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617F" w14:textId="77777777" w:rsidR="00F02ADC" w:rsidRPr="00506968" w:rsidRDefault="00F25315" w:rsidP="00F25315">
      <w:pPr>
        <w:pStyle w:val="naisc"/>
        <w:tabs>
          <w:tab w:val="left" w:pos="2630"/>
          <w:tab w:val="center" w:pos="4535"/>
        </w:tabs>
        <w:spacing w:before="0" w:after="0"/>
        <w:jc w:val="left"/>
        <w:rPr>
          <w:sz w:val="26"/>
          <w:szCs w:val="26"/>
        </w:rPr>
      </w:pPr>
      <w:r>
        <w:tab/>
      </w:r>
      <w:r w:rsidR="00F02ADC" w:rsidRPr="00506968">
        <w:rPr>
          <w:sz w:val="26"/>
          <w:szCs w:val="26"/>
        </w:rPr>
        <w:t xml:space="preserve">Ministru kabineta rīkojuma projekta </w:t>
      </w:r>
    </w:p>
    <w:p w14:paraId="07E92F17" w14:textId="13A9D9AF" w:rsidR="00F02ADC" w:rsidRPr="00506968" w:rsidRDefault="009F031D" w:rsidP="00F02ADC">
      <w:pPr>
        <w:pStyle w:val="naisc"/>
        <w:spacing w:before="0" w:after="0"/>
        <w:rPr>
          <w:sz w:val="26"/>
          <w:szCs w:val="26"/>
        </w:rPr>
      </w:pPr>
      <w:r w:rsidRPr="00506968">
        <w:rPr>
          <w:b/>
          <w:bCs/>
          <w:sz w:val="26"/>
          <w:szCs w:val="26"/>
        </w:rPr>
        <w:t>„</w:t>
      </w:r>
      <w:r w:rsidR="00E27805" w:rsidRPr="00E27805">
        <w:rPr>
          <w:b/>
          <w:bCs/>
          <w:sz w:val="26"/>
          <w:szCs w:val="26"/>
        </w:rPr>
        <w:t xml:space="preserve">Par Valsts ieņēmumu dienesta administratīvās ēkas Talejas ielā 1, Rīgā, telpu nomas maksas ilgtermiņa saistību </w:t>
      </w:r>
      <w:r w:rsidR="00E827C9">
        <w:rPr>
          <w:b/>
          <w:bCs/>
          <w:sz w:val="26"/>
          <w:szCs w:val="26"/>
        </w:rPr>
        <w:t>precizēšanu</w:t>
      </w:r>
      <w:r w:rsidRPr="009D7856">
        <w:rPr>
          <w:b/>
          <w:bCs/>
          <w:sz w:val="26"/>
          <w:szCs w:val="26"/>
        </w:rPr>
        <w:t>”</w:t>
      </w:r>
      <w:r w:rsidR="008C57BD" w:rsidRPr="009D7856">
        <w:rPr>
          <w:bCs/>
          <w:sz w:val="26"/>
          <w:szCs w:val="26"/>
        </w:rPr>
        <w:t xml:space="preserve"> </w:t>
      </w:r>
      <w:r w:rsidR="00F02ADC" w:rsidRPr="009D7856">
        <w:rPr>
          <w:sz w:val="26"/>
          <w:szCs w:val="26"/>
        </w:rPr>
        <w:t>sākotnējās ietekmes novērtējuma ziņojums (anotācija)</w:t>
      </w:r>
    </w:p>
    <w:p w14:paraId="17C032D7" w14:textId="77777777" w:rsidR="00F02ADC" w:rsidRPr="00506968" w:rsidRDefault="00F02ADC" w:rsidP="00F02ADC">
      <w:pPr>
        <w:pStyle w:val="naisc"/>
        <w:spacing w:before="0" w:after="0"/>
        <w:jc w:val="left"/>
        <w:rPr>
          <w:bCs/>
          <w:caps/>
          <w:sz w:val="26"/>
          <w:szCs w:val="26"/>
        </w:rPr>
      </w:pPr>
    </w:p>
    <w:tbl>
      <w:tblPr>
        <w:tblStyle w:val="TableGrid"/>
        <w:tblW w:w="0" w:type="auto"/>
        <w:tblLook w:val="04A0" w:firstRow="1" w:lastRow="0" w:firstColumn="1" w:lastColumn="0" w:noHBand="0" w:noVBand="1"/>
      </w:tblPr>
      <w:tblGrid>
        <w:gridCol w:w="528"/>
        <w:gridCol w:w="1556"/>
        <w:gridCol w:w="6977"/>
      </w:tblGrid>
      <w:tr w:rsidR="008C57BD" w:rsidRPr="00506968" w14:paraId="7FA055DB" w14:textId="77777777" w:rsidTr="002D3247">
        <w:tc>
          <w:tcPr>
            <w:tcW w:w="9061" w:type="dxa"/>
            <w:gridSpan w:val="3"/>
          </w:tcPr>
          <w:p w14:paraId="436B1F66" w14:textId="77777777" w:rsidR="008C57BD" w:rsidRPr="00506968" w:rsidRDefault="008C57BD" w:rsidP="008C57BD">
            <w:pPr>
              <w:pStyle w:val="naisc"/>
              <w:spacing w:before="0" w:after="0"/>
              <w:rPr>
                <w:bCs/>
                <w:caps/>
                <w:sz w:val="26"/>
                <w:szCs w:val="26"/>
              </w:rPr>
            </w:pPr>
            <w:r w:rsidRPr="00506968">
              <w:rPr>
                <w:b/>
                <w:bCs/>
                <w:sz w:val="26"/>
                <w:szCs w:val="26"/>
              </w:rPr>
              <w:t>I. Tiesību akta projekta izstrādes nepieciešamība</w:t>
            </w:r>
          </w:p>
        </w:tc>
      </w:tr>
      <w:tr w:rsidR="00C91383" w:rsidRPr="00506968" w14:paraId="77F298B0" w14:textId="77777777" w:rsidTr="002D3247">
        <w:tc>
          <w:tcPr>
            <w:tcW w:w="528" w:type="dxa"/>
          </w:tcPr>
          <w:p w14:paraId="450AAF8A" w14:textId="77777777" w:rsidR="008C57BD" w:rsidRPr="00506968" w:rsidRDefault="008C57BD" w:rsidP="00F02ADC">
            <w:pPr>
              <w:pStyle w:val="naisc"/>
              <w:spacing w:before="0" w:after="0"/>
              <w:jc w:val="left"/>
              <w:rPr>
                <w:bCs/>
                <w:caps/>
                <w:sz w:val="26"/>
                <w:szCs w:val="26"/>
              </w:rPr>
            </w:pPr>
            <w:r w:rsidRPr="00506968">
              <w:rPr>
                <w:sz w:val="26"/>
                <w:szCs w:val="26"/>
              </w:rPr>
              <w:t>1.</w:t>
            </w:r>
          </w:p>
        </w:tc>
        <w:tc>
          <w:tcPr>
            <w:tcW w:w="1556" w:type="dxa"/>
          </w:tcPr>
          <w:p w14:paraId="45FD1A13" w14:textId="77777777" w:rsidR="008C57BD" w:rsidRPr="00506968" w:rsidRDefault="008C57BD" w:rsidP="00F02ADC">
            <w:pPr>
              <w:pStyle w:val="naisc"/>
              <w:spacing w:before="0" w:after="0"/>
              <w:jc w:val="left"/>
              <w:rPr>
                <w:bCs/>
                <w:caps/>
                <w:sz w:val="26"/>
                <w:szCs w:val="26"/>
              </w:rPr>
            </w:pPr>
            <w:r w:rsidRPr="00506968">
              <w:rPr>
                <w:sz w:val="26"/>
                <w:szCs w:val="26"/>
              </w:rPr>
              <w:t>Pamatojums</w:t>
            </w:r>
          </w:p>
        </w:tc>
        <w:tc>
          <w:tcPr>
            <w:tcW w:w="6977" w:type="dxa"/>
          </w:tcPr>
          <w:p w14:paraId="19DE15AF" w14:textId="1415A08E" w:rsidR="008C57BD" w:rsidRPr="00506968" w:rsidRDefault="0037147C" w:rsidP="002F36D8">
            <w:pPr>
              <w:pStyle w:val="naisc"/>
              <w:spacing w:before="0" w:after="0"/>
              <w:jc w:val="both"/>
              <w:rPr>
                <w:bCs/>
                <w:sz w:val="26"/>
                <w:szCs w:val="26"/>
              </w:rPr>
            </w:pPr>
            <w:r>
              <w:rPr>
                <w:bCs/>
                <w:sz w:val="26"/>
                <w:szCs w:val="26"/>
              </w:rPr>
              <w:t>Finanšu ministrijas (Valsts ieņēmumu dienesta) iniciatīva</w:t>
            </w:r>
            <w:r w:rsidR="00C3585B" w:rsidRPr="00C3585B">
              <w:rPr>
                <w:bCs/>
                <w:sz w:val="26"/>
                <w:szCs w:val="26"/>
              </w:rPr>
              <w:t xml:space="preserve"> </w:t>
            </w:r>
          </w:p>
        </w:tc>
      </w:tr>
      <w:tr w:rsidR="00926CC5" w:rsidRPr="00506968" w14:paraId="76CDAE0D" w14:textId="77777777" w:rsidTr="002D3247">
        <w:tc>
          <w:tcPr>
            <w:tcW w:w="528" w:type="dxa"/>
          </w:tcPr>
          <w:p w14:paraId="30D88808" w14:textId="77777777" w:rsidR="008C57BD" w:rsidRPr="00506968" w:rsidRDefault="008C57BD" w:rsidP="001E5481">
            <w:pPr>
              <w:spacing w:before="100" w:beforeAutospacing="1" w:after="100" w:afterAutospacing="1"/>
              <w:rPr>
                <w:sz w:val="26"/>
                <w:szCs w:val="26"/>
                <w:lang w:eastAsia="lv-LV"/>
              </w:rPr>
            </w:pPr>
            <w:r w:rsidRPr="00506968">
              <w:rPr>
                <w:sz w:val="26"/>
                <w:szCs w:val="26"/>
                <w:lang w:eastAsia="lv-LV"/>
              </w:rPr>
              <w:t>2.</w:t>
            </w:r>
          </w:p>
        </w:tc>
        <w:tc>
          <w:tcPr>
            <w:tcW w:w="1556" w:type="dxa"/>
          </w:tcPr>
          <w:p w14:paraId="7DE76A8D" w14:textId="77777777" w:rsidR="008C57BD" w:rsidRPr="00506968" w:rsidRDefault="008C57BD" w:rsidP="00F02ADC">
            <w:pPr>
              <w:pStyle w:val="naisc"/>
              <w:spacing w:before="0" w:after="0"/>
              <w:jc w:val="left"/>
              <w:rPr>
                <w:bCs/>
                <w:caps/>
                <w:sz w:val="26"/>
                <w:szCs w:val="26"/>
              </w:rPr>
            </w:pPr>
            <w:r w:rsidRPr="00506968">
              <w:rPr>
                <w:sz w:val="26"/>
                <w:szCs w:val="26"/>
              </w:rPr>
              <w:t>Pašreizējā situācija un problēmas, kuru risināšanai tiesību akta projekts izstrādāts, tiesiskā regulējuma mērķis un būtība</w:t>
            </w:r>
          </w:p>
        </w:tc>
        <w:tc>
          <w:tcPr>
            <w:tcW w:w="6977" w:type="dxa"/>
            <w:shd w:val="clear" w:color="auto" w:fill="auto"/>
          </w:tcPr>
          <w:p w14:paraId="31F417BF" w14:textId="0C1741A6" w:rsidR="00252E3B" w:rsidRDefault="00C3585B" w:rsidP="00A50D17">
            <w:pPr>
              <w:pStyle w:val="naiskr"/>
              <w:tabs>
                <w:tab w:val="left" w:pos="366"/>
              </w:tabs>
              <w:spacing w:before="0" w:beforeAutospacing="0" w:after="0" w:afterAutospacing="0"/>
              <w:ind w:right="113"/>
              <w:jc w:val="both"/>
              <w:rPr>
                <w:bCs/>
                <w:sz w:val="26"/>
                <w:szCs w:val="26"/>
              </w:rPr>
            </w:pPr>
            <w:r w:rsidRPr="009D7856">
              <w:rPr>
                <w:bCs/>
                <w:sz w:val="26"/>
                <w:szCs w:val="26"/>
              </w:rPr>
              <w:t>Ministru kabineta rīkojuma projekts „</w:t>
            </w:r>
            <w:r w:rsidR="00E27805" w:rsidRPr="00E27805">
              <w:rPr>
                <w:bCs/>
                <w:sz w:val="26"/>
                <w:szCs w:val="26"/>
              </w:rPr>
              <w:t>Par Valsts ieņēmumu dienesta administratīvās ēkas Talejas ielā 1, Rīgā, telpu nomas maksas ilgtermiņa saistību noteikšanu</w:t>
            </w:r>
            <w:r w:rsidRPr="009D7856">
              <w:rPr>
                <w:bCs/>
                <w:sz w:val="26"/>
                <w:szCs w:val="26"/>
              </w:rPr>
              <w:t>”</w:t>
            </w:r>
            <w:r w:rsidRPr="00506968">
              <w:rPr>
                <w:bCs/>
                <w:sz w:val="26"/>
                <w:szCs w:val="26"/>
              </w:rPr>
              <w:t xml:space="preserve"> (turpmāk – MK rīkojuma projekts) sagatavots</w:t>
            </w:r>
            <w:r w:rsidR="0077702B">
              <w:rPr>
                <w:bCs/>
                <w:sz w:val="26"/>
                <w:szCs w:val="26"/>
              </w:rPr>
              <w:t>,</w:t>
            </w:r>
            <w:r w:rsidRPr="00506968">
              <w:rPr>
                <w:bCs/>
                <w:sz w:val="26"/>
                <w:szCs w:val="26"/>
              </w:rPr>
              <w:t xml:space="preserve"> pamatojoties uz </w:t>
            </w:r>
            <w:r w:rsidR="00C26F7F" w:rsidRPr="00D361C1">
              <w:rPr>
                <w:bCs/>
                <w:sz w:val="26"/>
                <w:szCs w:val="26"/>
              </w:rPr>
              <w:t xml:space="preserve">2016.gada </w:t>
            </w:r>
            <w:r w:rsidR="00C26F7F">
              <w:rPr>
                <w:bCs/>
                <w:sz w:val="26"/>
                <w:szCs w:val="26"/>
              </w:rPr>
              <w:t>15</w:t>
            </w:r>
            <w:r w:rsidR="00C26F7F" w:rsidRPr="00D361C1">
              <w:rPr>
                <w:bCs/>
                <w:sz w:val="26"/>
                <w:szCs w:val="26"/>
              </w:rPr>
              <w:t>. janvārī</w:t>
            </w:r>
            <w:r w:rsidR="00C26F7F">
              <w:rPr>
                <w:bCs/>
                <w:sz w:val="26"/>
                <w:szCs w:val="26"/>
              </w:rPr>
              <w:t xml:space="preserve"> </w:t>
            </w:r>
            <w:r w:rsidR="00D361C1">
              <w:rPr>
                <w:bCs/>
                <w:sz w:val="26"/>
                <w:szCs w:val="26"/>
              </w:rPr>
              <w:t>s</w:t>
            </w:r>
            <w:r w:rsidR="00D361C1" w:rsidRPr="00D361C1">
              <w:rPr>
                <w:bCs/>
                <w:sz w:val="26"/>
                <w:szCs w:val="26"/>
              </w:rPr>
              <w:t xml:space="preserve">tarp </w:t>
            </w:r>
            <w:r w:rsidR="00D361C1">
              <w:rPr>
                <w:bCs/>
                <w:sz w:val="26"/>
                <w:szCs w:val="26"/>
              </w:rPr>
              <w:t>VNĪ</w:t>
            </w:r>
            <w:r w:rsidR="00D361C1" w:rsidRPr="00D361C1">
              <w:rPr>
                <w:bCs/>
                <w:sz w:val="26"/>
                <w:szCs w:val="26"/>
              </w:rPr>
              <w:t xml:space="preserve"> un</w:t>
            </w:r>
            <w:r w:rsidR="00D361C1">
              <w:rPr>
                <w:bCs/>
                <w:sz w:val="26"/>
                <w:szCs w:val="26"/>
              </w:rPr>
              <w:t xml:space="preserve"> VID</w:t>
            </w:r>
            <w:r w:rsidR="00D361C1" w:rsidRPr="00D361C1">
              <w:rPr>
                <w:bCs/>
                <w:sz w:val="26"/>
                <w:szCs w:val="26"/>
              </w:rPr>
              <w:t xml:space="preserve"> noslēgtā vienošanās par grozījumiem 2014.gada 30.aprīļa Telpu Talejas ielā 1, Rīgā apakšnomas līgumā Nr.7-2-14-818</w:t>
            </w:r>
            <w:r w:rsidR="00E27805">
              <w:rPr>
                <w:bCs/>
                <w:sz w:val="26"/>
                <w:szCs w:val="26"/>
              </w:rPr>
              <w:t xml:space="preserve"> (vienošanās tiek piemērota no 2016.gada 1.janvāra), saskaņā ar kuru telpu nomas maksa tiek samazināta no </w:t>
            </w:r>
            <w:r w:rsidR="00E27805" w:rsidRPr="00E27805">
              <w:rPr>
                <w:bCs/>
                <w:sz w:val="26"/>
                <w:szCs w:val="26"/>
              </w:rPr>
              <w:t xml:space="preserve">13,30 </w:t>
            </w:r>
            <w:r w:rsidR="00E27805" w:rsidRPr="00023FBE">
              <w:rPr>
                <w:bCs/>
                <w:i/>
                <w:sz w:val="26"/>
                <w:szCs w:val="26"/>
              </w:rPr>
              <w:t>euro</w:t>
            </w:r>
            <w:r w:rsidR="00E27805" w:rsidRPr="00E27805">
              <w:rPr>
                <w:bCs/>
                <w:sz w:val="26"/>
                <w:szCs w:val="26"/>
              </w:rPr>
              <w:t>/m</w:t>
            </w:r>
            <w:r w:rsidR="00E27805" w:rsidRPr="004C5E6C">
              <w:rPr>
                <w:bCs/>
                <w:sz w:val="26"/>
                <w:szCs w:val="26"/>
                <w:vertAlign w:val="superscript"/>
              </w:rPr>
              <w:t>2</w:t>
            </w:r>
            <w:r w:rsidR="00E27805">
              <w:rPr>
                <w:bCs/>
                <w:sz w:val="26"/>
                <w:szCs w:val="26"/>
              </w:rPr>
              <w:t xml:space="preserve"> </w:t>
            </w:r>
            <w:r w:rsidR="00E27805" w:rsidRPr="00E27805">
              <w:rPr>
                <w:bCs/>
                <w:sz w:val="26"/>
                <w:szCs w:val="26"/>
              </w:rPr>
              <w:t>mēnesī</w:t>
            </w:r>
            <w:r w:rsidR="00E27805">
              <w:rPr>
                <w:bCs/>
                <w:sz w:val="26"/>
                <w:szCs w:val="26"/>
              </w:rPr>
              <w:t xml:space="preserve"> uz </w:t>
            </w:r>
            <w:r w:rsidR="00E27805" w:rsidRPr="00372D07">
              <w:rPr>
                <w:bCs/>
                <w:sz w:val="26"/>
                <w:szCs w:val="26"/>
              </w:rPr>
              <w:t>1</w:t>
            </w:r>
            <w:r w:rsidR="00E27805">
              <w:rPr>
                <w:bCs/>
                <w:sz w:val="26"/>
                <w:szCs w:val="26"/>
              </w:rPr>
              <w:t>1</w:t>
            </w:r>
            <w:r w:rsidR="00E27805" w:rsidRPr="00372D07">
              <w:rPr>
                <w:bCs/>
                <w:sz w:val="26"/>
                <w:szCs w:val="26"/>
              </w:rPr>
              <w:t>,</w:t>
            </w:r>
            <w:r w:rsidR="00E27805">
              <w:rPr>
                <w:bCs/>
                <w:sz w:val="26"/>
                <w:szCs w:val="26"/>
              </w:rPr>
              <w:t>2</w:t>
            </w:r>
            <w:r w:rsidR="00E27805" w:rsidRPr="00372D07">
              <w:rPr>
                <w:bCs/>
                <w:sz w:val="26"/>
                <w:szCs w:val="26"/>
              </w:rPr>
              <w:t xml:space="preserve">0 </w:t>
            </w:r>
            <w:r w:rsidR="00E27805" w:rsidRPr="00023FBE">
              <w:rPr>
                <w:bCs/>
                <w:i/>
                <w:sz w:val="26"/>
                <w:szCs w:val="26"/>
              </w:rPr>
              <w:t>euro</w:t>
            </w:r>
            <w:r w:rsidR="00E27805" w:rsidRPr="00372D07">
              <w:rPr>
                <w:bCs/>
                <w:sz w:val="26"/>
                <w:szCs w:val="26"/>
              </w:rPr>
              <w:t>/m</w:t>
            </w:r>
            <w:r w:rsidR="00E27805" w:rsidRPr="00581E1B">
              <w:rPr>
                <w:bCs/>
                <w:sz w:val="26"/>
                <w:szCs w:val="26"/>
                <w:vertAlign w:val="superscript"/>
              </w:rPr>
              <w:t>2</w:t>
            </w:r>
            <w:r w:rsidR="00E27805">
              <w:rPr>
                <w:bCs/>
                <w:sz w:val="26"/>
                <w:szCs w:val="26"/>
                <w:vertAlign w:val="superscript"/>
              </w:rPr>
              <w:t xml:space="preserve"> </w:t>
            </w:r>
            <w:r w:rsidR="00E27805" w:rsidRPr="00E27805">
              <w:rPr>
                <w:bCs/>
                <w:sz w:val="26"/>
                <w:szCs w:val="26"/>
              </w:rPr>
              <w:t>mēnesī</w:t>
            </w:r>
            <w:r w:rsidR="00E27805">
              <w:rPr>
                <w:bCs/>
                <w:sz w:val="26"/>
                <w:szCs w:val="26"/>
              </w:rPr>
              <w:t xml:space="preserve">, </w:t>
            </w:r>
            <w:r w:rsidR="00E27805" w:rsidRPr="00E27805">
              <w:rPr>
                <w:bCs/>
                <w:sz w:val="26"/>
                <w:szCs w:val="26"/>
              </w:rPr>
              <w:t xml:space="preserve">telpu apsaimniekošanas un uzturēšanas maksa tiek </w:t>
            </w:r>
            <w:r w:rsidR="00E27805">
              <w:rPr>
                <w:bCs/>
                <w:sz w:val="26"/>
                <w:szCs w:val="26"/>
              </w:rPr>
              <w:t>samazināta no 2</w:t>
            </w:r>
            <w:r w:rsidR="00E27805" w:rsidRPr="00E27805">
              <w:rPr>
                <w:bCs/>
                <w:sz w:val="26"/>
                <w:szCs w:val="26"/>
              </w:rPr>
              <w:t>,</w:t>
            </w:r>
            <w:r w:rsidR="00E27805">
              <w:rPr>
                <w:bCs/>
                <w:sz w:val="26"/>
                <w:szCs w:val="26"/>
              </w:rPr>
              <w:t>19</w:t>
            </w:r>
            <w:r w:rsidR="00E27805" w:rsidRPr="00E27805">
              <w:rPr>
                <w:bCs/>
                <w:sz w:val="26"/>
                <w:szCs w:val="26"/>
              </w:rPr>
              <w:t xml:space="preserve"> </w:t>
            </w:r>
            <w:r w:rsidR="00E27805" w:rsidRPr="00023FBE">
              <w:rPr>
                <w:bCs/>
                <w:i/>
                <w:sz w:val="26"/>
                <w:szCs w:val="26"/>
              </w:rPr>
              <w:t>euro</w:t>
            </w:r>
            <w:r w:rsidR="00E27805" w:rsidRPr="00E27805">
              <w:rPr>
                <w:bCs/>
                <w:sz w:val="26"/>
                <w:szCs w:val="26"/>
              </w:rPr>
              <w:t>/m2 mēnesī</w:t>
            </w:r>
            <w:r w:rsidR="00E27805">
              <w:rPr>
                <w:bCs/>
                <w:sz w:val="26"/>
                <w:szCs w:val="26"/>
              </w:rPr>
              <w:t xml:space="preserve"> </w:t>
            </w:r>
            <w:r w:rsidR="00E27805" w:rsidRPr="00E27805">
              <w:rPr>
                <w:bCs/>
                <w:sz w:val="26"/>
                <w:szCs w:val="26"/>
              </w:rPr>
              <w:t xml:space="preserve">1,88 </w:t>
            </w:r>
            <w:r w:rsidR="00E27805" w:rsidRPr="00023FBE">
              <w:rPr>
                <w:bCs/>
                <w:i/>
                <w:sz w:val="26"/>
                <w:szCs w:val="26"/>
              </w:rPr>
              <w:t>euro</w:t>
            </w:r>
            <w:r w:rsidR="00E27805" w:rsidRPr="00E27805">
              <w:rPr>
                <w:bCs/>
                <w:sz w:val="26"/>
                <w:szCs w:val="26"/>
              </w:rPr>
              <w:t>/m</w:t>
            </w:r>
            <w:r w:rsidR="00E27805" w:rsidRPr="004C5E6C">
              <w:rPr>
                <w:bCs/>
                <w:sz w:val="26"/>
                <w:szCs w:val="26"/>
                <w:vertAlign w:val="superscript"/>
              </w:rPr>
              <w:t>2</w:t>
            </w:r>
            <w:r w:rsidR="00E27805" w:rsidRPr="00E27805">
              <w:rPr>
                <w:bCs/>
                <w:sz w:val="26"/>
                <w:szCs w:val="26"/>
              </w:rPr>
              <w:t xml:space="preserve"> mēnesī</w:t>
            </w:r>
            <w:r w:rsidR="00E27805">
              <w:rPr>
                <w:bCs/>
                <w:sz w:val="26"/>
                <w:szCs w:val="26"/>
              </w:rPr>
              <w:t xml:space="preserve"> un</w:t>
            </w:r>
            <w:r w:rsidR="00E27805">
              <w:t xml:space="preserve"> </w:t>
            </w:r>
            <w:r w:rsidR="00E27805">
              <w:rPr>
                <w:bCs/>
                <w:sz w:val="26"/>
                <w:szCs w:val="26"/>
              </w:rPr>
              <w:t>m</w:t>
            </w:r>
            <w:r w:rsidR="00E27805" w:rsidRPr="00E27805">
              <w:rPr>
                <w:bCs/>
                <w:sz w:val="26"/>
                <w:szCs w:val="26"/>
              </w:rPr>
              <w:t xml:space="preserve">aksa par zemes vienības lietošanu un maksa par uzkrājumiem kārtējiem remontiem 0,16 </w:t>
            </w:r>
            <w:r w:rsidR="00E27805" w:rsidRPr="00023FBE">
              <w:rPr>
                <w:bCs/>
                <w:i/>
                <w:sz w:val="26"/>
                <w:szCs w:val="26"/>
              </w:rPr>
              <w:t>euro</w:t>
            </w:r>
            <w:r w:rsidR="00E27805" w:rsidRPr="00E27805">
              <w:rPr>
                <w:bCs/>
                <w:sz w:val="26"/>
                <w:szCs w:val="26"/>
              </w:rPr>
              <w:t>/m</w:t>
            </w:r>
            <w:r w:rsidR="00E27805" w:rsidRPr="004C5E6C">
              <w:rPr>
                <w:bCs/>
                <w:sz w:val="26"/>
                <w:szCs w:val="26"/>
                <w:vertAlign w:val="superscript"/>
              </w:rPr>
              <w:t>2</w:t>
            </w:r>
            <w:r w:rsidR="00E27805" w:rsidRPr="00E27805">
              <w:rPr>
                <w:bCs/>
                <w:sz w:val="26"/>
                <w:szCs w:val="26"/>
              </w:rPr>
              <w:t xml:space="preserve"> mēnesī ir iekļauta telpu nomas maksā un papildus netiek noteikta</w:t>
            </w:r>
            <w:r w:rsidR="00A60750">
              <w:rPr>
                <w:bCs/>
                <w:sz w:val="26"/>
                <w:szCs w:val="26"/>
              </w:rPr>
              <w:t>.</w:t>
            </w:r>
          </w:p>
          <w:p w14:paraId="0B3DF463" w14:textId="77777777" w:rsidR="00C26F7F" w:rsidRDefault="00C26F7F" w:rsidP="00A50D17">
            <w:pPr>
              <w:pStyle w:val="naiskr"/>
              <w:tabs>
                <w:tab w:val="left" w:pos="366"/>
              </w:tabs>
              <w:spacing w:before="0" w:beforeAutospacing="0" w:after="0" w:afterAutospacing="0"/>
              <w:ind w:right="113"/>
              <w:jc w:val="both"/>
              <w:rPr>
                <w:bCs/>
                <w:sz w:val="26"/>
                <w:szCs w:val="26"/>
              </w:rPr>
            </w:pPr>
          </w:p>
          <w:p w14:paraId="70D09A83" w14:textId="4DFB8CE5" w:rsidR="00777756" w:rsidRPr="00131410" w:rsidRDefault="00777756" w:rsidP="00A50D17">
            <w:pPr>
              <w:pStyle w:val="naiskr"/>
              <w:tabs>
                <w:tab w:val="left" w:pos="366"/>
              </w:tabs>
              <w:spacing w:before="0" w:beforeAutospacing="0" w:after="0" w:afterAutospacing="0"/>
              <w:ind w:right="113"/>
              <w:jc w:val="both"/>
              <w:rPr>
                <w:bCs/>
                <w:sz w:val="26"/>
                <w:szCs w:val="26"/>
              </w:rPr>
            </w:pPr>
            <w:r w:rsidRPr="00777756">
              <w:rPr>
                <w:bCs/>
                <w:sz w:val="26"/>
                <w:szCs w:val="26"/>
              </w:rPr>
              <w:t xml:space="preserve">2014.gada 30.aprīlī starp VNĪ un VID </w:t>
            </w:r>
            <w:r w:rsidR="0077702B">
              <w:rPr>
                <w:bCs/>
                <w:sz w:val="26"/>
                <w:szCs w:val="26"/>
              </w:rPr>
              <w:t xml:space="preserve">tika </w:t>
            </w:r>
            <w:r w:rsidRPr="00777756">
              <w:rPr>
                <w:bCs/>
                <w:sz w:val="26"/>
                <w:szCs w:val="26"/>
              </w:rPr>
              <w:t xml:space="preserve">noslēgts Telpu Talejas ielā 1, Rīgā, apakšnomas līgums Nr.7-2-14-1/818 (turpmāk – Apakšnomas līgums). </w:t>
            </w:r>
            <w:r w:rsidRPr="00581E1B">
              <w:rPr>
                <w:bCs/>
                <w:sz w:val="26"/>
                <w:szCs w:val="26"/>
              </w:rPr>
              <w:t>Saskaņā</w:t>
            </w:r>
            <w:r w:rsidRPr="00777756">
              <w:rPr>
                <w:bCs/>
                <w:sz w:val="26"/>
                <w:szCs w:val="26"/>
              </w:rPr>
              <w:t xml:space="preserve"> ar Apakšnomas līguma nosacījumiem VID </w:t>
            </w:r>
            <w:r w:rsidR="0077702B" w:rsidRPr="00777756">
              <w:rPr>
                <w:bCs/>
                <w:sz w:val="26"/>
                <w:szCs w:val="26"/>
              </w:rPr>
              <w:t>pieņ</w:t>
            </w:r>
            <w:r w:rsidR="0077702B">
              <w:rPr>
                <w:bCs/>
                <w:sz w:val="26"/>
                <w:szCs w:val="26"/>
              </w:rPr>
              <w:t>ē</w:t>
            </w:r>
            <w:r w:rsidR="0077702B" w:rsidRPr="00777756">
              <w:rPr>
                <w:bCs/>
                <w:sz w:val="26"/>
                <w:szCs w:val="26"/>
              </w:rPr>
              <w:t>m</w:t>
            </w:r>
            <w:r w:rsidR="0077702B">
              <w:rPr>
                <w:bCs/>
                <w:sz w:val="26"/>
                <w:szCs w:val="26"/>
              </w:rPr>
              <w:t>a</w:t>
            </w:r>
            <w:r w:rsidR="0077702B" w:rsidRPr="00777756">
              <w:rPr>
                <w:bCs/>
                <w:sz w:val="26"/>
                <w:szCs w:val="26"/>
              </w:rPr>
              <w:t xml:space="preserve"> </w:t>
            </w:r>
            <w:r w:rsidRPr="00777756">
              <w:rPr>
                <w:bCs/>
                <w:sz w:val="26"/>
                <w:szCs w:val="26"/>
              </w:rPr>
              <w:t>lietošanā par maksu telpas, kas atrodas Talejas ielā 1, Rīgā, no 2016.gada 1.janvāra</w:t>
            </w:r>
            <w:r w:rsidR="00A529C8">
              <w:rPr>
                <w:bCs/>
                <w:sz w:val="26"/>
                <w:szCs w:val="26"/>
              </w:rPr>
              <w:t xml:space="preserve"> (saistībā ar Valsts vienotā klientu apkalpošanas centra darbības turpināšanu (</w:t>
            </w:r>
            <w:r w:rsidR="00A529C8" w:rsidRPr="00495EAA">
              <w:rPr>
                <w:bCs/>
                <w:sz w:val="26"/>
                <w:szCs w:val="26"/>
              </w:rPr>
              <w:t xml:space="preserve">Ministru kabineta 2015.gada </w:t>
            </w:r>
            <w:r w:rsidR="00A529C8">
              <w:rPr>
                <w:bCs/>
                <w:sz w:val="26"/>
                <w:szCs w:val="26"/>
              </w:rPr>
              <w:t>3</w:t>
            </w:r>
            <w:r w:rsidR="00A529C8" w:rsidRPr="00495EAA">
              <w:rPr>
                <w:bCs/>
                <w:sz w:val="26"/>
                <w:szCs w:val="26"/>
              </w:rPr>
              <w:t>.</w:t>
            </w:r>
            <w:r w:rsidR="00A529C8">
              <w:rPr>
                <w:bCs/>
                <w:sz w:val="26"/>
                <w:szCs w:val="26"/>
              </w:rPr>
              <w:t>novembra</w:t>
            </w:r>
            <w:r w:rsidR="00A529C8" w:rsidRPr="00495EAA">
              <w:rPr>
                <w:bCs/>
                <w:sz w:val="26"/>
                <w:szCs w:val="26"/>
              </w:rPr>
              <w:t xml:space="preserve"> sēdes protokollēmuma „Par informatīvo ziņojumu „Par valsts budžeta </w:t>
            </w:r>
            <w:r w:rsidR="00A529C8">
              <w:rPr>
                <w:bCs/>
                <w:sz w:val="26"/>
                <w:szCs w:val="26"/>
              </w:rPr>
              <w:t>līdzekļu pārdali Valsts vienotā klientu apkalpošanas centra Valsts ieņēmumu dienesta telpās Talejas ielā 1, Rīgā, darbības nodrošināšanai”” (prot. Nr.57 63.§</w:t>
            </w:r>
            <w:r w:rsidR="00A529C8" w:rsidRPr="00495EAA">
              <w:rPr>
                <w:bCs/>
                <w:sz w:val="26"/>
                <w:szCs w:val="26"/>
              </w:rPr>
              <w:t xml:space="preserve"> </w:t>
            </w:r>
            <w:r w:rsidR="00A529C8">
              <w:rPr>
                <w:bCs/>
                <w:sz w:val="26"/>
                <w:szCs w:val="26"/>
              </w:rPr>
              <w:t>3</w:t>
            </w:r>
            <w:r w:rsidR="00A529C8" w:rsidRPr="00495EAA">
              <w:rPr>
                <w:bCs/>
                <w:sz w:val="26"/>
                <w:szCs w:val="26"/>
              </w:rPr>
              <w:t>.punkt</w:t>
            </w:r>
            <w:r w:rsidR="00A529C8">
              <w:rPr>
                <w:bCs/>
                <w:sz w:val="26"/>
                <w:szCs w:val="26"/>
              </w:rPr>
              <w:t>s))</w:t>
            </w:r>
            <w:r w:rsidR="00023FBE">
              <w:rPr>
                <w:bCs/>
                <w:sz w:val="26"/>
                <w:szCs w:val="26"/>
              </w:rPr>
              <w:t xml:space="preserve"> </w:t>
            </w:r>
            <w:r w:rsidR="00372D07" w:rsidRPr="00372D07">
              <w:rPr>
                <w:bCs/>
                <w:sz w:val="26"/>
                <w:szCs w:val="26"/>
              </w:rPr>
              <w:t>nomas maksas izdevum</w:t>
            </w:r>
            <w:r w:rsidR="00372D07">
              <w:rPr>
                <w:bCs/>
                <w:sz w:val="26"/>
                <w:szCs w:val="26"/>
              </w:rPr>
              <w:t>i</w:t>
            </w:r>
            <w:r w:rsidR="00372D07" w:rsidRPr="00372D07">
              <w:rPr>
                <w:bCs/>
                <w:sz w:val="26"/>
                <w:szCs w:val="26"/>
              </w:rPr>
              <w:t xml:space="preserve"> atbilstoši apakšnomas platībai ir 7</w:t>
            </w:r>
            <w:r w:rsidR="00372D07">
              <w:rPr>
                <w:bCs/>
                <w:sz w:val="26"/>
                <w:szCs w:val="26"/>
              </w:rPr>
              <w:t> </w:t>
            </w:r>
            <w:r w:rsidR="00372D07" w:rsidRPr="00372D07">
              <w:rPr>
                <w:bCs/>
                <w:sz w:val="26"/>
                <w:szCs w:val="26"/>
              </w:rPr>
              <w:t>6</w:t>
            </w:r>
            <w:r w:rsidR="00372D07">
              <w:rPr>
                <w:bCs/>
                <w:sz w:val="26"/>
                <w:szCs w:val="26"/>
              </w:rPr>
              <w:t xml:space="preserve">15 902 </w:t>
            </w:r>
            <w:r w:rsidR="00372D07" w:rsidRPr="00023FBE">
              <w:rPr>
                <w:bCs/>
                <w:i/>
                <w:sz w:val="26"/>
                <w:szCs w:val="26"/>
              </w:rPr>
              <w:t>euro</w:t>
            </w:r>
            <w:r w:rsidR="00372D07" w:rsidRPr="00372D07">
              <w:rPr>
                <w:bCs/>
                <w:sz w:val="26"/>
                <w:szCs w:val="26"/>
              </w:rPr>
              <w:t xml:space="preserve"> (aprēķins: nomas maksa 13,30</w:t>
            </w:r>
            <w:r w:rsidR="00372D07" w:rsidRPr="00023FBE">
              <w:rPr>
                <w:bCs/>
                <w:i/>
                <w:sz w:val="26"/>
                <w:szCs w:val="26"/>
              </w:rPr>
              <w:t xml:space="preserve"> euro</w:t>
            </w:r>
            <w:r w:rsidR="00372D07" w:rsidRPr="00372D07">
              <w:rPr>
                <w:bCs/>
                <w:sz w:val="26"/>
                <w:szCs w:val="26"/>
              </w:rPr>
              <w:t>/m</w:t>
            </w:r>
            <w:r w:rsidR="00372D07" w:rsidRPr="00581E1B">
              <w:rPr>
                <w:bCs/>
                <w:sz w:val="26"/>
                <w:szCs w:val="26"/>
                <w:vertAlign w:val="superscript"/>
              </w:rPr>
              <w:t>2</w:t>
            </w:r>
            <w:r w:rsidR="00372D07" w:rsidRPr="00372D07">
              <w:rPr>
                <w:bCs/>
                <w:sz w:val="26"/>
                <w:szCs w:val="26"/>
              </w:rPr>
              <w:t xml:space="preserve"> mēnesī x 39 436,93 m</w:t>
            </w:r>
            <w:r w:rsidR="00372D07" w:rsidRPr="00581E1B">
              <w:rPr>
                <w:bCs/>
                <w:sz w:val="26"/>
                <w:szCs w:val="26"/>
                <w:vertAlign w:val="superscript"/>
              </w:rPr>
              <w:t>2</w:t>
            </w:r>
            <w:r w:rsidR="00372D07" w:rsidRPr="00372D07">
              <w:rPr>
                <w:bCs/>
                <w:sz w:val="26"/>
                <w:szCs w:val="26"/>
              </w:rPr>
              <w:t xml:space="preserve"> (platība saskaņā ar Apakšnomas līgumu) x 12 mēneši x </w:t>
            </w:r>
            <w:r w:rsidR="00252B5C">
              <w:rPr>
                <w:bCs/>
                <w:sz w:val="26"/>
                <w:szCs w:val="26"/>
              </w:rPr>
              <w:t>1,</w:t>
            </w:r>
            <w:r w:rsidR="00372D07" w:rsidRPr="00372D07">
              <w:rPr>
                <w:bCs/>
                <w:sz w:val="26"/>
                <w:szCs w:val="26"/>
              </w:rPr>
              <w:t>21 (</w:t>
            </w:r>
            <w:r w:rsidR="00CD4F94">
              <w:rPr>
                <w:bCs/>
                <w:sz w:val="26"/>
                <w:szCs w:val="26"/>
              </w:rPr>
              <w:t xml:space="preserve">t.sk. </w:t>
            </w:r>
            <w:r w:rsidR="00372D07" w:rsidRPr="00372D07">
              <w:rPr>
                <w:bCs/>
                <w:sz w:val="26"/>
                <w:szCs w:val="26"/>
              </w:rPr>
              <w:t xml:space="preserve">pievienotās vērtības nodokļa likme </w:t>
            </w:r>
            <w:r w:rsidR="00252B5C">
              <w:rPr>
                <w:bCs/>
                <w:sz w:val="26"/>
                <w:szCs w:val="26"/>
              </w:rPr>
              <w:t xml:space="preserve">21% </w:t>
            </w:r>
            <w:r w:rsidR="00372D07" w:rsidRPr="00372D07">
              <w:rPr>
                <w:bCs/>
                <w:sz w:val="26"/>
                <w:szCs w:val="26"/>
              </w:rPr>
              <w:t xml:space="preserve">(turpmāk – </w:t>
            </w:r>
            <w:r w:rsidR="00CD4F94">
              <w:rPr>
                <w:bCs/>
                <w:sz w:val="26"/>
                <w:szCs w:val="26"/>
              </w:rPr>
              <w:t xml:space="preserve">t.sk. </w:t>
            </w:r>
            <w:r w:rsidR="00372D07" w:rsidRPr="00372D07">
              <w:rPr>
                <w:bCs/>
                <w:sz w:val="26"/>
                <w:szCs w:val="26"/>
              </w:rPr>
              <w:t>PVN))</w:t>
            </w:r>
            <w:r w:rsidRPr="00777756">
              <w:rPr>
                <w:bCs/>
                <w:sz w:val="26"/>
                <w:szCs w:val="26"/>
              </w:rPr>
              <w:t xml:space="preserve">. </w:t>
            </w:r>
            <w:r w:rsidR="00131410" w:rsidRPr="00131410">
              <w:t>A</w:t>
            </w:r>
            <w:r w:rsidR="00FC685A" w:rsidRPr="00131410">
              <w:rPr>
                <w:bCs/>
                <w:sz w:val="26"/>
                <w:szCs w:val="26"/>
              </w:rPr>
              <w:t xml:space="preserve">psaimniekošanas </w:t>
            </w:r>
            <w:r w:rsidR="002249EE">
              <w:rPr>
                <w:bCs/>
                <w:sz w:val="26"/>
                <w:szCs w:val="26"/>
              </w:rPr>
              <w:t xml:space="preserve">un uzturēšanas </w:t>
            </w:r>
            <w:r w:rsidR="00FC685A" w:rsidRPr="00131410">
              <w:rPr>
                <w:bCs/>
                <w:sz w:val="26"/>
                <w:szCs w:val="26"/>
              </w:rPr>
              <w:t>izdevumu segšanai 2016.gadā un turpmāk</w:t>
            </w:r>
            <w:r w:rsidR="0077702B">
              <w:rPr>
                <w:bCs/>
                <w:sz w:val="26"/>
                <w:szCs w:val="26"/>
              </w:rPr>
              <w:t>ajos gados</w:t>
            </w:r>
            <w:r w:rsidR="00FC685A" w:rsidRPr="00131410">
              <w:rPr>
                <w:bCs/>
                <w:sz w:val="26"/>
                <w:szCs w:val="26"/>
              </w:rPr>
              <w:t xml:space="preserve"> ir paredzēts finansējums 1 254 047 </w:t>
            </w:r>
            <w:r w:rsidR="00FC685A" w:rsidRPr="00023FBE">
              <w:rPr>
                <w:bCs/>
                <w:i/>
                <w:sz w:val="26"/>
                <w:szCs w:val="26"/>
              </w:rPr>
              <w:t>euro</w:t>
            </w:r>
            <w:r w:rsidR="00FC685A" w:rsidRPr="00131410">
              <w:rPr>
                <w:bCs/>
                <w:sz w:val="26"/>
                <w:szCs w:val="26"/>
              </w:rPr>
              <w:t xml:space="preserve"> gadā (aprēķins: apsaimniekošanas maksa 2,19 </w:t>
            </w:r>
            <w:r w:rsidR="00FC685A" w:rsidRPr="00023FBE">
              <w:rPr>
                <w:bCs/>
                <w:i/>
                <w:sz w:val="26"/>
                <w:szCs w:val="26"/>
              </w:rPr>
              <w:t>euro</w:t>
            </w:r>
            <w:r w:rsidR="00FC685A" w:rsidRPr="00131410">
              <w:rPr>
                <w:bCs/>
                <w:sz w:val="26"/>
                <w:szCs w:val="26"/>
              </w:rPr>
              <w:t>/m</w:t>
            </w:r>
            <w:r w:rsidR="00FC685A" w:rsidRPr="00131410">
              <w:rPr>
                <w:bCs/>
                <w:sz w:val="26"/>
                <w:szCs w:val="26"/>
                <w:vertAlign w:val="superscript"/>
              </w:rPr>
              <w:t>2</w:t>
            </w:r>
            <w:r w:rsidR="00FC685A" w:rsidRPr="00131410">
              <w:rPr>
                <w:bCs/>
                <w:sz w:val="26"/>
                <w:szCs w:val="26"/>
              </w:rPr>
              <w:t xml:space="preserve"> mēnesī x 39 436,93 m</w:t>
            </w:r>
            <w:r w:rsidR="00FC685A" w:rsidRPr="00131410">
              <w:rPr>
                <w:bCs/>
                <w:sz w:val="26"/>
                <w:szCs w:val="26"/>
                <w:vertAlign w:val="superscript"/>
              </w:rPr>
              <w:t>2</w:t>
            </w:r>
            <w:r w:rsidR="00FC685A" w:rsidRPr="00131410">
              <w:rPr>
                <w:bCs/>
                <w:sz w:val="26"/>
                <w:szCs w:val="26"/>
              </w:rPr>
              <w:t xml:space="preserve"> (platība saskaņā ar Apakšnomas līgumu) x 12 mēneši x </w:t>
            </w:r>
            <w:r w:rsidR="00252B5C">
              <w:rPr>
                <w:bCs/>
                <w:sz w:val="26"/>
                <w:szCs w:val="26"/>
              </w:rPr>
              <w:t>1,21</w:t>
            </w:r>
            <w:r w:rsidR="00FC685A" w:rsidRPr="00131410">
              <w:rPr>
                <w:bCs/>
                <w:sz w:val="26"/>
                <w:szCs w:val="26"/>
              </w:rPr>
              <w:t xml:space="preserve"> (</w:t>
            </w:r>
            <w:r w:rsidR="00CD4F94">
              <w:rPr>
                <w:bCs/>
                <w:sz w:val="26"/>
                <w:szCs w:val="26"/>
              </w:rPr>
              <w:t xml:space="preserve">t.sk. </w:t>
            </w:r>
            <w:r w:rsidR="00FC685A" w:rsidRPr="00131410">
              <w:rPr>
                <w:bCs/>
                <w:sz w:val="26"/>
                <w:szCs w:val="26"/>
              </w:rPr>
              <w:t xml:space="preserve">PVN)) un nekustamā īpašuma apdrošināšanas izdevumu segšanai 19 117 euro (kopā </w:t>
            </w:r>
            <w:r w:rsidR="00CD4F94">
              <w:rPr>
                <w:bCs/>
                <w:sz w:val="26"/>
                <w:szCs w:val="26"/>
              </w:rPr>
              <w:t xml:space="preserve">106 097 </w:t>
            </w:r>
            <w:r w:rsidR="00CD4F94" w:rsidRPr="00023FBE">
              <w:rPr>
                <w:bCs/>
                <w:i/>
                <w:sz w:val="26"/>
                <w:szCs w:val="26"/>
              </w:rPr>
              <w:t>euro</w:t>
            </w:r>
            <w:r w:rsidR="00CD4F94">
              <w:rPr>
                <w:bCs/>
                <w:sz w:val="26"/>
                <w:szCs w:val="26"/>
              </w:rPr>
              <w:t xml:space="preserve"> mēnesī un</w:t>
            </w:r>
            <w:r w:rsidR="00FC685A" w:rsidRPr="00131410">
              <w:rPr>
                <w:bCs/>
                <w:sz w:val="26"/>
                <w:szCs w:val="26"/>
              </w:rPr>
              <w:t xml:space="preserve">1 273 164 </w:t>
            </w:r>
            <w:r w:rsidR="00FC685A" w:rsidRPr="00023FBE">
              <w:rPr>
                <w:bCs/>
                <w:i/>
                <w:sz w:val="26"/>
                <w:szCs w:val="26"/>
              </w:rPr>
              <w:t>euro</w:t>
            </w:r>
            <w:r w:rsidR="006E01EF" w:rsidRPr="00131410">
              <w:rPr>
                <w:bCs/>
                <w:sz w:val="26"/>
                <w:szCs w:val="26"/>
              </w:rPr>
              <w:t xml:space="preserve"> gadā</w:t>
            </w:r>
            <w:r w:rsidR="00FC685A" w:rsidRPr="00131410">
              <w:rPr>
                <w:bCs/>
                <w:sz w:val="26"/>
                <w:szCs w:val="26"/>
              </w:rPr>
              <w:t>)</w:t>
            </w:r>
            <w:r w:rsidR="00D8743A">
              <w:rPr>
                <w:bCs/>
                <w:sz w:val="26"/>
                <w:szCs w:val="26"/>
              </w:rPr>
              <w:t>.</w:t>
            </w:r>
          </w:p>
          <w:p w14:paraId="7F25F78A" w14:textId="04F093D1" w:rsidR="00F7100C" w:rsidRDefault="00245878" w:rsidP="00495EAA">
            <w:pPr>
              <w:pStyle w:val="naiskr"/>
              <w:tabs>
                <w:tab w:val="left" w:pos="366"/>
              </w:tabs>
              <w:spacing w:after="0"/>
              <w:ind w:right="113"/>
              <w:jc w:val="both"/>
              <w:rPr>
                <w:bCs/>
                <w:sz w:val="26"/>
                <w:szCs w:val="26"/>
                <w:highlight w:val="yellow"/>
                <w:u w:val="single"/>
              </w:rPr>
            </w:pPr>
            <w:r w:rsidRPr="00495EAA">
              <w:rPr>
                <w:bCs/>
                <w:sz w:val="26"/>
                <w:szCs w:val="26"/>
              </w:rPr>
              <w:t>Ministru kabineta 2015.gada 27.augusta sēdes protokol</w:t>
            </w:r>
            <w:r w:rsidR="00687369">
              <w:rPr>
                <w:bCs/>
                <w:sz w:val="26"/>
                <w:szCs w:val="26"/>
              </w:rPr>
              <w:t>a</w:t>
            </w:r>
            <w:r w:rsidRPr="00495EAA">
              <w:rPr>
                <w:bCs/>
                <w:sz w:val="26"/>
                <w:szCs w:val="26"/>
              </w:rPr>
              <w:t xml:space="preserve"> </w:t>
            </w:r>
            <w:r>
              <w:rPr>
                <w:bCs/>
                <w:sz w:val="26"/>
                <w:szCs w:val="26"/>
              </w:rPr>
              <w:t>Nr.42 3.§</w:t>
            </w:r>
            <w:r w:rsidRPr="00495EAA">
              <w:rPr>
                <w:bCs/>
                <w:sz w:val="26"/>
                <w:szCs w:val="26"/>
              </w:rPr>
              <w:t xml:space="preserve"> „Par informatīvo ziņojumu „Par priekšlikumiem valsts budžeta ieņēmumiem un izdevumiem 20</w:t>
            </w:r>
            <w:r>
              <w:rPr>
                <w:bCs/>
                <w:sz w:val="26"/>
                <w:szCs w:val="26"/>
              </w:rPr>
              <w:t>1</w:t>
            </w:r>
            <w:r w:rsidRPr="00495EAA">
              <w:rPr>
                <w:bCs/>
                <w:sz w:val="26"/>
                <w:szCs w:val="26"/>
              </w:rPr>
              <w:t>6.gadam un ietvaram 2016.-</w:t>
            </w:r>
            <w:r>
              <w:rPr>
                <w:bCs/>
                <w:sz w:val="26"/>
                <w:szCs w:val="26"/>
              </w:rPr>
              <w:t xml:space="preserve">2018.gadam”” </w:t>
            </w:r>
            <w:r w:rsidRPr="00495EAA">
              <w:rPr>
                <w:bCs/>
                <w:sz w:val="26"/>
                <w:szCs w:val="26"/>
              </w:rPr>
              <w:t>18.punkt</w:t>
            </w:r>
            <w:r w:rsidR="00687369">
              <w:rPr>
                <w:bCs/>
                <w:sz w:val="26"/>
                <w:szCs w:val="26"/>
              </w:rPr>
              <w:t>s nosaka</w:t>
            </w:r>
            <w:r>
              <w:rPr>
                <w:bCs/>
                <w:sz w:val="26"/>
                <w:szCs w:val="26"/>
              </w:rPr>
              <w:t xml:space="preserve"> </w:t>
            </w:r>
            <w:r w:rsidRPr="00245878">
              <w:rPr>
                <w:bCs/>
                <w:sz w:val="26"/>
                <w:szCs w:val="26"/>
              </w:rPr>
              <w:t xml:space="preserve">Finanšu ministrijas </w:t>
            </w:r>
            <w:r w:rsidRPr="00245878">
              <w:rPr>
                <w:bCs/>
                <w:sz w:val="26"/>
                <w:szCs w:val="26"/>
              </w:rPr>
              <w:lastRenderedPageBreak/>
              <w:t>(turpmāk – FM) budžeta programmā 33.00.00 „Valsts ieņēmumu un muitas politikas nodrošināšana” ilgtermiņa saistību apmēr</w:t>
            </w:r>
            <w:r w:rsidR="00687369">
              <w:rPr>
                <w:bCs/>
                <w:sz w:val="26"/>
                <w:szCs w:val="26"/>
              </w:rPr>
              <w:t>u</w:t>
            </w:r>
            <w:r w:rsidRPr="00245878">
              <w:rPr>
                <w:bCs/>
                <w:sz w:val="26"/>
                <w:szCs w:val="26"/>
              </w:rPr>
              <w:t xml:space="preserve"> VID administratīvās ēkas Talejas ielā 1, Rīgā, telpu nomas maksas izdevumu segšanai 2016.gadā un turpmākajos 27 gados ik gadu ir 7 6</w:t>
            </w:r>
            <w:r>
              <w:rPr>
                <w:bCs/>
                <w:sz w:val="26"/>
                <w:szCs w:val="26"/>
              </w:rPr>
              <w:t>4</w:t>
            </w:r>
            <w:r w:rsidRPr="00245878">
              <w:rPr>
                <w:bCs/>
                <w:sz w:val="26"/>
                <w:szCs w:val="26"/>
              </w:rPr>
              <w:t xml:space="preserve">5 </w:t>
            </w:r>
            <w:r>
              <w:rPr>
                <w:bCs/>
                <w:sz w:val="26"/>
                <w:szCs w:val="26"/>
              </w:rPr>
              <w:t>355</w:t>
            </w:r>
            <w:r w:rsidRPr="00245878">
              <w:rPr>
                <w:bCs/>
                <w:sz w:val="26"/>
                <w:szCs w:val="26"/>
              </w:rPr>
              <w:t xml:space="preserve"> </w:t>
            </w:r>
            <w:proofErr w:type="spellStart"/>
            <w:r>
              <w:rPr>
                <w:bCs/>
                <w:sz w:val="26"/>
                <w:szCs w:val="26"/>
              </w:rPr>
              <w:t>euro</w:t>
            </w:r>
            <w:proofErr w:type="spellEnd"/>
            <w:r>
              <w:rPr>
                <w:bCs/>
                <w:sz w:val="26"/>
                <w:szCs w:val="26"/>
              </w:rPr>
              <w:t xml:space="preserve">  apmērā, bet 2044.gadā 2 54</w:t>
            </w:r>
            <w:r w:rsidRPr="00245878">
              <w:rPr>
                <w:bCs/>
                <w:sz w:val="26"/>
                <w:szCs w:val="26"/>
              </w:rPr>
              <w:t xml:space="preserve">8 </w:t>
            </w:r>
            <w:r>
              <w:rPr>
                <w:bCs/>
                <w:sz w:val="26"/>
                <w:szCs w:val="26"/>
              </w:rPr>
              <w:t>452</w:t>
            </w:r>
            <w:r w:rsidRPr="00245878">
              <w:rPr>
                <w:bCs/>
                <w:sz w:val="26"/>
                <w:szCs w:val="26"/>
              </w:rPr>
              <w:t xml:space="preserve"> </w:t>
            </w:r>
            <w:proofErr w:type="spellStart"/>
            <w:r w:rsidRPr="00245878">
              <w:rPr>
                <w:bCs/>
                <w:sz w:val="26"/>
                <w:szCs w:val="26"/>
              </w:rPr>
              <w:t>euro</w:t>
            </w:r>
            <w:proofErr w:type="spellEnd"/>
            <w:r w:rsidRPr="00245878">
              <w:rPr>
                <w:bCs/>
                <w:sz w:val="26"/>
                <w:szCs w:val="26"/>
              </w:rPr>
              <w:t xml:space="preserve"> apmērā</w:t>
            </w:r>
            <w:r>
              <w:rPr>
                <w:bCs/>
                <w:sz w:val="26"/>
                <w:szCs w:val="26"/>
              </w:rPr>
              <w:t xml:space="preserve">. </w:t>
            </w:r>
            <w:r w:rsidR="00687369">
              <w:rPr>
                <w:bCs/>
                <w:sz w:val="26"/>
                <w:szCs w:val="26"/>
              </w:rPr>
              <w:t>Atbilstoši</w:t>
            </w:r>
            <w:r w:rsidR="00687369" w:rsidRPr="00495EAA">
              <w:rPr>
                <w:bCs/>
                <w:sz w:val="26"/>
                <w:szCs w:val="26"/>
              </w:rPr>
              <w:t xml:space="preserve"> </w:t>
            </w:r>
            <w:r w:rsidRPr="00495EAA">
              <w:rPr>
                <w:bCs/>
                <w:sz w:val="26"/>
                <w:szCs w:val="26"/>
              </w:rPr>
              <w:t xml:space="preserve">Ministru kabineta 2015.gada </w:t>
            </w:r>
            <w:r>
              <w:rPr>
                <w:bCs/>
                <w:sz w:val="26"/>
                <w:szCs w:val="26"/>
              </w:rPr>
              <w:t>3</w:t>
            </w:r>
            <w:r w:rsidRPr="00495EAA">
              <w:rPr>
                <w:bCs/>
                <w:sz w:val="26"/>
                <w:szCs w:val="26"/>
              </w:rPr>
              <w:t>.</w:t>
            </w:r>
            <w:r>
              <w:rPr>
                <w:bCs/>
                <w:sz w:val="26"/>
                <w:szCs w:val="26"/>
              </w:rPr>
              <w:t>novembra</w:t>
            </w:r>
            <w:r w:rsidRPr="00495EAA">
              <w:rPr>
                <w:bCs/>
                <w:sz w:val="26"/>
                <w:szCs w:val="26"/>
              </w:rPr>
              <w:t xml:space="preserve"> sēdes protokol</w:t>
            </w:r>
            <w:r w:rsidR="00687369">
              <w:rPr>
                <w:bCs/>
                <w:sz w:val="26"/>
                <w:szCs w:val="26"/>
              </w:rPr>
              <w:t>a</w:t>
            </w:r>
            <w:r>
              <w:rPr>
                <w:bCs/>
                <w:sz w:val="26"/>
                <w:szCs w:val="26"/>
              </w:rPr>
              <w:t xml:space="preserve"> Nr.57 63.§</w:t>
            </w:r>
            <w:r w:rsidRPr="00495EAA">
              <w:rPr>
                <w:bCs/>
                <w:sz w:val="26"/>
                <w:szCs w:val="26"/>
              </w:rPr>
              <w:t xml:space="preserve"> „Par informatīvo ziņojumu „Par valsts budžeta </w:t>
            </w:r>
            <w:r>
              <w:rPr>
                <w:bCs/>
                <w:sz w:val="26"/>
                <w:szCs w:val="26"/>
              </w:rPr>
              <w:t>līdzekļu pārdali Valsts vienotā klientu apkalpošanas centra Valsts ieņēmumu dienesta telpās Talejas ielā 1, Rīgā, darbības nodrošināšanai”” 3</w:t>
            </w:r>
            <w:r w:rsidRPr="00495EAA">
              <w:rPr>
                <w:bCs/>
                <w:sz w:val="26"/>
                <w:szCs w:val="26"/>
              </w:rPr>
              <w:t>.punk</w:t>
            </w:r>
            <w:r w:rsidR="00687369">
              <w:rPr>
                <w:bCs/>
                <w:sz w:val="26"/>
                <w:szCs w:val="26"/>
              </w:rPr>
              <w:t>tam</w:t>
            </w:r>
            <w:r>
              <w:rPr>
                <w:bCs/>
                <w:sz w:val="26"/>
                <w:szCs w:val="26"/>
              </w:rPr>
              <w:t xml:space="preserve"> </w:t>
            </w:r>
            <w:r w:rsidR="00687369">
              <w:rPr>
                <w:bCs/>
                <w:sz w:val="26"/>
                <w:szCs w:val="26"/>
              </w:rPr>
              <w:t xml:space="preserve">ir veikta pārdale 29 453 </w:t>
            </w:r>
            <w:proofErr w:type="spellStart"/>
            <w:r w:rsidR="00687369">
              <w:rPr>
                <w:bCs/>
                <w:sz w:val="26"/>
                <w:szCs w:val="26"/>
              </w:rPr>
              <w:t>euro</w:t>
            </w:r>
            <w:proofErr w:type="spellEnd"/>
            <w:r w:rsidR="00687369">
              <w:rPr>
                <w:bCs/>
                <w:sz w:val="26"/>
                <w:szCs w:val="26"/>
              </w:rPr>
              <w:t xml:space="preserve"> apmērā no</w:t>
            </w:r>
            <w:r w:rsidR="00D8743A" w:rsidRPr="00777756">
              <w:rPr>
                <w:bCs/>
                <w:sz w:val="26"/>
                <w:szCs w:val="26"/>
              </w:rPr>
              <w:t xml:space="preserve"> </w:t>
            </w:r>
            <w:r w:rsidR="00D8743A">
              <w:rPr>
                <w:bCs/>
                <w:sz w:val="26"/>
                <w:szCs w:val="26"/>
              </w:rPr>
              <w:t xml:space="preserve">FM </w:t>
            </w:r>
            <w:r w:rsidR="00342CAE" w:rsidRPr="00131410">
              <w:rPr>
                <w:bCs/>
                <w:sz w:val="26"/>
                <w:szCs w:val="26"/>
              </w:rPr>
              <w:t>budžeta programm</w:t>
            </w:r>
            <w:r w:rsidR="00687369">
              <w:rPr>
                <w:bCs/>
                <w:sz w:val="26"/>
                <w:szCs w:val="26"/>
              </w:rPr>
              <w:t>as</w:t>
            </w:r>
            <w:r w:rsidR="00342CAE" w:rsidRPr="00131410">
              <w:rPr>
                <w:bCs/>
                <w:sz w:val="26"/>
                <w:szCs w:val="26"/>
              </w:rPr>
              <w:t xml:space="preserve"> 33.00.00 „Valsts ieņēmumu un muitas politikas nodrošināšana” </w:t>
            </w:r>
            <w:r w:rsidR="00687369">
              <w:rPr>
                <w:bCs/>
                <w:sz w:val="26"/>
                <w:szCs w:val="26"/>
              </w:rPr>
              <w:t xml:space="preserve">uz Labklājības ministriju </w:t>
            </w:r>
            <w:r w:rsidR="00687369" w:rsidRPr="00687369">
              <w:rPr>
                <w:bCs/>
                <w:sz w:val="26"/>
                <w:szCs w:val="26"/>
              </w:rPr>
              <w:t xml:space="preserve">Valsts vienotā klientu apkalpošanas centra </w:t>
            </w:r>
            <w:r w:rsidR="00687369">
              <w:rPr>
                <w:bCs/>
                <w:sz w:val="26"/>
                <w:szCs w:val="26"/>
              </w:rPr>
              <w:t xml:space="preserve">darbības nodrošināšanai. Līdz ar to </w:t>
            </w:r>
            <w:r w:rsidR="00342CAE" w:rsidRPr="00131410">
              <w:rPr>
                <w:bCs/>
                <w:sz w:val="26"/>
                <w:szCs w:val="26"/>
              </w:rPr>
              <w:t>VID administratīvās ēkas Talejas ielā 1, Rīgā, telpu nomas maksas izdevumu segšanai 2016.gadā un turpmākajos 27 gados ik gadu ir 7 615 902</w:t>
            </w:r>
            <w:r w:rsidR="00342CAE" w:rsidRPr="00342CAE">
              <w:rPr>
                <w:bCs/>
                <w:sz w:val="26"/>
                <w:szCs w:val="26"/>
              </w:rPr>
              <w:t xml:space="preserve"> </w:t>
            </w:r>
            <w:r w:rsidR="00342CAE" w:rsidRPr="00023FBE">
              <w:rPr>
                <w:bCs/>
                <w:i/>
                <w:sz w:val="26"/>
                <w:szCs w:val="26"/>
              </w:rPr>
              <w:t>euro</w:t>
            </w:r>
            <w:r w:rsidR="00342CAE" w:rsidRPr="00342CAE">
              <w:rPr>
                <w:bCs/>
                <w:sz w:val="26"/>
                <w:szCs w:val="26"/>
              </w:rPr>
              <w:t xml:space="preserve">  apmērā, bet 2044.gadā </w:t>
            </w:r>
            <w:r w:rsidR="00342CAE" w:rsidRPr="00252B5C">
              <w:rPr>
                <w:bCs/>
                <w:sz w:val="26"/>
                <w:szCs w:val="26"/>
              </w:rPr>
              <w:t>2 538 634</w:t>
            </w:r>
            <w:r w:rsidR="00342CAE" w:rsidRPr="00342CAE">
              <w:rPr>
                <w:bCs/>
                <w:sz w:val="26"/>
                <w:szCs w:val="26"/>
              </w:rPr>
              <w:t xml:space="preserve"> </w:t>
            </w:r>
            <w:proofErr w:type="spellStart"/>
            <w:r w:rsidR="00342CAE" w:rsidRPr="00023FBE">
              <w:rPr>
                <w:bCs/>
                <w:i/>
                <w:sz w:val="26"/>
                <w:szCs w:val="26"/>
              </w:rPr>
              <w:t>euro</w:t>
            </w:r>
            <w:proofErr w:type="spellEnd"/>
            <w:r w:rsidR="00342CAE" w:rsidRPr="00342CAE">
              <w:rPr>
                <w:bCs/>
                <w:sz w:val="26"/>
                <w:szCs w:val="26"/>
              </w:rPr>
              <w:t xml:space="preserve"> apmērā</w:t>
            </w:r>
            <w:r w:rsidR="00687369">
              <w:rPr>
                <w:bCs/>
                <w:sz w:val="26"/>
                <w:szCs w:val="26"/>
              </w:rPr>
              <w:t>.</w:t>
            </w:r>
          </w:p>
          <w:p w14:paraId="6ADB6317" w14:textId="6FBC071C" w:rsidR="00B565C3" w:rsidRDefault="00B565C3" w:rsidP="00A50D17">
            <w:pPr>
              <w:pStyle w:val="naiskr"/>
              <w:tabs>
                <w:tab w:val="left" w:pos="366"/>
              </w:tabs>
              <w:spacing w:before="0" w:beforeAutospacing="0" w:after="0" w:afterAutospacing="0"/>
              <w:ind w:right="113"/>
              <w:jc w:val="both"/>
              <w:rPr>
                <w:bCs/>
                <w:sz w:val="26"/>
                <w:szCs w:val="26"/>
              </w:rPr>
            </w:pPr>
            <w:r>
              <w:rPr>
                <w:bCs/>
                <w:sz w:val="26"/>
                <w:szCs w:val="26"/>
              </w:rPr>
              <w:t>Atbilstoši</w:t>
            </w:r>
            <w:r w:rsidR="00B3557F" w:rsidRPr="00B3557F">
              <w:rPr>
                <w:bCs/>
                <w:sz w:val="26"/>
                <w:szCs w:val="26"/>
              </w:rPr>
              <w:t xml:space="preserve"> </w:t>
            </w:r>
            <w:r w:rsidR="00C26F7F" w:rsidRPr="00B3557F">
              <w:rPr>
                <w:bCs/>
                <w:sz w:val="26"/>
                <w:szCs w:val="26"/>
              </w:rPr>
              <w:t xml:space="preserve">2016.gada </w:t>
            </w:r>
            <w:r w:rsidR="00C26F7F">
              <w:rPr>
                <w:bCs/>
                <w:sz w:val="26"/>
                <w:szCs w:val="26"/>
              </w:rPr>
              <w:t>15</w:t>
            </w:r>
            <w:r w:rsidR="00C26F7F" w:rsidRPr="00B3557F">
              <w:rPr>
                <w:bCs/>
                <w:sz w:val="26"/>
                <w:szCs w:val="26"/>
              </w:rPr>
              <w:t xml:space="preserve">.janvārī </w:t>
            </w:r>
            <w:r w:rsidR="00C26F7F">
              <w:rPr>
                <w:bCs/>
                <w:sz w:val="26"/>
                <w:szCs w:val="26"/>
              </w:rPr>
              <w:t xml:space="preserve">starp </w:t>
            </w:r>
            <w:r w:rsidR="00B3557F" w:rsidRPr="00B3557F">
              <w:rPr>
                <w:bCs/>
                <w:sz w:val="26"/>
                <w:szCs w:val="26"/>
              </w:rPr>
              <w:t>VNĪ un VID noslēgt</w:t>
            </w:r>
            <w:r>
              <w:rPr>
                <w:bCs/>
                <w:sz w:val="26"/>
                <w:szCs w:val="26"/>
              </w:rPr>
              <w:t>ajai</w:t>
            </w:r>
            <w:r w:rsidR="00B3557F" w:rsidRPr="00B3557F">
              <w:rPr>
                <w:bCs/>
                <w:sz w:val="26"/>
                <w:szCs w:val="26"/>
              </w:rPr>
              <w:t xml:space="preserve"> vienošanās par grozījumiem </w:t>
            </w:r>
            <w:r w:rsidR="00131410">
              <w:rPr>
                <w:bCs/>
                <w:sz w:val="26"/>
                <w:szCs w:val="26"/>
              </w:rPr>
              <w:t>A</w:t>
            </w:r>
            <w:r w:rsidR="00B3557F" w:rsidRPr="00B3557F">
              <w:rPr>
                <w:bCs/>
                <w:sz w:val="26"/>
                <w:szCs w:val="26"/>
              </w:rPr>
              <w:t>pakšnomas līgumā</w:t>
            </w:r>
            <w:r w:rsidR="00131410">
              <w:rPr>
                <w:bCs/>
                <w:sz w:val="26"/>
                <w:szCs w:val="26"/>
              </w:rPr>
              <w:t>,</w:t>
            </w:r>
            <w:r w:rsidR="0017210B">
              <w:rPr>
                <w:bCs/>
                <w:sz w:val="26"/>
                <w:szCs w:val="26"/>
              </w:rPr>
              <w:t xml:space="preserve"> no 2016.gada 1.janvāra</w:t>
            </w:r>
            <w:r w:rsidR="00B3557F" w:rsidRPr="00B3557F">
              <w:rPr>
                <w:bCs/>
                <w:sz w:val="26"/>
                <w:szCs w:val="26"/>
              </w:rPr>
              <w:t xml:space="preserve"> </w:t>
            </w:r>
            <w:r w:rsidR="00B3557F">
              <w:rPr>
                <w:bCs/>
                <w:sz w:val="26"/>
                <w:szCs w:val="26"/>
              </w:rPr>
              <w:t>nomas maks</w:t>
            </w:r>
            <w:r>
              <w:rPr>
                <w:bCs/>
                <w:sz w:val="26"/>
                <w:szCs w:val="26"/>
              </w:rPr>
              <w:t>a tiek noteikta</w:t>
            </w:r>
            <w:r w:rsidR="00FA3D58">
              <w:rPr>
                <w:bCs/>
                <w:sz w:val="26"/>
                <w:szCs w:val="26"/>
              </w:rPr>
              <w:t xml:space="preserve"> 11,20 </w:t>
            </w:r>
            <w:r w:rsidR="00FA3D58" w:rsidRPr="00023FBE">
              <w:rPr>
                <w:bCs/>
                <w:i/>
                <w:sz w:val="26"/>
                <w:szCs w:val="26"/>
              </w:rPr>
              <w:t>euro</w:t>
            </w:r>
            <w:r w:rsidR="00FA3D58">
              <w:rPr>
                <w:bCs/>
                <w:sz w:val="26"/>
                <w:szCs w:val="26"/>
              </w:rPr>
              <w:t>/m</w:t>
            </w:r>
            <w:r w:rsidR="00FA3D58">
              <w:rPr>
                <w:bCs/>
                <w:sz w:val="26"/>
                <w:szCs w:val="26"/>
                <w:vertAlign w:val="superscript"/>
              </w:rPr>
              <w:t>2</w:t>
            </w:r>
            <w:r w:rsidR="00FA3D58">
              <w:rPr>
                <w:bCs/>
                <w:sz w:val="26"/>
                <w:szCs w:val="26"/>
              </w:rPr>
              <w:t xml:space="preserve"> mēnesī, tādējādi nomas izdevumi 2016.gadā un turpmākajos gados ir </w:t>
            </w:r>
            <w:r w:rsidR="00FA3D58" w:rsidRPr="00252B5C">
              <w:rPr>
                <w:bCs/>
                <w:sz w:val="26"/>
                <w:szCs w:val="26"/>
              </w:rPr>
              <w:t>6 413 39</w:t>
            </w:r>
            <w:r w:rsidRPr="00252B5C">
              <w:rPr>
                <w:bCs/>
                <w:sz w:val="26"/>
                <w:szCs w:val="26"/>
              </w:rPr>
              <w:t>2</w:t>
            </w:r>
            <w:r w:rsidR="00FA3D58" w:rsidRPr="00252B5C">
              <w:rPr>
                <w:bCs/>
                <w:sz w:val="26"/>
                <w:szCs w:val="26"/>
              </w:rPr>
              <w:t xml:space="preserve"> </w:t>
            </w:r>
            <w:r w:rsidR="00FA3D58" w:rsidRPr="00023FBE">
              <w:rPr>
                <w:bCs/>
                <w:i/>
                <w:sz w:val="26"/>
                <w:szCs w:val="26"/>
              </w:rPr>
              <w:t>euro</w:t>
            </w:r>
            <w:r w:rsidR="00FA3D58" w:rsidRPr="00252B5C">
              <w:rPr>
                <w:bCs/>
                <w:sz w:val="26"/>
                <w:szCs w:val="26"/>
              </w:rPr>
              <w:t xml:space="preserve"> gadā (aprēķins: nomas maksa 11,20 </w:t>
            </w:r>
            <w:r w:rsidR="00FA3D58" w:rsidRPr="00023FBE">
              <w:rPr>
                <w:bCs/>
                <w:i/>
                <w:sz w:val="26"/>
                <w:szCs w:val="26"/>
              </w:rPr>
              <w:t>euro</w:t>
            </w:r>
            <w:r w:rsidR="00FA3D58" w:rsidRPr="00252B5C">
              <w:rPr>
                <w:bCs/>
                <w:sz w:val="26"/>
                <w:szCs w:val="26"/>
              </w:rPr>
              <w:t>/m</w:t>
            </w:r>
            <w:r w:rsidR="00FA3D58" w:rsidRPr="00252B5C">
              <w:rPr>
                <w:bCs/>
                <w:sz w:val="26"/>
                <w:szCs w:val="26"/>
                <w:vertAlign w:val="superscript"/>
              </w:rPr>
              <w:t>2</w:t>
            </w:r>
            <w:r w:rsidR="00FA3D58" w:rsidRPr="00252B5C">
              <w:rPr>
                <w:bCs/>
                <w:sz w:val="26"/>
                <w:szCs w:val="26"/>
              </w:rPr>
              <w:t xml:space="preserve"> mēnesī x 39 436,93 m</w:t>
            </w:r>
            <w:r w:rsidR="00FA3D58" w:rsidRPr="00252B5C">
              <w:rPr>
                <w:bCs/>
                <w:sz w:val="26"/>
                <w:szCs w:val="26"/>
                <w:vertAlign w:val="superscript"/>
              </w:rPr>
              <w:t>2</w:t>
            </w:r>
            <w:r w:rsidR="00FA3D58" w:rsidRPr="00252B5C">
              <w:rPr>
                <w:bCs/>
                <w:sz w:val="26"/>
                <w:szCs w:val="26"/>
              </w:rPr>
              <w:t xml:space="preserve"> (platība saskaņā ar Apakšnomas līgumu) x 12 mēneši x </w:t>
            </w:r>
            <w:r w:rsidR="00252B5C" w:rsidRPr="00252B5C">
              <w:rPr>
                <w:bCs/>
                <w:sz w:val="26"/>
                <w:szCs w:val="26"/>
              </w:rPr>
              <w:t xml:space="preserve">1,21 </w:t>
            </w:r>
            <w:r w:rsidR="00FA3D58" w:rsidRPr="00252B5C">
              <w:rPr>
                <w:bCs/>
                <w:sz w:val="26"/>
                <w:szCs w:val="26"/>
              </w:rPr>
              <w:t>(</w:t>
            </w:r>
            <w:r w:rsidR="009D7856">
              <w:rPr>
                <w:bCs/>
                <w:sz w:val="26"/>
                <w:szCs w:val="26"/>
              </w:rPr>
              <w:t>t.sk.</w:t>
            </w:r>
            <w:r w:rsidR="00CD4F94">
              <w:rPr>
                <w:bCs/>
                <w:sz w:val="26"/>
                <w:szCs w:val="26"/>
              </w:rPr>
              <w:t xml:space="preserve"> </w:t>
            </w:r>
            <w:r w:rsidR="00FA3D58" w:rsidRPr="00252B5C">
              <w:rPr>
                <w:bCs/>
                <w:sz w:val="26"/>
                <w:szCs w:val="26"/>
              </w:rPr>
              <w:t>PVN))</w:t>
            </w:r>
            <w:r w:rsidRPr="00252B5C">
              <w:rPr>
                <w:bCs/>
                <w:sz w:val="26"/>
                <w:szCs w:val="26"/>
              </w:rPr>
              <w:t xml:space="preserve">, bet 2044.gadā 2 137 797 </w:t>
            </w:r>
            <w:r w:rsidRPr="00023FBE">
              <w:rPr>
                <w:bCs/>
                <w:i/>
                <w:sz w:val="26"/>
                <w:szCs w:val="26"/>
              </w:rPr>
              <w:t>euro</w:t>
            </w:r>
            <w:r w:rsidRPr="00252B5C">
              <w:rPr>
                <w:bCs/>
                <w:sz w:val="26"/>
                <w:szCs w:val="26"/>
              </w:rPr>
              <w:t xml:space="preserve"> gadā</w:t>
            </w:r>
            <w:r w:rsidR="00FA3D58" w:rsidRPr="00252B5C">
              <w:rPr>
                <w:bCs/>
                <w:sz w:val="26"/>
                <w:szCs w:val="26"/>
              </w:rPr>
              <w:t>.</w:t>
            </w:r>
            <w:r w:rsidR="00FA3D58">
              <w:rPr>
                <w:bCs/>
                <w:sz w:val="26"/>
                <w:szCs w:val="26"/>
              </w:rPr>
              <w:t xml:space="preserve"> </w:t>
            </w:r>
          </w:p>
          <w:p w14:paraId="4CA6798A" w14:textId="4B04A1D0" w:rsidR="00C3585B" w:rsidRPr="002249EE" w:rsidRDefault="00851660" w:rsidP="00A50D17">
            <w:pPr>
              <w:pStyle w:val="naiskr"/>
              <w:tabs>
                <w:tab w:val="left" w:pos="366"/>
              </w:tabs>
              <w:spacing w:before="0" w:beforeAutospacing="0" w:after="0" w:afterAutospacing="0"/>
              <w:ind w:right="113"/>
              <w:jc w:val="both"/>
              <w:rPr>
                <w:bCs/>
                <w:sz w:val="26"/>
                <w:szCs w:val="26"/>
              </w:rPr>
            </w:pPr>
            <w:r>
              <w:rPr>
                <w:bCs/>
                <w:sz w:val="26"/>
                <w:szCs w:val="26"/>
              </w:rPr>
              <w:t>T</w:t>
            </w:r>
            <w:r w:rsidR="00B565C3" w:rsidRPr="002249EE">
              <w:rPr>
                <w:bCs/>
                <w:sz w:val="26"/>
                <w:szCs w:val="26"/>
              </w:rPr>
              <w:t xml:space="preserve">elpu </w:t>
            </w:r>
            <w:r w:rsidR="00B3557F" w:rsidRPr="002249EE">
              <w:rPr>
                <w:bCs/>
                <w:sz w:val="26"/>
                <w:szCs w:val="26"/>
              </w:rPr>
              <w:t xml:space="preserve">apsaimniekošanas un uzturēšanas </w:t>
            </w:r>
            <w:r w:rsidR="00B565C3" w:rsidRPr="002249EE">
              <w:rPr>
                <w:bCs/>
                <w:sz w:val="26"/>
                <w:szCs w:val="26"/>
              </w:rPr>
              <w:t xml:space="preserve">maksa tiek noteikta 1,88 </w:t>
            </w:r>
            <w:r w:rsidR="00B565C3" w:rsidRPr="00023FBE">
              <w:rPr>
                <w:bCs/>
                <w:i/>
                <w:sz w:val="26"/>
                <w:szCs w:val="26"/>
              </w:rPr>
              <w:t>euro</w:t>
            </w:r>
            <w:r w:rsidR="00B565C3" w:rsidRPr="002249EE">
              <w:rPr>
                <w:bCs/>
                <w:sz w:val="26"/>
                <w:szCs w:val="26"/>
              </w:rPr>
              <w:t>/m</w:t>
            </w:r>
            <w:r w:rsidR="00B565C3" w:rsidRPr="002249EE">
              <w:rPr>
                <w:bCs/>
                <w:sz w:val="26"/>
                <w:szCs w:val="26"/>
                <w:vertAlign w:val="superscript"/>
              </w:rPr>
              <w:t>2</w:t>
            </w:r>
            <w:r w:rsidR="00B565C3" w:rsidRPr="002249EE">
              <w:rPr>
                <w:bCs/>
                <w:sz w:val="26"/>
                <w:szCs w:val="26"/>
              </w:rPr>
              <w:t xml:space="preserve"> mēnesī, tādējādi</w:t>
            </w:r>
            <w:r w:rsidR="00B565C3" w:rsidRPr="002249EE">
              <w:t xml:space="preserve"> </w:t>
            </w:r>
            <w:r w:rsidR="00B565C3" w:rsidRPr="002249EE">
              <w:rPr>
                <w:bCs/>
                <w:sz w:val="26"/>
                <w:szCs w:val="26"/>
              </w:rPr>
              <w:t xml:space="preserve">apsaimniekošanas </w:t>
            </w:r>
            <w:r w:rsidR="002249EE">
              <w:rPr>
                <w:bCs/>
                <w:sz w:val="26"/>
                <w:szCs w:val="26"/>
              </w:rPr>
              <w:t xml:space="preserve">un uzturēšanas </w:t>
            </w:r>
            <w:r w:rsidR="00B565C3" w:rsidRPr="002249EE">
              <w:rPr>
                <w:bCs/>
                <w:sz w:val="26"/>
                <w:szCs w:val="26"/>
              </w:rPr>
              <w:t>izdevumu segšanai 2016.gadā un turpmāk</w:t>
            </w:r>
            <w:r w:rsidR="000A7DB7">
              <w:rPr>
                <w:bCs/>
                <w:sz w:val="26"/>
                <w:szCs w:val="26"/>
              </w:rPr>
              <w:t>ajos gados</w:t>
            </w:r>
            <w:r w:rsidR="00B565C3" w:rsidRPr="002249EE">
              <w:rPr>
                <w:bCs/>
                <w:sz w:val="26"/>
                <w:szCs w:val="26"/>
              </w:rPr>
              <w:t xml:space="preserve"> ir nepieciešams </w:t>
            </w:r>
            <w:r w:rsidR="00131410" w:rsidRPr="002249EE">
              <w:rPr>
                <w:bCs/>
                <w:sz w:val="26"/>
                <w:szCs w:val="26"/>
              </w:rPr>
              <w:t xml:space="preserve">finansējums </w:t>
            </w:r>
            <w:r w:rsidR="006E01EF" w:rsidRPr="002249EE">
              <w:rPr>
                <w:bCs/>
                <w:sz w:val="26"/>
                <w:szCs w:val="26"/>
              </w:rPr>
              <w:t>1 076 534</w:t>
            </w:r>
            <w:r w:rsidR="00B565C3" w:rsidRPr="002249EE">
              <w:rPr>
                <w:bCs/>
                <w:sz w:val="26"/>
                <w:szCs w:val="26"/>
              </w:rPr>
              <w:t xml:space="preserve"> </w:t>
            </w:r>
            <w:r w:rsidR="00B565C3" w:rsidRPr="00023FBE">
              <w:rPr>
                <w:bCs/>
                <w:i/>
                <w:sz w:val="26"/>
                <w:szCs w:val="26"/>
              </w:rPr>
              <w:t>euro</w:t>
            </w:r>
            <w:r w:rsidR="00B565C3" w:rsidRPr="002249EE">
              <w:rPr>
                <w:bCs/>
                <w:sz w:val="26"/>
                <w:szCs w:val="26"/>
              </w:rPr>
              <w:t xml:space="preserve"> gadā (aprēķins: apsaimniekošanas maksa 1,88 </w:t>
            </w:r>
            <w:r w:rsidR="00B565C3" w:rsidRPr="00023FBE">
              <w:rPr>
                <w:bCs/>
                <w:i/>
                <w:sz w:val="26"/>
                <w:szCs w:val="26"/>
              </w:rPr>
              <w:t>euro</w:t>
            </w:r>
            <w:r w:rsidR="00B565C3" w:rsidRPr="002249EE">
              <w:rPr>
                <w:bCs/>
                <w:sz w:val="26"/>
                <w:szCs w:val="26"/>
              </w:rPr>
              <w:t>/m</w:t>
            </w:r>
            <w:r w:rsidR="00B565C3" w:rsidRPr="002249EE">
              <w:rPr>
                <w:bCs/>
                <w:sz w:val="26"/>
                <w:szCs w:val="26"/>
                <w:vertAlign w:val="superscript"/>
              </w:rPr>
              <w:t>2</w:t>
            </w:r>
            <w:r w:rsidR="00B565C3" w:rsidRPr="002249EE">
              <w:rPr>
                <w:bCs/>
                <w:sz w:val="26"/>
                <w:szCs w:val="26"/>
              </w:rPr>
              <w:t xml:space="preserve"> mēnesī x 39 436,93 m</w:t>
            </w:r>
            <w:r w:rsidR="00B565C3" w:rsidRPr="002249EE">
              <w:rPr>
                <w:bCs/>
                <w:sz w:val="26"/>
                <w:szCs w:val="26"/>
                <w:vertAlign w:val="superscript"/>
              </w:rPr>
              <w:t>2</w:t>
            </w:r>
            <w:r w:rsidR="00B565C3" w:rsidRPr="002249EE">
              <w:rPr>
                <w:bCs/>
                <w:sz w:val="26"/>
                <w:szCs w:val="26"/>
              </w:rPr>
              <w:t xml:space="preserve"> (platība saskaņā ar Apakšnomas līgumu) x 12 mēneši x </w:t>
            </w:r>
            <w:r w:rsidR="00252B5C" w:rsidRPr="002249EE">
              <w:rPr>
                <w:bCs/>
                <w:sz w:val="26"/>
                <w:szCs w:val="26"/>
              </w:rPr>
              <w:t>1,21</w:t>
            </w:r>
            <w:r w:rsidR="00B565C3" w:rsidRPr="002249EE">
              <w:rPr>
                <w:bCs/>
                <w:sz w:val="26"/>
                <w:szCs w:val="26"/>
              </w:rPr>
              <w:t xml:space="preserve"> (</w:t>
            </w:r>
            <w:r w:rsidR="009D7856">
              <w:rPr>
                <w:bCs/>
                <w:sz w:val="26"/>
                <w:szCs w:val="26"/>
              </w:rPr>
              <w:t>t.sk.</w:t>
            </w:r>
            <w:r w:rsidR="00CD4F94">
              <w:rPr>
                <w:bCs/>
                <w:sz w:val="26"/>
                <w:szCs w:val="26"/>
              </w:rPr>
              <w:t xml:space="preserve"> </w:t>
            </w:r>
            <w:r w:rsidR="00B565C3" w:rsidRPr="002249EE">
              <w:rPr>
                <w:bCs/>
                <w:sz w:val="26"/>
                <w:szCs w:val="26"/>
              </w:rPr>
              <w:t>PVN))</w:t>
            </w:r>
            <w:r w:rsidR="00221395">
              <w:rPr>
                <w:bCs/>
                <w:sz w:val="26"/>
                <w:szCs w:val="26"/>
              </w:rPr>
              <w:t xml:space="preserve"> </w:t>
            </w:r>
            <w:r w:rsidR="00B565C3" w:rsidRPr="002249EE">
              <w:rPr>
                <w:bCs/>
                <w:sz w:val="26"/>
                <w:szCs w:val="26"/>
              </w:rPr>
              <w:t>un nekustamā īpašuma apdrošināšanas izdevumu segšanai 19 1</w:t>
            </w:r>
            <w:r w:rsidR="006E01EF" w:rsidRPr="002249EE">
              <w:rPr>
                <w:bCs/>
                <w:sz w:val="26"/>
                <w:szCs w:val="26"/>
              </w:rPr>
              <w:t>17</w:t>
            </w:r>
            <w:r w:rsidR="00B565C3" w:rsidRPr="002249EE">
              <w:rPr>
                <w:bCs/>
                <w:sz w:val="26"/>
                <w:szCs w:val="26"/>
              </w:rPr>
              <w:t xml:space="preserve"> </w:t>
            </w:r>
            <w:r w:rsidR="00B565C3" w:rsidRPr="00023FBE">
              <w:rPr>
                <w:bCs/>
                <w:i/>
                <w:sz w:val="26"/>
                <w:szCs w:val="26"/>
              </w:rPr>
              <w:t>euro</w:t>
            </w:r>
            <w:r w:rsidR="00B565C3" w:rsidRPr="002249EE">
              <w:rPr>
                <w:bCs/>
                <w:sz w:val="26"/>
                <w:szCs w:val="26"/>
              </w:rPr>
              <w:t xml:space="preserve"> (kopā </w:t>
            </w:r>
            <w:r w:rsidR="00CD4F94">
              <w:rPr>
                <w:bCs/>
                <w:sz w:val="26"/>
                <w:szCs w:val="26"/>
              </w:rPr>
              <w:t xml:space="preserve">91 304,21 </w:t>
            </w:r>
            <w:r w:rsidR="00CD4F94" w:rsidRPr="00023FBE">
              <w:rPr>
                <w:bCs/>
                <w:i/>
                <w:sz w:val="26"/>
                <w:szCs w:val="26"/>
              </w:rPr>
              <w:t>euro</w:t>
            </w:r>
            <w:r w:rsidR="00CD4F94">
              <w:rPr>
                <w:bCs/>
                <w:sz w:val="26"/>
                <w:szCs w:val="26"/>
              </w:rPr>
              <w:t xml:space="preserve"> mēnesī un</w:t>
            </w:r>
            <w:r w:rsidR="006E01EF" w:rsidRPr="002249EE">
              <w:rPr>
                <w:bCs/>
                <w:sz w:val="26"/>
                <w:szCs w:val="26"/>
              </w:rPr>
              <w:t>1 095 651</w:t>
            </w:r>
            <w:r w:rsidR="00B565C3" w:rsidRPr="002249EE">
              <w:rPr>
                <w:bCs/>
                <w:sz w:val="26"/>
                <w:szCs w:val="26"/>
              </w:rPr>
              <w:t xml:space="preserve"> </w:t>
            </w:r>
            <w:r w:rsidR="00B565C3" w:rsidRPr="00023FBE">
              <w:rPr>
                <w:bCs/>
                <w:i/>
                <w:sz w:val="26"/>
                <w:szCs w:val="26"/>
              </w:rPr>
              <w:t>euro</w:t>
            </w:r>
            <w:r w:rsidR="006E01EF" w:rsidRPr="002249EE">
              <w:rPr>
                <w:bCs/>
                <w:sz w:val="26"/>
                <w:szCs w:val="26"/>
              </w:rPr>
              <w:t xml:space="preserve"> gadā</w:t>
            </w:r>
            <w:r w:rsidR="00B565C3" w:rsidRPr="002249EE">
              <w:rPr>
                <w:bCs/>
                <w:sz w:val="26"/>
                <w:szCs w:val="26"/>
              </w:rPr>
              <w:t>).</w:t>
            </w:r>
          </w:p>
          <w:p w14:paraId="4C108AAD" w14:textId="19FDD4C8" w:rsidR="000F71A9" w:rsidRPr="00581E1B" w:rsidRDefault="006F6F4C" w:rsidP="006F6F4C">
            <w:pPr>
              <w:pStyle w:val="naiskr"/>
              <w:tabs>
                <w:tab w:val="left" w:pos="366"/>
              </w:tabs>
              <w:spacing w:before="120" w:beforeAutospacing="0" w:after="120" w:afterAutospacing="0"/>
              <w:ind w:right="140"/>
              <w:jc w:val="both"/>
              <w:rPr>
                <w:bCs/>
                <w:sz w:val="26"/>
                <w:szCs w:val="26"/>
              </w:rPr>
            </w:pPr>
            <w:r w:rsidRPr="000F71A9">
              <w:rPr>
                <w:bCs/>
                <w:sz w:val="26"/>
                <w:szCs w:val="26"/>
              </w:rPr>
              <w:t>201</w:t>
            </w:r>
            <w:r w:rsidR="006E01EF" w:rsidRPr="000F71A9">
              <w:rPr>
                <w:bCs/>
                <w:sz w:val="26"/>
                <w:szCs w:val="26"/>
              </w:rPr>
              <w:t>6</w:t>
            </w:r>
            <w:r w:rsidRPr="000F71A9">
              <w:rPr>
                <w:bCs/>
                <w:sz w:val="26"/>
                <w:szCs w:val="26"/>
              </w:rPr>
              <w:t xml:space="preserve">.gadā budžeta programmā 33.00.00 „Valsts ieņēmumu un muitas politikas nodrošināšana” paredzētais finansējums ilgtermiņa saistībām pasākumam „VID ēkas Talejas ielā 1, Rīgā, telpu nomas maksas, aprīkojuma iegādes, </w:t>
            </w:r>
            <w:r w:rsidRPr="00581E1B">
              <w:rPr>
                <w:bCs/>
                <w:sz w:val="26"/>
                <w:szCs w:val="26"/>
              </w:rPr>
              <w:t xml:space="preserve">pārcelšanās un uzturēšanas izdevumu segšanai” nomas maksas segšanai </w:t>
            </w:r>
            <w:r w:rsidR="004F14F7" w:rsidRPr="00581E1B">
              <w:rPr>
                <w:bCs/>
                <w:sz w:val="26"/>
                <w:szCs w:val="26"/>
              </w:rPr>
              <w:t xml:space="preserve">ir 7 615 902 </w:t>
            </w:r>
            <w:r w:rsidR="004F14F7" w:rsidRPr="00023FBE">
              <w:rPr>
                <w:bCs/>
                <w:i/>
                <w:sz w:val="26"/>
                <w:szCs w:val="26"/>
              </w:rPr>
              <w:t>euro</w:t>
            </w:r>
            <w:r w:rsidR="004F14F7" w:rsidRPr="00581E1B">
              <w:rPr>
                <w:bCs/>
                <w:sz w:val="26"/>
                <w:szCs w:val="26"/>
              </w:rPr>
              <w:t xml:space="preserve"> gadā</w:t>
            </w:r>
            <w:r w:rsidR="000F71A9" w:rsidRPr="00581E1B">
              <w:rPr>
                <w:bCs/>
                <w:sz w:val="26"/>
                <w:szCs w:val="26"/>
              </w:rPr>
              <w:t>,</w:t>
            </w:r>
            <w:r w:rsidR="004F14F7" w:rsidRPr="00581E1B">
              <w:rPr>
                <w:bCs/>
                <w:sz w:val="26"/>
                <w:szCs w:val="26"/>
              </w:rPr>
              <w:t xml:space="preserve"> </w:t>
            </w:r>
            <w:r w:rsidR="000F71A9" w:rsidRPr="00581E1B">
              <w:rPr>
                <w:bCs/>
                <w:sz w:val="26"/>
                <w:szCs w:val="26"/>
              </w:rPr>
              <w:t xml:space="preserve">apsaimniekošanas </w:t>
            </w:r>
            <w:r w:rsidR="002249EE">
              <w:rPr>
                <w:bCs/>
                <w:sz w:val="26"/>
                <w:szCs w:val="26"/>
              </w:rPr>
              <w:t xml:space="preserve">un uzturēšanas </w:t>
            </w:r>
            <w:r w:rsidR="000F71A9" w:rsidRPr="00581E1B">
              <w:rPr>
                <w:bCs/>
                <w:sz w:val="26"/>
                <w:szCs w:val="26"/>
              </w:rPr>
              <w:t xml:space="preserve">izdevumu un nekustamā īpašuma apdrošināšanas izdevumu segšanai ir </w:t>
            </w:r>
            <w:r w:rsidR="00252B5C">
              <w:rPr>
                <w:bCs/>
                <w:sz w:val="26"/>
                <w:szCs w:val="26"/>
              </w:rPr>
              <w:t>1 273 164</w:t>
            </w:r>
            <w:r w:rsidR="000F71A9" w:rsidRPr="00581E1B">
              <w:rPr>
                <w:bCs/>
                <w:sz w:val="26"/>
                <w:szCs w:val="26"/>
              </w:rPr>
              <w:t xml:space="preserve"> </w:t>
            </w:r>
            <w:r w:rsidR="000F71A9" w:rsidRPr="00023FBE">
              <w:rPr>
                <w:bCs/>
                <w:i/>
                <w:sz w:val="26"/>
                <w:szCs w:val="26"/>
              </w:rPr>
              <w:t>euro</w:t>
            </w:r>
            <w:r w:rsidR="000F71A9" w:rsidRPr="00581E1B">
              <w:rPr>
                <w:bCs/>
                <w:sz w:val="26"/>
                <w:szCs w:val="26"/>
              </w:rPr>
              <w:t xml:space="preserve"> gadā un no 2016.gada uzkrājumiem plānotajiem kārtējiem remontiem ir 91 620 </w:t>
            </w:r>
            <w:r w:rsidR="000F71A9" w:rsidRPr="00023FBE">
              <w:rPr>
                <w:bCs/>
                <w:i/>
                <w:sz w:val="26"/>
                <w:szCs w:val="26"/>
              </w:rPr>
              <w:t>euro</w:t>
            </w:r>
            <w:r w:rsidR="000F71A9" w:rsidRPr="00581E1B">
              <w:rPr>
                <w:bCs/>
                <w:sz w:val="26"/>
                <w:szCs w:val="26"/>
              </w:rPr>
              <w:t xml:space="preserve"> gadā, bet </w:t>
            </w:r>
            <w:r w:rsidR="00E139E7" w:rsidRPr="00581E1B">
              <w:rPr>
                <w:bCs/>
                <w:sz w:val="26"/>
                <w:szCs w:val="26"/>
              </w:rPr>
              <w:t xml:space="preserve">saskaņā ar noslēgto vienošanos par grozījumiem </w:t>
            </w:r>
            <w:r w:rsidR="00131410">
              <w:rPr>
                <w:bCs/>
                <w:sz w:val="26"/>
                <w:szCs w:val="26"/>
              </w:rPr>
              <w:t>A</w:t>
            </w:r>
            <w:r w:rsidR="00E139E7" w:rsidRPr="00581E1B">
              <w:rPr>
                <w:bCs/>
                <w:sz w:val="26"/>
                <w:szCs w:val="26"/>
              </w:rPr>
              <w:t xml:space="preserve">pakšnomas līgumā </w:t>
            </w:r>
            <w:r w:rsidR="00131410" w:rsidRPr="00581E1B">
              <w:rPr>
                <w:bCs/>
                <w:sz w:val="26"/>
                <w:szCs w:val="26"/>
              </w:rPr>
              <w:t xml:space="preserve">finansējums </w:t>
            </w:r>
            <w:r w:rsidR="00E139E7" w:rsidRPr="00581E1B">
              <w:rPr>
                <w:bCs/>
                <w:sz w:val="26"/>
                <w:szCs w:val="26"/>
              </w:rPr>
              <w:t>nomas maksas segšanai ir</w:t>
            </w:r>
            <w:r w:rsidR="00926CC5" w:rsidRPr="00581E1B">
              <w:rPr>
                <w:bCs/>
                <w:sz w:val="26"/>
                <w:szCs w:val="26"/>
              </w:rPr>
              <w:t xml:space="preserve"> </w:t>
            </w:r>
            <w:r w:rsidR="00E139E7" w:rsidRPr="00581E1B">
              <w:rPr>
                <w:bCs/>
                <w:sz w:val="26"/>
                <w:szCs w:val="26"/>
              </w:rPr>
              <w:t xml:space="preserve">6 413 392 </w:t>
            </w:r>
            <w:r w:rsidR="00E139E7" w:rsidRPr="00023FBE">
              <w:rPr>
                <w:bCs/>
                <w:i/>
                <w:sz w:val="26"/>
                <w:szCs w:val="26"/>
              </w:rPr>
              <w:t>euro</w:t>
            </w:r>
            <w:r w:rsidR="00E139E7" w:rsidRPr="00581E1B">
              <w:rPr>
                <w:bCs/>
                <w:sz w:val="26"/>
                <w:szCs w:val="26"/>
              </w:rPr>
              <w:t xml:space="preserve"> gadā</w:t>
            </w:r>
            <w:r w:rsidR="00252B5C">
              <w:rPr>
                <w:bCs/>
                <w:sz w:val="26"/>
                <w:szCs w:val="26"/>
              </w:rPr>
              <w:t xml:space="preserve">, </w:t>
            </w:r>
            <w:r w:rsidR="00252B5C" w:rsidRPr="00252B5C">
              <w:rPr>
                <w:bCs/>
                <w:sz w:val="26"/>
                <w:szCs w:val="26"/>
              </w:rPr>
              <w:t xml:space="preserve">apsaimniekošanas </w:t>
            </w:r>
            <w:r w:rsidR="002249EE">
              <w:rPr>
                <w:bCs/>
                <w:sz w:val="26"/>
                <w:szCs w:val="26"/>
              </w:rPr>
              <w:t xml:space="preserve">un uzturēšanas </w:t>
            </w:r>
            <w:r w:rsidR="00252B5C" w:rsidRPr="00252B5C">
              <w:rPr>
                <w:bCs/>
                <w:sz w:val="26"/>
                <w:szCs w:val="26"/>
              </w:rPr>
              <w:t xml:space="preserve">izdevumu segšanai ir 1 095 651 </w:t>
            </w:r>
            <w:r w:rsidR="00252B5C" w:rsidRPr="00023FBE">
              <w:rPr>
                <w:bCs/>
                <w:i/>
                <w:sz w:val="26"/>
                <w:szCs w:val="26"/>
              </w:rPr>
              <w:t>euro</w:t>
            </w:r>
            <w:r w:rsidR="00252B5C" w:rsidRPr="00252B5C">
              <w:rPr>
                <w:bCs/>
                <w:sz w:val="26"/>
                <w:szCs w:val="26"/>
              </w:rPr>
              <w:t xml:space="preserve"> gadā un uzkrājumiem plānotajiem kārtējiem </w:t>
            </w:r>
            <w:r w:rsidR="00252B5C" w:rsidRPr="00252B5C">
              <w:rPr>
                <w:bCs/>
                <w:sz w:val="26"/>
                <w:szCs w:val="26"/>
              </w:rPr>
              <w:lastRenderedPageBreak/>
              <w:t xml:space="preserve">remontiem </w:t>
            </w:r>
            <w:r w:rsidR="00252B5C">
              <w:rPr>
                <w:bCs/>
                <w:sz w:val="26"/>
                <w:szCs w:val="26"/>
              </w:rPr>
              <w:t>papildu maksa netiek noteikta</w:t>
            </w:r>
            <w:r w:rsidR="00221395">
              <w:rPr>
                <w:bCs/>
                <w:sz w:val="26"/>
                <w:szCs w:val="26"/>
              </w:rPr>
              <w:t>.</w:t>
            </w:r>
            <w:r w:rsidR="00221395">
              <w:t xml:space="preserve"> </w:t>
            </w:r>
            <w:r w:rsidR="00221395" w:rsidRPr="00221395">
              <w:rPr>
                <w:bCs/>
                <w:sz w:val="26"/>
                <w:szCs w:val="26"/>
              </w:rPr>
              <w:t xml:space="preserve">Saskaņā ar VNĪ </w:t>
            </w:r>
            <w:r w:rsidR="00221395">
              <w:rPr>
                <w:bCs/>
                <w:sz w:val="26"/>
                <w:szCs w:val="26"/>
              </w:rPr>
              <w:t xml:space="preserve">2016.gada 15.janvārī </w:t>
            </w:r>
            <w:r w:rsidR="00221395" w:rsidRPr="00221395">
              <w:rPr>
                <w:bCs/>
                <w:sz w:val="26"/>
                <w:szCs w:val="26"/>
              </w:rPr>
              <w:t>iz</w:t>
            </w:r>
            <w:r w:rsidR="00221395">
              <w:rPr>
                <w:bCs/>
                <w:sz w:val="26"/>
                <w:szCs w:val="26"/>
              </w:rPr>
              <w:t>rakstī</w:t>
            </w:r>
            <w:r w:rsidR="00221395" w:rsidRPr="00221395">
              <w:rPr>
                <w:bCs/>
                <w:sz w:val="26"/>
                <w:szCs w:val="26"/>
              </w:rPr>
              <w:t>t</w:t>
            </w:r>
            <w:r w:rsidR="00221395">
              <w:rPr>
                <w:bCs/>
                <w:sz w:val="26"/>
                <w:szCs w:val="26"/>
              </w:rPr>
              <w:t>o</w:t>
            </w:r>
            <w:r w:rsidR="00221395" w:rsidRPr="00221395">
              <w:rPr>
                <w:bCs/>
                <w:sz w:val="26"/>
                <w:szCs w:val="26"/>
              </w:rPr>
              <w:t xml:space="preserve"> rēķin</w:t>
            </w:r>
            <w:r w:rsidR="00221395">
              <w:rPr>
                <w:bCs/>
                <w:sz w:val="26"/>
                <w:szCs w:val="26"/>
              </w:rPr>
              <w:t>u</w:t>
            </w:r>
            <w:r w:rsidR="00221395" w:rsidRPr="00221395">
              <w:rPr>
                <w:bCs/>
                <w:sz w:val="26"/>
                <w:szCs w:val="26"/>
              </w:rPr>
              <w:t xml:space="preserve"> </w:t>
            </w:r>
            <w:r w:rsidR="00221395">
              <w:rPr>
                <w:bCs/>
                <w:sz w:val="26"/>
                <w:szCs w:val="26"/>
              </w:rPr>
              <w:t xml:space="preserve">maksa par </w:t>
            </w:r>
            <w:r w:rsidR="00221395" w:rsidRPr="00221395">
              <w:rPr>
                <w:bCs/>
                <w:sz w:val="26"/>
                <w:szCs w:val="26"/>
              </w:rPr>
              <w:t xml:space="preserve">apsaimniekošanas un uzturēšanas </w:t>
            </w:r>
            <w:r w:rsidR="00BB69DA">
              <w:rPr>
                <w:bCs/>
                <w:sz w:val="26"/>
                <w:szCs w:val="26"/>
              </w:rPr>
              <w:t xml:space="preserve">tiek maksāta </w:t>
            </w:r>
            <w:r w:rsidR="00221395">
              <w:rPr>
                <w:bCs/>
                <w:sz w:val="26"/>
                <w:szCs w:val="26"/>
              </w:rPr>
              <w:t>par 2015.gada decembri</w:t>
            </w:r>
            <w:r w:rsidR="00BB69DA">
              <w:rPr>
                <w:bCs/>
                <w:sz w:val="26"/>
                <w:szCs w:val="26"/>
              </w:rPr>
              <w:t xml:space="preserve"> atbilstoši iepriekš noslēgtajam Apakšnomas līgumam.</w:t>
            </w:r>
            <w:r w:rsidR="00E139E7" w:rsidRPr="00581E1B">
              <w:rPr>
                <w:bCs/>
                <w:sz w:val="26"/>
                <w:szCs w:val="26"/>
              </w:rPr>
              <w:t xml:space="preserve"> </w:t>
            </w:r>
            <w:r w:rsidR="00221395">
              <w:rPr>
                <w:bCs/>
                <w:sz w:val="26"/>
                <w:szCs w:val="26"/>
              </w:rPr>
              <w:t>T</w:t>
            </w:r>
            <w:r w:rsidR="00926CC5" w:rsidRPr="00581E1B">
              <w:rPr>
                <w:bCs/>
                <w:sz w:val="26"/>
                <w:szCs w:val="26"/>
              </w:rPr>
              <w:t>ā</w:t>
            </w:r>
            <w:r w:rsidR="006E01EF" w:rsidRPr="00581E1B">
              <w:rPr>
                <w:bCs/>
                <w:sz w:val="26"/>
                <w:szCs w:val="26"/>
              </w:rPr>
              <w:t>d</w:t>
            </w:r>
            <w:r w:rsidR="00926CC5" w:rsidRPr="00581E1B">
              <w:rPr>
                <w:bCs/>
                <w:sz w:val="26"/>
                <w:szCs w:val="26"/>
              </w:rPr>
              <w:t xml:space="preserve">ējādi </w:t>
            </w:r>
            <w:r w:rsidR="00926CC5" w:rsidRPr="00BB69DA">
              <w:rPr>
                <w:bCs/>
                <w:sz w:val="26"/>
                <w:szCs w:val="26"/>
              </w:rPr>
              <w:t>2016.gadā</w:t>
            </w:r>
            <w:r w:rsidR="00926CC5" w:rsidRPr="00581E1B">
              <w:rPr>
                <w:bCs/>
                <w:sz w:val="26"/>
                <w:szCs w:val="26"/>
              </w:rPr>
              <w:t xml:space="preserve"> budžeta programmā 33.00.00 „Valsts ieņēmumu un muitas politikas nodrošināšana” </w:t>
            </w:r>
            <w:r w:rsidR="00D8743A">
              <w:rPr>
                <w:bCs/>
                <w:sz w:val="26"/>
                <w:szCs w:val="26"/>
              </w:rPr>
              <w:t xml:space="preserve">faktiski nepieciešamais finansējums ir 7 523 836 </w:t>
            </w:r>
            <w:r w:rsidR="00D8743A" w:rsidRPr="00023FBE">
              <w:rPr>
                <w:bCs/>
                <w:i/>
                <w:sz w:val="26"/>
                <w:szCs w:val="26"/>
              </w:rPr>
              <w:t>euro</w:t>
            </w:r>
            <w:r w:rsidR="000A7DB7">
              <w:rPr>
                <w:bCs/>
                <w:sz w:val="26"/>
                <w:szCs w:val="26"/>
              </w:rPr>
              <w:t xml:space="preserve"> (</w:t>
            </w:r>
            <w:r w:rsidR="00D8743A">
              <w:rPr>
                <w:bCs/>
                <w:sz w:val="26"/>
                <w:szCs w:val="26"/>
              </w:rPr>
              <w:t xml:space="preserve">par </w:t>
            </w:r>
            <w:r w:rsidR="00581E1B" w:rsidRPr="00581E1B">
              <w:rPr>
                <w:bCs/>
                <w:sz w:val="26"/>
                <w:szCs w:val="26"/>
              </w:rPr>
              <w:t>1</w:t>
            </w:r>
            <w:r w:rsidR="005A0374">
              <w:rPr>
                <w:bCs/>
                <w:sz w:val="26"/>
                <w:szCs w:val="26"/>
              </w:rPr>
              <w:t> 456 850</w:t>
            </w:r>
            <w:r w:rsidR="00581E1B" w:rsidRPr="00581E1B">
              <w:rPr>
                <w:bCs/>
                <w:sz w:val="26"/>
                <w:szCs w:val="26"/>
              </w:rPr>
              <w:t xml:space="preserve"> </w:t>
            </w:r>
            <w:r w:rsidR="00581E1B" w:rsidRPr="00023FBE">
              <w:rPr>
                <w:bCs/>
                <w:i/>
                <w:sz w:val="26"/>
                <w:szCs w:val="26"/>
              </w:rPr>
              <w:t>euro</w:t>
            </w:r>
            <w:r w:rsidR="00581E1B" w:rsidRPr="00581E1B">
              <w:rPr>
                <w:bCs/>
                <w:sz w:val="26"/>
                <w:szCs w:val="26"/>
              </w:rPr>
              <w:t xml:space="preserve"> </w:t>
            </w:r>
            <w:r w:rsidR="00D8743A">
              <w:rPr>
                <w:bCs/>
                <w:sz w:val="26"/>
                <w:szCs w:val="26"/>
              </w:rPr>
              <w:t xml:space="preserve">mazāk kā </w:t>
            </w:r>
            <w:r w:rsidR="000A7DB7">
              <w:rPr>
                <w:bCs/>
                <w:sz w:val="26"/>
                <w:szCs w:val="26"/>
              </w:rPr>
              <w:t>līdz s</w:t>
            </w:r>
            <w:r w:rsidR="000A7DB7" w:rsidRPr="00D361C1">
              <w:rPr>
                <w:bCs/>
                <w:sz w:val="26"/>
                <w:szCs w:val="26"/>
              </w:rPr>
              <w:t xml:space="preserve">tarp </w:t>
            </w:r>
            <w:r w:rsidR="000A7DB7">
              <w:rPr>
                <w:bCs/>
                <w:sz w:val="26"/>
                <w:szCs w:val="26"/>
              </w:rPr>
              <w:t>VNĪ</w:t>
            </w:r>
            <w:r w:rsidR="000A7DB7" w:rsidRPr="00D361C1">
              <w:rPr>
                <w:bCs/>
                <w:sz w:val="26"/>
                <w:szCs w:val="26"/>
              </w:rPr>
              <w:t xml:space="preserve"> un</w:t>
            </w:r>
            <w:r w:rsidR="000A7DB7">
              <w:rPr>
                <w:bCs/>
                <w:sz w:val="26"/>
                <w:szCs w:val="26"/>
              </w:rPr>
              <w:t xml:space="preserve"> VID noslēgtai</w:t>
            </w:r>
            <w:r w:rsidR="000A7DB7" w:rsidRPr="00D361C1">
              <w:rPr>
                <w:bCs/>
                <w:sz w:val="26"/>
                <w:szCs w:val="26"/>
              </w:rPr>
              <w:t xml:space="preserve"> vienošanās par grozījumiem 2014.gada 30.aprīļa Telpu Talejas ielā 1, Rīgā apakšnomas līgumā Nr.7-2-14-818</w:t>
            </w:r>
            <w:r w:rsidR="000A7DB7">
              <w:rPr>
                <w:bCs/>
                <w:sz w:val="26"/>
                <w:szCs w:val="26"/>
              </w:rPr>
              <w:t>)</w:t>
            </w:r>
            <w:r w:rsidR="00581E1B" w:rsidRPr="00581E1B">
              <w:rPr>
                <w:bCs/>
                <w:sz w:val="26"/>
                <w:szCs w:val="26"/>
              </w:rPr>
              <w:t xml:space="preserve"> </w:t>
            </w:r>
            <w:r w:rsidR="00023FBE">
              <w:rPr>
                <w:bCs/>
                <w:sz w:val="26"/>
                <w:szCs w:val="26"/>
              </w:rPr>
              <w:t>-</w:t>
            </w:r>
            <w:r w:rsidR="000A7DB7">
              <w:rPr>
                <w:bCs/>
                <w:sz w:val="26"/>
                <w:szCs w:val="26"/>
              </w:rPr>
              <w:t xml:space="preserve"> </w:t>
            </w:r>
            <w:r w:rsidR="00926CC5" w:rsidRPr="00581E1B">
              <w:rPr>
                <w:bCs/>
                <w:sz w:val="26"/>
                <w:szCs w:val="26"/>
              </w:rPr>
              <w:t xml:space="preserve">ilgtermiņa saistībām </w:t>
            </w:r>
            <w:r w:rsidR="00926CC5" w:rsidRPr="00131410">
              <w:rPr>
                <w:bCs/>
                <w:sz w:val="26"/>
                <w:szCs w:val="26"/>
              </w:rPr>
              <w:t>pasākumam „VID ēkas Talejas ielā 1, Rīgā, telpu nomas maksas, aprīkojuma iegādes, pārcelšanās un uzturēšanas izdevumu segšanai”</w:t>
            </w:r>
            <w:r w:rsidR="00926CC5" w:rsidRPr="00581E1B">
              <w:rPr>
                <w:bCs/>
                <w:sz w:val="26"/>
                <w:szCs w:val="26"/>
              </w:rPr>
              <w:t xml:space="preserve"> nomas maksas segšanai </w:t>
            </w:r>
            <w:r w:rsidR="00023FBE">
              <w:rPr>
                <w:bCs/>
                <w:sz w:val="26"/>
                <w:szCs w:val="26"/>
              </w:rPr>
              <w:t>mazāk</w:t>
            </w:r>
            <w:r w:rsidR="00023FBE" w:rsidRPr="00581E1B">
              <w:rPr>
                <w:bCs/>
                <w:sz w:val="26"/>
                <w:szCs w:val="26"/>
              </w:rPr>
              <w:t xml:space="preserve"> </w:t>
            </w:r>
            <w:r w:rsidR="00926CC5" w:rsidRPr="00581E1B">
              <w:rPr>
                <w:bCs/>
                <w:sz w:val="26"/>
                <w:szCs w:val="26"/>
              </w:rPr>
              <w:t xml:space="preserve">par 1 202 510 </w:t>
            </w:r>
            <w:r w:rsidR="00926CC5" w:rsidRPr="00023FBE">
              <w:rPr>
                <w:bCs/>
                <w:i/>
                <w:sz w:val="26"/>
                <w:szCs w:val="26"/>
              </w:rPr>
              <w:t>euro</w:t>
            </w:r>
            <w:r w:rsidR="00926CC5" w:rsidRPr="00581E1B">
              <w:rPr>
                <w:bCs/>
                <w:sz w:val="26"/>
                <w:szCs w:val="26"/>
              </w:rPr>
              <w:t xml:space="preserve"> gadā, </w:t>
            </w:r>
            <w:r w:rsidR="00581E1B" w:rsidRPr="00581E1B">
              <w:rPr>
                <w:bCs/>
                <w:sz w:val="26"/>
                <w:szCs w:val="26"/>
              </w:rPr>
              <w:t xml:space="preserve">apsaimniekošanas </w:t>
            </w:r>
            <w:r w:rsidR="002249EE">
              <w:rPr>
                <w:bCs/>
                <w:sz w:val="26"/>
                <w:szCs w:val="26"/>
              </w:rPr>
              <w:t xml:space="preserve">un uzturēšanas </w:t>
            </w:r>
            <w:r w:rsidR="00581E1B" w:rsidRPr="00581E1B">
              <w:rPr>
                <w:bCs/>
                <w:sz w:val="26"/>
                <w:szCs w:val="26"/>
              </w:rPr>
              <w:t>izdevumu</w:t>
            </w:r>
            <w:r w:rsidR="00581E1B" w:rsidRPr="00581E1B">
              <w:t xml:space="preserve"> </w:t>
            </w:r>
            <w:r w:rsidR="00581E1B" w:rsidRPr="00581E1B">
              <w:rPr>
                <w:bCs/>
                <w:sz w:val="26"/>
                <w:szCs w:val="26"/>
              </w:rPr>
              <w:t xml:space="preserve">segšanai </w:t>
            </w:r>
            <w:r w:rsidR="00023FBE">
              <w:rPr>
                <w:bCs/>
                <w:sz w:val="26"/>
                <w:szCs w:val="26"/>
              </w:rPr>
              <w:t xml:space="preserve">mazāk par </w:t>
            </w:r>
            <w:r w:rsidR="005A0374">
              <w:rPr>
                <w:bCs/>
                <w:sz w:val="26"/>
                <w:szCs w:val="26"/>
              </w:rPr>
              <w:t>162 720</w:t>
            </w:r>
            <w:r w:rsidR="005A0374" w:rsidRPr="00581E1B">
              <w:rPr>
                <w:bCs/>
                <w:sz w:val="26"/>
                <w:szCs w:val="26"/>
              </w:rPr>
              <w:t xml:space="preserve"> </w:t>
            </w:r>
            <w:r w:rsidR="005A0374" w:rsidRPr="00023FBE">
              <w:rPr>
                <w:bCs/>
                <w:i/>
                <w:sz w:val="26"/>
                <w:szCs w:val="26"/>
              </w:rPr>
              <w:t>euro</w:t>
            </w:r>
            <w:r w:rsidR="005A0374" w:rsidRPr="00581E1B">
              <w:rPr>
                <w:bCs/>
                <w:sz w:val="26"/>
                <w:szCs w:val="26"/>
              </w:rPr>
              <w:t xml:space="preserve"> gadā</w:t>
            </w:r>
            <w:r w:rsidR="005A0374" w:rsidRPr="00581E1B">
              <w:t xml:space="preserve"> </w:t>
            </w:r>
            <w:r w:rsidR="005A0374">
              <w:rPr>
                <w:bCs/>
                <w:sz w:val="26"/>
                <w:szCs w:val="26"/>
              </w:rPr>
              <w:t>(</w:t>
            </w:r>
            <w:r w:rsidR="005A0374" w:rsidRPr="002249EE">
              <w:rPr>
                <w:bCs/>
                <w:sz w:val="26"/>
                <w:szCs w:val="26"/>
              </w:rPr>
              <w:t xml:space="preserve">aprēķins: </w:t>
            </w:r>
            <w:r w:rsidR="005A0374">
              <w:rPr>
                <w:bCs/>
                <w:sz w:val="26"/>
                <w:szCs w:val="26"/>
              </w:rPr>
              <w:t xml:space="preserve">2016.gadā plānotais finansējums apsaimniekošanai un uzturēšanai 1 273 164 </w:t>
            </w:r>
            <w:r w:rsidR="005A0374" w:rsidRPr="00023FBE">
              <w:rPr>
                <w:bCs/>
                <w:i/>
                <w:sz w:val="26"/>
                <w:szCs w:val="26"/>
              </w:rPr>
              <w:t>euro</w:t>
            </w:r>
            <w:r w:rsidR="005A0374">
              <w:rPr>
                <w:bCs/>
                <w:sz w:val="26"/>
                <w:szCs w:val="26"/>
              </w:rPr>
              <w:t xml:space="preserve"> - apsaimniekošanas maksa par 2015.gada decembri 106 097 euro + apsaimniekošanas maksa par 2016.gada 11 mēnešiem </w:t>
            </w:r>
            <w:r w:rsidR="009D7856">
              <w:rPr>
                <w:bCs/>
                <w:sz w:val="26"/>
                <w:szCs w:val="26"/>
              </w:rPr>
              <w:t xml:space="preserve">1 004 347 </w:t>
            </w:r>
            <w:r w:rsidR="009D7856" w:rsidRPr="00023FBE">
              <w:rPr>
                <w:bCs/>
                <w:i/>
                <w:sz w:val="26"/>
                <w:szCs w:val="26"/>
              </w:rPr>
              <w:t>euro</w:t>
            </w:r>
            <w:r w:rsidR="009D7856">
              <w:rPr>
                <w:bCs/>
                <w:sz w:val="26"/>
                <w:szCs w:val="26"/>
              </w:rPr>
              <w:t xml:space="preserve"> (</w:t>
            </w:r>
            <w:r w:rsidR="005A0374">
              <w:rPr>
                <w:bCs/>
                <w:sz w:val="26"/>
                <w:szCs w:val="26"/>
              </w:rPr>
              <w:t xml:space="preserve">91 304,21 </w:t>
            </w:r>
            <w:r w:rsidR="005A0374" w:rsidRPr="00023FBE">
              <w:rPr>
                <w:bCs/>
                <w:i/>
                <w:sz w:val="26"/>
                <w:szCs w:val="26"/>
              </w:rPr>
              <w:t>euro</w:t>
            </w:r>
            <w:r w:rsidR="005A0374">
              <w:rPr>
                <w:bCs/>
                <w:sz w:val="26"/>
                <w:szCs w:val="26"/>
              </w:rPr>
              <w:t xml:space="preserve"> x 11 mēneši</w:t>
            </w:r>
            <w:r w:rsidR="009D7856">
              <w:rPr>
                <w:bCs/>
                <w:sz w:val="26"/>
                <w:szCs w:val="26"/>
              </w:rPr>
              <w:t>)</w:t>
            </w:r>
            <w:r w:rsidR="005A0374">
              <w:rPr>
                <w:bCs/>
                <w:sz w:val="26"/>
                <w:szCs w:val="26"/>
              </w:rPr>
              <w:t>)</w:t>
            </w:r>
            <w:r w:rsidR="005A0374" w:rsidRPr="00581E1B">
              <w:rPr>
                <w:bCs/>
                <w:sz w:val="26"/>
                <w:szCs w:val="26"/>
              </w:rPr>
              <w:t xml:space="preserve"> </w:t>
            </w:r>
            <w:r w:rsidR="00581E1B" w:rsidRPr="00581E1B">
              <w:rPr>
                <w:bCs/>
                <w:sz w:val="26"/>
                <w:szCs w:val="26"/>
              </w:rPr>
              <w:t xml:space="preserve">un uzkrājumiem plānotajiem kārtējiem remontiem </w:t>
            </w:r>
            <w:r w:rsidR="00023FBE">
              <w:rPr>
                <w:bCs/>
                <w:sz w:val="26"/>
                <w:szCs w:val="26"/>
              </w:rPr>
              <w:t xml:space="preserve">mazāk par </w:t>
            </w:r>
            <w:r w:rsidR="00581E1B" w:rsidRPr="00581E1B">
              <w:rPr>
                <w:bCs/>
                <w:sz w:val="26"/>
                <w:szCs w:val="26"/>
              </w:rPr>
              <w:t xml:space="preserve">91 620 </w:t>
            </w:r>
            <w:r w:rsidR="00581E1B" w:rsidRPr="00023FBE">
              <w:rPr>
                <w:bCs/>
                <w:i/>
                <w:sz w:val="26"/>
                <w:szCs w:val="26"/>
              </w:rPr>
              <w:t>euro</w:t>
            </w:r>
            <w:r w:rsidR="00581E1B" w:rsidRPr="00581E1B">
              <w:rPr>
                <w:bCs/>
                <w:sz w:val="26"/>
                <w:szCs w:val="26"/>
              </w:rPr>
              <w:t xml:space="preserve"> gadā.</w:t>
            </w:r>
          </w:p>
          <w:p w14:paraId="1AB2C682" w14:textId="26726788" w:rsidR="00252A2D" w:rsidRDefault="00F04699" w:rsidP="00AB2CBE">
            <w:pPr>
              <w:pStyle w:val="naiskr"/>
              <w:tabs>
                <w:tab w:val="left" w:pos="368"/>
              </w:tabs>
              <w:spacing w:before="120" w:beforeAutospacing="0" w:after="120" w:afterAutospacing="0"/>
              <w:ind w:right="140"/>
              <w:jc w:val="both"/>
              <w:rPr>
                <w:bCs/>
                <w:sz w:val="26"/>
                <w:szCs w:val="26"/>
              </w:rPr>
            </w:pPr>
            <w:r w:rsidRPr="00581E1B">
              <w:rPr>
                <w:bCs/>
                <w:sz w:val="26"/>
                <w:szCs w:val="26"/>
              </w:rPr>
              <w:t xml:space="preserve">Vienlaikus </w:t>
            </w:r>
            <w:r w:rsidR="006F6F4C" w:rsidRPr="00581E1B">
              <w:rPr>
                <w:bCs/>
                <w:sz w:val="26"/>
                <w:szCs w:val="26"/>
              </w:rPr>
              <w:t xml:space="preserve">nepieciešams </w:t>
            </w:r>
            <w:r w:rsidR="00131410" w:rsidRPr="00131410">
              <w:rPr>
                <w:bCs/>
                <w:sz w:val="26"/>
                <w:szCs w:val="26"/>
              </w:rPr>
              <w:t>samazin</w:t>
            </w:r>
            <w:r w:rsidR="00252A2D">
              <w:rPr>
                <w:bCs/>
                <w:sz w:val="26"/>
                <w:szCs w:val="26"/>
              </w:rPr>
              <w:t>ā</w:t>
            </w:r>
            <w:r w:rsidR="00131410" w:rsidRPr="00131410">
              <w:rPr>
                <w:bCs/>
                <w:sz w:val="26"/>
                <w:szCs w:val="26"/>
              </w:rPr>
              <w:t>t bāzes izdevumus 2017.gadam un turpmākajie</w:t>
            </w:r>
            <w:r w:rsidR="001D2E53">
              <w:rPr>
                <w:bCs/>
                <w:sz w:val="26"/>
                <w:szCs w:val="26"/>
              </w:rPr>
              <w:t xml:space="preserve">m gadiem 1 471 643 </w:t>
            </w:r>
            <w:proofErr w:type="spellStart"/>
            <w:r w:rsidR="001D2E53" w:rsidRPr="00023FBE">
              <w:rPr>
                <w:bCs/>
                <w:i/>
                <w:sz w:val="26"/>
                <w:szCs w:val="26"/>
              </w:rPr>
              <w:t>euro</w:t>
            </w:r>
            <w:proofErr w:type="spellEnd"/>
            <w:r w:rsidR="001D2E53">
              <w:rPr>
                <w:bCs/>
                <w:sz w:val="26"/>
                <w:szCs w:val="26"/>
              </w:rPr>
              <w:t xml:space="preserve"> apmērā.</w:t>
            </w:r>
          </w:p>
          <w:p w14:paraId="5015B1FA" w14:textId="42FBB070" w:rsidR="00B24205" w:rsidRPr="006E247E" w:rsidRDefault="00774EE2" w:rsidP="00725364">
            <w:pPr>
              <w:pStyle w:val="naiskr"/>
              <w:tabs>
                <w:tab w:val="left" w:pos="368"/>
              </w:tabs>
              <w:spacing w:before="0" w:beforeAutospacing="0" w:after="0" w:afterAutospacing="0"/>
              <w:ind w:right="140"/>
              <w:jc w:val="both"/>
              <w:rPr>
                <w:sz w:val="26"/>
                <w:szCs w:val="26"/>
              </w:rPr>
            </w:pPr>
            <w:r w:rsidRPr="00506968">
              <w:rPr>
                <w:bCs/>
                <w:sz w:val="26"/>
                <w:szCs w:val="26"/>
              </w:rPr>
              <w:t>Ņemot vērā iepriekš minēto, MK rīkojuma projekt</w:t>
            </w:r>
            <w:r w:rsidR="00C91383">
              <w:rPr>
                <w:bCs/>
                <w:sz w:val="26"/>
                <w:szCs w:val="26"/>
              </w:rPr>
              <w:t>s paredz</w:t>
            </w:r>
            <w:r w:rsidR="002E5946">
              <w:rPr>
                <w:bCs/>
                <w:sz w:val="26"/>
                <w:szCs w:val="26"/>
              </w:rPr>
              <w:t xml:space="preserve"> </w:t>
            </w:r>
            <w:r w:rsidR="00D8743A">
              <w:rPr>
                <w:iCs/>
                <w:sz w:val="26"/>
                <w:szCs w:val="26"/>
              </w:rPr>
              <w:t>noteikt</w:t>
            </w:r>
            <w:r w:rsidR="00C91383" w:rsidRPr="006E247E">
              <w:rPr>
                <w:sz w:val="26"/>
                <w:szCs w:val="26"/>
              </w:rPr>
              <w:t xml:space="preserve"> FM (VID) </w:t>
            </w:r>
            <w:r w:rsidR="00930370" w:rsidRPr="006E247E">
              <w:rPr>
                <w:sz w:val="26"/>
                <w:szCs w:val="26"/>
              </w:rPr>
              <w:t>ilgtermiņa saistīb</w:t>
            </w:r>
            <w:r w:rsidR="00C91383" w:rsidRPr="006E247E">
              <w:rPr>
                <w:sz w:val="26"/>
                <w:szCs w:val="26"/>
              </w:rPr>
              <w:t>as</w:t>
            </w:r>
            <w:r w:rsidR="00930370" w:rsidRPr="006E247E">
              <w:rPr>
                <w:sz w:val="26"/>
                <w:szCs w:val="26"/>
              </w:rPr>
              <w:t xml:space="preserve"> nomas maksas izdevumu segšanai</w:t>
            </w:r>
            <w:r w:rsidR="002508E7" w:rsidRPr="006E247E">
              <w:rPr>
                <w:sz w:val="26"/>
                <w:szCs w:val="26"/>
              </w:rPr>
              <w:t xml:space="preserve">, </w:t>
            </w:r>
            <w:r w:rsidR="00930370" w:rsidRPr="006E247E">
              <w:rPr>
                <w:sz w:val="26"/>
                <w:szCs w:val="26"/>
              </w:rPr>
              <w:t xml:space="preserve">atbilstoši </w:t>
            </w:r>
            <w:r w:rsidR="00C26F7F">
              <w:rPr>
                <w:sz w:val="26"/>
                <w:szCs w:val="26"/>
              </w:rPr>
              <w:t xml:space="preserve">2016.gada 15.janvārī starp </w:t>
            </w:r>
            <w:r w:rsidR="00D73335">
              <w:rPr>
                <w:sz w:val="26"/>
                <w:szCs w:val="26"/>
              </w:rPr>
              <w:t xml:space="preserve">VNĪ un VID </w:t>
            </w:r>
            <w:r w:rsidR="00F612FA" w:rsidRPr="006E247E">
              <w:rPr>
                <w:sz w:val="26"/>
                <w:szCs w:val="26"/>
              </w:rPr>
              <w:t>noslēgt</w:t>
            </w:r>
            <w:r w:rsidR="005E03FF" w:rsidRPr="006E247E">
              <w:rPr>
                <w:sz w:val="26"/>
                <w:szCs w:val="26"/>
              </w:rPr>
              <w:t>ās vienošanās par grozījumiem</w:t>
            </w:r>
            <w:r w:rsidR="00F612FA" w:rsidRPr="006E247E">
              <w:rPr>
                <w:sz w:val="26"/>
                <w:szCs w:val="26"/>
              </w:rPr>
              <w:t xml:space="preserve"> Apakšnomas līgum</w:t>
            </w:r>
            <w:r w:rsidR="00D73335">
              <w:rPr>
                <w:sz w:val="26"/>
                <w:szCs w:val="26"/>
              </w:rPr>
              <w:t>ā</w:t>
            </w:r>
            <w:r w:rsidR="00F612FA" w:rsidRPr="006E247E">
              <w:rPr>
                <w:sz w:val="26"/>
                <w:szCs w:val="26"/>
              </w:rPr>
              <w:t xml:space="preserve"> nosacījum</w:t>
            </w:r>
            <w:r w:rsidR="00930370" w:rsidRPr="006E247E">
              <w:rPr>
                <w:sz w:val="26"/>
                <w:szCs w:val="26"/>
              </w:rPr>
              <w:t>iem</w:t>
            </w:r>
            <w:r w:rsidR="001718D0">
              <w:rPr>
                <w:sz w:val="26"/>
                <w:szCs w:val="26"/>
              </w:rPr>
              <w:t>.</w:t>
            </w:r>
          </w:p>
          <w:p w14:paraId="18834259" w14:textId="7820E4A1" w:rsidR="001718D0" w:rsidRDefault="00774EE2" w:rsidP="001718D0">
            <w:pPr>
              <w:pStyle w:val="naiskr"/>
              <w:tabs>
                <w:tab w:val="left" w:pos="366"/>
              </w:tabs>
              <w:spacing w:before="120" w:beforeAutospacing="0" w:after="120" w:afterAutospacing="0"/>
              <w:ind w:right="140"/>
              <w:jc w:val="both"/>
              <w:rPr>
                <w:sz w:val="26"/>
                <w:szCs w:val="26"/>
              </w:rPr>
            </w:pPr>
            <w:r w:rsidRPr="00F36E11">
              <w:rPr>
                <w:bCs/>
                <w:sz w:val="26"/>
                <w:szCs w:val="26"/>
              </w:rPr>
              <w:t>MK rīkojuma projekta tiesi</w:t>
            </w:r>
            <w:r w:rsidR="00F36E11" w:rsidRPr="00F36E11">
              <w:rPr>
                <w:bCs/>
                <w:sz w:val="26"/>
                <w:szCs w:val="26"/>
              </w:rPr>
              <w:t xml:space="preserve">skā regulējuma mērķis un būtība ir </w:t>
            </w:r>
            <w:r w:rsidR="00D8743A">
              <w:rPr>
                <w:sz w:val="26"/>
                <w:szCs w:val="26"/>
              </w:rPr>
              <w:t>noteikt</w:t>
            </w:r>
            <w:r w:rsidR="003B125A">
              <w:rPr>
                <w:sz w:val="26"/>
                <w:szCs w:val="26"/>
              </w:rPr>
              <w:t xml:space="preserve"> </w:t>
            </w:r>
            <w:r w:rsidRPr="00F36E11">
              <w:rPr>
                <w:sz w:val="26"/>
                <w:szCs w:val="26"/>
              </w:rPr>
              <w:t xml:space="preserve">ilgtermiņa saistības </w:t>
            </w:r>
            <w:r w:rsidR="00B24205" w:rsidRPr="00F36E11">
              <w:rPr>
                <w:sz w:val="26"/>
                <w:szCs w:val="26"/>
              </w:rPr>
              <w:t xml:space="preserve">VID administratīvās ēkas Talejas ielā 1, Rīgā, telpu nomas maksas </w:t>
            </w:r>
            <w:r w:rsidRPr="00F36E11">
              <w:rPr>
                <w:sz w:val="26"/>
                <w:szCs w:val="26"/>
              </w:rPr>
              <w:t xml:space="preserve">segšanai </w:t>
            </w:r>
            <w:r w:rsidR="001718D0" w:rsidRPr="00F36E11">
              <w:rPr>
                <w:sz w:val="26"/>
                <w:szCs w:val="26"/>
              </w:rPr>
              <w:t>201</w:t>
            </w:r>
            <w:r w:rsidR="001718D0">
              <w:rPr>
                <w:sz w:val="26"/>
                <w:szCs w:val="26"/>
              </w:rPr>
              <w:t>7</w:t>
            </w:r>
            <w:r w:rsidR="00930370" w:rsidRPr="00F36E11">
              <w:rPr>
                <w:sz w:val="26"/>
                <w:szCs w:val="26"/>
              </w:rPr>
              <w:t xml:space="preserve">.gadā </w:t>
            </w:r>
            <w:r w:rsidR="00F36E11" w:rsidRPr="00F36E11">
              <w:rPr>
                <w:sz w:val="26"/>
                <w:szCs w:val="26"/>
              </w:rPr>
              <w:t xml:space="preserve">un turpmākajos </w:t>
            </w:r>
            <w:r w:rsidR="001718D0" w:rsidRPr="00F36E11">
              <w:rPr>
                <w:sz w:val="26"/>
                <w:szCs w:val="26"/>
              </w:rPr>
              <w:t>2</w:t>
            </w:r>
            <w:r w:rsidR="001718D0">
              <w:rPr>
                <w:sz w:val="26"/>
                <w:szCs w:val="26"/>
              </w:rPr>
              <w:t>6</w:t>
            </w:r>
            <w:r w:rsidR="001718D0" w:rsidRPr="00F36E11">
              <w:rPr>
                <w:sz w:val="26"/>
                <w:szCs w:val="26"/>
              </w:rPr>
              <w:t xml:space="preserve"> </w:t>
            </w:r>
            <w:r w:rsidR="00F36E11" w:rsidRPr="00F36E11">
              <w:rPr>
                <w:sz w:val="26"/>
                <w:szCs w:val="26"/>
              </w:rPr>
              <w:t xml:space="preserve">gados ik gadu 6 413 392 </w:t>
            </w:r>
            <w:r w:rsidR="00930370" w:rsidRPr="00F36E11">
              <w:rPr>
                <w:i/>
                <w:sz w:val="26"/>
                <w:szCs w:val="26"/>
              </w:rPr>
              <w:t>euro</w:t>
            </w:r>
            <w:r w:rsidR="00F36E11" w:rsidRPr="00F36E11">
              <w:rPr>
                <w:sz w:val="26"/>
                <w:szCs w:val="26"/>
              </w:rPr>
              <w:t>,</w:t>
            </w:r>
            <w:r w:rsidR="00F36E11" w:rsidRPr="00F36E11">
              <w:rPr>
                <w:color w:val="FF0000"/>
                <w:sz w:val="26"/>
                <w:szCs w:val="26"/>
              </w:rPr>
              <w:t xml:space="preserve"> </w:t>
            </w:r>
            <w:r w:rsidR="00930370" w:rsidRPr="00F36E11">
              <w:rPr>
                <w:sz w:val="26"/>
                <w:szCs w:val="26"/>
              </w:rPr>
              <w:t>bet 2044.gadā</w:t>
            </w:r>
            <w:r w:rsidR="00BD648A">
              <w:rPr>
                <w:sz w:val="26"/>
                <w:szCs w:val="26"/>
              </w:rPr>
              <w:t xml:space="preserve">     </w:t>
            </w:r>
            <w:r w:rsidR="00930370" w:rsidRPr="00F36E11">
              <w:rPr>
                <w:sz w:val="26"/>
                <w:szCs w:val="26"/>
              </w:rPr>
              <w:t xml:space="preserve"> </w:t>
            </w:r>
            <w:r w:rsidR="00F36E11" w:rsidRPr="00F36E11">
              <w:rPr>
                <w:sz w:val="26"/>
                <w:szCs w:val="26"/>
              </w:rPr>
              <w:t xml:space="preserve">2 137 797 </w:t>
            </w:r>
            <w:r w:rsidR="00930370" w:rsidRPr="00F36E11">
              <w:rPr>
                <w:i/>
                <w:sz w:val="26"/>
                <w:szCs w:val="26"/>
              </w:rPr>
              <w:t>euro</w:t>
            </w:r>
            <w:r w:rsidR="00930370" w:rsidRPr="00F36E11">
              <w:rPr>
                <w:sz w:val="26"/>
                <w:szCs w:val="26"/>
              </w:rPr>
              <w:t xml:space="preserve"> </w:t>
            </w:r>
            <w:r w:rsidR="00B24205" w:rsidRPr="00F36E11">
              <w:rPr>
                <w:sz w:val="26"/>
                <w:szCs w:val="26"/>
              </w:rPr>
              <w:t>(no</w:t>
            </w:r>
            <w:r w:rsidR="00F36E11">
              <w:rPr>
                <w:sz w:val="26"/>
                <w:szCs w:val="26"/>
              </w:rPr>
              <w:t>mas maksa par četriem mēnešiem).</w:t>
            </w:r>
          </w:p>
          <w:p w14:paraId="5F5C664E" w14:textId="78350E4C" w:rsidR="0024020B" w:rsidRPr="001718D0" w:rsidRDefault="0024020B" w:rsidP="0024020B">
            <w:pPr>
              <w:pStyle w:val="naiskr"/>
              <w:tabs>
                <w:tab w:val="left" w:pos="366"/>
              </w:tabs>
              <w:spacing w:before="120" w:beforeAutospacing="0" w:after="120" w:afterAutospacing="0"/>
              <w:ind w:right="140"/>
              <w:jc w:val="both"/>
              <w:rPr>
                <w:sz w:val="26"/>
                <w:szCs w:val="26"/>
              </w:rPr>
            </w:pPr>
            <w:r>
              <w:rPr>
                <w:sz w:val="26"/>
                <w:szCs w:val="26"/>
              </w:rPr>
              <w:t xml:space="preserve">Vienlaikus </w:t>
            </w:r>
            <w:r w:rsidRPr="0024020B">
              <w:rPr>
                <w:sz w:val="26"/>
                <w:szCs w:val="26"/>
              </w:rPr>
              <w:t>sagatavots Ministru kabineta sēdes protokollēmuma projekts, kas paredz</w:t>
            </w:r>
            <w:r>
              <w:rPr>
                <w:sz w:val="26"/>
                <w:szCs w:val="26"/>
              </w:rPr>
              <w:t xml:space="preserve"> noteikt, ka </w:t>
            </w:r>
            <w:r w:rsidRPr="0024020B">
              <w:rPr>
                <w:sz w:val="26"/>
                <w:szCs w:val="26"/>
              </w:rPr>
              <w:t xml:space="preserve">Finanšu ministrijai (Valsts ieņēmumu dienestam) budžeta programmā 33.00.00 „Valsts ieņēmumu un muitas politikas nodrošināšana” faktiskais finansējuma apmērs  ilgtermiņa saistībām pasākumam „VID ēkas Talejas ielā 1, Rīgā, telpu nomas maksas, aprīkojuma iegādes, pārcelšanās un uzturēšanas izdevumu segšanai” nomas maksas izdevumu segšanai 2016.gadā ir 6 413 392 </w:t>
            </w:r>
            <w:proofErr w:type="spellStart"/>
            <w:r w:rsidRPr="0024020B">
              <w:rPr>
                <w:sz w:val="26"/>
                <w:szCs w:val="26"/>
              </w:rPr>
              <w:t>euro</w:t>
            </w:r>
            <w:proofErr w:type="spellEnd"/>
            <w:r w:rsidR="00687369">
              <w:rPr>
                <w:sz w:val="26"/>
                <w:szCs w:val="26"/>
              </w:rPr>
              <w:t>.</w:t>
            </w:r>
          </w:p>
        </w:tc>
      </w:tr>
      <w:tr w:rsidR="00C91383" w:rsidRPr="00506968" w14:paraId="168A21F8" w14:textId="77777777" w:rsidTr="002D3247">
        <w:tc>
          <w:tcPr>
            <w:tcW w:w="528" w:type="dxa"/>
          </w:tcPr>
          <w:p w14:paraId="4B9B2242" w14:textId="5CF6FFA8" w:rsidR="008C57BD" w:rsidRPr="00506968" w:rsidRDefault="008C57BD" w:rsidP="001E5481">
            <w:pPr>
              <w:spacing w:before="100" w:beforeAutospacing="1" w:after="100" w:afterAutospacing="1"/>
              <w:rPr>
                <w:sz w:val="26"/>
                <w:szCs w:val="26"/>
                <w:lang w:eastAsia="lv-LV"/>
              </w:rPr>
            </w:pPr>
            <w:r w:rsidRPr="00506968">
              <w:rPr>
                <w:sz w:val="26"/>
                <w:szCs w:val="26"/>
                <w:lang w:eastAsia="lv-LV"/>
              </w:rPr>
              <w:lastRenderedPageBreak/>
              <w:t>3.</w:t>
            </w:r>
          </w:p>
        </w:tc>
        <w:tc>
          <w:tcPr>
            <w:tcW w:w="1556" w:type="dxa"/>
          </w:tcPr>
          <w:p w14:paraId="197E096F" w14:textId="77777777" w:rsidR="008C57BD" w:rsidRPr="00506968" w:rsidRDefault="008C57BD" w:rsidP="00F02ADC">
            <w:pPr>
              <w:pStyle w:val="naisc"/>
              <w:spacing w:before="0" w:after="0"/>
              <w:jc w:val="left"/>
              <w:rPr>
                <w:bCs/>
                <w:caps/>
                <w:sz w:val="26"/>
                <w:szCs w:val="26"/>
              </w:rPr>
            </w:pPr>
            <w:r w:rsidRPr="00506968">
              <w:rPr>
                <w:sz w:val="26"/>
                <w:szCs w:val="26"/>
              </w:rPr>
              <w:t>Projekta izstrādē iesaistītās institūcijas</w:t>
            </w:r>
          </w:p>
        </w:tc>
        <w:tc>
          <w:tcPr>
            <w:tcW w:w="6977" w:type="dxa"/>
          </w:tcPr>
          <w:p w14:paraId="133C976E" w14:textId="6ACE7D7A" w:rsidR="008C57BD" w:rsidRPr="00506968" w:rsidRDefault="00D8743A" w:rsidP="004C5E6C">
            <w:pPr>
              <w:pStyle w:val="naisc"/>
              <w:spacing w:before="0" w:after="0"/>
              <w:jc w:val="left"/>
              <w:rPr>
                <w:bCs/>
                <w:caps/>
                <w:sz w:val="26"/>
                <w:szCs w:val="26"/>
              </w:rPr>
            </w:pPr>
            <w:r>
              <w:rPr>
                <w:sz w:val="26"/>
                <w:szCs w:val="26"/>
              </w:rPr>
              <w:t>FM</w:t>
            </w:r>
            <w:r w:rsidR="004C5E6C">
              <w:rPr>
                <w:sz w:val="26"/>
                <w:szCs w:val="26"/>
              </w:rPr>
              <w:t xml:space="preserve"> </w:t>
            </w:r>
            <w:r w:rsidR="008C57BD" w:rsidRPr="00506968">
              <w:rPr>
                <w:sz w:val="26"/>
                <w:szCs w:val="26"/>
              </w:rPr>
              <w:t>(</w:t>
            </w:r>
            <w:r w:rsidR="00F0471E" w:rsidRPr="00506968">
              <w:rPr>
                <w:sz w:val="26"/>
                <w:szCs w:val="26"/>
              </w:rPr>
              <w:t>VID</w:t>
            </w:r>
            <w:r w:rsidR="008C57BD" w:rsidRPr="00506968">
              <w:rPr>
                <w:sz w:val="26"/>
                <w:szCs w:val="26"/>
              </w:rPr>
              <w:t>)</w:t>
            </w:r>
            <w:r w:rsidR="00680433" w:rsidRPr="00506968">
              <w:rPr>
                <w:sz w:val="26"/>
                <w:szCs w:val="26"/>
              </w:rPr>
              <w:t xml:space="preserve"> </w:t>
            </w:r>
          </w:p>
        </w:tc>
      </w:tr>
      <w:tr w:rsidR="00C91383" w:rsidRPr="00506968" w14:paraId="38820E00" w14:textId="77777777" w:rsidTr="002D3247">
        <w:tc>
          <w:tcPr>
            <w:tcW w:w="528" w:type="dxa"/>
          </w:tcPr>
          <w:p w14:paraId="4C45D3C0" w14:textId="77777777" w:rsidR="008C57BD" w:rsidRPr="00506968" w:rsidRDefault="008C57BD" w:rsidP="00F02ADC">
            <w:pPr>
              <w:pStyle w:val="naisc"/>
              <w:spacing w:before="0" w:after="0"/>
              <w:jc w:val="left"/>
              <w:rPr>
                <w:bCs/>
                <w:caps/>
                <w:sz w:val="26"/>
                <w:szCs w:val="26"/>
              </w:rPr>
            </w:pPr>
            <w:r w:rsidRPr="00506968">
              <w:rPr>
                <w:sz w:val="26"/>
                <w:szCs w:val="26"/>
              </w:rPr>
              <w:t>4.</w:t>
            </w:r>
          </w:p>
        </w:tc>
        <w:tc>
          <w:tcPr>
            <w:tcW w:w="1556" w:type="dxa"/>
          </w:tcPr>
          <w:p w14:paraId="2DD9507B" w14:textId="77777777" w:rsidR="008C57BD" w:rsidRPr="00506968" w:rsidRDefault="008C57BD" w:rsidP="00F02ADC">
            <w:pPr>
              <w:pStyle w:val="naisc"/>
              <w:spacing w:before="0" w:after="0"/>
              <w:jc w:val="left"/>
              <w:rPr>
                <w:bCs/>
                <w:caps/>
                <w:sz w:val="26"/>
                <w:szCs w:val="26"/>
              </w:rPr>
            </w:pPr>
            <w:r w:rsidRPr="00506968">
              <w:rPr>
                <w:sz w:val="26"/>
                <w:szCs w:val="26"/>
              </w:rPr>
              <w:t>Cita informācija</w:t>
            </w:r>
          </w:p>
        </w:tc>
        <w:tc>
          <w:tcPr>
            <w:tcW w:w="6977" w:type="dxa"/>
          </w:tcPr>
          <w:p w14:paraId="04F14F76" w14:textId="77777777" w:rsidR="008C57BD" w:rsidRPr="00506968" w:rsidRDefault="008C57BD" w:rsidP="00F02ADC">
            <w:pPr>
              <w:pStyle w:val="naisc"/>
              <w:spacing w:before="0" w:after="0"/>
              <w:jc w:val="left"/>
              <w:rPr>
                <w:bCs/>
                <w:caps/>
                <w:sz w:val="26"/>
                <w:szCs w:val="26"/>
              </w:rPr>
            </w:pPr>
            <w:r w:rsidRPr="00506968">
              <w:rPr>
                <w:bCs/>
                <w:sz w:val="26"/>
                <w:szCs w:val="26"/>
              </w:rPr>
              <w:t>Nav.</w:t>
            </w:r>
          </w:p>
        </w:tc>
      </w:tr>
    </w:tbl>
    <w:p w14:paraId="7DF15EE7" w14:textId="77777777" w:rsidR="008C57BD" w:rsidRPr="00506968" w:rsidRDefault="00CE62FF" w:rsidP="00CE62FF">
      <w:pPr>
        <w:spacing w:after="0" w:line="240" w:lineRule="auto"/>
        <w:rPr>
          <w:sz w:val="26"/>
          <w:szCs w:val="26"/>
          <w:lang w:eastAsia="lv-LV"/>
        </w:rPr>
      </w:pPr>
      <w:r w:rsidRPr="00506968">
        <w:rPr>
          <w:sz w:val="26"/>
          <w:szCs w:val="26"/>
          <w:lang w:eastAsia="lv-LV"/>
        </w:rPr>
        <w:lastRenderedPageBreak/>
        <w:t> </w:t>
      </w:r>
    </w:p>
    <w:tbl>
      <w:tblPr>
        <w:tblStyle w:val="TableGrid"/>
        <w:tblW w:w="0" w:type="auto"/>
        <w:tblLook w:val="04A0" w:firstRow="1" w:lastRow="0" w:firstColumn="1" w:lastColumn="0" w:noHBand="0" w:noVBand="1"/>
      </w:tblPr>
      <w:tblGrid>
        <w:gridCol w:w="1808"/>
        <w:gridCol w:w="1423"/>
        <w:gridCol w:w="1513"/>
        <w:gridCol w:w="1439"/>
        <w:gridCol w:w="1439"/>
        <w:gridCol w:w="1439"/>
      </w:tblGrid>
      <w:tr w:rsidR="008C57BD" w:rsidRPr="00506968" w14:paraId="424ABB90" w14:textId="77777777" w:rsidTr="00DC15D6">
        <w:tc>
          <w:tcPr>
            <w:tcW w:w="9061" w:type="dxa"/>
            <w:gridSpan w:val="6"/>
          </w:tcPr>
          <w:p w14:paraId="2FD2BA88" w14:textId="77777777" w:rsidR="008C57BD" w:rsidRPr="00506968" w:rsidRDefault="001E5481" w:rsidP="001E5481">
            <w:pPr>
              <w:jc w:val="center"/>
              <w:rPr>
                <w:sz w:val="26"/>
                <w:szCs w:val="26"/>
                <w:lang w:eastAsia="lv-LV"/>
              </w:rPr>
            </w:pPr>
            <w:r w:rsidRPr="00506968">
              <w:rPr>
                <w:b/>
                <w:bCs/>
                <w:sz w:val="26"/>
                <w:szCs w:val="26"/>
                <w:lang w:eastAsia="lv-LV"/>
              </w:rPr>
              <w:t>III. Tiesību akta projekta ietekme uz valsts budžetu un pašvaldību budžetiem</w:t>
            </w:r>
          </w:p>
        </w:tc>
      </w:tr>
      <w:tr w:rsidR="001E5481" w:rsidRPr="00506968" w14:paraId="6B13AD0C" w14:textId="77777777" w:rsidTr="00DC15D6">
        <w:tc>
          <w:tcPr>
            <w:tcW w:w="2749" w:type="dxa"/>
            <w:vMerge w:val="restart"/>
            <w:vAlign w:val="center"/>
          </w:tcPr>
          <w:p w14:paraId="480A5A14" w14:textId="77777777" w:rsidR="001E5481" w:rsidRPr="00506968" w:rsidRDefault="001E5481" w:rsidP="001E5481">
            <w:pPr>
              <w:jc w:val="center"/>
              <w:rPr>
                <w:sz w:val="26"/>
                <w:szCs w:val="26"/>
                <w:lang w:eastAsia="lv-LV"/>
              </w:rPr>
            </w:pPr>
            <w:r w:rsidRPr="00506968">
              <w:rPr>
                <w:b/>
                <w:bCs/>
                <w:sz w:val="26"/>
                <w:szCs w:val="26"/>
                <w:lang w:eastAsia="lv-LV"/>
              </w:rPr>
              <w:t>Rādītāji</w:t>
            </w:r>
          </w:p>
        </w:tc>
        <w:tc>
          <w:tcPr>
            <w:tcW w:w="2631" w:type="dxa"/>
            <w:gridSpan w:val="2"/>
            <w:vMerge w:val="restart"/>
            <w:vAlign w:val="center"/>
          </w:tcPr>
          <w:p w14:paraId="502E9824" w14:textId="7CA2408F" w:rsidR="001E5481" w:rsidRPr="00506968" w:rsidRDefault="001E5481" w:rsidP="00B3557F">
            <w:pPr>
              <w:jc w:val="center"/>
              <w:rPr>
                <w:sz w:val="26"/>
                <w:szCs w:val="26"/>
                <w:lang w:eastAsia="lv-LV"/>
              </w:rPr>
            </w:pPr>
            <w:r w:rsidRPr="00506968">
              <w:rPr>
                <w:bCs/>
                <w:sz w:val="26"/>
                <w:szCs w:val="26"/>
                <w:lang w:eastAsia="lv-LV"/>
              </w:rPr>
              <w:t>201</w:t>
            </w:r>
            <w:r w:rsidR="00B3557F">
              <w:rPr>
                <w:bCs/>
                <w:sz w:val="26"/>
                <w:szCs w:val="26"/>
                <w:lang w:eastAsia="lv-LV"/>
              </w:rPr>
              <w:t>6</w:t>
            </w:r>
            <w:r w:rsidRPr="00506968">
              <w:rPr>
                <w:bCs/>
                <w:sz w:val="26"/>
                <w:szCs w:val="26"/>
                <w:lang w:eastAsia="lv-LV"/>
              </w:rPr>
              <w:t>.gads</w:t>
            </w:r>
          </w:p>
        </w:tc>
        <w:tc>
          <w:tcPr>
            <w:tcW w:w="3681" w:type="dxa"/>
            <w:gridSpan w:val="3"/>
          </w:tcPr>
          <w:p w14:paraId="268F85FB" w14:textId="77777777" w:rsidR="001E5481" w:rsidRPr="00506968" w:rsidRDefault="001E5481" w:rsidP="00CE62FF">
            <w:pPr>
              <w:rPr>
                <w:sz w:val="26"/>
                <w:szCs w:val="26"/>
                <w:lang w:eastAsia="lv-LV"/>
              </w:rPr>
            </w:pPr>
            <w:r w:rsidRPr="00506968">
              <w:rPr>
                <w:bCs/>
                <w:sz w:val="26"/>
                <w:szCs w:val="26"/>
                <w:lang w:eastAsia="lv-LV"/>
              </w:rPr>
              <w:t xml:space="preserve">Turpmākie trīs gadi </w:t>
            </w:r>
            <w:r w:rsidRPr="00506968">
              <w:rPr>
                <w:bCs/>
                <w:i/>
                <w:sz w:val="26"/>
                <w:szCs w:val="26"/>
                <w:lang w:eastAsia="lv-LV"/>
              </w:rPr>
              <w:t>(euro)</w:t>
            </w:r>
          </w:p>
        </w:tc>
      </w:tr>
      <w:tr w:rsidR="001E5481" w:rsidRPr="00506968" w14:paraId="61C4382A" w14:textId="77777777" w:rsidTr="00DC15D6">
        <w:tc>
          <w:tcPr>
            <w:tcW w:w="2749" w:type="dxa"/>
            <w:vMerge/>
            <w:vAlign w:val="center"/>
          </w:tcPr>
          <w:p w14:paraId="6CE28E68" w14:textId="77777777" w:rsidR="001E5481" w:rsidRPr="00506968" w:rsidRDefault="001E5481" w:rsidP="00CE62FF">
            <w:pPr>
              <w:rPr>
                <w:sz w:val="26"/>
                <w:szCs w:val="26"/>
                <w:lang w:eastAsia="lv-LV"/>
              </w:rPr>
            </w:pPr>
          </w:p>
        </w:tc>
        <w:tc>
          <w:tcPr>
            <w:tcW w:w="2631" w:type="dxa"/>
            <w:gridSpan w:val="2"/>
            <w:vMerge/>
          </w:tcPr>
          <w:p w14:paraId="4A7E1F18" w14:textId="77777777" w:rsidR="001E5481" w:rsidRPr="00506968" w:rsidRDefault="001E5481" w:rsidP="00CE62FF">
            <w:pPr>
              <w:rPr>
                <w:sz w:val="26"/>
                <w:szCs w:val="26"/>
                <w:lang w:eastAsia="lv-LV"/>
              </w:rPr>
            </w:pPr>
          </w:p>
        </w:tc>
        <w:tc>
          <w:tcPr>
            <w:tcW w:w="1227" w:type="dxa"/>
            <w:vAlign w:val="center"/>
          </w:tcPr>
          <w:p w14:paraId="637BCA89" w14:textId="77CC1D11" w:rsidR="001E5481" w:rsidRPr="00506968" w:rsidRDefault="001E5481" w:rsidP="00B3557F">
            <w:pPr>
              <w:jc w:val="center"/>
              <w:rPr>
                <w:bCs/>
                <w:sz w:val="26"/>
                <w:szCs w:val="26"/>
                <w:lang w:eastAsia="lv-LV"/>
              </w:rPr>
            </w:pPr>
            <w:r w:rsidRPr="00506968">
              <w:rPr>
                <w:bCs/>
                <w:sz w:val="26"/>
                <w:szCs w:val="26"/>
                <w:lang w:eastAsia="lv-LV"/>
              </w:rPr>
              <w:t>201</w:t>
            </w:r>
            <w:r w:rsidR="00B3557F">
              <w:rPr>
                <w:bCs/>
                <w:sz w:val="26"/>
                <w:szCs w:val="26"/>
                <w:lang w:eastAsia="lv-LV"/>
              </w:rPr>
              <w:t>7</w:t>
            </w:r>
            <w:r w:rsidRPr="00506968">
              <w:rPr>
                <w:bCs/>
                <w:sz w:val="26"/>
                <w:szCs w:val="26"/>
                <w:lang w:eastAsia="lv-LV"/>
              </w:rPr>
              <w:t>.</w:t>
            </w:r>
          </w:p>
        </w:tc>
        <w:tc>
          <w:tcPr>
            <w:tcW w:w="1227" w:type="dxa"/>
            <w:vAlign w:val="center"/>
          </w:tcPr>
          <w:p w14:paraId="1F15DC6A" w14:textId="211B48A9" w:rsidR="001E5481" w:rsidRPr="00506968" w:rsidRDefault="001E5481" w:rsidP="00B3557F">
            <w:pPr>
              <w:jc w:val="center"/>
              <w:rPr>
                <w:bCs/>
                <w:sz w:val="26"/>
                <w:szCs w:val="26"/>
                <w:lang w:eastAsia="lv-LV"/>
              </w:rPr>
            </w:pPr>
            <w:r w:rsidRPr="00506968">
              <w:rPr>
                <w:bCs/>
                <w:sz w:val="26"/>
                <w:szCs w:val="26"/>
                <w:lang w:eastAsia="lv-LV"/>
              </w:rPr>
              <w:t>201</w:t>
            </w:r>
            <w:r w:rsidR="00B3557F">
              <w:rPr>
                <w:bCs/>
                <w:sz w:val="26"/>
                <w:szCs w:val="26"/>
                <w:lang w:eastAsia="lv-LV"/>
              </w:rPr>
              <w:t>8</w:t>
            </w:r>
            <w:r w:rsidRPr="00506968">
              <w:rPr>
                <w:bCs/>
                <w:sz w:val="26"/>
                <w:szCs w:val="26"/>
                <w:lang w:eastAsia="lv-LV"/>
              </w:rPr>
              <w:t>.</w:t>
            </w:r>
          </w:p>
        </w:tc>
        <w:tc>
          <w:tcPr>
            <w:tcW w:w="1227" w:type="dxa"/>
            <w:vAlign w:val="center"/>
          </w:tcPr>
          <w:p w14:paraId="24B57E8A" w14:textId="7B7B0462" w:rsidR="001E5481" w:rsidRPr="00506968" w:rsidRDefault="001E5481" w:rsidP="00B3557F">
            <w:pPr>
              <w:jc w:val="center"/>
              <w:rPr>
                <w:bCs/>
                <w:sz w:val="26"/>
                <w:szCs w:val="26"/>
                <w:lang w:eastAsia="lv-LV"/>
              </w:rPr>
            </w:pPr>
            <w:r w:rsidRPr="00506968">
              <w:rPr>
                <w:bCs/>
                <w:sz w:val="26"/>
                <w:szCs w:val="26"/>
                <w:lang w:eastAsia="lv-LV"/>
              </w:rPr>
              <w:t>201</w:t>
            </w:r>
            <w:r w:rsidR="00B3557F">
              <w:rPr>
                <w:bCs/>
                <w:sz w:val="26"/>
                <w:szCs w:val="26"/>
                <w:lang w:eastAsia="lv-LV"/>
              </w:rPr>
              <w:t>9</w:t>
            </w:r>
            <w:r w:rsidRPr="00506968">
              <w:rPr>
                <w:bCs/>
                <w:sz w:val="26"/>
                <w:szCs w:val="26"/>
                <w:lang w:eastAsia="lv-LV"/>
              </w:rPr>
              <w:t>.</w:t>
            </w:r>
          </w:p>
        </w:tc>
      </w:tr>
      <w:tr w:rsidR="001E5481" w:rsidRPr="00506968" w14:paraId="7DCBB927" w14:textId="77777777" w:rsidTr="00DC15D6">
        <w:tc>
          <w:tcPr>
            <w:tcW w:w="2749" w:type="dxa"/>
            <w:vMerge/>
            <w:vAlign w:val="center"/>
          </w:tcPr>
          <w:p w14:paraId="3FABA0C3" w14:textId="77777777" w:rsidR="001E5481" w:rsidRPr="00506968" w:rsidRDefault="001E5481" w:rsidP="00CE62FF">
            <w:pPr>
              <w:rPr>
                <w:sz w:val="26"/>
                <w:szCs w:val="26"/>
                <w:lang w:eastAsia="lv-LV"/>
              </w:rPr>
            </w:pPr>
          </w:p>
        </w:tc>
        <w:tc>
          <w:tcPr>
            <w:tcW w:w="1278" w:type="dxa"/>
            <w:vAlign w:val="center"/>
          </w:tcPr>
          <w:p w14:paraId="36433C32" w14:textId="77777777" w:rsidR="001E5481" w:rsidRPr="00506968" w:rsidRDefault="001E5481" w:rsidP="001E5481">
            <w:pPr>
              <w:jc w:val="center"/>
              <w:rPr>
                <w:bCs/>
                <w:sz w:val="26"/>
                <w:szCs w:val="26"/>
                <w:lang w:eastAsia="lv-LV"/>
              </w:rPr>
            </w:pPr>
            <w:r w:rsidRPr="00506968">
              <w:rPr>
                <w:bCs/>
                <w:sz w:val="26"/>
                <w:szCs w:val="26"/>
                <w:lang w:eastAsia="lv-LV"/>
              </w:rPr>
              <w:t>Saskaņā ar valsts budžetu kārtējam gadam</w:t>
            </w:r>
          </w:p>
        </w:tc>
        <w:tc>
          <w:tcPr>
            <w:tcW w:w="1353" w:type="dxa"/>
            <w:vAlign w:val="center"/>
          </w:tcPr>
          <w:p w14:paraId="4C691E75" w14:textId="77777777" w:rsidR="001E5481" w:rsidRPr="00506968" w:rsidRDefault="001E5481" w:rsidP="001E5481">
            <w:pPr>
              <w:jc w:val="center"/>
              <w:rPr>
                <w:bCs/>
                <w:sz w:val="26"/>
                <w:szCs w:val="26"/>
                <w:lang w:eastAsia="lv-LV"/>
              </w:rPr>
            </w:pPr>
            <w:r w:rsidRPr="00506968">
              <w:rPr>
                <w:bCs/>
                <w:sz w:val="26"/>
                <w:szCs w:val="26"/>
                <w:lang w:eastAsia="lv-LV"/>
              </w:rPr>
              <w:t>Izmaiņas kārtējā gadā, salīdzinot ar valsts budžetu kārtējam gadam</w:t>
            </w:r>
          </w:p>
        </w:tc>
        <w:tc>
          <w:tcPr>
            <w:tcW w:w="1227" w:type="dxa"/>
            <w:vAlign w:val="center"/>
          </w:tcPr>
          <w:p w14:paraId="77C2559A" w14:textId="20EFFC8F" w:rsidR="001E5481" w:rsidRPr="00506968" w:rsidRDefault="001E5481" w:rsidP="001718D0">
            <w:pPr>
              <w:jc w:val="center"/>
              <w:rPr>
                <w:bCs/>
                <w:sz w:val="26"/>
                <w:szCs w:val="26"/>
                <w:lang w:eastAsia="lv-LV"/>
              </w:rPr>
            </w:pPr>
            <w:r w:rsidRPr="00506968">
              <w:rPr>
                <w:bCs/>
                <w:sz w:val="26"/>
                <w:szCs w:val="26"/>
                <w:lang w:eastAsia="lv-LV"/>
              </w:rPr>
              <w:t>Izmaiņas, salīdzinot ar kārtējo (</w:t>
            </w:r>
            <w:r w:rsidR="001718D0">
              <w:rPr>
                <w:bCs/>
                <w:sz w:val="26"/>
                <w:szCs w:val="26"/>
                <w:lang w:eastAsia="lv-LV"/>
              </w:rPr>
              <w:t>2016</w:t>
            </w:r>
            <w:r w:rsidRPr="00506968">
              <w:rPr>
                <w:bCs/>
                <w:sz w:val="26"/>
                <w:szCs w:val="26"/>
                <w:lang w:eastAsia="lv-LV"/>
              </w:rPr>
              <w:t>) gadu</w:t>
            </w:r>
          </w:p>
        </w:tc>
        <w:tc>
          <w:tcPr>
            <w:tcW w:w="1227" w:type="dxa"/>
            <w:vAlign w:val="center"/>
          </w:tcPr>
          <w:p w14:paraId="755AF2BF" w14:textId="31B8CE65" w:rsidR="001E5481" w:rsidRPr="00506968" w:rsidRDefault="001E5481" w:rsidP="001718D0">
            <w:pPr>
              <w:jc w:val="center"/>
              <w:rPr>
                <w:bCs/>
                <w:sz w:val="26"/>
                <w:szCs w:val="26"/>
                <w:lang w:eastAsia="lv-LV"/>
              </w:rPr>
            </w:pPr>
            <w:r w:rsidRPr="00506968">
              <w:rPr>
                <w:bCs/>
                <w:sz w:val="26"/>
                <w:szCs w:val="26"/>
                <w:lang w:eastAsia="lv-LV"/>
              </w:rPr>
              <w:t>Izmaiņas, salīdzinot ar kārtējo (</w:t>
            </w:r>
            <w:r w:rsidR="001718D0">
              <w:rPr>
                <w:bCs/>
                <w:sz w:val="26"/>
                <w:szCs w:val="26"/>
                <w:lang w:eastAsia="lv-LV"/>
              </w:rPr>
              <w:t>2016</w:t>
            </w:r>
            <w:r w:rsidRPr="00506968">
              <w:rPr>
                <w:bCs/>
                <w:sz w:val="26"/>
                <w:szCs w:val="26"/>
                <w:lang w:eastAsia="lv-LV"/>
              </w:rPr>
              <w:t>) gadu</w:t>
            </w:r>
          </w:p>
        </w:tc>
        <w:tc>
          <w:tcPr>
            <w:tcW w:w="1227" w:type="dxa"/>
            <w:vAlign w:val="center"/>
          </w:tcPr>
          <w:p w14:paraId="3D1F88B1" w14:textId="19D2C75E" w:rsidR="001E5481" w:rsidRPr="00506968" w:rsidRDefault="001E5481" w:rsidP="001718D0">
            <w:pPr>
              <w:jc w:val="center"/>
              <w:rPr>
                <w:bCs/>
                <w:sz w:val="26"/>
                <w:szCs w:val="26"/>
                <w:lang w:eastAsia="lv-LV"/>
              </w:rPr>
            </w:pPr>
            <w:r w:rsidRPr="00506968">
              <w:rPr>
                <w:bCs/>
                <w:sz w:val="26"/>
                <w:szCs w:val="26"/>
                <w:lang w:eastAsia="lv-LV"/>
              </w:rPr>
              <w:t>Izmaiņas, salīdzinot ar kārtējo (</w:t>
            </w:r>
            <w:r w:rsidR="001718D0">
              <w:rPr>
                <w:bCs/>
                <w:sz w:val="26"/>
                <w:szCs w:val="26"/>
                <w:lang w:eastAsia="lv-LV"/>
              </w:rPr>
              <w:t>2016</w:t>
            </w:r>
            <w:r w:rsidRPr="00506968">
              <w:rPr>
                <w:bCs/>
                <w:sz w:val="26"/>
                <w:szCs w:val="26"/>
                <w:lang w:eastAsia="lv-LV"/>
              </w:rPr>
              <w:t>) gadu</w:t>
            </w:r>
          </w:p>
        </w:tc>
      </w:tr>
      <w:tr w:rsidR="001E5481" w:rsidRPr="00506968" w14:paraId="579681B2" w14:textId="77777777" w:rsidTr="00DC15D6">
        <w:tc>
          <w:tcPr>
            <w:tcW w:w="2749" w:type="dxa"/>
          </w:tcPr>
          <w:p w14:paraId="0B8AF89E" w14:textId="3DB7AC81" w:rsidR="001E5481" w:rsidRPr="00506968" w:rsidRDefault="00DC15D6" w:rsidP="001E5481">
            <w:pPr>
              <w:rPr>
                <w:bCs/>
                <w:sz w:val="26"/>
                <w:szCs w:val="26"/>
                <w:lang w:eastAsia="lv-LV"/>
              </w:rPr>
            </w:pPr>
            <w:r>
              <w:rPr>
                <w:bCs/>
                <w:sz w:val="26"/>
                <w:szCs w:val="26"/>
                <w:lang w:eastAsia="lv-LV"/>
              </w:rPr>
              <w:t>1</w:t>
            </w:r>
          </w:p>
        </w:tc>
        <w:tc>
          <w:tcPr>
            <w:tcW w:w="1278" w:type="dxa"/>
            <w:vAlign w:val="center"/>
          </w:tcPr>
          <w:p w14:paraId="6D708B27" w14:textId="77777777" w:rsidR="001E5481" w:rsidRPr="00506968" w:rsidRDefault="001E5481" w:rsidP="00F0471E">
            <w:pPr>
              <w:jc w:val="center"/>
              <w:rPr>
                <w:bCs/>
                <w:sz w:val="26"/>
                <w:szCs w:val="26"/>
                <w:lang w:eastAsia="lv-LV"/>
              </w:rPr>
            </w:pPr>
            <w:r w:rsidRPr="00506968">
              <w:rPr>
                <w:bCs/>
                <w:sz w:val="26"/>
                <w:szCs w:val="26"/>
                <w:lang w:eastAsia="lv-LV"/>
              </w:rPr>
              <w:t>2</w:t>
            </w:r>
          </w:p>
        </w:tc>
        <w:tc>
          <w:tcPr>
            <w:tcW w:w="1353" w:type="dxa"/>
            <w:vAlign w:val="center"/>
          </w:tcPr>
          <w:p w14:paraId="11975B7F" w14:textId="77777777" w:rsidR="001E5481" w:rsidRPr="00506968" w:rsidRDefault="001E5481" w:rsidP="00F0471E">
            <w:pPr>
              <w:jc w:val="center"/>
              <w:rPr>
                <w:bCs/>
                <w:sz w:val="26"/>
                <w:szCs w:val="26"/>
                <w:lang w:eastAsia="lv-LV"/>
              </w:rPr>
            </w:pPr>
            <w:r w:rsidRPr="00506968">
              <w:rPr>
                <w:bCs/>
                <w:sz w:val="26"/>
                <w:szCs w:val="26"/>
                <w:lang w:eastAsia="lv-LV"/>
              </w:rPr>
              <w:t>3</w:t>
            </w:r>
          </w:p>
        </w:tc>
        <w:tc>
          <w:tcPr>
            <w:tcW w:w="1227" w:type="dxa"/>
            <w:vAlign w:val="center"/>
          </w:tcPr>
          <w:p w14:paraId="769DC238" w14:textId="77777777" w:rsidR="001E5481" w:rsidRPr="00506968" w:rsidRDefault="001E5481" w:rsidP="00F0471E">
            <w:pPr>
              <w:jc w:val="center"/>
              <w:rPr>
                <w:bCs/>
                <w:sz w:val="26"/>
                <w:szCs w:val="26"/>
                <w:lang w:eastAsia="lv-LV"/>
              </w:rPr>
            </w:pPr>
            <w:r w:rsidRPr="00506968">
              <w:rPr>
                <w:bCs/>
                <w:sz w:val="26"/>
                <w:szCs w:val="26"/>
                <w:lang w:eastAsia="lv-LV"/>
              </w:rPr>
              <w:t>4</w:t>
            </w:r>
          </w:p>
        </w:tc>
        <w:tc>
          <w:tcPr>
            <w:tcW w:w="1227" w:type="dxa"/>
            <w:vAlign w:val="center"/>
          </w:tcPr>
          <w:p w14:paraId="1D30C932" w14:textId="77777777" w:rsidR="001E5481" w:rsidRPr="00506968" w:rsidRDefault="001E5481" w:rsidP="00F0471E">
            <w:pPr>
              <w:jc w:val="center"/>
              <w:rPr>
                <w:bCs/>
                <w:sz w:val="26"/>
                <w:szCs w:val="26"/>
                <w:lang w:eastAsia="lv-LV"/>
              </w:rPr>
            </w:pPr>
            <w:r w:rsidRPr="00506968">
              <w:rPr>
                <w:bCs/>
                <w:sz w:val="26"/>
                <w:szCs w:val="26"/>
                <w:lang w:eastAsia="lv-LV"/>
              </w:rPr>
              <w:t>5</w:t>
            </w:r>
          </w:p>
        </w:tc>
        <w:tc>
          <w:tcPr>
            <w:tcW w:w="1227" w:type="dxa"/>
            <w:vAlign w:val="center"/>
          </w:tcPr>
          <w:p w14:paraId="73A33789" w14:textId="77777777" w:rsidR="001E5481" w:rsidRPr="00506968" w:rsidRDefault="001E5481" w:rsidP="00F0471E">
            <w:pPr>
              <w:jc w:val="center"/>
              <w:rPr>
                <w:bCs/>
                <w:sz w:val="26"/>
                <w:szCs w:val="26"/>
                <w:lang w:eastAsia="lv-LV"/>
              </w:rPr>
            </w:pPr>
            <w:r w:rsidRPr="00506968">
              <w:rPr>
                <w:bCs/>
                <w:sz w:val="26"/>
                <w:szCs w:val="26"/>
                <w:lang w:eastAsia="lv-LV"/>
              </w:rPr>
              <w:t>6</w:t>
            </w:r>
          </w:p>
        </w:tc>
      </w:tr>
      <w:tr w:rsidR="00DC15D6" w:rsidRPr="00506968" w14:paraId="22B69733" w14:textId="77777777" w:rsidTr="002F36D8">
        <w:tc>
          <w:tcPr>
            <w:tcW w:w="2749" w:type="dxa"/>
          </w:tcPr>
          <w:p w14:paraId="75BC0EA9" w14:textId="2ECDEBA9" w:rsidR="00DC15D6" w:rsidRPr="00506968" w:rsidRDefault="00DC15D6" w:rsidP="00DC15D6">
            <w:pPr>
              <w:rPr>
                <w:bCs/>
                <w:sz w:val="26"/>
                <w:szCs w:val="26"/>
                <w:lang w:eastAsia="lv-LV"/>
              </w:rPr>
            </w:pPr>
            <w:r w:rsidRPr="00506968">
              <w:rPr>
                <w:bCs/>
                <w:sz w:val="26"/>
                <w:szCs w:val="26"/>
                <w:lang w:eastAsia="lv-LV"/>
              </w:rPr>
              <w:t>1. Budžeta ieņēmumi:</w:t>
            </w:r>
          </w:p>
        </w:tc>
        <w:tc>
          <w:tcPr>
            <w:tcW w:w="1278" w:type="dxa"/>
            <w:shd w:val="clear" w:color="auto" w:fill="auto"/>
            <w:vAlign w:val="center"/>
          </w:tcPr>
          <w:p w14:paraId="63BE0643" w14:textId="4E469FF2" w:rsidR="001718D0" w:rsidRDefault="001718D0" w:rsidP="00DC15D6">
            <w:pPr>
              <w:jc w:val="center"/>
              <w:rPr>
                <w:bCs/>
                <w:sz w:val="22"/>
                <w:lang w:eastAsia="lv-LV"/>
              </w:rPr>
            </w:pPr>
            <w:r>
              <w:rPr>
                <w:bCs/>
                <w:sz w:val="22"/>
                <w:lang w:eastAsia="lv-LV"/>
              </w:rPr>
              <w:t> </w:t>
            </w:r>
          </w:p>
          <w:p w14:paraId="4A8B5CEF" w14:textId="0C031255" w:rsidR="00DC15D6" w:rsidRPr="002F36D8" w:rsidRDefault="001718D0" w:rsidP="00DC15D6">
            <w:pPr>
              <w:jc w:val="center"/>
              <w:rPr>
                <w:bCs/>
                <w:sz w:val="26"/>
                <w:szCs w:val="26"/>
                <w:lang w:eastAsia="lv-LV"/>
              </w:rPr>
            </w:pPr>
            <w:r>
              <w:rPr>
                <w:bCs/>
                <w:sz w:val="22"/>
                <w:lang w:eastAsia="lv-LV"/>
              </w:rPr>
              <w:t>7 615 902</w:t>
            </w:r>
          </w:p>
        </w:tc>
        <w:tc>
          <w:tcPr>
            <w:tcW w:w="1353" w:type="dxa"/>
            <w:shd w:val="clear" w:color="auto" w:fill="auto"/>
            <w:vAlign w:val="center"/>
          </w:tcPr>
          <w:p w14:paraId="5F791A42" w14:textId="38CF1FE6" w:rsidR="00DC15D6" w:rsidRPr="002F36D8" w:rsidRDefault="00DC15D6" w:rsidP="00DC15D6">
            <w:pPr>
              <w:jc w:val="center"/>
              <w:rPr>
                <w:bCs/>
                <w:sz w:val="26"/>
                <w:szCs w:val="26"/>
                <w:lang w:eastAsia="lv-LV"/>
              </w:rPr>
            </w:pPr>
          </w:p>
        </w:tc>
        <w:tc>
          <w:tcPr>
            <w:tcW w:w="1227" w:type="dxa"/>
            <w:shd w:val="clear" w:color="auto" w:fill="auto"/>
            <w:vAlign w:val="center"/>
          </w:tcPr>
          <w:p w14:paraId="43F14339" w14:textId="5DF91CB4" w:rsidR="00DC15D6" w:rsidRPr="002F36D8" w:rsidRDefault="00DC15D6" w:rsidP="00DC15D6">
            <w:pPr>
              <w:jc w:val="center"/>
              <w:rPr>
                <w:bCs/>
                <w:sz w:val="26"/>
                <w:szCs w:val="26"/>
                <w:lang w:eastAsia="lv-LV"/>
              </w:rPr>
            </w:pPr>
          </w:p>
        </w:tc>
        <w:tc>
          <w:tcPr>
            <w:tcW w:w="1227" w:type="dxa"/>
            <w:shd w:val="clear" w:color="auto" w:fill="auto"/>
            <w:vAlign w:val="center"/>
          </w:tcPr>
          <w:p w14:paraId="19ACB51B" w14:textId="495BB344" w:rsidR="00DC15D6" w:rsidRPr="002F36D8" w:rsidRDefault="00DC15D6" w:rsidP="00DC15D6">
            <w:pPr>
              <w:jc w:val="center"/>
              <w:rPr>
                <w:bCs/>
                <w:sz w:val="26"/>
                <w:szCs w:val="26"/>
                <w:lang w:eastAsia="lv-LV"/>
              </w:rPr>
            </w:pPr>
          </w:p>
        </w:tc>
        <w:tc>
          <w:tcPr>
            <w:tcW w:w="1227" w:type="dxa"/>
            <w:shd w:val="clear" w:color="auto" w:fill="auto"/>
            <w:vAlign w:val="center"/>
          </w:tcPr>
          <w:p w14:paraId="11AC86A8" w14:textId="433AFF29" w:rsidR="00DC15D6" w:rsidRPr="002F36D8" w:rsidRDefault="00DC15D6" w:rsidP="00DC15D6">
            <w:pPr>
              <w:jc w:val="center"/>
              <w:rPr>
                <w:bCs/>
                <w:sz w:val="26"/>
                <w:szCs w:val="26"/>
                <w:lang w:eastAsia="lv-LV"/>
              </w:rPr>
            </w:pPr>
          </w:p>
        </w:tc>
      </w:tr>
      <w:tr w:rsidR="00DC15D6" w:rsidRPr="00506968" w14:paraId="305E098C" w14:textId="77777777" w:rsidTr="002F36D8">
        <w:tc>
          <w:tcPr>
            <w:tcW w:w="2749" w:type="dxa"/>
          </w:tcPr>
          <w:p w14:paraId="43FA7E7A" w14:textId="77777777" w:rsidR="00DC15D6" w:rsidRPr="00506968" w:rsidRDefault="00DC15D6" w:rsidP="00DC15D6">
            <w:pPr>
              <w:rPr>
                <w:bCs/>
                <w:sz w:val="26"/>
                <w:szCs w:val="26"/>
                <w:lang w:eastAsia="lv-LV"/>
              </w:rPr>
            </w:pPr>
            <w:r w:rsidRPr="00506968">
              <w:rPr>
                <w:bCs/>
                <w:sz w:val="26"/>
                <w:szCs w:val="26"/>
                <w:lang w:eastAsia="lv-LV"/>
              </w:rPr>
              <w:t>1.1. valsts pamatbudžets, tai skaitā ieņēmumi no maksas pakalpojumiem un citi pašu ieņēmumi</w:t>
            </w:r>
          </w:p>
        </w:tc>
        <w:tc>
          <w:tcPr>
            <w:tcW w:w="1278" w:type="dxa"/>
            <w:shd w:val="clear" w:color="auto" w:fill="auto"/>
            <w:vAlign w:val="center"/>
          </w:tcPr>
          <w:p w14:paraId="6102F2F4" w14:textId="0BFFD7EF" w:rsidR="001718D0" w:rsidRDefault="001718D0" w:rsidP="00DC15D6">
            <w:pPr>
              <w:jc w:val="center"/>
              <w:rPr>
                <w:bCs/>
                <w:sz w:val="22"/>
                <w:lang w:eastAsia="lv-LV"/>
              </w:rPr>
            </w:pPr>
            <w:r w:rsidRPr="001718D0">
              <w:rPr>
                <w:bCs/>
                <w:sz w:val="22"/>
                <w:lang w:eastAsia="lv-LV"/>
              </w:rPr>
              <w:t>7 615</w:t>
            </w:r>
            <w:r>
              <w:rPr>
                <w:bCs/>
                <w:sz w:val="22"/>
                <w:lang w:eastAsia="lv-LV"/>
              </w:rPr>
              <w:t> </w:t>
            </w:r>
            <w:r w:rsidRPr="001718D0">
              <w:rPr>
                <w:bCs/>
                <w:sz w:val="22"/>
                <w:lang w:eastAsia="lv-LV"/>
              </w:rPr>
              <w:t>902</w:t>
            </w:r>
          </w:p>
          <w:p w14:paraId="6626D2CC" w14:textId="0672EA0C" w:rsidR="00DC15D6" w:rsidRPr="002F36D8" w:rsidRDefault="00DC15D6" w:rsidP="00DC15D6">
            <w:pPr>
              <w:jc w:val="center"/>
              <w:rPr>
                <w:bCs/>
                <w:sz w:val="22"/>
                <w:lang w:eastAsia="lv-LV"/>
              </w:rPr>
            </w:pPr>
          </w:p>
        </w:tc>
        <w:tc>
          <w:tcPr>
            <w:tcW w:w="1353" w:type="dxa"/>
            <w:shd w:val="clear" w:color="auto" w:fill="auto"/>
            <w:vAlign w:val="center"/>
          </w:tcPr>
          <w:p w14:paraId="7A71BE30" w14:textId="20D5179F" w:rsidR="00DC15D6" w:rsidRPr="002F36D8" w:rsidRDefault="00DC15D6" w:rsidP="00DC15D6">
            <w:pPr>
              <w:jc w:val="center"/>
              <w:rPr>
                <w:bCs/>
                <w:sz w:val="22"/>
                <w:lang w:eastAsia="lv-LV"/>
              </w:rPr>
            </w:pPr>
          </w:p>
        </w:tc>
        <w:tc>
          <w:tcPr>
            <w:tcW w:w="1227" w:type="dxa"/>
            <w:shd w:val="clear" w:color="auto" w:fill="auto"/>
            <w:vAlign w:val="center"/>
          </w:tcPr>
          <w:p w14:paraId="789A2EB8" w14:textId="6937E83B" w:rsidR="00DC15D6" w:rsidRPr="002F36D8" w:rsidRDefault="00DC15D6" w:rsidP="00DC15D6">
            <w:pPr>
              <w:jc w:val="center"/>
              <w:rPr>
                <w:bCs/>
                <w:sz w:val="22"/>
                <w:lang w:eastAsia="lv-LV"/>
              </w:rPr>
            </w:pPr>
          </w:p>
        </w:tc>
        <w:tc>
          <w:tcPr>
            <w:tcW w:w="1227" w:type="dxa"/>
            <w:shd w:val="clear" w:color="auto" w:fill="auto"/>
            <w:vAlign w:val="center"/>
          </w:tcPr>
          <w:p w14:paraId="4DFF4FA4" w14:textId="26BAD987" w:rsidR="00DC15D6" w:rsidRPr="002F36D8" w:rsidRDefault="00DC15D6" w:rsidP="00DC15D6">
            <w:pPr>
              <w:jc w:val="center"/>
              <w:rPr>
                <w:bCs/>
                <w:sz w:val="22"/>
                <w:lang w:eastAsia="lv-LV"/>
              </w:rPr>
            </w:pPr>
          </w:p>
        </w:tc>
        <w:tc>
          <w:tcPr>
            <w:tcW w:w="1227" w:type="dxa"/>
            <w:shd w:val="clear" w:color="auto" w:fill="auto"/>
            <w:vAlign w:val="center"/>
          </w:tcPr>
          <w:p w14:paraId="569F17B9" w14:textId="7D0793B7" w:rsidR="00DC15D6" w:rsidRPr="002F36D8" w:rsidRDefault="00DC15D6" w:rsidP="00DC15D6">
            <w:pPr>
              <w:jc w:val="center"/>
              <w:rPr>
                <w:bCs/>
                <w:sz w:val="22"/>
                <w:lang w:eastAsia="lv-LV"/>
              </w:rPr>
            </w:pPr>
          </w:p>
        </w:tc>
      </w:tr>
      <w:tr w:rsidR="003E0F50" w:rsidRPr="00506968" w14:paraId="5B934F2B" w14:textId="77777777" w:rsidTr="002F36D8">
        <w:tc>
          <w:tcPr>
            <w:tcW w:w="2749" w:type="dxa"/>
          </w:tcPr>
          <w:p w14:paraId="22A10492" w14:textId="77777777" w:rsidR="003E0F50" w:rsidRPr="00506968" w:rsidRDefault="003E0F50" w:rsidP="001E5481">
            <w:pPr>
              <w:rPr>
                <w:bCs/>
                <w:sz w:val="26"/>
                <w:szCs w:val="26"/>
                <w:lang w:eastAsia="lv-LV"/>
              </w:rPr>
            </w:pPr>
            <w:r w:rsidRPr="00506968">
              <w:rPr>
                <w:bCs/>
                <w:sz w:val="26"/>
                <w:szCs w:val="26"/>
                <w:lang w:eastAsia="lv-LV"/>
              </w:rPr>
              <w:t>1.2. valsts speciālais budžets</w:t>
            </w:r>
          </w:p>
        </w:tc>
        <w:tc>
          <w:tcPr>
            <w:tcW w:w="1278" w:type="dxa"/>
            <w:shd w:val="clear" w:color="auto" w:fill="auto"/>
            <w:vAlign w:val="center"/>
          </w:tcPr>
          <w:p w14:paraId="16391E2C" w14:textId="77777777" w:rsidR="003E0F50" w:rsidRPr="002F36D8" w:rsidRDefault="003E0F50" w:rsidP="00DC15D6">
            <w:pPr>
              <w:jc w:val="center"/>
              <w:rPr>
                <w:bCs/>
                <w:sz w:val="22"/>
                <w:lang w:eastAsia="lv-LV"/>
              </w:rPr>
            </w:pPr>
            <w:r w:rsidRPr="002F36D8">
              <w:rPr>
                <w:bCs/>
                <w:sz w:val="22"/>
                <w:lang w:eastAsia="lv-LV"/>
              </w:rPr>
              <w:t>0</w:t>
            </w:r>
          </w:p>
        </w:tc>
        <w:tc>
          <w:tcPr>
            <w:tcW w:w="1353" w:type="dxa"/>
            <w:shd w:val="clear" w:color="auto" w:fill="auto"/>
            <w:vAlign w:val="center"/>
          </w:tcPr>
          <w:p w14:paraId="28473C40" w14:textId="77777777" w:rsidR="003E0F50" w:rsidRPr="002F36D8" w:rsidRDefault="003E0F50" w:rsidP="00DC15D6">
            <w:pPr>
              <w:jc w:val="center"/>
              <w:rPr>
                <w:bCs/>
                <w:sz w:val="22"/>
                <w:lang w:eastAsia="lv-LV"/>
              </w:rPr>
            </w:pPr>
            <w:r w:rsidRPr="002F36D8">
              <w:rPr>
                <w:bCs/>
                <w:sz w:val="22"/>
                <w:lang w:eastAsia="lv-LV"/>
              </w:rPr>
              <w:t>0</w:t>
            </w:r>
          </w:p>
        </w:tc>
        <w:tc>
          <w:tcPr>
            <w:tcW w:w="1227" w:type="dxa"/>
            <w:shd w:val="clear" w:color="auto" w:fill="auto"/>
            <w:vAlign w:val="center"/>
          </w:tcPr>
          <w:p w14:paraId="4FDF3AEA" w14:textId="77777777" w:rsidR="003E0F50" w:rsidRPr="002F36D8" w:rsidRDefault="003E0F50" w:rsidP="00DC15D6">
            <w:pPr>
              <w:jc w:val="center"/>
              <w:rPr>
                <w:bCs/>
                <w:sz w:val="22"/>
                <w:lang w:eastAsia="lv-LV"/>
              </w:rPr>
            </w:pPr>
            <w:r w:rsidRPr="002F36D8">
              <w:rPr>
                <w:bCs/>
                <w:sz w:val="22"/>
                <w:lang w:eastAsia="lv-LV"/>
              </w:rPr>
              <w:t>0</w:t>
            </w:r>
          </w:p>
        </w:tc>
        <w:tc>
          <w:tcPr>
            <w:tcW w:w="1227" w:type="dxa"/>
            <w:shd w:val="clear" w:color="auto" w:fill="auto"/>
            <w:vAlign w:val="center"/>
          </w:tcPr>
          <w:p w14:paraId="41E410C7" w14:textId="77777777" w:rsidR="003E0F50" w:rsidRPr="002F36D8" w:rsidRDefault="003E0F50" w:rsidP="00DC15D6">
            <w:pPr>
              <w:jc w:val="center"/>
              <w:rPr>
                <w:bCs/>
                <w:sz w:val="22"/>
                <w:lang w:eastAsia="lv-LV"/>
              </w:rPr>
            </w:pPr>
            <w:r w:rsidRPr="002F36D8">
              <w:rPr>
                <w:bCs/>
                <w:sz w:val="22"/>
                <w:lang w:eastAsia="lv-LV"/>
              </w:rPr>
              <w:t>0</w:t>
            </w:r>
          </w:p>
        </w:tc>
        <w:tc>
          <w:tcPr>
            <w:tcW w:w="1227" w:type="dxa"/>
            <w:shd w:val="clear" w:color="auto" w:fill="auto"/>
            <w:vAlign w:val="center"/>
          </w:tcPr>
          <w:p w14:paraId="6564801A" w14:textId="77777777" w:rsidR="003E0F50" w:rsidRPr="002F36D8" w:rsidRDefault="003E0F50" w:rsidP="00DC15D6">
            <w:pPr>
              <w:jc w:val="center"/>
              <w:rPr>
                <w:bCs/>
                <w:sz w:val="22"/>
                <w:lang w:eastAsia="lv-LV"/>
              </w:rPr>
            </w:pPr>
            <w:r w:rsidRPr="002F36D8">
              <w:rPr>
                <w:bCs/>
                <w:sz w:val="22"/>
                <w:lang w:eastAsia="lv-LV"/>
              </w:rPr>
              <w:t>0</w:t>
            </w:r>
          </w:p>
        </w:tc>
      </w:tr>
      <w:tr w:rsidR="003E0F50" w:rsidRPr="00506968" w14:paraId="3A4D82FC" w14:textId="77777777" w:rsidTr="002F36D8">
        <w:tc>
          <w:tcPr>
            <w:tcW w:w="2749" w:type="dxa"/>
          </w:tcPr>
          <w:p w14:paraId="3D5109C6" w14:textId="77777777" w:rsidR="003E0F50" w:rsidRPr="00506968" w:rsidRDefault="003E0F50" w:rsidP="001E5481">
            <w:pPr>
              <w:rPr>
                <w:bCs/>
                <w:sz w:val="26"/>
                <w:szCs w:val="26"/>
                <w:lang w:eastAsia="lv-LV"/>
              </w:rPr>
            </w:pPr>
            <w:r w:rsidRPr="00506968">
              <w:rPr>
                <w:bCs/>
                <w:sz w:val="26"/>
                <w:szCs w:val="26"/>
                <w:lang w:eastAsia="lv-LV"/>
              </w:rPr>
              <w:t>1.3. pašvaldību budžets</w:t>
            </w:r>
          </w:p>
        </w:tc>
        <w:tc>
          <w:tcPr>
            <w:tcW w:w="1278" w:type="dxa"/>
            <w:shd w:val="clear" w:color="auto" w:fill="auto"/>
            <w:vAlign w:val="center"/>
          </w:tcPr>
          <w:p w14:paraId="68F0D302" w14:textId="77777777" w:rsidR="003E0F50" w:rsidRPr="002F36D8" w:rsidRDefault="003E0F50" w:rsidP="00DC15D6">
            <w:pPr>
              <w:jc w:val="center"/>
              <w:rPr>
                <w:bCs/>
                <w:sz w:val="22"/>
                <w:lang w:eastAsia="lv-LV"/>
              </w:rPr>
            </w:pPr>
            <w:r w:rsidRPr="002F36D8">
              <w:rPr>
                <w:bCs/>
                <w:sz w:val="22"/>
                <w:lang w:eastAsia="lv-LV"/>
              </w:rPr>
              <w:t>0</w:t>
            </w:r>
          </w:p>
        </w:tc>
        <w:tc>
          <w:tcPr>
            <w:tcW w:w="1353" w:type="dxa"/>
            <w:shd w:val="clear" w:color="auto" w:fill="auto"/>
            <w:vAlign w:val="center"/>
          </w:tcPr>
          <w:p w14:paraId="79DBEB02" w14:textId="77777777" w:rsidR="003E0F50" w:rsidRPr="002F36D8" w:rsidRDefault="003E0F50" w:rsidP="00DC15D6">
            <w:pPr>
              <w:jc w:val="center"/>
              <w:rPr>
                <w:bCs/>
                <w:sz w:val="22"/>
                <w:lang w:eastAsia="lv-LV"/>
              </w:rPr>
            </w:pPr>
            <w:r w:rsidRPr="002F36D8">
              <w:rPr>
                <w:bCs/>
                <w:sz w:val="22"/>
                <w:lang w:eastAsia="lv-LV"/>
              </w:rPr>
              <w:t>0</w:t>
            </w:r>
          </w:p>
        </w:tc>
        <w:tc>
          <w:tcPr>
            <w:tcW w:w="1227" w:type="dxa"/>
            <w:shd w:val="clear" w:color="auto" w:fill="auto"/>
            <w:vAlign w:val="center"/>
          </w:tcPr>
          <w:p w14:paraId="04D3B287" w14:textId="77777777" w:rsidR="003E0F50" w:rsidRPr="002F36D8" w:rsidRDefault="003E0F50" w:rsidP="00DC15D6">
            <w:pPr>
              <w:jc w:val="center"/>
              <w:rPr>
                <w:bCs/>
                <w:sz w:val="22"/>
                <w:lang w:eastAsia="lv-LV"/>
              </w:rPr>
            </w:pPr>
            <w:r w:rsidRPr="002F36D8">
              <w:rPr>
                <w:bCs/>
                <w:sz w:val="22"/>
                <w:lang w:eastAsia="lv-LV"/>
              </w:rPr>
              <w:t>0</w:t>
            </w:r>
          </w:p>
        </w:tc>
        <w:tc>
          <w:tcPr>
            <w:tcW w:w="1227" w:type="dxa"/>
            <w:shd w:val="clear" w:color="auto" w:fill="auto"/>
            <w:vAlign w:val="center"/>
          </w:tcPr>
          <w:p w14:paraId="48748FD4" w14:textId="77777777" w:rsidR="003E0F50" w:rsidRPr="002F36D8" w:rsidRDefault="003E0F50" w:rsidP="00DC15D6">
            <w:pPr>
              <w:jc w:val="center"/>
              <w:rPr>
                <w:bCs/>
                <w:sz w:val="22"/>
                <w:lang w:eastAsia="lv-LV"/>
              </w:rPr>
            </w:pPr>
            <w:r w:rsidRPr="002F36D8">
              <w:rPr>
                <w:bCs/>
                <w:sz w:val="22"/>
                <w:lang w:eastAsia="lv-LV"/>
              </w:rPr>
              <w:t>0</w:t>
            </w:r>
          </w:p>
        </w:tc>
        <w:tc>
          <w:tcPr>
            <w:tcW w:w="1227" w:type="dxa"/>
            <w:shd w:val="clear" w:color="auto" w:fill="auto"/>
            <w:vAlign w:val="center"/>
          </w:tcPr>
          <w:p w14:paraId="3ABE86FE" w14:textId="77777777" w:rsidR="003E0F50" w:rsidRPr="002F36D8" w:rsidRDefault="003E0F50" w:rsidP="00DC15D6">
            <w:pPr>
              <w:jc w:val="center"/>
              <w:rPr>
                <w:bCs/>
                <w:sz w:val="22"/>
                <w:lang w:eastAsia="lv-LV"/>
              </w:rPr>
            </w:pPr>
            <w:r w:rsidRPr="002F36D8">
              <w:rPr>
                <w:bCs/>
                <w:sz w:val="22"/>
                <w:lang w:eastAsia="lv-LV"/>
              </w:rPr>
              <w:t>0</w:t>
            </w:r>
          </w:p>
        </w:tc>
      </w:tr>
      <w:tr w:rsidR="00DC15D6" w:rsidRPr="00506968" w14:paraId="1F187E9E" w14:textId="77777777" w:rsidTr="002F36D8">
        <w:tc>
          <w:tcPr>
            <w:tcW w:w="2749" w:type="dxa"/>
          </w:tcPr>
          <w:p w14:paraId="4AA6C6AD" w14:textId="77777777" w:rsidR="00DC15D6" w:rsidRPr="00506968" w:rsidRDefault="00DC15D6" w:rsidP="00DC15D6">
            <w:pPr>
              <w:rPr>
                <w:bCs/>
                <w:sz w:val="26"/>
                <w:szCs w:val="26"/>
                <w:lang w:eastAsia="lv-LV"/>
              </w:rPr>
            </w:pPr>
            <w:r w:rsidRPr="00506968">
              <w:rPr>
                <w:bCs/>
                <w:sz w:val="26"/>
                <w:szCs w:val="26"/>
                <w:lang w:eastAsia="lv-LV"/>
              </w:rPr>
              <w:t>2. Budžeta izdevumi:</w:t>
            </w:r>
          </w:p>
        </w:tc>
        <w:tc>
          <w:tcPr>
            <w:tcW w:w="1278" w:type="dxa"/>
            <w:shd w:val="clear" w:color="auto" w:fill="auto"/>
            <w:vAlign w:val="center"/>
          </w:tcPr>
          <w:p w14:paraId="06BE261C" w14:textId="1C81D100" w:rsidR="001718D0" w:rsidRDefault="001718D0" w:rsidP="00DC15D6">
            <w:pPr>
              <w:jc w:val="center"/>
              <w:rPr>
                <w:bCs/>
                <w:sz w:val="22"/>
                <w:lang w:eastAsia="lv-LV"/>
              </w:rPr>
            </w:pPr>
            <w:r w:rsidRPr="001718D0">
              <w:rPr>
                <w:bCs/>
                <w:sz w:val="22"/>
                <w:lang w:eastAsia="lv-LV"/>
              </w:rPr>
              <w:t>7 615</w:t>
            </w:r>
            <w:r>
              <w:rPr>
                <w:bCs/>
                <w:sz w:val="22"/>
                <w:lang w:eastAsia="lv-LV"/>
              </w:rPr>
              <w:t> </w:t>
            </w:r>
            <w:r w:rsidRPr="001718D0">
              <w:rPr>
                <w:bCs/>
                <w:sz w:val="22"/>
                <w:lang w:eastAsia="lv-LV"/>
              </w:rPr>
              <w:t>902</w:t>
            </w:r>
          </w:p>
          <w:p w14:paraId="7B20BF79" w14:textId="01898DC1" w:rsidR="00DC15D6" w:rsidRPr="002F36D8" w:rsidRDefault="00DC15D6" w:rsidP="00DC15D6">
            <w:pPr>
              <w:jc w:val="center"/>
              <w:rPr>
                <w:bCs/>
                <w:sz w:val="22"/>
                <w:lang w:eastAsia="lv-LV"/>
              </w:rPr>
            </w:pPr>
          </w:p>
        </w:tc>
        <w:tc>
          <w:tcPr>
            <w:tcW w:w="1353" w:type="dxa"/>
            <w:shd w:val="clear" w:color="auto" w:fill="auto"/>
            <w:vAlign w:val="center"/>
          </w:tcPr>
          <w:p w14:paraId="325E82FD" w14:textId="150FCBDB" w:rsidR="00DC15D6" w:rsidRPr="002F36D8" w:rsidRDefault="00221395" w:rsidP="005A0374">
            <w:pPr>
              <w:jc w:val="center"/>
              <w:rPr>
                <w:bCs/>
                <w:sz w:val="22"/>
                <w:lang w:eastAsia="lv-LV"/>
              </w:rPr>
            </w:pPr>
            <w:r w:rsidRPr="002F36D8">
              <w:rPr>
                <w:bCs/>
                <w:sz w:val="22"/>
                <w:lang w:eastAsia="lv-LV"/>
              </w:rPr>
              <w:t>-1</w:t>
            </w:r>
            <w:r w:rsidR="005A0374" w:rsidRPr="002F36D8">
              <w:rPr>
                <w:bCs/>
                <w:sz w:val="22"/>
                <w:lang w:eastAsia="lv-LV"/>
              </w:rPr>
              <w:t>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c>
          <w:tcPr>
            <w:tcW w:w="1227" w:type="dxa"/>
            <w:shd w:val="clear" w:color="auto" w:fill="auto"/>
            <w:vAlign w:val="center"/>
          </w:tcPr>
          <w:p w14:paraId="6ED3EB77" w14:textId="1A0C4084" w:rsidR="00DC15D6" w:rsidRPr="002F36D8" w:rsidRDefault="00DC15D6" w:rsidP="00DC15D6">
            <w:pPr>
              <w:jc w:val="center"/>
              <w:rPr>
                <w:bCs/>
                <w:sz w:val="22"/>
                <w:lang w:eastAsia="lv-LV"/>
              </w:rPr>
            </w:pPr>
            <w:r w:rsidRPr="002F36D8">
              <w:rPr>
                <w:bCs/>
                <w:sz w:val="22"/>
                <w:lang w:eastAsia="lv-LV"/>
              </w:rPr>
              <w:t xml:space="preserve">-1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c>
          <w:tcPr>
            <w:tcW w:w="1227" w:type="dxa"/>
            <w:shd w:val="clear" w:color="auto" w:fill="auto"/>
            <w:vAlign w:val="center"/>
          </w:tcPr>
          <w:p w14:paraId="52FD1FFA" w14:textId="6313D085" w:rsidR="00DC15D6" w:rsidRPr="002F36D8" w:rsidRDefault="00DC15D6" w:rsidP="00DC15D6">
            <w:pPr>
              <w:jc w:val="center"/>
              <w:rPr>
                <w:bCs/>
                <w:sz w:val="22"/>
                <w:lang w:eastAsia="lv-LV"/>
              </w:rPr>
            </w:pPr>
            <w:r w:rsidRPr="002F36D8">
              <w:rPr>
                <w:bCs/>
                <w:sz w:val="22"/>
                <w:lang w:eastAsia="lv-LV"/>
              </w:rPr>
              <w:t xml:space="preserve">-1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c>
          <w:tcPr>
            <w:tcW w:w="1227" w:type="dxa"/>
            <w:shd w:val="clear" w:color="auto" w:fill="auto"/>
            <w:vAlign w:val="center"/>
          </w:tcPr>
          <w:p w14:paraId="53C09B73" w14:textId="0A33683B" w:rsidR="00DC15D6" w:rsidRPr="002F36D8" w:rsidRDefault="00DC15D6" w:rsidP="00DC15D6">
            <w:pPr>
              <w:jc w:val="center"/>
              <w:rPr>
                <w:bCs/>
                <w:sz w:val="22"/>
                <w:lang w:eastAsia="lv-LV"/>
              </w:rPr>
            </w:pPr>
            <w:r w:rsidRPr="002F36D8">
              <w:rPr>
                <w:bCs/>
                <w:sz w:val="22"/>
                <w:lang w:eastAsia="lv-LV"/>
              </w:rPr>
              <w:t xml:space="preserve">-1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r>
      <w:tr w:rsidR="003E0F50" w:rsidRPr="00506968" w14:paraId="493CABB0" w14:textId="77777777" w:rsidTr="002F36D8">
        <w:tc>
          <w:tcPr>
            <w:tcW w:w="2749" w:type="dxa"/>
          </w:tcPr>
          <w:p w14:paraId="09BE4633" w14:textId="77777777" w:rsidR="003E0F50" w:rsidRPr="00506968" w:rsidRDefault="003E0F50" w:rsidP="001E5481">
            <w:pPr>
              <w:rPr>
                <w:bCs/>
                <w:sz w:val="26"/>
                <w:szCs w:val="26"/>
                <w:lang w:eastAsia="lv-LV"/>
              </w:rPr>
            </w:pPr>
            <w:r w:rsidRPr="00506968">
              <w:rPr>
                <w:bCs/>
                <w:sz w:val="26"/>
                <w:szCs w:val="26"/>
                <w:lang w:eastAsia="lv-LV"/>
              </w:rPr>
              <w:t>2.1. valsts pamatbudžets</w:t>
            </w:r>
          </w:p>
        </w:tc>
        <w:tc>
          <w:tcPr>
            <w:tcW w:w="1278" w:type="dxa"/>
            <w:shd w:val="clear" w:color="auto" w:fill="auto"/>
            <w:vAlign w:val="center"/>
          </w:tcPr>
          <w:p w14:paraId="41479191" w14:textId="172624AE" w:rsidR="001718D0" w:rsidRDefault="001718D0" w:rsidP="00DC15D6">
            <w:pPr>
              <w:jc w:val="center"/>
              <w:rPr>
                <w:bCs/>
                <w:sz w:val="22"/>
                <w:lang w:eastAsia="lv-LV"/>
              </w:rPr>
            </w:pPr>
            <w:r w:rsidRPr="001718D0">
              <w:rPr>
                <w:bCs/>
                <w:sz w:val="22"/>
                <w:lang w:eastAsia="lv-LV"/>
              </w:rPr>
              <w:t>7 615</w:t>
            </w:r>
            <w:r>
              <w:rPr>
                <w:bCs/>
                <w:sz w:val="22"/>
                <w:lang w:eastAsia="lv-LV"/>
              </w:rPr>
              <w:t> </w:t>
            </w:r>
            <w:r w:rsidRPr="001718D0">
              <w:rPr>
                <w:bCs/>
                <w:sz w:val="22"/>
                <w:lang w:eastAsia="lv-LV"/>
              </w:rPr>
              <w:t>902</w:t>
            </w:r>
          </w:p>
          <w:p w14:paraId="6397BAFD" w14:textId="71325C6C" w:rsidR="003E0F50" w:rsidRPr="002F36D8" w:rsidRDefault="003E0F50" w:rsidP="00DC15D6">
            <w:pPr>
              <w:jc w:val="center"/>
              <w:rPr>
                <w:bCs/>
                <w:sz w:val="22"/>
                <w:lang w:eastAsia="lv-LV"/>
              </w:rPr>
            </w:pPr>
          </w:p>
        </w:tc>
        <w:tc>
          <w:tcPr>
            <w:tcW w:w="1353" w:type="dxa"/>
            <w:shd w:val="clear" w:color="auto" w:fill="auto"/>
            <w:vAlign w:val="center"/>
          </w:tcPr>
          <w:p w14:paraId="4EED590C" w14:textId="41D88BC6" w:rsidR="003E0F50" w:rsidRPr="002F36D8" w:rsidRDefault="00DC15D6" w:rsidP="001718D0">
            <w:pPr>
              <w:jc w:val="center"/>
              <w:rPr>
                <w:bCs/>
                <w:sz w:val="22"/>
                <w:lang w:eastAsia="lv-LV"/>
              </w:rPr>
            </w:pPr>
            <w:r w:rsidRPr="002F36D8">
              <w:rPr>
                <w:bCs/>
                <w:sz w:val="22"/>
                <w:lang w:eastAsia="lv-LV"/>
              </w:rPr>
              <w:t>-1</w:t>
            </w:r>
            <w:r w:rsidR="005A0374" w:rsidRPr="002F36D8">
              <w:rPr>
                <w:bCs/>
                <w:sz w:val="22"/>
                <w:lang w:eastAsia="lv-LV"/>
              </w:rPr>
              <w:t> </w:t>
            </w:r>
            <w:r w:rsidR="001718D0">
              <w:rPr>
                <w:bCs/>
                <w:sz w:val="22"/>
                <w:lang w:eastAsia="lv-LV"/>
              </w:rPr>
              <w:t>  202 510</w:t>
            </w:r>
          </w:p>
        </w:tc>
        <w:tc>
          <w:tcPr>
            <w:tcW w:w="1227" w:type="dxa"/>
            <w:shd w:val="clear" w:color="auto" w:fill="auto"/>
            <w:vAlign w:val="center"/>
          </w:tcPr>
          <w:p w14:paraId="027DF2BC" w14:textId="2B76FFAD" w:rsidR="003E0F50" w:rsidRPr="002F36D8" w:rsidRDefault="00DC15D6" w:rsidP="00DC15D6">
            <w:pPr>
              <w:jc w:val="center"/>
              <w:rPr>
                <w:bCs/>
                <w:sz w:val="22"/>
                <w:lang w:eastAsia="lv-LV"/>
              </w:rPr>
            </w:pPr>
            <w:r w:rsidRPr="002F36D8">
              <w:rPr>
                <w:bCs/>
                <w:sz w:val="22"/>
                <w:lang w:eastAsia="lv-LV"/>
              </w:rPr>
              <w:t xml:space="preserve">-1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c>
          <w:tcPr>
            <w:tcW w:w="1227" w:type="dxa"/>
            <w:shd w:val="clear" w:color="auto" w:fill="auto"/>
            <w:vAlign w:val="center"/>
          </w:tcPr>
          <w:p w14:paraId="34D5D3D0" w14:textId="0F3B5409" w:rsidR="003E0F50" w:rsidRPr="002F36D8" w:rsidRDefault="00DC15D6" w:rsidP="00DC15D6">
            <w:pPr>
              <w:jc w:val="center"/>
              <w:rPr>
                <w:bCs/>
                <w:sz w:val="22"/>
                <w:lang w:eastAsia="lv-LV"/>
              </w:rPr>
            </w:pPr>
            <w:r w:rsidRPr="002F36D8">
              <w:rPr>
                <w:bCs/>
                <w:sz w:val="22"/>
                <w:lang w:eastAsia="lv-LV"/>
              </w:rPr>
              <w:t xml:space="preserve">-1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c>
          <w:tcPr>
            <w:tcW w:w="1227" w:type="dxa"/>
            <w:shd w:val="clear" w:color="auto" w:fill="auto"/>
            <w:vAlign w:val="center"/>
          </w:tcPr>
          <w:p w14:paraId="0A2BB147" w14:textId="72139BFB" w:rsidR="003E0F50" w:rsidRPr="002F36D8" w:rsidRDefault="00DC15D6" w:rsidP="00DC15D6">
            <w:pPr>
              <w:jc w:val="center"/>
              <w:rPr>
                <w:bCs/>
                <w:sz w:val="22"/>
                <w:lang w:eastAsia="lv-LV"/>
              </w:rPr>
            </w:pPr>
            <w:r w:rsidRPr="002F36D8">
              <w:rPr>
                <w:bCs/>
                <w:sz w:val="22"/>
                <w:lang w:eastAsia="lv-LV"/>
              </w:rPr>
              <w:t xml:space="preserve">-1 </w:t>
            </w:r>
            <w:r w:rsidR="001718D0" w:rsidRPr="001718D0">
              <w:rPr>
                <w:bCs/>
                <w:sz w:val="22"/>
                <w:lang w:eastAsia="lv-LV"/>
              </w:rPr>
              <w:t>202</w:t>
            </w:r>
            <w:r w:rsidR="001718D0">
              <w:rPr>
                <w:bCs/>
                <w:sz w:val="22"/>
                <w:lang w:eastAsia="lv-LV"/>
              </w:rPr>
              <w:t> </w:t>
            </w:r>
            <w:r w:rsidR="001718D0" w:rsidRPr="001718D0">
              <w:rPr>
                <w:bCs/>
                <w:sz w:val="22"/>
                <w:lang w:eastAsia="lv-LV"/>
              </w:rPr>
              <w:t>510</w:t>
            </w:r>
            <w:r w:rsidR="001718D0">
              <w:rPr>
                <w:bCs/>
                <w:sz w:val="22"/>
                <w:lang w:eastAsia="lv-LV"/>
              </w:rPr>
              <w:t xml:space="preserve"> </w:t>
            </w:r>
          </w:p>
        </w:tc>
      </w:tr>
      <w:tr w:rsidR="003E0F50" w:rsidRPr="00506968" w14:paraId="492AD174" w14:textId="77777777" w:rsidTr="002F36D8">
        <w:tc>
          <w:tcPr>
            <w:tcW w:w="2749" w:type="dxa"/>
          </w:tcPr>
          <w:p w14:paraId="37934FF0" w14:textId="77777777" w:rsidR="003E0F50" w:rsidRPr="00506968" w:rsidRDefault="003E0F50" w:rsidP="001E5481">
            <w:pPr>
              <w:rPr>
                <w:bCs/>
                <w:sz w:val="26"/>
                <w:szCs w:val="26"/>
                <w:lang w:eastAsia="lv-LV"/>
              </w:rPr>
            </w:pPr>
            <w:r w:rsidRPr="00506968">
              <w:rPr>
                <w:bCs/>
                <w:sz w:val="26"/>
                <w:szCs w:val="26"/>
                <w:lang w:eastAsia="lv-LV"/>
              </w:rPr>
              <w:t>2.2. valsts speciālais budžets</w:t>
            </w:r>
          </w:p>
        </w:tc>
        <w:tc>
          <w:tcPr>
            <w:tcW w:w="1278" w:type="dxa"/>
            <w:shd w:val="clear" w:color="auto" w:fill="auto"/>
            <w:vAlign w:val="center"/>
          </w:tcPr>
          <w:p w14:paraId="296E6B3A"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353" w:type="dxa"/>
            <w:shd w:val="clear" w:color="auto" w:fill="auto"/>
            <w:vAlign w:val="center"/>
          </w:tcPr>
          <w:p w14:paraId="0C145D06"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04417790"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5E94949F"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05167247"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7F19844A" w14:textId="77777777" w:rsidTr="002F36D8">
        <w:tc>
          <w:tcPr>
            <w:tcW w:w="2749" w:type="dxa"/>
          </w:tcPr>
          <w:p w14:paraId="0AB229CF" w14:textId="77777777" w:rsidR="003E0F50" w:rsidRPr="00506968" w:rsidRDefault="003E0F50" w:rsidP="001E5481">
            <w:pPr>
              <w:rPr>
                <w:bCs/>
                <w:sz w:val="26"/>
                <w:szCs w:val="26"/>
                <w:lang w:eastAsia="lv-LV"/>
              </w:rPr>
            </w:pPr>
            <w:r w:rsidRPr="00506968">
              <w:rPr>
                <w:bCs/>
                <w:sz w:val="26"/>
                <w:szCs w:val="26"/>
                <w:lang w:eastAsia="lv-LV"/>
              </w:rPr>
              <w:t xml:space="preserve">2.3. pašvaldību budžets </w:t>
            </w:r>
          </w:p>
        </w:tc>
        <w:tc>
          <w:tcPr>
            <w:tcW w:w="1278" w:type="dxa"/>
            <w:shd w:val="clear" w:color="auto" w:fill="auto"/>
            <w:vAlign w:val="center"/>
          </w:tcPr>
          <w:p w14:paraId="6FFA956E"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353" w:type="dxa"/>
            <w:shd w:val="clear" w:color="auto" w:fill="auto"/>
            <w:vAlign w:val="center"/>
          </w:tcPr>
          <w:p w14:paraId="7B4395BE"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6AD492BB"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780E01BF"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4C65F94B"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3AFB04C8" w14:textId="77777777" w:rsidTr="002F36D8">
        <w:tc>
          <w:tcPr>
            <w:tcW w:w="2749" w:type="dxa"/>
          </w:tcPr>
          <w:p w14:paraId="10F5071E" w14:textId="77777777" w:rsidR="003E0F50" w:rsidRPr="00506968" w:rsidRDefault="003E0F50" w:rsidP="001E5481">
            <w:pPr>
              <w:rPr>
                <w:bCs/>
                <w:sz w:val="26"/>
                <w:szCs w:val="26"/>
                <w:lang w:eastAsia="lv-LV"/>
              </w:rPr>
            </w:pPr>
            <w:r w:rsidRPr="00506968">
              <w:rPr>
                <w:bCs/>
                <w:sz w:val="26"/>
                <w:szCs w:val="26"/>
                <w:lang w:eastAsia="lv-LV"/>
              </w:rPr>
              <w:t>3. Finansiālā ietekme:</w:t>
            </w:r>
          </w:p>
        </w:tc>
        <w:tc>
          <w:tcPr>
            <w:tcW w:w="1278" w:type="dxa"/>
            <w:shd w:val="clear" w:color="auto" w:fill="auto"/>
            <w:vAlign w:val="center"/>
          </w:tcPr>
          <w:p w14:paraId="231EC3AC"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353" w:type="dxa"/>
            <w:shd w:val="clear" w:color="auto" w:fill="auto"/>
            <w:vAlign w:val="center"/>
          </w:tcPr>
          <w:p w14:paraId="6E4552AE"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7481DC10"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34E43F95"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33681504"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25EB79AE" w14:textId="77777777" w:rsidTr="002F36D8">
        <w:tc>
          <w:tcPr>
            <w:tcW w:w="2749" w:type="dxa"/>
          </w:tcPr>
          <w:p w14:paraId="4AF34DB0" w14:textId="77777777" w:rsidR="003E0F50" w:rsidRPr="00506968" w:rsidRDefault="003E0F50" w:rsidP="001E5481">
            <w:pPr>
              <w:rPr>
                <w:bCs/>
                <w:sz w:val="26"/>
                <w:szCs w:val="26"/>
                <w:lang w:eastAsia="lv-LV"/>
              </w:rPr>
            </w:pPr>
            <w:r w:rsidRPr="00506968">
              <w:rPr>
                <w:bCs/>
                <w:sz w:val="26"/>
                <w:szCs w:val="26"/>
                <w:lang w:eastAsia="lv-LV"/>
              </w:rPr>
              <w:t>3.1. valsts pamatbudžets</w:t>
            </w:r>
          </w:p>
        </w:tc>
        <w:tc>
          <w:tcPr>
            <w:tcW w:w="1278" w:type="dxa"/>
            <w:shd w:val="clear" w:color="auto" w:fill="auto"/>
            <w:vAlign w:val="center"/>
          </w:tcPr>
          <w:p w14:paraId="72F83B64"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353" w:type="dxa"/>
            <w:shd w:val="clear" w:color="auto" w:fill="auto"/>
            <w:vAlign w:val="center"/>
          </w:tcPr>
          <w:p w14:paraId="380B5F18"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274BE79F"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260198AD"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264AFD7D"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1F7B1459" w14:textId="77777777" w:rsidTr="002F36D8">
        <w:tc>
          <w:tcPr>
            <w:tcW w:w="2749" w:type="dxa"/>
          </w:tcPr>
          <w:p w14:paraId="55A7D6CF" w14:textId="77777777" w:rsidR="003E0F50" w:rsidRPr="00506968" w:rsidRDefault="003E0F50" w:rsidP="001E5481">
            <w:pPr>
              <w:rPr>
                <w:bCs/>
                <w:sz w:val="26"/>
                <w:szCs w:val="26"/>
                <w:lang w:eastAsia="lv-LV"/>
              </w:rPr>
            </w:pPr>
            <w:r w:rsidRPr="00506968">
              <w:rPr>
                <w:bCs/>
                <w:sz w:val="26"/>
                <w:szCs w:val="26"/>
                <w:lang w:eastAsia="lv-LV"/>
              </w:rPr>
              <w:t>3.2. speciālais budžets</w:t>
            </w:r>
          </w:p>
        </w:tc>
        <w:tc>
          <w:tcPr>
            <w:tcW w:w="1278" w:type="dxa"/>
            <w:shd w:val="clear" w:color="auto" w:fill="auto"/>
            <w:vAlign w:val="center"/>
          </w:tcPr>
          <w:p w14:paraId="22E8B1CC"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353" w:type="dxa"/>
            <w:shd w:val="clear" w:color="auto" w:fill="auto"/>
            <w:vAlign w:val="center"/>
          </w:tcPr>
          <w:p w14:paraId="53F9967B"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290ECF71"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3838E4F6" w14:textId="77777777" w:rsidR="003E0F50" w:rsidRPr="002F36D8" w:rsidRDefault="003E0F50" w:rsidP="00027CCB">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79B49312" w14:textId="77777777" w:rsidR="003E0F50" w:rsidRPr="002F36D8" w:rsidRDefault="003E0F50" w:rsidP="00027CCB">
            <w:pPr>
              <w:jc w:val="center"/>
              <w:rPr>
                <w:bCs/>
                <w:sz w:val="26"/>
                <w:szCs w:val="26"/>
                <w:lang w:eastAsia="lv-LV"/>
              </w:rPr>
            </w:pPr>
            <w:r w:rsidRPr="002F36D8">
              <w:rPr>
                <w:bCs/>
                <w:sz w:val="26"/>
                <w:szCs w:val="26"/>
                <w:lang w:eastAsia="lv-LV"/>
              </w:rPr>
              <w:t>0</w:t>
            </w:r>
          </w:p>
        </w:tc>
      </w:tr>
      <w:tr w:rsidR="003E0F50" w:rsidRPr="00506968" w14:paraId="17A709B0" w14:textId="77777777" w:rsidTr="002F36D8">
        <w:tc>
          <w:tcPr>
            <w:tcW w:w="2749" w:type="dxa"/>
          </w:tcPr>
          <w:p w14:paraId="4FC86915" w14:textId="77777777" w:rsidR="003E0F50" w:rsidRPr="00506968" w:rsidRDefault="003E0F50" w:rsidP="001E5481">
            <w:pPr>
              <w:rPr>
                <w:bCs/>
                <w:sz w:val="26"/>
                <w:szCs w:val="26"/>
                <w:lang w:eastAsia="lv-LV"/>
              </w:rPr>
            </w:pPr>
            <w:r w:rsidRPr="00506968">
              <w:rPr>
                <w:bCs/>
                <w:sz w:val="26"/>
                <w:szCs w:val="26"/>
                <w:lang w:eastAsia="lv-LV"/>
              </w:rPr>
              <w:t xml:space="preserve">3.3. pašvaldību budžets </w:t>
            </w:r>
          </w:p>
        </w:tc>
        <w:tc>
          <w:tcPr>
            <w:tcW w:w="1278" w:type="dxa"/>
            <w:shd w:val="clear" w:color="auto" w:fill="auto"/>
            <w:vAlign w:val="center"/>
          </w:tcPr>
          <w:p w14:paraId="567420CC"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353" w:type="dxa"/>
            <w:shd w:val="clear" w:color="auto" w:fill="auto"/>
            <w:vAlign w:val="center"/>
          </w:tcPr>
          <w:p w14:paraId="401B079A"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67FF8273"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503C5802" w14:textId="77777777" w:rsidR="003E0F50" w:rsidRPr="002F36D8" w:rsidRDefault="003E0F50" w:rsidP="00027CCB">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36092396" w14:textId="77777777" w:rsidR="003E0F50" w:rsidRPr="002F36D8" w:rsidRDefault="003E0F50" w:rsidP="00027CCB">
            <w:pPr>
              <w:jc w:val="center"/>
              <w:rPr>
                <w:bCs/>
                <w:sz w:val="26"/>
                <w:szCs w:val="26"/>
                <w:lang w:eastAsia="lv-LV"/>
              </w:rPr>
            </w:pPr>
            <w:r w:rsidRPr="002F36D8">
              <w:rPr>
                <w:bCs/>
                <w:sz w:val="26"/>
                <w:szCs w:val="26"/>
                <w:lang w:eastAsia="lv-LV"/>
              </w:rPr>
              <w:t>0</w:t>
            </w:r>
          </w:p>
        </w:tc>
      </w:tr>
      <w:tr w:rsidR="003E0F50" w:rsidRPr="00506968" w14:paraId="31EB5171" w14:textId="77777777" w:rsidTr="002F36D8">
        <w:tc>
          <w:tcPr>
            <w:tcW w:w="2749" w:type="dxa"/>
          </w:tcPr>
          <w:p w14:paraId="7E2B5064" w14:textId="77777777" w:rsidR="003E0F50" w:rsidRPr="00506968" w:rsidRDefault="003E0F50" w:rsidP="001E5481">
            <w:pPr>
              <w:rPr>
                <w:bCs/>
                <w:sz w:val="26"/>
                <w:szCs w:val="26"/>
                <w:lang w:eastAsia="lv-LV"/>
              </w:rPr>
            </w:pPr>
            <w:r w:rsidRPr="00506968">
              <w:rPr>
                <w:bCs/>
                <w:sz w:val="26"/>
                <w:szCs w:val="26"/>
                <w:lang w:eastAsia="lv-LV"/>
              </w:rPr>
              <w:t xml:space="preserve">4. Finanšu līdzekļi papildu </w:t>
            </w:r>
            <w:r w:rsidRPr="00506968">
              <w:rPr>
                <w:bCs/>
                <w:sz w:val="26"/>
                <w:szCs w:val="26"/>
                <w:lang w:eastAsia="lv-LV"/>
              </w:rPr>
              <w:lastRenderedPageBreak/>
              <w:t>izdevumu finansēšanai (kompensējošu izdevumu samazinājumu norāda ar "+" zīmi)</w:t>
            </w:r>
          </w:p>
        </w:tc>
        <w:tc>
          <w:tcPr>
            <w:tcW w:w="1278" w:type="dxa"/>
            <w:shd w:val="clear" w:color="auto" w:fill="auto"/>
            <w:vAlign w:val="center"/>
          </w:tcPr>
          <w:p w14:paraId="5EB81A04" w14:textId="77777777" w:rsidR="003E0F50" w:rsidRPr="002F36D8" w:rsidRDefault="003E0F50" w:rsidP="00F0471E">
            <w:pPr>
              <w:jc w:val="center"/>
              <w:rPr>
                <w:sz w:val="26"/>
                <w:szCs w:val="26"/>
                <w:lang w:eastAsia="lv-LV"/>
              </w:rPr>
            </w:pPr>
            <w:r w:rsidRPr="002F36D8">
              <w:rPr>
                <w:sz w:val="26"/>
                <w:szCs w:val="26"/>
                <w:lang w:eastAsia="lv-LV"/>
              </w:rPr>
              <w:lastRenderedPageBreak/>
              <w:t>x</w:t>
            </w:r>
          </w:p>
        </w:tc>
        <w:tc>
          <w:tcPr>
            <w:tcW w:w="1353" w:type="dxa"/>
            <w:shd w:val="clear" w:color="auto" w:fill="auto"/>
            <w:vAlign w:val="center"/>
          </w:tcPr>
          <w:p w14:paraId="57CAF7E0" w14:textId="77777777" w:rsidR="003E0F50" w:rsidRPr="002F36D8" w:rsidRDefault="003E0F50" w:rsidP="00F0471E">
            <w:pPr>
              <w:jc w:val="center"/>
              <w:rPr>
                <w:sz w:val="26"/>
                <w:szCs w:val="26"/>
                <w:lang w:eastAsia="lv-LV"/>
              </w:rPr>
            </w:pPr>
            <w:r w:rsidRPr="002F36D8">
              <w:rPr>
                <w:sz w:val="26"/>
                <w:szCs w:val="26"/>
                <w:lang w:eastAsia="lv-LV"/>
              </w:rPr>
              <w:t>0</w:t>
            </w:r>
          </w:p>
        </w:tc>
        <w:tc>
          <w:tcPr>
            <w:tcW w:w="1227" w:type="dxa"/>
            <w:shd w:val="clear" w:color="auto" w:fill="auto"/>
            <w:vAlign w:val="center"/>
          </w:tcPr>
          <w:p w14:paraId="20941FD9" w14:textId="77777777" w:rsidR="003E0F50" w:rsidRPr="002F36D8" w:rsidRDefault="003E0F50" w:rsidP="00F0471E">
            <w:pPr>
              <w:jc w:val="center"/>
              <w:rPr>
                <w:sz w:val="26"/>
                <w:szCs w:val="26"/>
                <w:lang w:eastAsia="lv-LV"/>
              </w:rPr>
            </w:pPr>
            <w:r w:rsidRPr="002F36D8">
              <w:rPr>
                <w:sz w:val="26"/>
                <w:szCs w:val="26"/>
                <w:lang w:eastAsia="lv-LV"/>
              </w:rPr>
              <w:t>0</w:t>
            </w:r>
          </w:p>
        </w:tc>
        <w:tc>
          <w:tcPr>
            <w:tcW w:w="1227" w:type="dxa"/>
            <w:shd w:val="clear" w:color="auto" w:fill="auto"/>
            <w:vAlign w:val="center"/>
          </w:tcPr>
          <w:p w14:paraId="6D9688A4" w14:textId="77777777" w:rsidR="003E0F50" w:rsidRPr="002F36D8" w:rsidRDefault="003E0F50" w:rsidP="00027CCB">
            <w:pPr>
              <w:jc w:val="center"/>
              <w:rPr>
                <w:sz w:val="26"/>
                <w:szCs w:val="26"/>
                <w:lang w:eastAsia="lv-LV"/>
              </w:rPr>
            </w:pPr>
            <w:r w:rsidRPr="002F36D8">
              <w:rPr>
                <w:sz w:val="26"/>
                <w:szCs w:val="26"/>
                <w:lang w:eastAsia="lv-LV"/>
              </w:rPr>
              <w:t>0</w:t>
            </w:r>
          </w:p>
        </w:tc>
        <w:tc>
          <w:tcPr>
            <w:tcW w:w="1227" w:type="dxa"/>
            <w:shd w:val="clear" w:color="auto" w:fill="auto"/>
            <w:vAlign w:val="center"/>
          </w:tcPr>
          <w:p w14:paraId="4305005A" w14:textId="77777777" w:rsidR="003E0F50" w:rsidRPr="002F36D8" w:rsidRDefault="003E0F50" w:rsidP="00027CCB">
            <w:pPr>
              <w:jc w:val="center"/>
              <w:rPr>
                <w:sz w:val="26"/>
                <w:szCs w:val="26"/>
                <w:lang w:eastAsia="lv-LV"/>
              </w:rPr>
            </w:pPr>
            <w:r w:rsidRPr="002F36D8">
              <w:rPr>
                <w:sz w:val="26"/>
                <w:szCs w:val="26"/>
                <w:lang w:eastAsia="lv-LV"/>
              </w:rPr>
              <w:t>0</w:t>
            </w:r>
          </w:p>
        </w:tc>
      </w:tr>
      <w:tr w:rsidR="003E0F50" w:rsidRPr="00506968" w14:paraId="57489EDF" w14:textId="77777777" w:rsidTr="002F36D8">
        <w:tc>
          <w:tcPr>
            <w:tcW w:w="2749" w:type="dxa"/>
          </w:tcPr>
          <w:p w14:paraId="2BA0203D" w14:textId="77777777" w:rsidR="003E0F50" w:rsidRPr="00506968" w:rsidRDefault="003E0F50" w:rsidP="001E5481">
            <w:pPr>
              <w:rPr>
                <w:bCs/>
                <w:sz w:val="26"/>
                <w:szCs w:val="26"/>
                <w:lang w:eastAsia="lv-LV"/>
              </w:rPr>
            </w:pPr>
            <w:r w:rsidRPr="00506968">
              <w:rPr>
                <w:bCs/>
                <w:sz w:val="26"/>
                <w:szCs w:val="26"/>
                <w:lang w:eastAsia="lv-LV"/>
              </w:rPr>
              <w:lastRenderedPageBreak/>
              <w:t>5. Precizēta finansiālā ietekme:</w:t>
            </w:r>
          </w:p>
        </w:tc>
        <w:tc>
          <w:tcPr>
            <w:tcW w:w="1278" w:type="dxa"/>
            <w:vMerge w:val="restart"/>
            <w:shd w:val="clear" w:color="auto" w:fill="auto"/>
            <w:vAlign w:val="center"/>
          </w:tcPr>
          <w:p w14:paraId="390182E0" w14:textId="77777777" w:rsidR="003E0F50" w:rsidRPr="002F36D8" w:rsidRDefault="003E0F50" w:rsidP="00F0471E">
            <w:pPr>
              <w:jc w:val="center"/>
              <w:rPr>
                <w:sz w:val="26"/>
                <w:szCs w:val="26"/>
                <w:lang w:eastAsia="lv-LV"/>
              </w:rPr>
            </w:pPr>
            <w:r w:rsidRPr="002F36D8">
              <w:rPr>
                <w:sz w:val="26"/>
                <w:szCs w:val="26"/>
                <w:lang w:eastAsia="lv-LV"/>
              </w:rPr>
              <w:t>x</w:t>
            </w:r>
          </w:p>
        </w:tc>
        <w:tc>
          <w:tcPr>
            <w:tcW w:w="1353" w:type="dxa"/>
            <w:shd w:val="clear" w:color="auto" w:fill="auto"/>
            <w:vAlign w:val="center"/>
          </w:tcPr>
          <w:p w14:paraId="0A06A67E"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3C2DDE74"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46BBE833"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31C7C11F"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7B54FFB1" w14:textId="77777777" w:rsidTr="002F36D8">
        <w:tc>
          <w:tcPr>
            <w:tcW w:w="2749" w:type="dxa"/>
          </w:tcPr>
          <w:p w14:paraId="1803BE56" w14:textId="77777777" w:rsidR="003E0F50" w:rsidRPr="00506968" w:rsidRDefault="003E0F50" w:rsidP="001E5481">
            <w:pPr>
              <w:rPr>
                <w:bCs/>
                <w:sz w:val="26"/>
                <w:szCs w:val="26"/>
                <w:lang w:eastAsia="lv-LV"/>
              </w:rPr>
            </w:pPr>
            <w:r w:rsidRPr="00506968">
              <w:rPr>
                <w:bCs/>
                <w:sz w:val="26"/>
                <w:szCs w:val="26"/>
                <w:lang w:eastAsia="lv-LV"/>
              </w:rPr>
              <w:t>5.1. valsts pamatbudžets</w:t>
            </w:r>
          </w:p>
        </w:tc>
        <w:tc>
          <w:tcPr>
            <w:tcW w:w="1278" w:type="dxa"/>
            <w:vMerge/>
            <w:shd w:val="clear" w:color="auto" w:fill="auto"/>
            <w:vAlign w:val="center"/>
          </w:tcPr>
          <w:p w14:paraId="62A99D3E" w14:textId="77777777" w:rsidR="003E0F50" w:rsidRPr="002F36D8" w:rsidRDefault="003E0F50" w:rsidP="00F0471E">
            <w:pPr>
              <w:jc w:val="center"/>
              <w:rPr>
                <w:bCs/>
                <w:sz w:val="26"/>
                <w:szCs w:val="26"/>
                <w:lang w:eastAsia="lv-LV"/>
              </w:rPr>
            </w:pPr>
          </w:p>
        </w:tc>
        <w:tc>
          <w:tcPr>
            <w:tcW w:w="1353" w:type="dxa"/>
            <w:shd w:val="clear" w:color="auto" w:fill="auto"/>
            <w:vAlign w:val="center"/>
          </w:tcPr>
          <w:p w14:paraId="20022F9D"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0EE95695"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28AB3C9D" w14:textId="77777777" w:rsidR="003E0F50" w:rsidRPr="002F36D8" w:rsidRDefault="003E0F50" w:rsidP="003E0F50">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4C412C80" w14:textId="77777777" w:rsidR="003E0F50" w:rsidRPr="002F36D8" w:rsidRDefault="003E0F50" w:rsidP="003E0F50">
            <w:pPr>
              <w:jc w:val="center"/>
              <w:rPr>
                <w:bCs/>
                <w:sz w:val="26"/>
                <w:szCs w:val="26"/>
                <w:lang w:eastAsia="lv-LV"/>
              </w:rPr>
            </w:pPr>
            <w:r w:rsidRPr="002F36D8">
              <w:rPr>
                <w:bCs/>
                <w:sz w:val="26"/>
                <w:szCs w:val="26"/>
                <w:lang w:eastAsia="lv-LV"/>
              </w:rPr>
              <w:t>0</w:t>
            </w:r>
          </w:p>
        </w:tc>
      </w:tr>
      <w:tr w:rsidR="003E0F50" w:rsidRPr="00506968" w14:paraId="20F48063" w14:textId="77777777" w:rsidTr="002F36D8">
        <w:tc>
          <w:tcPr>
            <w:tcW w:w="2749" w:type="dxa"/>
          </w:tcPr>
          <w:p w14:paraId="06E2174D" w14:textId="77777777" w:rsidR="003E0F50" w:rsidRPr="00506968" w:rsidRDefault="003E0F50" w:rsidP="001E5481">
            <w:pPr>
              <w:rPr>
                <w:bCs/>
                <w:sz w:val="26"/>
                <w:szCs w:val="26"/>
                <w:lang w:eastAsia="lv-LV"/>
              </w:rPr>
            </w:pPr>
            <w:r w:rsidRPr="00506968">
              <w:rPr>
                <w:bCs/>
                <w:sz w:val="26"/>
                <w:szCs w:val="26"/>
                <w:lang w:eastAsia="lv-LV"/>
              </w:rPr>
              <w:t>5.2. speciālais budžets</w:t>
            </w:r>
          </w:p>
        </w:tc>
        <w:tc>
          <w:tcPr>
            <w:tcW w:w="1278" w:type="dxa"/>
            <w:vMerge/>
            <w:shd w:val="clear" w:color="auto" w:fill="auto"/>
            <w:vAlign w:val="center"/>
          </w:tcPr>
          <w:p w14:paraId="2AA48AF7" w14:textId="77777777" w:rsidR="003E0F50" w:rsidRPr="002F36D8" w:rsidRDefault="003E0F50" w:rsidP="00F0471E">
            <w:pPr>
              <w:jc w:val="center"/>
              <w:rPr>
                <w:bCs/>
                <w:sz w:val="26"/>
                <w:szCs w:val="26"/>
                <w:lang w:eastAsia="lv-LV"/>
              </w:rPr>
            </w:pPr>
          </w:p>
        </w:tc>
        <w:tc>
          <w:tcPr>
            <w:tcW w:w="1353" w:type="dxa"/>
            <w:shd w:val="clear" w:color="auto" w:fill="auto"/>
            <w:vAlign w:val="center"/>
          </w:tcPr>
          <w:p w14:paraId="0573DCBB"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48E7B1D9"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7B9EA958" w14:textId="77777777" w:rsidR="003E0F50" w:rsidRPr="002F36D8" w:rsidRDefault="003E0F50" w:rsidP="00F0471E">
            <w:pPr>
              <w:jc w:val="center"/>
              <w:rPr>
                <w:bCs/>
                <w:sz w:val="26"/>
                <w:szCs w:val="26"/>
                <w:lang w:eastAsia="lv-LV"/>
              </w:rPr>
            </w:pPr>
            <w:r w:rsidRPr="002F36D8">
              <w:rPr>
                <w:bCs/>
                <w:sz w:val="26"/>
                <w:szCs w:val="26"/>
                <w:lang w:eastAsia="lv-LV"/>
              </w:rPr>
              <w:t>0</w:t>
            </w:r>
          </w:p>
        </w:tc>
        <w:tc>
          <w:tcPr>
            <w:tcW w:w="1227" w:type="dxa"/>
            <w:shd w:val="clear" w:color="auto" w:fill="auto"/>
            <w:vAlign w:val="center"/>
          </w:tcPr>
          <w:p w14:paraId="10D39B2B" w14:textId="77777777" w:rsidR="003E0F50" w:rsidRPr="002F36D8" w:rsidRDefault="003E0F50" w:rsidP="00F0471E">
            <w:pPr>
              <w:jc w:val="center"/>
              <w:rPr>
                <w:bCs/>
                <w:sz w:val="26"/>
                <w:szCs w:val="26"/>
                <w:lang w:eastAsia="lv-LV"/>
              </w:rPr>
            </w:pPr>
            <w:r w:rsidRPr="002F36D8">
              <w:rPr>
                <w:bCs/>
                <w:sz w:val="26"/>
                <w:szCs w:val="26"/>
                <w:lang w:eastAsia="lv-LV"/>
              </w:rPr>
              <w:t>0</w:t>
            </w:r>
          </w:p>
        </w:tc>
      </w:tr>
      <w:tr w:rsidR="003E0F50" w:rsidRPr="00506968" w14:paraId="0FA29BBD" w14:textId="77777777" w:rsidTr="00DC15D6">
        <w:tc>
          <w:tcPr>
            <w:tcW w:w="2749" w:type="dxa"/>
          </w:tcPr>
          <w:p w14:paraId="5EEE1F8B" w14:textId="77777777" w:rsidR="003E0F50" w:rsidRPr="00506968" w:rsidRDefault="003E0F50" w:rsidP="001E5481">
            <w:pPr>
              <w:rPr>
                <w:bCs/>
                <w:sz w:val="26"/>
                <w:szCs w:val="26"/>
                <w:lang w:eastAsia="lv-LV"/>
              </w:rPr>
            </w:pPr>
            <w:r w:rsidRPr="00506968">
              <w:rPr>
                <w:bCs/>
                <w:sz w:val="26"/>
                <w:szCs w:val="26"/>
                <w:lang w:eastAsia="lv-LV"/>
              </w:rPr>
              <w:t xml:space="preserve">5.3. pašvaldību budžets </w:t>
            </w:r>
          </w:p>
        </w:tc>
        <w:tc>
          <w:tcPr>
            <w:tcW w:w="1278" w:type="dxa"/>
            <w:vMerge/>
            <w:vAlign w:val="center"/>
          </w:tcPr>
          <w:p w14:paraId="703CFF92" w14:textId="77777777" w:rsidR="003E0F50" w:rsidRPr="00506968" w:rsidRDefault="003E0F50" w:rsidP="00F0471E">
            <w:pPr>
              <w:jc w:val="center"/>
              <w:rPr>
                <w:bCs/>
                <w:sz w:val="26"/>
                <w:szCs w:val="26"/>
                <w:lang w:eastAsia="lv-LV"/>
              </w:rPr>
            </w:pPr>
          </w:p>
        </w:tc>
        <w:tc>
          <w:tcPr>
            <w:tcW w:w="1353" w:type="dxa"/>
            <w:vAlign w:val="center"/>
          </w:tcPr>
          <w:p w14:paraId="6F256957" w14:textId="77777777" w:rsidR="003E0F50" w:rsidRPr="00506968" w:rsidRDefault="003E0F50" w:rsidP="00F0471E">
            <w:pPr>
              <w:jc w:val="center"/>
              <w:rPr>
                <w:bCs/>
                <w:sz w:val="26"/>
                <w:szCs w:val="26"/>
                <w:lang w:eastAsia="lv-LV"/>
              </w:rPr>
            </w:pPr>
            <w:r w:rsidRPr="00506968">
              <w:rPr>
                <w:bCs/>
                <w:sz w:val="26"/>
                <w:szCs w:val="26"/>
                <w:lang w:eastAsia="lv-LV"/>
              </w:rPr>
              <w:t>0</w:t>
            </w:r>
          </w:p>
        </w:tc>
        <w:tc>
          <w:tcPr>
            <w:tcW w:w="1227" w:type="dxa"/>
            <w:vAlign w:val="center"/>
          </w:tcPr>
          <w:p w14:paraId="09471EA0" w14:textId="77777777" w:rsidR="003E0F50" w:rsidRPr="00506968" w:rsidRDefault="003E0F50" w:rsidP="00F0471E">
            <w:pPr>
              <w:jc w:val="center"/>
              <w:rPr>
                <w:bCs/>
                <w:sz w:val="26"/>
                <w:szCs w:val="26"/>
                <w:lang w:eastAsia="lv-LV"/>
              </w:rPr>
            </w:pPr>
            <w:r w:rsidRPr="00506968">
              <w:rPr>
                <w:bCs/>
                <w:sz w:val="26"/>
                <w:szCs w:val="26"/>
                <w:lang w:eastAsia="lv-LV"/>
              </w:rPr>
              <w:t>0</w:t>
            </w:r>
          </w:p>
        </w:tc>
        <w:tc>
          <w:tcPr>
            <w:tcW w:w="1227" w:type="dxa"/>
            <w:vAlign w:val="center"/>
          </w:tcPr>
          <w:p w14:paraId="086EA8E2" w14:textId="77777777" w:rsidR="003E0F50" w:rsidRPr="00506968" w:rsidRDefault="003E0F50" w:rsidP="00F0471E">
            <w:pPr>
              <w:jc w:val="center"/>
              <w:rPr>
                <w:bCs/>
                <w:sz w:val="26"/>
                <w:szCs w:val="26"/>
                <w:lang w:eastAsia="lv-LV"/>
              </w:rPr>
            </w:pPr>
            <w:r w:rsidRPr="00506968">
              <w:rPr>
                <w:bCs/>
                <w:sz w:val="26"/>
                <w:szCs w:val="26"/>
                <w:lang w:eastAsia="lv-LV"/>
              </w:rPr>
              <w:t>0</w:t>
            </w:r>
          </w:p>
        </w:tc>
        <w:tc>
          <w:tcPr>
            <w:tcW w:w="1227" w:type="dxa"/>
            <w:vAlign w:val="center"/>
          </w:tcPr>
          <w:p w14:paraId="1851A7E4" w14:textId="77777777" w:rsidR="003E0F50" w:rsidRPr="00506968" w:rsidRDefault="003E0F50" w:rsidP="00F0471E">
            <w:pPr>
              <w:jc w:val="center"/>
              <w:rPr>
                <w:bCs/>
                <w:sz w:val="26"/>
                <w:szCs w:val="26"/>
                <w:lang w:eastAsia="lv-LV"/>
              </w:rPr>
            </w:pPr>
            <w:r w:rsidRPr="00506968">
              <w:rPr>
                <w:bCs/>
                <w:sz w:val="26"/>
                <w:szCs w:val="26"/>
                <w:lang w:eastAsia="lv-LV"/>
              </w:rPr>
              <w:t>0</w:t>
            </w:r>
          </w:p>
        </w:tc>
      </w:tr>
      <w:tr w:rsidR="003E0F50" w:rsidRPr="00506968" w14:paraId="48969E05" w14:textId="77777777" w:rsidTr="00DC15D6">
        <w:tc>
          <w:tcPr>
            <w:tcW w:w="2749" w:type="dxa"/>
          </w:tcPr>
          <w:p w14:paraId="6C3D6731" w14:textId="77777777" w:rsidR="003E0F50" w:rsidRPr="00506968" w:rsidRDefault="003E0F50" w:rsidP="001E5481">
            <w:pPr>
              <w:rPr>
                <w:bCs/>
                <w:sz w:val="26"/>
                <w:szCs w:val="26"/>
                <w:lang w:eastAsia="lv-LV"/>
              </w:rPr>
            </w:pPr>
            <w:r w:rsidRPr="00506968">
              <w:rPr>
                <w:bCs/>
                <w:sz w:val="26"/>
                <w:szCs w:val="26"/>
                <w:lang w:eastAsia="lv-LV"/>
              </w:rPr>
              <w:t>6. Detalizēts ieņēmumu un izdevumu aprēķins (ja nepieciešams, detalizētu ieņēmumu un izdevumu aprēķinu var pievienot anotācijas pielikumā):</w:t>
            </w:r>
          </w:p>
        </w:tc>
        <w:tc>
          <w:tcPr>
            <w:tcW w:w="6312" w:type="dxa"/>
            <w:gridSpan w:val="5"/>
            <w:vMerge w:val="restart"/>
          </w:tcPr>
          <w:p w14:paraId="0AACB239" w14:textId="453C2048" w:rsidR="003E0F50" w:rsidRPr="00506968" w:rsidRDefault="00016922" w:rsidP="00E219AC">
            <w:pPr>
              <w:jc w:val="both"/>
              <w:rPr>
                <w:bCs/>
                <w:sz w:val="26"/>
                <w:szCs w:val="26"/>
                <w:lang w:eastAsia="lv-LV"/>
              </w:rPr>
            </w:pPr>
            <w:r>
              <w:rPr>
                <w:bCs/>
                <w:sz w:val="26"/>
                <w:szCs w:val="26"/>
                <w:lang w:eastAsia="lv-LV"/>
              </w:rPr>
              <w:t>Finansējums izmaiņas pa pozīcijām</w:t>
            </w:r>
            <w:r w:rsidR="003B125A">
              <w:rPr>
                <w:bCs/>
                <w:sz w:val="26"/>
                <w:szCs w:val="26"/>
                <w:lang w:eastAsia="lv-LV"/>
              </w:rPr>
              <w:t>:</w:t>
            </w:r>
          </w:p>
          <w:tbl>
            <w:tblPr>
              <w:tblW w:w="7120" w:type="dxa"/>
              <w:tblLook w:val="04A0" w:firstRow="1" w:lastRow="0" w:firstColumn="1" w:lastColumn="0" w:noHBand="0" w:noVBand="1"/>
            </w:tblPr>
            <w:tblGrid>
              <w:gridCol w:w="2470"/>
              <w:gridCol w:w="1286"/>
              <w:gridCol w:w="1818"/>
              <w:gridCol w:w="1463"/>
            </w:tblGrid>
            <w:tr w:rsidR="00C3735D" w:rsidRPr="00C3735D" w14:paraId="623CA8EF" w14:textId="77777777" w:rsidTr="00C3735D">
              <w:trPr>
                <w:trHeight w:val="255"/>
              </w:trPr>
              <w:tc>
                <w:tcPr>
                  <w:tcW w:w="2500" w:type="dxa"/>
                  <w:tcBorders>
                    <w:top w:val="nil"/>
                    <w:left w:val="nil"/>
                    <w:bottom w:val="nil"/>
                    <w:right w:val="nil"/>
                  </w:tcBorders>
                  <w:shd w:val="clear" w:color="auto" w:fill="auto"/>
                  <w:noWrap/>
                  <w:vAlign w:val="bottom"/>
                  <w:hideMark/>
                </w:tcPr>
                <w:p w14:paraId="3B88067D" w14:textId="77777777" w:rsidR="00C3735D" w:rsidRPr="00C3735D" w:rsidRDefault="00C3735D" w:rsidP="00C3735D">
                  <w:pPr>
                    <w:spacing w:after="0" w:line="240" w:lineRule="auto"/>
                    <w:rPr>
                      <w:sz w:val="20"/>
                      <w:szCs w:val="24"/>
                      <w:lang w:eastAsia="lv-LV"/>
                    </w:rPr>
                  </w:pPr>
                  <w:bookmarkStart w:id="0" w:name="RANGE!A2:K9"/>
                  <w:bookmarkEnd w:id="0"/>
                </w:p>
              </w:tc>
              <w:tc>
                <w:tcPr>
                  <w:tcW w:w="1300" w:type="dxa"/>
                  <w:tcBorders>
                    <w:top w:val="nil"/>
                    <w:left w:val="nil"/>
                    <w:bottom w:val="nil"/>
                    <w:right w:val="nil"/>
                  </w:tcBorders>
                  <w:shd w:val="clear" w:color="auto" w:fill="auto"/>
                  <w:noWrap/>
                  <w:vAlign w:val="bottom"/>
                  <w:hideMark/>
                </w:tcPr>
                <w:p w14:paraId="6C6DAA85" w14:textId="77777777" w:rsidR="00C3735D" w:rsidRPr="00C3735D" w:rsidRDefault="00C3735D" w:rsidP="00C3735D">
                  <w:pPr>
                    <w:spacing w:after="0" w:line="240" w:lineRule="auto"/>
                    <w:rPr>
                      <w:sz w:val="20"/>
                      <w:szCs w:val="20"/>
                      <w:lang w:eastAsia="lv-LV"/>
                    </w:rPr>
                  </w:pPr>
                </w:p>
              </w:tc>
              <w:tc>
                <w:tcPr>
                  <w:tcW w:w="1840" w:type="dxa"/>
                  <w:tcBorders>
                    <w:top w:val="nil"/>
                    <w:left w:val="nil"/>
                    <w:bottom w:val="nil"/>
                    <w:right w:val="nil"/>
                  </w:tcBorders>
                  <w:shd w:val="clear" w:color="auto" w:fill="auto"/>
                  <w:noWrap/>
                  <w:vAlign w:val="bottom"/>
                  <w:hideMark/>
                </w:tcPr>
                <w:p w14:paraId="4633AA99" w14:textId="77777777" w:rsidR="00C3735D" w:rsidRPr="00C3735D" w:rsidRDefault="00C3735D" w:rsidP="00C3735D">
                  <w:pPr>
                    <w:spacing w:after="0" w:line="240" w:lineRule="auto"/>
                    <w:rPr>
                      <w:sz w:val="20"/>
                      <w:szCs w:val="20"/>
                      <w:lang w:eastAsia="lv-LV"/>
                    </w:rPr>
                  </w:pPr>
                </w:p>
              </w:tc>
              <w:tc>
                <w:tcPr>
                  <w:tcW w:w="1480" w:type="dxa"/>
                  <w:tcBorders>
                    <w:top w:val="nil"/>
                    <w:left w:val="nil"/>
                    <w:bottom w:val="nil"/>
                    <w:right w:val="nil"/>
                  </w:tcBorders>
                  <w:shd w:val="clear" w:color="auto" w:fill="auto"/>
                  <w:noWrap/>
                  <w:vAlign w:val="bottom"/>
                  <w:hideMark/>
                </w:tcPr>
                <w:p w14:paraId="47249A34" w14:textId="77777777" w:rsidR="00C3735D" w:rsidRPr="00C3735D" w:rsidRDefault="00C3735D" w:rsidP="00C3735D">
                  <w:pPr>
                    <w:spacing w:after="0" w:line="240" w:lineRule="auto"/>
                    <w:jc w:val="right"/>
                    <w:rPr>
                      <w:rFonts w:ascii="Arial" w:hAnsi="Arial" w:cs="Arial"/>
                      <w:i/>
                      <w:iCs/>
                      <w:color w:val="000000"/>
                      <w:sz w:val="20"/>
                      <w:szCs w:val="20"/>
                      <w:lang w:eastAsia="lv-LV"/>
                    </w:rPr>
                  </w:pPr>
                  <w:r w:rsidRPr="00C3735D">
                    <w:rPr>
                      <w:rFonts w:ascii="Arial" w:hAnsi="Arial" w:cs="Arial"/>
                      <w:i/>
                      <w:iCs/>
                      <w:color w:val="000000"/>
                      <w:sz w:val="20"/>
                      <w:szCs w:val="20"/>
                      <w:lang w:eastAsia="lv-LV"/>
                    </w:rPr>
                    <w:t>(euro)</w:t>
                  </w:r>
                </w:p>
              </w:tc>
            </w:tr>
            <w:tr w:rsidR="00C3735D" w:rsidRPr="00C3735D" w14:paraId="75533642" w14:textId="77777777" w:rsidTr="00C3735D">
              <w:trPr>
                <w:trHeight w:val="570"/>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29D62E" w14:textId="77777777" w:rsidR="00C3735D" w:rsidRPr="00C3735D" w:rsidRDefault="00C3735D" w:rsidP="00C3735D">
                  <w:pPr>
                    <w:spacing w:after="0" w:line="240" w:lineRule="auto"/>
                    <w:jc w:val="center"/>
                    <w:rPr>
                      <w:b/>
                      <w:bCs/>
                      <w:color w:val="000000"/>
                      <w:sz w:val="20"/>
                      <w:szCs w:val="20"/>
                      <w:lang w:eastAsia="lv-LV"/>
                    </w:rPr>
                  </w:pPr>
                  <w:r w:rsidRPr="00C3735D">
                    <w:rPr>
                      <w:b/>
                      <w:bCs/>
                      <w:color w:val="000000"/>
                      <w:sz w:val="20"/>
                      <w:szCs w:val="20"/>
                      <w:lang w:eastAsia="lv-LV"/>
                    </w:rPr>
                    <w:t>Pozīcija</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A7820" w14:textId="7A6F5822" w:rsidR="00C3735D" w:rsidRPr="00C3735D" w:rsidRDefault="00221395" w:rsidP="00221395">
                  <w:pPr>
                    <w:spacing w:after="0" w:line="240" w:lineRule="auto"/>
                    <w:jc w:val="center"/>
                    <w:rPr>
                      <w:b/>
                      <w:bCs/>
                      <w:color w:val="000000"/>
                      <w:sz w:val="20"/>
                      <w:szCs w:val="20"/>
                      <w:lang w:eastAsia="lv-LV"/>
                    </w:rPr>
                  </w:pPr>
                  <w:r>
                    <w:rPr>
                      <w:b/>
                      <w:bCs/>
                      <w:color w:val="000000"/>
                      <w:sz w:val="20"/>
                      <w:szCs w:val="20"/>
                      <w:lang w:eastAsia="lv-LV"/>
                    </w:rPr>
                    <w:t>Plānotais finansējums</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AF6687" w14:textId="637C849A" w:rsidR="00C3735D" w:rsidRPr="00C3735D" w:rsidRDefault="00016922" w:rsidP="00C3735D">
                  <w:pPr>
                    <w:spacing w:after="0" w:line="240" w:lineRule="auto"/>
                    <w:jc w:val="center"/>
                    <w:rPr>
                      <w:b/>
                      <w:bCs/>
                      <w:color w:val="000000"/>
                      <w:sz w:val="20"/>
                      <w:szCs w:val="20"/>
                      <w:lang w:eastAsia="lv-LV"/>
                    </w:rPr>
                  </w:pPr>
                  <w:r>
                    <w:rPr>
                      <w:b/>
                      <w:bCs/>
                      <w:color w:val="000000"/>
                      <w:sz w:val="20"/>
                      <w:szCs w:val="20"/>
                      <w:lang w:eastAsia="lv-LV"/>
                    </w:rPr>
                    <w:t>Precizē</w:t>
                  </w:r>
                  <w:r w:rsidR="00C3735D" w:rsidRPr="00C3735D">
                    <w:rPr>
                      <w:b/>
                      <w:bCs/>
                      <w:color w:val="000000"/>
                      <w:sz w:val="20"/>
                      <w:szCs w:val="20"/>
                      <w:lang w:eastAsia="lv-LV"/>
                    </w:rPr>
                    <w:t>tais finansējums pēc vienošanās par grozījumiem  Apakšnomas līgumā</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FD091B" w14:textId="74952E98" w:rsidR="00C3735D" w:rsidRPr="00C3735D" w:rsidRDefault="00C3735D" w:rsidP="006D5AB9">
                  <w:pPr>
                    <w:spacing w:after="0" w:line="240" w:lineRule="auto"/>
                    <w:jc w:val="center"/>
                    <w:rPr>
                      <w:b/>
                      <w:bCs/>
                      <w:color w:val="000000"/>
                      <w:sz w:val="20"/>
                      <w:szCs w:val="20"/>
                      <w:lang w:eastAsia="lv-LV"/>
                    </w:rPr>
                  </w:pPr>
                  <w:r w:rsidRPr="00C3735D">
                    <w:rPr>
                      <w:b/>
                      <w:bCs/>
                      <w:color w:val="000000"/>
                      <w:sz w:val="20"/>
                      <w:szCs w:val="20"/>
                      <w:lang w:eastAsia="lv-LV"/>
                    </w:rPr>
                    <w:t>Finansējuma s</w:t>
                  </w:r>
                  <w:r w:rsidR="006D5AB9">
                    <w:rPr>
                      <w:b/>
                      <w:bCs/>
                      <w:color w:val="000000"/>
                      <w:sz w:val="20"/>
                      <w:szCs w:val="20"/>
                      <w:lang w:eastAsia="lv-LV"/>
                    </w:rPr>
                    <w:t>amazinājums</w:t>
                  </w:r>
                </w:p>
              </w:tc>
            </w:tr>
            <w:tr w:rsidR="00C3735D" w:rsidRPr="00C3735D" w14:paraId="0AB72B64" w14:textId="77777777" w:rsidTr="00C3735D">
              <w:trPr>
                <w:trHeight w:val="660"/>
              </w:trPr>
              <w:tc>
                <w:tcPr>
                  <w:tcW w:w="2500" w:type="dxa"/>
                  <w:vMerge/>
                  <w:tcBorders>
                    <w:top w:val="single" w:sz="4" w:space="0" w:color="auto"/>
                    <w:left w:val="single" w:sz="4" w:space="0" w:color="auto"/>
                    <w:bottom w:val="single" w:sz="4" w:space="0" w:color="000000"/>
                    <w:right w:val="single" w:sz="4" w:space="0" w:color="auto"/>
                  </w:tcBorders>
                  <w:vAlign w:val="center"/>
                  <w:hideMark/>
                </w:tcPr>
                <w:p w14:paraId="14557FEF" w14:textId="77777777" w:rsidR="00C3735D" w:rsidRPr="00C3735D" w:rsidRDefault="00C3735D" w:rsidP="00C3735D">
                  <w:pPr>
                    <w:spacing w:after="0" w:line="240" w:lineRule="auto"/>
                    <w:rPr>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F19B457" w14:textId="77777777" w:rsidR="00C3735D" w:rsidRPr="00C3735D" w:rsidRDefault="00C3735D" w:rsidP="00C3735D">
                  <w:pPr>
                    <w:spacing w:after="0" w:line="240" w:lineRule="auto"/>
                    <w:rPr>
                      <w:b/>
                      <w:bCs/>
                      <w:color w:val="000000"/>
                      <w:sz w:val="20"/>
                      <w:szCs w:val="20"/>
                      <w:lang w:eastAsia="lv-LV"/>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14:paraId="08283025" w14:textId="77777777" w:rsidR="00C3735D" w:rsidRPr="00C3735D" w:rsidRDefault="00C3735D" w:rsidP="00C3735D">
                  <w:pPr>
                    <w:spacing w:after="0" w:line="240" w:lineRule="auto"/>
                    <w:rPr>
                      <w:b/>
                      <w:bCs/>
                      <w:color w:val="000000"/>
                      <w:sz w:val="20"/>
                      <w:szCs w:val="20"/>
                      <w:lang w:eastAsia="lv-LV"/>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08CBBA4F" w14:textId="77777777" w:rsidR="00C3735D" w:rsidRPr="00C3735D" w:rsidRDefault="00C3735D" w:rsidP="00C3735D">
                  <w:pPr>
                    <w:spacing w:after="0" w:line="240" w:lineRule="auto"/>
                    <w:rPr>
                      <w:b/>
                      <w:bCs/>
                      <w:color w:val="000000"/>
                      <w:sz w:val="20"/>
                      <w:szCs w:val="20"/>
                      <w:lang w:eastAsia="lv-LV"/>
                    </w:rPr>
                  </w:pPr>
                </w:p>
              </w:tc>
            </w:tr>
            <w:tr w:rsidR="00C3735D" w:rsidRPr="00C3735D" w14:paraId="3E3F24AC" w14:textId="77777777" w:rsidTr="00C3735D">
              <w:trPr>
                <w:trHeight w:val="2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300841C5" w14:textId="77777777" w:rsidR="00C3735D" w:rsidRPr="00C3735D" w:rsidRDefault="00C3735D" w:rsidP="00C3735D">
                  <w:pPr>
                    <w:spacing w:after="0" w:line="240" w:lineRule="auto"/>
                    <w:jc w:val="center"/>
                    <w:rPr>
                      <w:b/>
                      <w:bCs/>
                      <w:color w:val="000000"/>
                      <w:sz w:val="18"/>
                      <w:szCs w:val="18"/>
                      <w:lang w:eastAsia="lv-LV"/>
                    </w:rPr>
                  </w:pPr>
                  <w:r w:rsidRPr="00C3735D">
                    <w:rPr>
                      <w:b/>
                      <w:bCs/>
                      <w:color w:val="000000"/>
                      <w:sz w:val="18"/>
                      <w:szCs w:val="18"/>
                      <w:lang w:eastAsia="lv-LV"/>
                    </w:rPr>
                    <w:t>1.</w:t>
                  </w:r>
                </w:p>
              </w:tc>
              <w:tc>
                <w:tcPr>
                  <w:tcW w:w="1300" w:type="dxa"/>
                  <w:tcBorders>
                    <w:top w:val="nil"/>
                    <w:left w:val="nil"/>
                    <w:bottom w:val="single" w:sz="4" w:space="0" w:color="auto"/>
                    <w:right w:val="single" w:sz="4" w:space="0" w:color="auto"/>
                  </w:tcBorders>
                  <w:shd w:val="clear" w:color="auto" w:fill="auto"/>
                  <w:vAlign w:val="center"/>
                  <w:hideMark/>
                </w:tcPr>
                <w:p w14:paraId="47CFDD03" w14:textId="77777777" w:rsidR="00C3735D" w:rsidRPr="00C3735D" w:rsidRDefault="00C3735D" w:rsidP="00C3735D">
                  <w:pPr>
                    <w:spacing w:after="0" w:line="240" w:lineRule="auto"/>
                    <w:jc w:val="center"/>
                    <w:rPr>
                      <w:b/>
                      <w:bCs/>
                      <w:color w:val="000000"/>
                      <w:sz w:val="18"/>
                      <w:szCs w:val="18"/>
                      <w:lang w:eastAsia="lv-LV"/>
                    </w:rPr>
                  </w:pPr>
                  <w:r w:rsidRPr="00C3735D">
                    <w:rPr>
                      <w:b/>
                      <w:bCs/>
                      <w:color w:val="000000"/>
                      <w:sz w:val="18"/>
                      <w:szCs w:val="18"/>
                      <w:lang w:eastAsia="lv-LV"/>
                    </w:rPr>
                    <w:t>2.</w:t>
                  </w:r>
                </w:p>
              </w:tc>
              <w:tc>
                <w:tcPr>
                  <w:tcW w:w="1840" w:type="dxa"/>
                  <w:tcBorders>
                    <w:top w:val="nil"/>
                    <w:left w:val="nil"/>
                    <w:bottom w:val="single" w:sz="4" w:space="0" w:color="auto"/>
                    <w:right w:val="single" w:sz="4" w:space="0" w:color="auto"/>
                  </w:tcBorders>
                  <w:shd w:val="clear" w:color="auto" w:fill="auto"/>
                  <w:noWrap/>
                  <w:vAlign w:val="center"/>
                  <w:hideMark/>
                </w:tcPr>
                <w:p w14:paraId="0C5E89A5" w14:textId="77777777" w:rsidR="00C3735D" w:rsidRPr="00C3735D" w:rsidRDefault="00C3735D" w:rsidP="00C3735D">
                  <w:pPr>
                    <w:spacing w:after="0" w:line="240" w:lineRule="auto"/>
                    <w:jc w:val="center"/>
                    <w:rPr>
                      <w:b/>
                      <w:bCs/>
                      <w:color w:val="000000"/>
                      <w:sz w:val="18"/>
                      <w:szCs w:val="18"/>
                      <w:lang w:eastAsia="lv-LV"/>
                    </w:rPr>
                  </w:pPr>
                  <w:r w:rsidRPr="00C3735D">
                    <w:rPr>
                      <w:b/>
                      <w:bCs/>
                      <w:color w:val="000000"/>
                      <w:sz w:val="18"/>
                      <w:szCs w:val="18"/>
                      <w:lang w:eastAsia="lv-LV"/>
                    </w:rPr>
                    <w:t>3.</w:t>
                  </w:r>
                </w:p>
              </w:tc>
              <w:tc>
                <w:tcPr>
                  <w:tcW w:w="1480" w:type="dxa"/>
                  <w:tcBorders>
                    <w:top w:val="nil"/>
                    <w:left w:val="nil"/>
                    <w:bottom w:val="single" w:sz="4" w:space="0" w:color="auto"/>
                    <w:right w:val="single" w:sz="4" w:space="0" w:color="auto"/>
                  </w:tcBorders>
                  <w:shd w:val="clear" w:color="auto" w:fill="auto"/>
                  <w:vAlign w:val="center"/>
                  <w:hideMark/>
                </w:tcPr>
                <w:p w14:paraId="21D33258" w14:textId="77777777" w:rsidR="00C3735D" w:rsidRPr="00C3735D" w:rsidRDefault="00C3735D" w:rsidP="00C3735D">
                  <w:pPr>
                    <w:spacing w:after="0" w:line="240" w:lineRule="auto"/>
                    <w:jc w:val="center"/>
                    <w:rPr>
                      <w:b/>
                      <w:bCs/>
                      <w:color w:val="000000"/>
                      <w:sz w:val="18"/>
                      <w:szCs w:val="18"/>
                      <w:lang w:eastAsia="lv-LV"/>
                    </w:rPr>
                  </w:pPr>
                  <w:r w:rsidRPr="00C3735D">
                    <w:rPr>
                      <w:b/>
                      <w:bCs/>
                      <w:color w:val="000000"/>
                      <w:sz w:val="18"/>
                      <w:szCs w:val="18"/>
                      <w:lang w:eastAsia="lv-LV"/>
                    </w:rPr>
                    <w:t>4.=2.-3.</w:t>
                  </w:r>
                </w:p>
              </w:tc>
            </w:tr>
            <w:tr w:rsidR="00C3735D" w:rsidRPr="00C3735D" w14:paraId="0CEC248B" w14:textId="77777777" w:rsidTr="00C3735D">
              <w:trPr>
                <w:trHeight w:val="43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176EB7FF" w14:textId="77777777" w:rsidR="00C3735D" w:rsidRPr="00C3735D" w:rsidRDefault="00C3735D" w:rsidP="00C3735D">
                  <w:pPr>
                    <w:spacing w:after="0" w:line="240" w:lineRule="auto"/>
                    <w:jc w:val="center"/>
                    <w:rPr>
                      <w:color w:val="000000"/>
                      <w:sz w:val="22"/>
                      <w:lang w:eastAsia="lv-LV"/>
                    </w:rPr>
                  </w:pPr>
                  <w:r w:rsidRPr="00C3735D">
                    <w:rPr>
                      <w:color w:val="000000"/>
                      <w:sz w:val="22"/>
                      <w:lang w:eastAsia="lv-LV"/>
                    </w:rPr>
                    <w:t>Noma</w:t>
                  </w:r>
                </w:p>
              </w:tc>
              <w:tc>
                <w:tcPr>
                  <w:tcW w:w="1300" w:type="dxa"/>
                  <w:tcBorders>
                    <w:top w:val="nil"/>
                    <w:left w:val="nil"/>
                    <w:bottom w:val="single" w:sz="4" w:space="0" w:color="auto"/>
                    <w:right w:val="single" w:sz="4" w:space="0" w:color="auto"/>
                  </w:tcBorders>
                  <w:shd w:val="clear" w:color="auto" w:fill="auto"/>
                  <w:noWrap/>
                  <w:vAlign w:val="center"/>
                  <w:hideMark/>
                </w:tcPr>
                <w:p w14:paraId="0D957F7E" w14:textId="77777777" w:rsidR="00C3735D" w:rsidRPr="00C3735D" w:rsidRDefault="00C3735D" w:rsidP="00C3735D">
                  <w:pPr>
                    <w:spacing w:after="0" w:line="240" w:lineRule="auto"/>
                    <w:jc w:val="center"/>
                    <w:rPr>
                      <w:color w:val="000000"/>
                      <w:sz w:val="22"/>
                      <w:lang w:eastAsia="lv-LV"/>
                    </w:rPr>
                  </w:pPr>
                  <w:r w:rsidRPr="00C3735D">
                    <w:rPr>
                      <w:color w:val="000000"/>
                      <w:sz w:val="22"/>
                      <w:lang w:eastAsia="lv-LV"/>
                    </w:rPr>
                    <w:t>7 615 902</w:t>
                  </w:r>
                </w:p>
              </w:tc>
              <w:tc>
                <w:tcPr>
                  <w:tcW w:w="1840" w:type="dxa"/>
                  <w:tcBorders>
                    <w:top w:val="nil"/>
                    <w:left w:val="nil"/>
                    <w:bottom w:val="single" w:sz="4" w:space="0" w:color="auto"/>
                    <w:right w:val="single" w:sz="4" w:space="0" w:color="auto"/>
                  </w:tcBorders>
                  <w:shd w:val="clear" w:color="auto" w:fill="auto"/>
                  <w:noWrap/>
                  <w:vAlign w:val="center"/>
                  <w:hideMark/>
                </w:tcPr>
                <w:p w14:paraId="3B48ADAF" w14:textId="77777777" w:rsidR="00C3735D" w:rsidRPr="00C3735D" w:rsidRDefault="00C3735D" w:rsidP="00C3735D">
                  <w:pPr>
                    <w:spacing w:after="0" w:line="240" w:lineRule="auto"/>
                    <w:jc w:val="center"/>
                    <w:rPr>
                      <w:color w:val="000000"/>
                      <w:sz w:val="22"/>
                      <w:lang w:eastAsia="lv-LV"/>
                    </w:rPr>
                  </w:pPr>
                  <w:r w:rsidRPr="00C3735D">
                    <w:rPr>
                      <w:color w:val="000000"/>
                      <w:sz w:val="22"/>
                      <w:lang w:eastAsia="lv-LV"/>
                    </w:rPr>
                    <w:t>6 413 392</w:t>
                  </w:r>
                </w:p>
              </w:tc>
              <w:tc>
                <w:tcPr>
                  <w:tcW w:w="1480" w:type="dxa"/>
                  <w:tcBorders>
                    <w:top w:val="nil"/>
                    <w:left w:val="nil"/>
                    <w:bottom w:val="single" w:sz="4" w:space="0" w:color="auto"/>
                    <w:right w:val="single" w:sz="4" w:space="0" w:color="auto"/>
                  </w:tcBorders>
                  <w:shd w:val="clear" w:color="auto" w:fill="auto"/>
                  <w:noWrap/>
                  <w:vAlign w:val="center"/>
                  <w:hideMark/>
                </w:tcPr>
                <w:p w14:paraId="6E3BF327" w14:textId="77777777" w:rsidR="00C3735D" w:rsidRPr="00C3735D" w:rsidRDefault="00C3735D" w:rsidP="00C3735D">
                  <w:pPr>
                    <w:spacing w:after="0" w:line="240" w:lineRule="auto"/>
                    <w:jc w:val="center"/>
                    <w:rPr>
                      <w:color w:val="000000"/>
                      <w:sz w:val="22"/>
                      <w:lang w:eastAsia="lv-LV"/>
                    </w:rPr>
                  </w:pPr>
                  <w:r w:rsidRPr="00C3735D">
                    <w:rPr>
                      <w:color w:val="000000"/>
                      <w:sz w:val="22"/>
                      <w:lang w:eastAsia="lv-LV"/>
                    </w:rPr>
                    <w:t>1 202 510</w:t>
                  </w:r>
                </w:p>
              </w:tc>
            </w:tr>
            <w:tr w:rsidR="00C3735D" w:rsidRPr="00C3735D" w14:paraId="13280F9D" w14:textId="77777777" w:rsidTr="00C3735D">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22BE8749" w14:textId="77777777" w:rsidR="00C3735D" w:rsidRPr="00C3735D" w:rsidRDefault="00C3735D" w:rsidP="00C3735D">
                  <w:pPr>
                    <w:spacing w:after="0" w:line="240" w:lineRule="auto"/>
                    <w:jc w:val="center"/>
                    <w:rPr>
                      <w:b/>
                      <w:bCs/>
                      <w:color w:val="000000"/>
                      <w:sz w:val="22"/>
                      <w:lang w:eastAsia="lv-LV"/>
                    </w:rPr>
                  </w:pPr>
                  <w:r w:rsidRPr="00C3735D">
                    <w:rPr>
                      <w:b/>
                      <w:bCs/>
                      <w:color w:val="000000"/>
                      <w:sz w:val="22"/>
                      <w:lang w:eastAsia="lv-LV"/>
                    </w:rPr>
                    <w:t>Kopā</w:t>
                  </w:r>
                </w:p>
              </w:tc>
              <w:tc>
                <w:tcPr>
                  <w:tcW w:w="1300" w:type="dxa"/>
                  <w:tcBorders>
                    <w:top w:val="nil"/>
                    <w:left w:val="nil"/>
                    <w:bottom w:val="single" w:sz="4" w:space="0" w:color="auto"/>
                    <w:right w:val="single" w:sz="4" w:space="0" w:color="auto"/>
                  </w:tcBorders>
                  <w:shd w:val="clear" w:color="auto" w:fill="auto"/>
                  <w:noWrap/>
                  <w:vAlign w:val="center"/>
                  <w:hideMark/>
                </w:tcPr>
                <w:p w14:paraId="0258D044" w14:textId="7553EDA8" w:rsidR="00C3735D" w:rsidRPr="00C3735D" w:rsidRDefault="001718D0" w:rsidP="00C3735D">
                  <w:pPr>
                    <w:spacing w:after="0" w:line="240" w:lineRule="auto"/>
                    <w:jc w:val="center"/>
                    <w:rPr>
                      <w:b/>
                      <w:bCs/>
                      <w:color w:val="000000"/>
                      <w:sz w:val="22"/>
                      <w:lang w:eastAsia="lv-LV"/>
                    </w:rPr>
                  </w:pPr>
                  <w:r w:rsidRPr="001718D0">
                    <w:rPr>
                      <w:b/>
                      <w:bCs/>
                      <w:color w:val="000000"/>
                      <w:sz w:val="22"/>
                      <w:lang w:eastAsia="lv-LV"/>
                    </w:rPr>
                    <w:t>7 615 902</w:t>
                  </w:r>
                </w:p>
              </w:tc>
              <w:tc>
                <w:tcPr>
                  <w:tcW w:w="1840" w:type="dxa"/>
                  <w:tcBorders>
                    <w:top w:val="nil"/>
                    <w:left w:val="nil"/>
                    <w:bottom w:val="single" w:sz="4" w:space="0" w:color="auto"/>
                    <w:right w:val="single" w:sz="4" w:space="0" w:color="auto"/>
                  </w:tcBorders>
                  <w:shd w:val="clear" w:color="auto" w:fill="auto"/>
                  <w:noWrap/>
                  <w:vAlign w:val="center"/>
                  <w:hideMark/>
                </w:tcPr>
                <w:p w14:paraId="243A84E4" w14:textId="5648B4AC" w:rsidR="00C3735D" w:rsidRPr="00C3735D" w:rsidRDefault="001718D0" w:rsidP="00847F23">
                  <w:pPr>
                    <w:spacing w:after="0" w:line="240" w:lineRule="auto"/>
                    <w:jc w:val="center"/>
                    <w:rPr>
                      <w:b/>
                      <w:bCs/>
                      <w:color w:val="000000"/>
                      <w:sz w:val="22"/>
                      <w:lang w:eastAsia="lv-LV"/>
                    </w:rPr>
                  </w:pPr>
                  <w:r w:rsidRPr="001718D0">
                    <w:rPr>
                      <w:b/>
                      <w:bCs/>
                      <w:color w:val="000000"/>
                      <w:sz w:val="22"/>
                      <w:lang w:eastAsia="lv-LV"/>
                    </w:rPr>
                    <w:t>6 413</w:t>
                  </w:r>
                  <w:r>
                    <w:rPr>
                      <w:b/>
                      <w:bCs/>
                      <w:color w:val="000000"/>
                      <w:sz w:val="22"/>
                      <w:lang w:eastAsia="lv-LV"/>
                    </w:rPr>
                    <w:t> </w:t>
                  </w:r>
                  <w:r w:rsidRPr="001718D0">
                    <w:rPr>
                      <w:b/>
                      <w:bCs/>
                      <w:color w:val="000000"/>
                      <w:sz w:val="22"/>
                      <w:lang w:eastAsia="lv-LV"/>
                    </w:rPr>
                    <w:t>392</w:t>
                  </w:r>
                </w:p>
              </w:tc>
              <w:tc>
                <w:tcPr>
                  <w:tcW w:w="1480" w:type="dxa"/>
                  <w:tcBorders>
                    <w:top w:val="nil"/>
                    <w:left w:val="nil"/>
                    <w:bottom w:val="single" w:sz="4" w:space="0" w:color="auto"/>
                    <w:right w:val="single" w:sz="4" w:space="0" w:color="auto"/>
                  </w:tcBorders>
                  <w:shd w:val="clear" w:color="auto" w:fill="auto"/>
                  <w:noWrap/>
                  <w:vAlign w:val="center"/>
                  <w:hideMark/>
                </w:tcPr>
                <w:p w14:paraId="7408DD8B" w14:textId="3E480380" w:rsidR="00C3735D" w:rsidRPr="00C3735D" w:rsidRDefault="001718D0" w:rsidP="00847F23">
                  <w:pPr>
                    <w:spacing w:after="0" w:line="240" w:lineRule="auto"/>
                    <w:jc w:val="center"/>
                    <w:rPr>
                      <w:b/>
                      <w:bCs/>
                      <w:color w:val="000000"/>
                      <w:sz w:val="22"/>
                      <w:lang w:eastAsia="lv-LV"/>
                    </w:rPr>
                  </w:pPr>
                  <w:r w:rsidRPr="001718D0">
                    <w:rPr>
                      <w:b/>
                      <w:bCs/>
                      <w:color w:val="000000"/>
                      <w:sz w:val="22"/>
                      <w:lang w:eastAsia="lv-LV"/>
                    </w:rPr>
                    <w:t>1 202</w:t>
                  </w:r>
                  <w:r>
                    <w:rPr>
                      <w:b/>
                      <w:bCs/>
                      <w:color w:val="000000"/>
                      <w:sz w:val="22"/>
                      <w:lang w:eastAsia="lv-LV"/>
                    </w:rPr>
                    <w:t> </w:t>
                  </w:r>
                  <w:r w:rsidRPr="001718D0">
                    <w:rPr>
                      <w:b/>
                      <w:bCs/>
                      <w:color w:val="000000"/>
                      <w:sz w:val="22"/>
                      <w:lang w:eastAsia="lv-LV"/>
                    </w:rPr>
                    <w:t>510</w:t>
                  </w:r>
                  <w:r>
                    <w:rPr>
                      <w:b/>
                      <w:bCs/>
                      <w:color w:val="000000"/>
                      <w:sz w:val="22"/>
                      <w:lang w:eastAsia="lv-LV"/>
                    </w:rPr>
                    <w:t xml:space="preserve"> </w:t>
                  </w:r>
                  <w:bookmarkStart w:id="1" w:name="_GoBack"/>
                  <w:bookmarkEnd w:id="1"/>
                </w:p>
              </w:tc>
            </w:tr>
          </w:tbl>
          <w:p w14:paraId="1E3DEC15" w14:textId="201E0A90" w:rsidR="003E0F50" w:rsidRPr="00506968" w:rsidRDefault="003E0F50" w:rsidP="00E219AC">
            <w:pPr>
              <w:jc w:val="both"/>
              <w:rPr>
                <w:sz w:val="26"/>
                <w:szCs w:val="26"/>
                <w:lang w:eastAsia="lv-LV"/>
              </w:rPr>
            </w:pPr>
          </w:p>
        </w:tc>
      </w:tr>
      <w:tr w:rsidR="003E0F50" w:rsidRPr="00506968" w14:paraId="17558542" w14:textId="77777777" w:rsidTr="00DC15D6">
        <w:tc>
          <w:tcPr>
            <w:tcW w:w="2749" w:type="dxa"/>
          </w:tcPr>
          <w:p w14:paraId="55390F17" w14:textId="77777777" w:rsidR="003E0F50" w:rsidRPr="00506968" w:rsidRDefault="003E0F50" w:rsidP="001E5481">
            <w:pPr>
              <w:rPr>
                <w:bCs/>
                <w:sz w:val="26"/>
                <w:szCs w:val="26"/>
                <w:lang w:eastAsia="lv-LV"/>
              </w:rPr>
            </w:pPr>
            <w:r w:rsidRPr="00506968">
              <w:rPr>
                <w:bCs/>
                <w:sz w:val="26"/>
                <w:szCs w:val="26"/>
                <w:lang w:eastAsia="lv-LV"/>
              </w:rPr>
              <w:t>6.1. detalizēts ieņēmumu aprēķins</w:t>
            </w:r>
          </w:p>
        </w:tc>
        <w:tc>
          <w:tcPr>
            <w:tcW w:w="6312" w:type="dxa"/>
            <w:gridSpan w:val="5"/>
            <w:vMerge/>
          </w:tcPr>
          <w:p w14:paraId="0904C711" w14:textId="77777777" w:rsidR="003E0F50" w:rsidRPr="00506968" w:rsidRDefault="003E0F50" w:rsidP="00CE62FF">
            <w:pPr>
              <w:rPr>
                <w:sz w:val="26"/>
                <w:szCs w:val="26"/>
                <w:lang w:eastAsia="lv-LV"/>
              </w:rPr>
            </w:pPr>
          </w:p>
        </w:tc>
      </w:tr>
      <w:tr w:rsidR="003E0F50" w:rsidRPr="00506968" w14:paraId="4D59DA43" w14:textId="77777777" w:rsidTr="00DC15D6">
        <w:tc>
          <w:tcPr>
            <w:tcW w:w="2749" w:type="dxa"/>
          </w:tcPr>
          <w:p w14:paraId="46E603A7" w14:textId="77777777" w:rsidR="003E0F50" w:rsidRPr="00506968" w:rsidRDefault="003E0F50" w:rsidP="00F0471E">
            <w:pPr>
              <w:rPr>
                <w:bCs/>
                <w:sz w:val="26"/>
                <w:szCs w:val="26"/>
                <w:lang w:eastAsia="lv-LV"/>
              </w:rPr>
            </w:pPr>
            <w:r w:rsidRPr="00506968">
              <w:rPr>
                <w:bCs/>
                <w:sz w:val="26"/>
                <w:szCs w:val="26"/>
                <w:lang w:eastAsia="lv-LV"/>
              </w:rPr>
              <w:t>6.2. detalizēts izdevumu aprēķins</w:t>
            </w:r>
          </w:p>
        </w:tc>
        <w:tc>
          <w:tcPr>
            <w:tcW w:w="6312" w:type="dxa"/>
            <w:gridSpan w:val="5"/>
            <w:vMerge/>
          </w:tcPr>
          <w:p w14:paraId="0126ECDF" w14:textId="77777777" w:rsidR="003E0F50" w:rsidRPr="00506968" w:rsidRDefault="003E0F50" w:rsidP="00CE62FF">
            <w:pPr>
              <w:rPr>
                <w:sz w:val="26"/>
                <w:szCs w:val="26"/>
                <w:lang w:eastAsia="lv-LV"/>
              </w:rPr>
            </w:pPr>
          </w:p>
        </w:tc>
      </w:tr>
      <w:tr w:rsidR="003E0F50" w:rsidRPr="00506968" w14:paraId="07EABCEB" w14:textId="77777777" w:rsidTr="00DC15D6">
        <w:tc>
          <w:tcPr>
            <w:tcW w:w="2749" w:type="dxa"/>
          </w:tcPr>
          <w:p w14:paraId="0B171F7A" w14:textId="77777777" w:rsidR="003E0F50" w:rsidRPr="00506968" w:rsidRDefault="003E0F50" w:rsidP="001E5481">
            <w:pPr>
              <w:rPr>
                <w:bCs/>
                <w:sz w:val="26"/>
                <w:szCs w:val="26"/>
                <w:lang w:eastAsia="lv-LV"/>
              </w:rPr>
            </w:pPr>
            <w:r w:rsidRPr="00506968">
              <w:rPr>
                <w:bCs/>
                <w:sz w:val="26"/>
                <w:szCs w:val="26"/>
                <w:lang w:eastAsia="lv-LV"/>
              </w:rPr>
              <w:t>7. Cita informācija</w:t>
            </w:r>
          </w:p>
        </w:tc>
        <w:tc>
          <w:tcPr>
            <w:tcW w:w="6312" w:type="dxa"/>
            <w:gridSpan w:val="5"/>
          </w:tcPr>
          <w:p w14:paraId="79543BD3" w14:textId="0763C2AA" w:rsidR="001718D0" w:rsidRDefault="009B23C3">
            <w:r>
              <w:t>Papildus i</w:t>
            </w:r>
            <w:r w:rsidR="0050378A">
              <w:t>lgtermiņa saistību apmēra izmaiņ</w:t>
            </w:r>
            <w:r>
              <w:t xml:space="preserve">ām, </w:t>
            </w:r>
            <w:r w:rsidR="0050378A">
              <w:t xml:space="preserve">2017.gadā un turpmākiem gadiem </w:t>
            </w:r>
            <w:r>
              <w:t>mainās un samazinās f</w:t>
            </w:r>
            <w:r w:rsidR="001718D0" w:rsidRPr="001718D0">
              <w:t xml:space="preserve">inansējums </w:t>
            </w:r>
            <w:r>
              <w:t>šādās</w:t>
            </w:r>
            <w:r w:rsidR="001718D0" w:rsidRPr="001718D0">
              <w:t xml:space="preserve"> pozīcijā</w:t>
            </w:r>
            <w:r>
              <w:t>s</w:t>
            </w:r>
            <w:r w:rsidR="001718D0" w:rsidRPr="001718D0">
              <w:t>:</w:t>
            </w:r>
          </w:p>
          <w:tbl>
            <w:tblPr>
              <w:tblW w:w="7037" w:type="dxa"/>
              <w:tblLook w:val="04A0" w:firstRow="1" w:lastRow="0" w:firstColumn="1" w:lastColumn="0" w:noHBand="0" w:noVBand="1"/>
            </w:tblPr>
            <w:tblGrid>
              <w:gridCol w:w="2470"/>
              <w:gridCol w:w="1286"/>
              <w:gridCol w:w="1818"/>
              <w:gridCol w:w="1463"/>
            </w:tblGrid>
            <w:tr w:rsidR="001718D0" w:rsidRPr="00C3735D" w14:paraId="77CF8CAD" w14:textId="77777777" w:rsidTr="0050378A">
              <w:trPr>
                <w:trHeight w:val="255"/>
              </w:trPr>
              <w:tc>
                <w:tcPr>
                  <w:tcW w:w="2470" w:type="dxa"/>
                  <w:tcBorders>
                    <w:top w:val="nil"/>
                    <w:left w:val="nil"/>
                    <w:bottom w:val="nil"/>
                    <w:right w:val="nil"/>
                  </w:tcBorders>
                  <w:shd w:val="clear" w:color="auto" w:fill="auto"/>
                  <w:noWrap/>
                  <w:vAlign w:val="bottom"/>
                  <w:hideMark/>
                </w:tcPr>
                <w:p w14:paraId="7AD441FC" w14:textId="77777777" w:rsidR="001718D0" w:rsidRPr="00C3735D" w:rsidRDefault="001718D0" w:rsidP="001718D0">
                  <w:pPr>
                    <w:spacing w:after="0" w:line="240" w:lineRule="auto"/>
                    <w:rPr>
                      <w:sz w:val="20"/>
                      <w:szCs w:val="24"/>
                      <w:lang w:eastAsia="lv-LV"/>
                    </w:rPr>
                  </w:pPr>
                </w:p>
              </w:tc>
              <w:tc>
                <w:tcPr>
                  <w:tcW w:w="1286" w:type="dxa"/>
                  <w:tcBorders>
                    <w:top w:val="nil"/>
                    <w:left w:val="nil"/>
                    <w:bottom w:val="nil"/>
                    <w:right w:val="nil"/>
                  </w:tcBorders>
                  <w:shd w:val="clear" w:color="auto" w:fill="auto"/>
                  <w:noWrap/>
                  <w:vAlign w:val="bottom"/>
                  <w:hideMark/>
                </w:tcPr>
                <w:p w14:paraId="3BF453F0" w14:textId="77777777" w:rsidR="001718D0" w:rsidRPr="00C3735D" w:rsidRDefault="001718D0" w:rsidP="001718D0">
                  <w:pPr>
                    <w:spacing w:after="0" w:line="240" w:lineRule="auto"/>
                    <w:rPr>
                      <w:sz w:val="20"/>
                      <w:szCs w:val="20"/>
                      <w:lang w:eastAsia="lv-LV"/>
                    </w:rPr>
                  </w:pPr>
                </w:p>
              </w:tc>
              <w:tc>
                <w:tcPr>
                  <w:tcW w:w="1818" w:type="dxa"/>
                  <w:tcBorders>
                    <w:top w:val="nil"/>
                    <w:left w:val="nil"/>
                    <w:bottom w:val="nil"/>
                    <w:right w:val="nil"/>
                  </w:tcBorders>
                  <w:shd w:val="clear" w:color="auto" w:fill="auto"/>
                  <w:noWrap/>
                  <w:vAlign w:val="bottom"/>
                  <w:hideMark/>
                </w:tcPr>
                <w:p w14:paraId="2744ED8A" w14:textId="77777777" w:rsidR="001718D0" w:rsidRPr="00C3735D" w:rsidRDefault="001718D0" w:rsidP="001718D0">
                  <w:pPr>
                    <w:spacing w:after="0" w:line="240" w:lineRule="auto"/>
                    <w:rPr>
                      <w:sz w:val="20"/>
                      <w:szCs w:val="20"/>
                      <w:lang w:eastAsia="lv-LV"/>
                    </w:rPr>
                  </w:pPr>
                </w:p>
              </w:tc>
              <w:tc>
                <w:tcPr>
                  <w:tcW w:w="1463" w:type="dxa"/>
                  <w:tcBorders>
                    <w:top w:val="nil"/>
                    <w:left w:val="nil"/>
                    <w:bottom w:val="nil"/>
                    <w:right w:val="nil"/>
                  </w:tcBorders>
                  <w:shd w:val="clear" w:color="auto" w:fill="auto"/>
                  <w:noWrap/>
                  <w:vAlign w:val="bottom"/>
                  <w:hideMark/>
                </w:tcPr>
                <w:p w14:paraId="1A598853" w14:textId="77777777" w:rsidR="001718D0" w:rsidRPr="00C3735D" w:rsidRDefault="001718D0" w:rsidP="001718D0">
                  <w:pPr>
                    <w:spacing w:after="0" w:line="240" w:lineRule="auto"/>
                    <w:jc w:val="right"/>
                    <w:rPr>
                      <w:rFonts w:ascii="Arial" w:hAnsi="Arial" w:cs="Arial"/>
                      <w:i/>
                      <w:iCs/>
                      <w:color w:val="000000"/>
                      <w:sz w:val="20"/>
                      <w:szCs w:val="20"/>
                      <w:lang w:eastAsia="lv-LV"/>
                    </w:rPr>
                  </w:pPr>
                  <w:r w:rsidRPr="00C3735D">
                    <w:rPr>
                      <w:rFonts w:ascii="Arial" w:hAnsi="Arial" w:cs="Arial"/>
                      <w:i/>
                      <w:iCs/>
                      <w:color w:val="000000"/>
                      <w:sz w:val="20"/>
                      <w:szCs w:val="20"/>
                      <w:lang w:eastAsia="lv-LV"/>
                    </w:rPr>
                    <w:t>(euro)</w:t>
                  </w:r>
                </w:p>
              </w:tc>
            </w:tr>
            <w:tr w:rsidR="001718D0" w:rsidRPr="00C3735D" w14:paraId="5F596781" w14:textId="77777777" w:rsidTr="0050378A">
              <w:trPr>
                <w:trHeight w:val="570"/>
              </w:trPr>
              <w:tc>
                <w:tcPr>
                  <w:tcW w:w="24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54AF59" w14:textId="77777777" w:rsidR="001718D0" w:rsidRPr="00C3735D" w:rsidRDefault="001718D0" w:rsidP="001718D0">
                  <w:pPr>
                    <w:spacing w:after="0" w:line="240" w:lineRule="auto"/>
                    <w:jc w:val="center"/>
                    <w:rPr>
                      <w:b/>
                      <w:bCs/>
                      <w:color w:val="000000"/>
                      <w:sz w:val="20"/>
                      <w:szCs w:val="20"/>
                      <w:lang w:eastAsia="lv-LV"/>
                    </w:rPr>
                  </w:pPr>
                  <w:r w:rsidRPr="00C3735D">
                    <w:rPr>
                      <w:b/>
                      <w:bCs/>
                      <w:color w:val="000000"/>
                      <w:sz w:val="20"/>
                      <w:szCs w:val="20"/>
                      <w:lang w:eastAsia="lv-LV"/>
                    </w:rPr>
                    <w:t>Pozīcija</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7D5C0" w14:textId="77777777" w:rsidR="001718D0" w:rsidRPr="00C3735D" w:rsidRDefault="001718D0" w:rsidP="001718D0">
                  <w:pPr>
                    <w:spacing w:after="0" w:line="240" w:lineRule="auto"/>
                    <w:jc w:val="center"/>
                    <w:rPr>
                      <w:b/>
                      <w:bCs/>
                      <w:color w:val="000000"/>
                      <w:sz w:val="20"/>
                      <w:szCs w:val="20"/>
                      <w:lang w:eastAsia="lv-LV"/>
                    </w:rPr>
                  </w:pPr>
                  <w:r>
                    <w:rPr>
                      <w:b/>
                      <w:bCs/>
                      <w:color w:val="000000"/>
                      <w:sz w:val="20"/>
                      <w:szCs w:val="20"/>
                      <w:lang w:eastAsia="lv-LV"/>
                    </w:rPr>
                    <w:t>Plānotais finansējums</w:t>
                  </w:r>
                </w:p>
              </w:tc>
              <w:tc>
                <w:tcPr>
                  <w:tcW w:w="18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020A9" w14:textId="77777777" w:rsidR="001718D0" w:rsidRPr="00C3735D" w:rsidRDefault="001718D0" w:rsidP="001718D0">
                  <w:pPr>
                    <w:spacing w:after="0" w:line="240" w:lineRule="auto"/>
                    <w:jc w:val="center"/>
                    <w:rPr>
                      <w:b/>
                      <w:bCs/>
                      <w:color w:val="000000"/>
                      <w:sz w:val="20"/>
                      <w:szCs w:val="20"/>
                      <w:lang w:eastAsia="lv-LV"/>
                    </w:rPr>
                  </w:pPr>
                  <w:r>
                    <w:rPr>
                      <w:b/>
                      <w:bCs/>
                      <w:color w:val="000000"/>
                      <w:sz w:val="20"/>
                      <w:szCs w:val="20"/>
                      <w:lang w:eastAsia="lv-LV"/>
                    </w:rPr>
                    <w:t>Precizē</w:t>
                  </w:r>
                  <w:r w:rsidRPr="00C3735D">
                    <w:rPr>
                      <w:b/>
                      <w:bCs/>
                      <w:color w:val="000000"/>
                      <w:sz w:val="20"/>
                      <w:szCs w:val="20"/>
                      <w:lang w:eastAsia="lv-LV"/>
                    </w:rPr>
                    <w:t>tais finansējums pēc vienošanās par grozījumiem  Apakšnomas līgumā</w:t>
                  </w:r>
                </w:p>
              </w:tc>
              <w:tc>
                <w:tcPr>
                  <w:tcW w:w="1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61BB41" w14:textId="77777777" w:rsidR="001718D0" w:rsidRPr="00C3735D" w:rsidRDefault="001718D0" w:rsidP="001718D0">
                  <w:pPr>
                    <w:spacing w:after="0" w:line="240" w:lineRule="auto"/>
                    <w:jc w:val="center"/>
                    <w:rPr>
                      <w:b/>
                      <w:bCs/>
                      <w:color w:val="000000"/>
                      <w:sz w:val="20"/>
                      <w:szCs w:val="20"/>
                      <w:lang w:eastAsia="lv-LV"/>
                    </w:rPr>
                  </w:pPr>
                  <w:r w:rsidRPr="00C3735D">
                    <w:rPr>
                      <w:b/>
                      <w:bCs/>
                      <w:color w:val="000000"/>
                      <w:sz w:val="20"/>
                      <w:szCs w:val="20"/>
                      <w:lang w:eastAsia="lv-LV"/>
                    </w:rPr>
                    <w:t>Finansējuma s</w:t>
                  </w:r>
                  <w:r>
                    <w:rPr>
                      <w:b/>
                      <w:bCs/>
                      <w:color w:val="000000"/>
                      <w:sz w:val="20"/>
                      <w:szCs w:val="20"/>
                      <w:lang w:eastAsia="lv-LV"/>
                    </w:rPr>
                    <w:t>amazinājums</w:t>
                  </w:r>
                </w:p>
              </w:tc>
            </w:tr>
            <w:tr w:rsidR="001718D0" w:rsidRPr="00C3735D" w14:paraId="6BDB8DE7" w14:textId="77777777" w:rsidTr="0050378A">
              <w:trPr>
                <w:trHeight w:val="660"/>
              </w:trPr>
              <w:tc>
                <w:tcPr>
                  <w:tcW w:w="2470" w:type="dxa"/>
                  <w:vMerge/>
                  <w:tcBorders>
                    <w:top w:val="single" w:sz="4" w:space="0" w:color="auto"/>
                    <w:left w:val="single" w:sz="4" w:space="0" w:color="auto"/>
                    <w:bottom w:val="single" w:sz="4" w:space="0" w:color="000000"/>
                    <w:right w:val="single" w:sz="4" w:space="0" w:color="auto"/>
                  </w:tcBorders>
                  <w:vAlign w:val="center"/>
                  <w:hideMark/>
                </w:tcPr>
                <w:p w14:paraId="03E4B73A" w14:textId="77777777" w:rsidR="001718D0" w:rsidRPr="00C3735D" w:rsidRDefault="001718D0" w:rsidP="001718D0">
                  <w:pPr>
                    <w:spacing w:after="0" w:line="240" w:lineRule="auto"/>
                    <w:rPr>
                      <w:b/>
                      <w:bCs/>
                      <w:color w:val="000000"/>
                      <w:sz w:val="20"/>
                      <w:szCs w:val="20"/>
                      <w:lang w:eastAsia="lv-LV"/>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7855ED1B" w14:textId="77777777" w:rsidR="001718D0" w:rsidRPr="00C3735D" w:rsidRDefault="001718D0" w:rsidP="001718D0">
                  <w:pPr>
                    <w:spacing w:after="0" w:line="240" w:lineRule="auto"/>
                    <w:rPr>
                      <w:b/>
                      <w:bCs/>
                      <w:color w:val="000000"/>
                      <w:sz w:val="20"/>
                      <w:szCs w:val="20"/>
                      <w:lang w:eastAsia="lv-LV"/>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14:paraId="13761820" w14:textId="77777777" w:rsidR="001718D0" w:rsidRPr="00C3735D" w:rsidRDefault="001718D0" w:rsidP="001718D0">
                  <w:pPr>
                    <w:spacing w:after="0" w:line="240" w:lineRule="auto"/>
                    <w:rPr>
                      <w:b/>
                      <w:bCs/>
                      <w:color w:val="000000"/>
                      <w:sz w:val="20"/>
                      <w:szCs w:val="20"/>
                      <w:lang w:eastAsia="lv-LV"/>
                    </w:rPr>
                  </w:pPr>
                </w:p>
              </w:tc>
              <w:tc>
                <w:tcPr>
                  <w:tcW w:w="1463" w:type="dxa"/>
                  <w:vMerge/>
                  <w:tcBorders>
                    <w:top w:val="single" w:sz="4" w:space="0" w:color="auto"/>
                    <w:left w:val="single" w:sz="4" w:space="0" w:color="auto"/>
                    <w:bottom w:val="single" w:sz="4" w:space="0" w:color="000000"/>
                    <w:right w:val="single" w:sz="4" w:space="0" w:color="auto"/>
                  </w:tcBorders>
                  <w:vAlign w:val="center"/>
                  <w:hideMark/>
                </w:tcPr>
                <w:p w14:paraId="34884C15" w14:textId="77777777" w:rsidR="001718D0" w:rsidRPr="00C3735D" w:rsidRDefault="001718D0" w:rsidP="001718D0">
                  <w:pPr>
                    <w:spacing w:after="0" w:line="240" w:lineRule="auto"/>
                    <w:rPr>
                      <w:b/>
                      <w:bCs/>
                      <w:color w:val="000000"/>
                      <w:sz w:val="20"/>
                      <w:szCs w:val="20"/>
                      <w:lang w:eastAsia="lv-LV"/>
                    </w:rPr>
                  </w:pPr>
                </w:p>
              </w:tc>
            </w:tr>
            <w:tr w:rsidR="001718D0" w:rsidRPr="00C3735D" w14:paraId="7466054F" w14:textId="77777777" w:rsidTr="0050378A">
              <w:trPr>
                <w:trHeight w:val="255"/>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60DFD3AC" w14:textId="77777777" w:rsidR="001718D0" w:rsidRPr="00C3735D" w:rsidRDefault="001718D0" w:rsidP="001718D0">
                  <w:pPr>
                    <w:spacing w:after="0" w:line="240" w:lineRule="auto"/>
                    <w:jc w:val="center"/>
                    <w:rPr>
                      <w:b/>
                      <w:bCs/>
                      <w:color w:val="000000"/>
                      <w:sz w:val="18"/>
                      <w:szCs w:val="18"/>
                      <w:lang w:eastAsia="lv-LV"/>
                    </w:rPr>
                  </w:pPr>
                  <w:r w:rsidRPr="00C3735D">
                    <w:rPr>
                      <w:b/>
                      <w:bCs/>
                      <w:color w:val="000000"/>
                      <w:sz w:val="18"/>
                      <w:szCs w:val="18"/>
                      <w:lang w:eastAsia="lv-LV"/>
                    </w:rPr>
                    <w:t>1.</w:t>
                  </w:r>
                </w:p>
              </w:tc>
              <w:tc>
                <w:tcPr>
                  <w:tcW w:w="1286" w:type="dxa"/>
                  <w:tcBorders>
                    <w:top w:val="nil"/>
                    <w:left w:val="nil"/>
                    <w:bottom w:val="single" w:sz="4" w:space="0" w:color="auto"/>
                    <w:right w:val="single" w:sz="4" w:space="0" w:color="auto"/>
                  </w:tcBorders>
                  <w:shd w:val="clear" w:color="auto" w:fill="auto"/>
                  <w:vAlign w:val="center"/>
                  <w:hideMark/>
                </w:tcPr>
                <w:p w14:paraId="05C857F6" w14:textId="77777777" w:rsidR="001718D0" w:rsidRPr="00C3735D" w:rsidRDefault="001718D0" w:rsidP="001718D0">
                  <w:pPr>
                    <w:spacing w:after="0" w:line="240" w:lineRule="auto"/>
                    <w:jc w:val="center"/>
                    <w:rPr>
                      <w:b/>
                      <w:bCs/>
                      <w:color w:val="000000"/>
                      <w:sz w:val="18"/>
                      <w:szCs w:val="18"/>
                      <w:lang w:eastAsia="lv-LV"/>
                    </w:rPr>
                  </w:pPr>
                  <w:r w:rsidRPr="00C3735D">
                    <w:rPr>
                      <w:b/>
                      <w:bCs/>
                      <w:color w:val="000000"/>
                      <w:sz w:val="18"/>
                      <w:szCs w:val="18"/>
                      <w:lang w:eastAsia="lv-LV"/>
                    </w:rPr>
                    <w:t>2.</w:t>
                  </w:r>
                </w:p>
              </w:tc>
              <w:tc>
                <w:tcPr>
                  <w:tcW w:w="1818" w:type="dxa"/>
                  <w:tcBorders>
                    <w:top w:val="nil"/>
                    <w:left w:val="nil"/>
                    <w:bottom w:val="single" w:sz="4" w:space="0" w:color="auto"/>
                    <w:right w:val="single" w:sz="4" w:space="0" w:color="auto"/>
                  </w:tcBorders>
                  <w:shd w:val="clear" w:color="auto" w:fill="auto"/>
                  <w:noWrap/>
                  <w:vAlign w:val="center"/>
                  <w:hideMark/>
                </w:tcPr>
                <w:p w14:paraId="71E3301C" w14:textId="77777777" w:rsidR="001718D0" w:rsidRPr="00C3735D" w:rsidRDefault="001718D0" w:rsidP="001718D0">
                  <w:pPr>
                    <w:spacing w:after="0" w:line="240" w:lineRule="auto"/>
                    <w:jc w:val="center"/>
                    <w:rPr>
                      <w:b/>
                      <w:bCs/>
                      <w:color w:val="000000"/>
                      <w:sz w:val="18"/>
                      <w:szCs w:val="18"/>
                      <w:lang w:eastAsia="lv-LV"/>
                    </w:rPr>
                  </w:pPr>
                  <w:r w:rsidRPr="00C3735D">
                    <w:rPr>
                      <w:b/>
                      <w:bCs/>
                      <w:color w:val="000000"/>
                      <w:sz w:val="18"/>
                      <w:szCs w:val="18"/>
                      <w:lang w:eastAsia="lv-LV"/>
                    </w:rPr>
                    <w:t>3.</w:t>
                  </w:r>
                </w:p>
              </w:tc>
              <w:tc>
                <w:tcPr>
                  <w:tcW w:w="1463" w:type="dxa"/>
                  <w:tcBorders>
                    <w:top w:val="nil"/>
                    <w:left w:val="nil"/>
                    <w:bottom w:val="single" w:sz="4" w:space="0" w:color="auto"/>
                    <w:right w:val="single" w:sz="4" w:space="0" w:color="auto"/>
                  </w:tcBorders>
                  <w:shd w:val="clear" w:color="auto" w:fill="auto"/>
                  <w:vAlign w:val="center"/>
                  <w:hideMark/>
                </w:tcPr>
                <w:p w14:paraId="33B9A7C5" w14:textId="77777777" w:rsidR="001718D0" w:rsidRPr="00C3735D" w:rsidRDefault="001718D0" w:rsidP="001718D0">
                  <w:pPr>
                    <w:spacing w:after="0" w:line="240" w:lineRule="auto"/>
                    <w:jc w:val="center"/>
                    <w:rPr>
                      <w:b/>
                      <w:bCs/>
                      <w:color w:val="000000"/>
                      <w:sz w:val="18"/>
                      <w:szCs w:val="18"/>
                      <w:lang w:eastAsia="lv-LV"/>
                    </w:rPr>
                  </w:pPr>
                  <w:r w:rsidRPr="00C3735D">
                    <w:rPr>
                      <w:b/>
                      <w:bCs/>
                      <w:color w:val="000000"/>
                      <w:sz w:val="18"/>
                      <w:szCs w:val="18"/>
                      <w:lang w:eastAsia="lv-LV"/>
                    </w:rPr>
                    <w:t>4.=2.-3.</w:t>
                  </w:r>
                </w:p>
              </w:tc>
            </w:tr>
            <w:tr w:rsidR="001718D0" w:rsidRPr="00C3735D" w14:paraId="43346EAC" w14:textId="77777777" w:rsidTr="0050378A">
              <w:trPr>
                <w:trHeight w:val="600"/>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160530A4"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Apsaimniekošana un uzturēšana</w:t>
                  </w:r>
                </w:p>
              </w:tc>
              <w:tc>
                <w:tcPr>
                  <w:tcW w:w="1286" w:type="dxa"/>
                  <w:tcBorders>
                    <w:top w:val="nil"/>
                    <w:left w:val="nil"/>
                    <w:bottom w:val="single" w:sz="4" w:space="0" w:color="auto"/>
                    <w:right w:val="single" w:sz="4" w:space="0" w:color="auto"/>
                  </w:tcBorders>
                  <w:shd w:val="clear" w:color="auto" w:fill="auto"/>
                  <w:noWrap/>
                  <w:vAlign w:val="center"/>
                  <w:hideMark/>
                </w:tcPr>
                <w:p w14:paraId="6027B6FA"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1 273 164</w:t>
                  </w:r>
                </w:p>
              </w:tc>
              <w:tc>
                <w:tcPr>
                  <w:tcW w:w="1818" w:type="dxa"/>
                  <w:tcBorders>
                    <w:top w:val="nil"/>
                    <w:left w:val="nil"/>
                    <w:bottom w:val="single" w:sz="4" w:space="0" w:color="auto"/>
                    <w:right w:val="single" w:sz="4" w:space="0" w:color="auto"/>
                  </w:tcBorders>
                  <w:shd w:val="clear" w:color="auto" w:fill="auto"/>
                  <w:noWrap/>
                  <w:vAlign w:val="center"/>
                  <w:hideMark/>
                </w:tcPr>
                <w:p w14:paraId="6EA385E2"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1 095 651</w:t>
                  </w:r>
                </w:p>
              </w:tc>
              <w:tc>
                <w:tcPr>
                  <w:tcW w:w="1463" w:type="dxa"/>
                  <w:tcBorders>
                    <w:top w:val="nil"/>
                    <w:left w:val="nil"/>
                    <w:bottom w:val="single" w:sz="4" w:space="0" w:color="auto"/>
                    <w:right w:val="single" w:sz="4" w:space="0" w:color="auto"/>
                  </w:tcBorders>
                  <w:shd w:val="clear" w:color="auto" w:fill="auto"/>
                  <w:noWrap/>
                  <w:vAlign w:val="center"/>
                  <w:hideMark/>
                </w:tcPr>
                <w:p w14:paraId="125432FA"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177 513</w:t>
                  </w:r>
                </w:p>
              </w:tc>
            </w:tr>
            <w:tr w:rsidR="001718D0" w:rsidRPr="00C3735D" w14:paraId="26F9CE6F" w14:textId="77777777" w:rsidTr="0050378A">
              <w:trPr>
                <w:trHeight w:val="600"/>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4D868BC2"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Uzkrājumi kārtējiem remontiem</w:t>
                  </w:r>
                </w:p>
              </w:tc>
              <w:tc>
                <w:tcPr>
                  <w:tcW w:w="1286" w:type="dxa"/>
                  <w:tcBorders>
                    <w:top w:val="nil"/>
                    <w:left w:val="nil"/>
                    <w:bottom w:val="single" w:sz="4" w:space="0" w:color="auto"/>
                    <w:right w:val="single" w:sz="4" w:space="0" w:color="auto"/>
                  </w:tcBorders>
                  <w:shd w:val="clear" w:color="auto" w:fill="auto"/>
                  <w:noWrap/>
                  <w:vAlign w:val="center"/>
                  <w:hideMark/>
                </w:tcPr>
                <w:p w14:paraId="3DAC720F"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91 620</w:t>
                  </w:r>
                </w:p>
              </w:tc>
              <w:tc>
                <w:tcPr>
                  <w:tcW w:w="1818" w:type="dxa"/>
                  <w:tcBorders>
                    <w:top w:val="nil"/>
                    <w:left w:val="nil"/>
                    <w:bottom w:val="single" w:sz="4" w:space="0" w:color="auto"/>
                    <w:right w:val="single" w:sz="4" w:space="0" w:color="auto"/>
                  </w:tcBorders>
                  <w:shd w:val="clear" w:color="auto" w:fill="auto"/>
                  <w:noWrap/>
                  <w:vAlign w:val="center"/>
                  <w:hideMark/>
                </w:tcPr>
                <w:p w14:paraId="1BA08876"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0</w:t>
                  </w:r>
                </w:p>
              </w:tc>
              <w:tc>
                <w:tcPr>
                  <w:tcW w:w="1463" w:type="dxa"/>
                  <w:tcBorders>
                    <w:top w:val="nil"/>
                    <w:left w:val="nil"/>
                    <w:bottom w:val="single" w:sz="4" w:space="0" w:color="auto"/>
                    <w:right w:val="single" w:sz="4" w:space="0" w:color="auto"/>
                  </w:tcBorders>
                  <w:shd w:val="clear" w:color="auto" w:fill="auto"/>
                  <w:noWrap/>
                  <w:vAlign w:val="center"/>
                  <w:hideMark/>
                </w:tcPr>
                <w:p w14:paraId="789FD6A1" w14:textId="77777777" w:rsidR="001718D0" w:rsidRPr="00C3735D" w:rsidRDefault="001718D0" w:rsidP="001718D0">
                  <w:pPr>
                    <w:spacing w:after="0" w:line="240" w:lineRule="auto"/>
                    <w:jc w:val="center"/>
                    <w:rPr>
                      <w:color w:val="000000"/>
                      <w:sz w:val="22"/>
                      <w:lang w:eastAsia="lv-LV"/>
                    </w:rPr>
                  </w:pPr>
                  <w:r w:rsidRPr="00C3735D">
                    <w:rPr>
                      <w:color w:val="000000"/>
                      <w:sz w:val="22"/>
                      <w:lang w:eastAsia="lv-LV"/>
                    </w:rPr>
                    <w:t>91 620</w:t>
                  </w:r>
                </w:p>
              </w:tc>
            </w:tr>
            <w:tr w:rsidR="001718D0" w:rsidRPr="00C3735D" w14:paraId="6E1A12E8" w14:textId="77777777" w:rsidTr="0050378A">
              <w:trPr>
                <w:trHeight w:val="285"/>
              </w:trPr>
              <w:tc>
                <w:tcPr>
                  <w:tcW w:w="2470" w:type="dxa"/>
                  <w:tcBorders>
                    <w:top w:val="nil"/>
                    <w:left w:val="single" w:sz="4" w:space="0" w:color="auto"/>
                    <w:bottom w:val="single" w:sz="4" w:space="0" w:color="auto"/>
                    <w:right w:val="single" w:sz="4" w:space="0" w:color="auto"/>
                  </w:tcBorders>
                  <w:shd w:val="clear" w:color="auto" w:fill="auto"/>
                  <w:noWrap/>
                  <w:vAlign w:val="center"/>
                  <w:hideMark/>
                </w:tcPr>
                <w:p w14:paraId="58713A2F" w14:textId="77777777" w:rsidR="001718D0" w:rsidRPr="00C3735D" w:rsidRDefault="001718D0" w:rsidP="001718D0">
                  <w:pPr>
                    <w:spacing w:after="0" w:line="240" w:lineRule="auto"/>
                    <w:jc w:val="center"/>
                    <w:rPr>
                      <w:b/>
                      <w:bCs/>
                      <w:color w:val="000000"/>
                      <w:sz w:val="22"/>
                      <w:lang w:eastAsia="lv-LV"/>
                    </w:rPr>
                  </w:pPr>
                  <w:r w:rsidRPr="00C3735D">
                    <w:rPr>
                      <w:b/>
                      <w:bCs/>
                      <w:color w:val="000000"/>
                      <w:sz w:val="22"/>
                      <w:lang w:eastAsia="lv-LV"/>
                    </w:rPr>
                    <w:t>Kopā</w:t>
                  </w:r>
                </w:p>
              </w:tc>
              <w:tc>
                <w:tcPr>
                  <w:tcW w:w="1286" w:type="dxa"/>
                  <w:tcBorders>
                    <w:top w:val="nil"/>
                    <w:left w:val="nil"/>
                    <w:bottom w:val="single" w:sz="4" w:space="0" w:color="auto"/>
                    <w:right w:val="single" w:sz="4" w:space="0" w:color="auto"/>
                  </w:tcBorders>
                  <w:shd w:val="clear" w:color="auto" w:fill="auto"/>
                  <w:noWrap/>
                  <w:vAlign w:val="center"/>
                  <w:hideMark/>
                </w:tcPr>
                <w:p w14:paraId="0AD21051" w14:textId="11FAFC2B" w:rsidR="001718D0" w:rsidRPr="00C3735D" w:rsidRDefault="001718D0" w:rsidP="001718D0">
                  <w:pPr>
                    <w:spacing w:after="0" w:line="240" w:lineRule="auto"/>
                    <w:jc w:val="center"/>
                    <w:rPr>
                      <w:b/>
                      <w:bCs/>
                      <w:color w:val="000000"/>
                      <w:sz w:val="22"/>
                      <w:lang w:eastAsia="lv-LV"/>
                    </w:rPr>
                  </w:pPr>
                  <w:r>
                    <w:rPr>
                      <w:b/>
                      <w:bCs/>
                      <w:color w:val="000000"/>
                      <w:sz w:val="22"/>
                      <w:lang w:eastAsia="lv-LV"/>
                    </w:rPr>
                    <w:t>1 364 784</w:t>
                  </w:r>
                </w:p>
              </w:tc>
              <w:tc>
                <w:tcPr>
                  <w:tcW w:w="1818" w:type="dxa"/>
                  <w:tcBorders>
                    <w:top w:val="nil"/>
                    <w:left w:val="nil"/>
                    <w:bottom w:val="single" w:sz="4" w:space="0" w:color="auto"/>
                    <w:right w:val="single" w:sz="4" w:space="0" w:color="auto"/>
                  </w:tcBorders>
                  <w:shd w:val="clear" w:color="auto" w:fill="auto"/>
                  <w:noWrap/>
                  <w:vAlign w:val="center"/>
                  <w:hideMark/>
                </w:tcPr>
                <w:p w14:paraId="37C8B4D7" w14:textId="063B3926" w:rsidR="001718D0" w:rsidRPr="00C3735D" w:rsidRDefault="001718D0" w:rsidP="001718D0">
                  <w:pPr>
                    <w:spacing w:after="0" w:line="240" w:lineRule="auto"/>
                    <w:jc w:val="center"/>
                    <w:rPr>
                      <w:b/>
                      <w:bCs/>
                      <w:color w:val="000000"/>
                      <w:sz w:val="22"/>
                      <w:lang w:eastAsia="lv-LV"/>
                    </w:rPr>
                  </w:pPr>
                  <w:r>
                    <w:rPr>
                      <w:b/>
                      <w:bCs/>
                      <w:color w:val="000000"/>
                      <w:sz w:val="22"/>
                      <w:lang w:eastAsia="lv-LV"/>
                    </w:rPr>
                    <w:t>1 095 651</w:t>
                  </w:r>
                </w:p>
              </w:tc>
              <w:tc>
                <w:tcPr>
                  <w:tcW w:w="1463" w:type="dxa"/>
                  <w:tcBorders>
                    <w:top w:val="nil"/>
                    <w:left w:val="nil"/>
                    <w:bottom w:val="single" w:sz="4" w:space="0" w:color="auto"/>
                    <w:right w:val="single" w:sz="4" w:space="0" w:color="auto"/>
                  </w:tcBorders>
                  <w:shd w:val="clear" w:color="auto" w:fill="auto"/>
                  <w:noWrap/>
                  <w:vAlign w:val="center"/>
                  <w:hideMark/>
                </w:tcPr>
                <w:p w14:paraId="29CE6589" w14:textId="4DF4C960" w:rsidR="001718D0" w:rsidRPr="00C3735D" w:rsidRDefault="001718D0" w:rsidP="001718D0">
                  <w:pPr>
                    <w:spacing w:after="0" w:line="240" w:lineRule="auto"/>
                    <w:jc w:val="center"/>
                    <w:rPr>
                      <w:b/>
                      <w:bCs/>
                      <w:color w:val="000000"/>
                      <w:sz w:val="22"/>
                      <w:lang w:eastAsia="lv-LV"/>
                    </w:rPr>
                  </w:pPr>
                  <w:r>
                    <w:rPr>
                      <w:b/>
                      <w:bCs/>
                      <w:color w:val="000000"/>
                      <w:sz w:val="22"/>
                      <w:lang w:eastAsia="lv-LV"/>
                    </w:rPr>
                    <w:t>269 133</w:t>
                  </w:r>
                </w:p>
              </w:tc>
            </w:tr>
          </w:tbl>
          <w:p w14:paraId="747A03A5" w14:textId="378627E9" w:rsidR="003E0F50" w:rsidRPr="00506968" w:rsidRDefault="003E0F50" w:rsidP="00F0471E">
            <w:pPr>
              <w:jc w:val="both"/>
              <w:rPr>
                <w:color w:val="FF0000"/>
                <w:sz w:val="26"/>
                <w:szCs w:val="26"/>
                <w:lang w:eastAsia="lv-LV"/>
              </w:rPr>
            </w:pPr>
          </w:p>
        </w:tc>
      </w:tr>
    </w:tbl>
    <w:p w14:paraId="535E2D1B" w14:textId="77777777" w:rsidR="00CE62FF" w:rsidRPr="00506968" w:rsidRDefault="00CE62FF" w:rsidP="00CE62FF">
      <w:pPr>
        <w:spacing w:after="0" w:line="240" w:lineRule="auto"/>
        <w:rPr>
          <w:sz w:val="26"/>
          <w:szCs w:val="26"/>
          <w:lang w:eastAsia="lv-LV"/>
        </w:rPr>
      </w:pPr>
    </w:p>
    <w:tbl>
      <w:tblPr>
        <w:tblStyle w:val="TableGrid"/>
        <w:tblW w:w="0" w:type="auto"/>
        <w:tblLook w:val="04A0" w:firstRow="1" w:lastRow="0" w:firstColumn="1" w:lastColumn="0" w:noHBand="0" w:noVBand="1"/>
      </w:tblPr>
      <w:tblGrid>
        <w:gridCol w:w="665"/>
        <w:gridCol w:w="4434"/>
        <w:gridCol w:w="3962"/>
      </w:tblGrid>
      <w:tr w:rsidR="00F0471E" w:rsidRPr="00506968" w14:paraId="45F81B7B" w14:textId="77777777" w:rsidTr="00F0471E">
        <w:tc>
          <w:tcPr>
            <w:tcW w:w="9287" w:type="dxa"/>
            <w:gridSpan w:val="3"/>
          </w:tcPr>
          <w:p w14:paraId="02710C78" w14:textId="77777777" w:rsidR="00F0471E" w:rsidRPr="00506968" w:rsidRDefault="00F0471E" w:rsidP="00F0471E">
            <w:pPr>
              <w:jc w:val="center"/>
              <w:rPr>
                <w:sz w:val="26"/>
                <w:szCs w:val="26"/>
                <w:lang w:eastAsia="lv-LV"/>
              </w:rPr>
            </w:pPr>
            <w:r w:rsidRPr="00506968">
              <w:rPr>
                <w:b/>
                <w:bCs/>
                <w:sz w:val="26"/>
                <w:szCs w:val="26"/>
                <w:lang w:eastAsia="lv-LV"/>
              </w:rPr>
              <w:t>VII. Tiesību akta projekta izpildes nodrošināšana un tās ietekme uz institūcijām</w:t>
            </w:r>
          </w:p>
        </w:tc>
      </w:tr>
      <w:tr w:rsidR="00F0471E" w:rsidRPr="00506968" w14:paraId="1192D0A4" w14:textId="77777777" w:rsidTr="00F0471E">
        <w:tc>
          <w:tcPr>
            <w:tcW w:w="675" w:type="dxa"/>
          </w:tcPr>
          <w:p w14:paraId="5A4306E4"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1.</w:t>
            </w:r>
          </w:p>
        </w:tc>
        <w:tc>
          <w:tcPr>
            <w:tcW w:w="4536" w:type="dxa"/>
          </w:tcPr>
          <w:p w14:paraId="586C3510"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Projekta izpildē iesaistītās institūcijas</w:t>
            </w:r>
          </w:p>
        </w:tc>
        <w:tc>
          <w:tcPr>
            <w:tcW w:w="4076" w:type="dxa"/>
          </w:tcPr>
          <w:p w14:paraId="4A3C97A7" w14:textId="35DB9DA9" w:rsidR="00F0471E" w:rsidRPr="00506968" w:rsidRDefault="00F0471E" w:rsidP="003B125A">
            <w:pPr>
              <w:jc w:val="both"/>
              <w:rPr>
                <w:sz w:val="26"/>
                <w:szCs w:val="26"/>
                <w:lang w:eastAsia="lv-LV"/>
              </w:rPr>
            </w:pPr>
            <w:r w:rsidRPr="00506968">
              <w:rPr>
                <w:sz w:val="26"/>
                <w:szCs w:val="26"/>
              </w:rPr>
              <w:t xml:space="preserve">FM (VID) </w:t>
            </w:r>
          </w:p>
        </w:tc>
      </w:tr>
      <w:tr w:rsidR="00F0471E" w:rsidRPr="00506968" w14:paraId="18E8B7FA" w14:textId="77777777" w:rsidTr="005C45E0">
        <w:tc>
          <w:tcPr>
            <w:tcW w:w="675" w:type="dxa"/>
          </w:tcPr>
          <w:p w14:paraId="485AD76E"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2.</w:t>
            </w:r>
          </w:p>
        </w:tc>
        <w:tc>
          <w:tcPr>
            <w:tcW w:w="4536" w:type="dxa"/>
          </w:tcPr>
          <w:p w14:paraId="6007651C" w14:textId="77777777" w:rsidR="00F0471E" w:rsidRPr="00506968" w:rsidRDefault="00F0471E" w:rsidP="00E219AC">
            <w:pPr>
              <w:jc w:val="both"/>
              <w:rPr>
                <w:sz w:val="26"/>
                <w:szCs w:val="26"/>
                <w:lang w:eastAsia="lv-LV"/>
              </w:rPr>
            </w:pPr>
            <w:r w:rsidRPr="00506968">
              <w:rPr>
                <w:sz w:val="26"/>
                <w:szCs w:val="26"/>
                <w:lang w:eastAsia="lv-LV"/>
              </w:rPr>
              <w:t xml:space="preserve">Projekta izpildes ietekme uz pārvaldes funkcijām un institucionālo struktūru. </w:t>
            </w:r>
          </w:p>
          <w:p w14:paraId="16BECE52" w14:textId="77777777" w:rsidR="00F0471E" w:rsidRPr="00506968" w:rsidRDefault="00F0471E" w:rsidP="00E219AC">
            <w:pPr>
              <w:jc w:val="both"/>
              <w:rPr>
                <w:sz w:val="26"/>
                <w:szCs w:val="26"/>
                <w:lang w:eastAsia="lv-LV"/>
              </w:rPr>
            </w:pPr>
            <w:r w:rsidRPr="00506968">
              <w:rPr>
                <w:sz w:val="26"/>
                <w:szCs w:val="26"/>
                <w:lang w:eastAsia="lv-LV"/>
              </w:rPr>
              <w:t>Jaunu institūciju izveide, esošu institūciju likvidācija vai reorganizācija, to ietekme uz institūcijas cilvēkresursiem</w:t>
            </w:r>
          </w:p>
        </w:tc>
        <w:tc>
          <w:tcPr>
            <w:tcW w:w="4076" w:type="dxa"/>
          </w:tcPr>
          <w:p w14:paraId="30FDEFE3" w14:textId="77777777" w:rsidR="00F0471E" w:rsidRPr="00506968" w:rsidRDefault="00F0471E" w:rsidP="00E219AC">
            <w:pPr>
              <w:spacing w:before="100" w:beforeAutospacing="1" w:after="100" w:afterAutospacing="1"/>
              <w:jc w:val="both"/>
              <w:rPr>
                <w:sz w:val="26"/>
                <w:szCs w:val="26"/>
                <w:lang w:eastAsia="lv-LV"/>
              </w:rPr>
            </w:pPr>
            <w:r w:rsidRPr="00506968">
              <w:rPr>
                <w:sz w:val="26"/>
                <w:szCs w:val="26"/>
                <w:lang w:eastAsia="lv-LV"/>
              </w:rPr>
              <w:t>Projekts šo jomu neskar.</w:t>
            </w:r>
          </w:p>
        </w:tc>
      </w:tr>
      <w:tr w:rsidR="00F0471E" w:rsidRPr="00506968" w14:paraId="044E5139" w14:textId="77777777" w:rsidTr="005C45E0">
        <w:tc>
          <w:tcPr>
            <w:tcW w:w="675" w:type="dxa"/>
          </w:tcPr>
          <w:p w14:paraId="32E6A380" w14:textId="77777777" w:rsidR="00F0471E" w:rsidRPr="00506968" w:rsidRDefault="00F0471E" w:rsidP="00E219AC">
            <w:pPr>
              <w:jc w:val="both"/>
              <w:rPr>
                <w:sz w:val="26"/>
                <w:szCs w:val="26"/>
                <w:lang w:eastAsia="lv-LV"/>
              </w:rPr>
            </w:pPr>
            <w:r w:rsidRPr="00506968">
              <w:rPr>
                <w:sz w:val="26"/>
                <w:szCs w:val="26"/>
                <w:lang w:eastAsia="lv-LV"/>
              </w:rPr>
              <w:t>3.</w:t>
            </w:r>
          </w:p>
        </w:tc>
        <w:tc>
          <w:tcPr>
            <w:tcW w:w="4536" w:type="dxa"/>
          </w:tcPr>
          <w:p w14:paraId="551B2962" w14:textId="77777777" w:rsidR="00F0471E" w:rsidRPr="00506968" w:rsidRDefault="00F0471E" w:rsidP="00E219AC">
            <w:pPr>
              <w:jc w:val="both"/>
              <w:rPr>
                <w:sz w:val="26"/>
                <w:szCs w:val="26"/>
                <w:lang w:eastAsia="lv-LV"/>
              </w:rPr>
            </w:pPr>
            <w:r w:rsidRPr="00506968">
              <w:rPr>
                <w:sz w:val="26"/>
                <w:szCs w:val="26"/>
                <w:lang w:eastAsia="lv-LV"/>
              </w:rPr>
              <w:t>Cita informācija</w:t>
            </w:r>
          </w:p>
        </w:tc>
        <w:tc>
          <w:tcPr>
            <w:tcW w:w="4076" w:type="dxa"/>
          </w:tcPr>
          <w:p w14:paraId="0E0F842C" w14:textId="77777777" w:rsidR="00F0471E" w:rsidRPr="00506968" w:rsidRDefault="00F0471E" w:rsidP="00E219AC">
            <w:pPr>
              <w:jc w:val="both"/>
              <w:rPr>
                <w:sz w:val="26"/>
                <w:szCs w:val="26"/>
                <w:lang w:eastAsia="lv-LV"/>
              </w:rPr>
            </w:pPr>
            <w:r w:rsidRPr="00506968">
              <w:rPr>
                <w:sz w:val="26"/>
                <w:szCs w:val="26"/>
                <w:lang w:eastAsia="lv-LV"/>
              </w:rPr>
              <w:t>Nav.</w:t>
            </w:r>
          </w:p>
        </w:tc>
      </w:tr>
    </w:tbl>
    <w:p w14:paraId="3A58869C" w14:textId="77777777" w:rsidR="001A1014" w:rsidRPr="00506968" w:rsidRDefault="00163A32" w:rsidP="00E219AC">
      <w:pPr>
        <w:tabs>
          <w:tab w:val="left" w:pos="2552"/>
        </w:tabs>
        <w:spacing w:after="0" w:line="240" w:lineRule="auto"/>
        <w:jc w:val="both"/>
        <w:rPr>
          <w:bCs/>
          <w:sz w:val="26"/>
          <w:szCs w:val="26"/>
          <w:lang w:eastAsia="lv-LV"/>
        </w:rPr>
      </w:pPr>
      <w:r w:rsidRPr="00506968">
        <w:rPr>
          <w:bCs/>
          <w:sz w:val="26"/>
          <w:szCs w:val="26"/>
          <w:lang w:eastAsia="lv-LV"/>
        </w:rPr>
        <w:t xml:space="preserve">Anotācijas </w:t>
      </w:r>
      <w:r w:rsidR="008C77E2" w:rsidRPr="00506968">
        <w:rPr>
          <w:bCs/>
          <w:sz w:val="26"/>
          <w:szCs w:val="26"/>
          <w:lang w:eastAsia="lv-LV"/>
        </w:rPr>
        <w:t xml:space="preserve">II, </w:t>
      </w:r>
      <w:r w:rsidR="00F00BC9" w:rsidRPr="00506968">
        <w:rPr>
          <w:bCs/>
          <w:sz w:val="26"/>
          <w:szCs w:val="26"/>
          <w:lang w:eastAsia="lv-LV"/>
        </w:rPr>
        <w:t xml:space="preserve">IV, V </w:t>
      </w:r>
      <w:r w:rsidRPr="00506968">
        <w:rPr>
          <w:bCs/>
          <w:sz w:val="26"/>
          <w:szCs w:val="26"/>
          <w:lang w:eastAsia="lv-LV"/>
        </w:rPr>
        <w:t>un V</w:t>
      </w:r>
      <w:r w:rsidR="00F00BC9" w:rsidRPr="00506968">
        <w:rPr>
          <w:bCs/>
          <w:sz w:val="26"/>
          <w:szCs w:val="26"/>
          <w:lang w:eastAsia="lv-LV"/>
        </w:rPr>
        <w:t>I</w:t>
      </w:r>
      <w:r w:rsidR="001A1014" w:rsidRPr="00506968">
        <w:rPr>
          <w:bCs/>
          <w:sz w:val="26"/>
          <w:szCs w:val="26"/>
          <w:lang w:eastAsia="lv-LV"/>
        </w:rPr>
        <w:t xml:space="preserve"> </w:t>
      </w:r>
      <w:r w:rsidRPr="00506968">
        <w:rPr>
          <w:bCs/>
          <w:sz w:val="26"/>
          <w:szCs w:val="26"/>
          <w:lang w:eastAsia="lv-LV"/>
        </w:rPr>
        <w:t>s</w:t>
      </w:r>
      <w:r w:rsidR="001A1014" w:rsidRPr="00506968">
        <w:rPr>
          <w:bCs/>
          <w:sz w:val="26"/>
          <w:szCs w:val="26"/>
          <w:lang w:eastAsia="lv-LV"/>
        </w:rPr>
        <w:t>adaļa –</w:t>
      </w:r>
      <w:r w:rsidR="00726CB2" w:rsidRPr="00506968">
        <w:rPr>
          <w:bCs/>
          <w:sz w:val="26"/>
          <w:szCs w:val="26"/>
          <w:lang w:eastAsia="lv-LV"/>
        </w:rPr>
        <w:t xml:space="preserve"> </w:t>
      </w:r>
      <w:r w:rsidR="001A1014" w:rsidRPr="00506968">
        <w:rPr>
          <w:bCs/>
          <w:sz w:val="26"/>
          <w:szCs w:val="26"/>
          <w:lang w:eastAsia="lv-LV"/>
        </w:rPr>
        <w:t>projekts šīs jomas neskar.</w:t>
      </w:r>
    </w:p>
    <w:p w14:paraId="6F474E12" w14:textId="77777777" w:rsidR="00D9304F" w:rsidRPr="00506968" w:rsidRDefault="00D9304F" w:rsidP="00F25315">
      <w:pPr>
        <w:spacing w:after="0" w:line="240" w:lineRule="auto"/>
        <w:rPr>
          <w:sz w:val="26"/>
          <w:szCs w:val="26"/>
          <w:lang w:eastAsia="lv-LV"/>
        </w:rPr>
      </w:pPr>
    </w:p>
    <w:p w14:paraId="1D8AFF74" w14:textId="77777777" w:rsidR="00D9304F" w:rsidRPr="00506968" w:rsidRDefault="00D9304F" w:rsidP="00F25315">
      <w:pPr>
        <w:spacing w:after="0" w:line="240" w:lineRule="auto"/>
        <w:rPr>
          <w:sz w:val="26"/>
          <w:szCs w:val="26"/>
          <w:lang w:eastAsia="lv-LV"/>
        </w:rPr>
      </w:pPr>
    </w:p>
    <w:p w14:paraId="7876C2CE" w14:textId="5E435697" w:rsidR="00281B5D" w:rsidRPr="002E66A7" w:rsidRDefault="00281B5D" w:rsidP="00F25315">
      <w:pPr>
        <w:spacing w:after="0" w:line="240" w:lineRule="auto"/>
        <w:rPr>
          <w:sz w:val="24"/>
          <w:szCs w:val="24"/>
          <w:lang w:eastAsia="lv-LV"/>
        </w:rPr>
      </w:pPr>
      <w:r w:rsidRPr="00506968">
        <w:rPr>
          <w:sz w:val="26"/>
          <w:szCs w:val="26"/>
          <w:lang w:eastAsia="lv-LV"/>
        </w:rPr>
        <w:t>Finanšu ministrs</w:t>
      </w:r>
      <w:r w:rsidRPr="00506968">
        <w:rPr>
          <w:sz w:val="26"/>
          <w:szCs w:val="26"/>
          <w:lang w:eastAsia="lv-LV"/>
        </w:rPr>
        <w:tab/>
      </w:r>
      <w:r w:rsidRPr="00506968">
        <w:rPr>
          <w:sz w:val="26"/>
          <w:szCs w:val="26"/>
          <w:lang w:eastAsia="lv-LV"/>
        </w:rPr>
        <w:tab/>
      </w:r>
      <w:r w:rsidRPr="00506968">
        <w:rPr>
          <w:sz w:val="26"/>
          <w:szCs w:val="26"/>
          <w:lang w:eastAsia="lv-LV"/>
        </w:rPr>
        <w:tab/>
      </w:r>
      <w:r w:rsidRPr="00506968">
        <w:rPr>
          <w:sz w:val="26"/>
          <w:szCs w:val="26"/>
          <w:lang w:eastAsia="lv-LV"/>
        </w:rPr>
        <w:tab/>
      </w:r>
      <w:r w:rsidRPr="00506968">
        <w:rPr>
          <w:sz w:val="26"/>
          <w:szCs w:val="26"/>
          <w:lang w:eastAsia="lv-LV"/>
        </w:rPr>
        <w:tab/>
      </w:r>
      <w:r w:rsidRPr="00506968">
        <w:rPr>
          <w:sz w:val="26"/>
          <w:szCs w:val="26"/>
          <w:lang w:eastAsia="lv-LV"/>
        </w:rPr>
        <w:tab/>
      </w:r>
      <w:r w:rsidRPr="00506968">
        <w:rPr>
          <w:sz w:val="26"/>
          <w:szCs w:val="26"/>
          <w:lang w:eastAsia="lv-LV"/>
        </w:rPr>
        <w:tab/>
      </w:r>
      <w:r w:rsidR="00D73335" w:rsidRPr="00C21D92">
        <w:rPr>
          <w:sz w:val="26"/>
          <w:szCs w:val="26"/>
          <w:lang w:eastAsia="lv-LV"/>
        </w:rPr>
        <w:t>J.Reirs</w:t>
      </w:r>
    </w:p>
    <w:p w14:paraId="7F1C457A" w14:textId="77777777" w:rsidR="00094ECB" w:rsidRDefault="00094ECB" w:rsidP="00F0471E">
      <w:pPr>
        <w:spacing w:after="0"/>
        <w:rPr>
          <w:sz w:val="20"/>
          <w:szCs w:val="20"/>
          <w:highlight w:val="yellow"/>
        </w:rPr>
      </w:pPr>
    </w:p>
    <w:p w14:paraId="7AA26835" w14:textId="77777777" w:rsidR="00D9304F" w:rsidRDefault="00D9304F" w:rsidP="00F0471E">
      <w:pPr>
        <w:spacing w:after="0"/>
        <w:rPr>
          <w:sz w:val="20"/>
          <w:szCs w:val="20"/>
          <w:highlight w:val="yellow"/>
        </w:rPr>
      </w:pPr>
    </w:p>
    <w:p w14:paraId="76B39F4A" w14:textId="5CD1566C" w:rsidR="00F0471E" w:rsidRPr="002F36D8" w:rsidRDefault="00B3557F" w:rsidP="00F0471E">
      <w:pPr>
        <w:spacing w:after="0"/>
        <w:rPr>
          <w:sz w:val="20"/>
          <w:szCs w:val="20"/>
        </w:rPr>
      </w:pPr>
      <w:r w:rsidRPr="002F36D8">
        <w:rPr>
          <w:sz w:val="20"/>
          <w:szCs w:val="20"/>
        </w:rPr>
        <w:t>20</w:t>
      </w:r>
      <w:r w:rsidR="00F0471E" w:rsidRPr="002F36D8">
        <w:rPr>
          <w:sz w:val="20"/>
          <w:szCs w:val="20"/>
        </w:rPr>
        <w:t>.</w:t>
      </w:r>
      <w:r w:rsidR="00B14CE5" w:rsidRPr="002F36D8">
        <w:rPr>
          <w:sz w:val="20"/>
          <w:szCs w:val="20"/>
        </w:rPr>
        <w:t>0</w:t>
      </w:r>
      <w:r w:rsidRPr="002F36D8">
        <w:rPr>
          <w:sz w:val="20"/>
          <w:szCs w:val="20"/>
        </w:rPr>
        <w:t>1</w:t>
      </w:r>
      <w:r w:rsidR="00F0471E" w:rsidRPr="002F36D8">
        <w:rPr>
          <w:sz w:val="20"/>
          <w:szCs w:val="20"/>
        </w:rPr>
        <w:t>.201</w:t>
      </w:r>
      <w:r w:rsidRPr="002F36D8">
        <w:rPr>
          <w:sz w:val="20"/>
          <w:szCs w:val="20"/>
        </w:rPr>
        <w:t>6</w:t>
      </w:r>
      <w:r w:rsidR="00F0471E" w:rsidRPr="002F36D8">
        <w:rPr>
          <w:sz w:val="20"/>
          <w:szCs w:val="20"/>
        </w:rPr>
        <w:t xml:space="preserve">. </w:t>
      </w:r>
      <w:r w:rsidR="00831C44" w:rsidRPr="002F36D8">
        <w:rPr>
          <w:sz w:val="20"/>
          <w:szCs w:val="20"/>
        </w:rPr>
        <w:t>13</w:t>
      </w:r>
      <w:r w:rsidR="00F0471E" w:rsidRPr="002F36D8">
        <w:rPr>
          <w:sz w:val="20"/>
          <w:szCs w:val="20"/>
        </w:rPr>
        <w:t>:</w:t>
      </w:r>
      <w:r w:rsidR="00831C44" w:rsidRPr="002F36D8">
        <w:rPr>
          <w:sz w:val="20"/>
          <w:szCs w:val="20"/>
        </w:rPr>
        <w:t>31</w:t>
      </w:r>
    </w:p>
    <w:p w14:paraId="63F2DEE1" w14:textId="53916195" w:rsidR="00F0471E" w:rsidRPr="002F36D8" w:rsidRDefault="00C21D92" w:rsidP="00023FBE">
      <w:pPr>
        <w:spacing w:after="0" w:line="240" w:lineRule="auto"/>
        <w:rPr>
          <w:sz w:val="20"/>
          <w:szCs w:val="20"/>
        </w:rPr>
      </w:pPr>
      <w:r w:rsidRPr="002F36D8">
        <w:rPr>
          <w:sz w:val="20"/>
          <w:szCs w:val="20"/>
        </w:rPr>
        <w:t>1</w:t>
      </w:r>
      <w:r w:rsidR="0037147C">
        <w:rPr>
          <w:sz w:val="20"/>
          <w:szCs w:val="20"/>
        </w:rPr>
        <w:t>4</w:t>
      </w:r>
      <w:r w:rsidR="00B84A68">
        <w:rPr>
          <w:sz w:val="20"/>
          <w:szCs w:val="20"/>
        </w:rPr>
        <w:t>9</w:t>
      </w:r>
      <w:r w:rsidR="0050378A">
        <w:rPr>
          <w:sz w:val="20"/>
          <w:szCs w:val="20"/>
        </w:rPr>
        <w:t>6</w:t>
      </w:r>
    </w:p>
    <w:p w14:paraId="775D4776" w14:textId="5CBADF54" w:rsidR="00AB2CBE" w:rsidRPr="002F36D8" w:rsidRDefault="00B3557F" w:rsidP="00023FBE">
      <w:pPr>
        <w:pStyle w:val="Header"/>
        <w:tabs>
          <w:tab w:val="clear" w:pos="4153"/>
          <w:tab w:val="clear" w:pos="8306"/>
        </w:tabs>
        <w:spacing w:after="0" w:line="240" w:lineRule="auto"/>
        <w:rPr>
          <w:sz w:val="20"/>
          <w:szCs w:val="20"/>
        </w:rPr>
      </w:pPr>
      <w:r w:rsidRPr="002F36D8">
        <w:rPr>
          <w:sz w:val="20"/>
          <w:szCs w:val="20"/>
        </w:rPr>
        <w:t>L.Eltermane</w:t>
      </w:r>
    </w:p>
    <w:p w14:paraId="0B0A688A" w14:textId="04421001" w:rsidR="002E66A7" w:rsidRPr="002E66A7" w:rsidRDefault="00AB2CBE" w:rsidP="00B3557F">
      <w:pPr>
        <w:pStyle w:val="Header"/>
        <w:tabs>
          <w:tab w:val="clear" w:pos="4153"/>
          <w:tab w:val="clear" w:pos="8306"/>
        </w:tabs>
        <w:spacing w:after="0"/>
      </w:pPr>
      <w:r w:rsidRPr="002F36D8">
        <w:rPr>
          <w:sz w:val="20"/>
          <w:szCs w:val="20"/>
        </w:rPr>
        <w:t>67</w:t>
      </w:r>
      <w:r w:rsidR="00B3557F" w:rsidRPr="002F36D8">
        <w:rPr>
          <w:sz w:val="20"/>
          <w:szCs w:val="20"/>
        </w:rPr>
        <w:t>120251</w:t>
      </w:r>
      <w:r w:rsidRPr="002F36D8">
        <w:rPr>
          <w:sz w:val="20"/>
          <w:szCs w:val="20"/>
        </w:rPr>
        <w:t xml:space="preserve">, </w:t>
      </w:r>
      <w:hyperlink r:id="rId8" w:history="1">
        <w:r w:rsidR="00B3557F" w:rsidRPr="002F36D8">
          <w:rPr>
            <w:rStyle w:val="Hyperlink"/>
            <w:sz w:val="20"/>
            <w:szCs w:val="20"/>
          </w:rPr>
          <w:t>Liene.Eltermane@vid.gov.lv</w:t>
        </w:r>
      </w:hyperlink>
    </w:p>
    <w:sectPr w:rsidR="002E66A7" w:rsidRPr="002E66A7" w:rsidSect="00023FBE">
      <w:headerReference w:type="even" r:id="rId9"/>
      <w:headerReference w:type="default" r:id="rId10"/>
      <w:footerReference w:type="default" r:id="rId11"/>
      <w:footerReference w:type="first" r:id="rId12"/>
      <w:pgSz w:w="11906" w:h="16838"/>
      <w:pgMar w:top="1276" w:right="1134" w:bottom="851" w:left="1701" w:header="709" w:footer="4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AAD1A" w14:textId="77777777" w:rsidR="00C66431" w:rsidRDefault="00C66431" w:rsidP="00F02ADC">
      <w:pPr>
        <w:spacing w:after="0" w:line="240" w:lineRule="auto"/>
      </w:pPr>
      <w:r>
        <w:separator/>
      </w:r>
    </w:p>
  </w:endnote>
  <w:endnote w:type="continuationSeparator" w:id="0">
    <w:p w14:paraId="2C4C08DE" w14:textId="77777777" w:rsidR="00C66431" w:rsidRDefault="00C66431"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852F" w14:textId="570782E5" w:rsidR="00DC15D6" w:rsidRPr="001E5481" w:rsidRDefault="00113915" w:rsidP="00300F61">
    <w:pPr>
      <w:pStyle w:val="Footer"/>
      <w:spacing w:after="0" w:line="240" w:lineRule="auto"/>
      <w:jc w:val="both"/>
      <w:rPr>
        <w:sz w:val="16"/>
        <w:szCs w:val="16"/>
      </w:rPr>
    </w:pPr>
    <w:r w:rsidRPr="00484B04">
      <w:rPr>
        <w:sz w:val="20"/>
        <w:szCs w:val="20"/>
      </w:rPr>
      <w:fldChar w:fldCharType="begin"/>
    </w:r>
    <w:r w:rsidRPr="00484B04">
      <w:rPr>
        <w:sz w:val="20"/>
        <w:szCs w:val="20"/>
      </w:rPr>
      <w:instrText xml:space="preserve"> FILENAME   \* MERGEFORMAT </w:instrText>
    </w:r>
    <w:r w:rsidRPr="00484B04">
      <w:rPr>
        <w:sz w:val="20"/>
        <w:szCs w:val="20"/>
      </w:rPr>
      <w:fldChar w:fldCharType="separate"/>
    </w:r>
    <w:r w:rsidR="00270121">
      <w:rPr>
        <w:noProof/>
        <w:sz w:val="20"/>
        <w:szCs w:val="20"/>
      </w:rPr>
      <w:t>FMAnot_20012016_VIDsaistibas_prec</w:t>
    </w:r>
    <w:r w:rsidRPr="00484B04">
      <w:rPr>
        <w:noProof/>
        <w:sz w:val="20"/>
        <w:szCs w:val="20"/>
      </w:rPr>
      <w:fldChar w:fldCharType="end"/>
    </w:r>
    <w:r w:rsidR="00DC15D6" w:rsidRPr="001E5481">
      <w:rPr>
        <w:sz w:val="16"/>
        <w:szCs w:val="16"/>
      </w:rPr>
      <w:t>; Ministru kabineta rīkojuma projekta „</w:t>
    </w:r>
    <w:r w:rsidR="008D4302" w:rsidRPr="008D4302">
      <w:rPr>
        <w:sz w:val="16"/>
        <w:szCs w:val="16"/>
      </w:rPr>
      <w:t>Par Valsts ieņēmumu dienesta administratīvās ēkas Talejas ielā 1, Rīgā, telpu nomas maksas</w:t>
    </w:r>
    <w:r w:rsidR="008D4302">
      <w:rPr>
        <w:sz w:val="16"/>
        <w:szCs w:val="16"/>
      </w:rPr>
      <w:t xml:space="preserve"> ilgtermiņa saistību </w:t>
    </w:r>
    <w:r w:rsidR="00786231">
      <w:rPr>
        <w:sz w:val="16"/>
        <w:szCs w:val="16"/>
      </w:rPr>
      <w:t>precizēšan</w:t>
    </w:r>
    <w:r w:rsidR="008D4302">
      <w:rPr>
        <w:sz w:val="16"/>
        <w:szCs w:val="16"/>
      </w:rPr>
      <w:t>u</w:t>
    </w:r>
    <w:r w:rsidR="00DC15D6" w:rsidRPr="001E5481">
      <w:rPr>
        <w:sz w:val="16"/>
        <w:szCs w:val="16"/>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D1D5" w14:textId="23E1D8D0" w:rsidR="00DC15D6" w:rsidRPr="001E5481" w:rsidRDefault="00113915" w:rsidP="007B54AB">
    <w:pPr>
      <w:pStyle w:val="Footer"/>
      <w:spacing w:after="0" w:line="240" w:lineRule="auto"/>
      <w:jc w:val="both"/>
      <w:rPr>
        <w:sz w:val="16"/>
        <w:szCs w:val="16"/>
      </w:rPr>
    </w:pPr>
    <w:r w:rsidRPr="00421BF6">
      <w:rPr>
        <w:sz w:val="20"/>
        <w:szCs w:val="20"/>
      </w:rPr>
      <w:fldChar w:fldCharType="begin"/>
    </w:r>
    <w:r w:rsidRPr="00421BF6">
      <w:rPr>
        <w:sz w:val="20"/>
        <w:szCs w:val="20"/>
      </w:rPr>
      <w:instrText xml:space="preserve"> FILENAME   \* MERGEFORMAT </w:instrText>
    </w:r>
    <w:r w:rsidRPr="00421BF6">
      <w:rPr>
        <w:sz w:val="20"/>
        <w:szCs w:val="20"/>
      </w:rPr>
      <w:fldChar w:fldCharType="separate"/>
    </w:r>
    <w:r w:rsidR="00270121">
      <w:rPr>
        <w:noProof/>
        <w:sz w:val="20"/>
        <w:szCs w:val="20"/>
      </w:rPr>
      <w:t>FMAnot_20012016_VIDsaistibas_prec</w:t>
    </w:r>
    <w:r w:rsidRPr="00421BF6">
      <w:rPr>
        <w:noProof/>
        <w:sz w:val="20"/>
        <w:szCs w:val="20"/>
      </w:rPr>
      <w:fldChar w:fldCharType="end"/>
    </w:r>
    <w:r w:rsidR="00DC15D6" w:rsidRPr="001E5481">
      <w:rPr>
        <w:sz w:val="16"/>
        <w:szCs w:val="16"/>
      </w:rPr>
      <w:t>; Ministru kabineta rīkojuma projekta „</w:t>
    </w:r>
    <w:r w:rsidR="008D4302" w:rsidRPr="008D4302">
      <w:rPr>
        <w:sz w:val="16"/>
        <w:szCs w:val="16"/>
      </w:rPr>
      <w:t>Par Valsts ieņēmumu dienesta administratīvās ēkas Talejas ielā 1, Rīgā, telpu nomas maksas</w:t>
    </w:r>
    <w:r w:rsidR="008D4302">
      <w:rPr>
        <w:sz w:val="16"/>
        <w:szCs w:val="16"/>
      </w:rPr>
      <w:t xml:space="preserve"> ilgtermiņa saistību </w:t>
    </w:r>
    <w:r w:rsidR="00786231">
      <w:rPr>
        <w:sz w:val="16"/>
        <w:szCs w:val="16"/>
      </w:rPr>
      <w:t>precizēšanu</w:t>
    </w:r>
    <w:r w:rsidR="00DC15D6" w:rsidRPr="001E5481">
      <w:rPr>
        <w:sz w:val="16"/>
        <w:szCs w:val="16"/>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365CC" w14:textId="77777777" w:rsidR="00C66431" w:rsidRDefault="00C66431" w:rsidP="00F02ADC">
      <w:pPr>
        <w:spacing w:after="0" w:line="240" w:lineRule="auto"/>
      </w:pPr>
      <w:r>
        <w:separator/>
      </w:r>
    </w:p>
  </w:footnote>
  <w:footnote w:type="continuationSeparator" w:id="0">
    <w:p w14:paraId="2E62706F" w14:textId="77777777" w:rsidR="00C66431" w:rsidRDefault="00C66431"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CDA6" w14:textId="77777777" w:rsidR="00DC15D6" w:rsidRDefault="00DC15D6"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EB473A" w14:textId="77777777" w:rsidR="00DC15D6" w:rsidRDefault="00DC1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3E09F" w14:textId="77777777" w:rsidR="00DC15D6" w:rsidRPr="00E219AC" w:rsidRDefault="00DC15D6"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847F23">
      <w:rPr>
        <w:rStyle w:val="PageNumber"/>
        <w:noProof/>
        <w:sz w:val="24"/>
        <w:szCs w:val="24"/>
      </w:rPr>
      <w:t>6</w:t>
    </w:r>
    <w:r w:rsidRPr="00E219AC">
      <w:rPr>
        <w:rStyle w:val="PageNumber"/>
        <w:sz w:val="24"/>
        <w:szCs w:val="24"/>
      </w:rPr>
      <w:fldChar w:fldCharType="end"/>
    </w:r>
  </w:p>
  <w:p w14:paraId="1A1D19AB" w14:textId="77777777" w:rsidR="00DC15D6" w:rsidRDefault="00DC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6592084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09F2E5EE">
      <w:start w:val="20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1B5C3E"/>
    <w:multiLevelType w:val="hybridMultilevel"/>
    <w:tmpl w:val="24CC2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7" w15:restartNumberingAfterBreak="0">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8" w15:restartNumberingAfterBreak="0">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9" w15:restartNumberingAfterBreak="0">
    <w:nsid w:val="6EF62125"/>
    <w:multiLevelType w:val="hybridMultilevel"/>
    <w:tmpl w:val="77BE3FBA"/>
    <w:lvl w:ilvl="0" w:tplc="4ACCC7FA">
      <w:start w:val="1"/>
      <w:numFmt w:val="bullet"/>
      <w:lvlText w:val=""/>
      <w:lvlJc w:val="left"/>
      <w:pPr>
        <w:ind w:left="1258" w:hanging="360"/>
      </w:pPr>
      <w:rPr>
        <w:rFonts w:ascii="Symbol" w:hAnsi="Symbol"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0"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0B1797C"/>
    <w:multiLevelType w:val="hybridMultilevel"/>
    <w:tmpl w:val="A20E7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96F5EAC"/>
    <w:multiLevelType w:val="hybridMultilevel"/>
    <w:tmpl w:val="1EEEDBDE"/>
    <w:lvl w:ilvl="0" w:tplc="75082FD6">
      <w:start w:val="1"/>
      <w:numFmt w:val="decimal"/>
      <w:lvlText w:val="%1."/>
      <w:lvlJc w:val="left"/>
      <w:pPr>
        <w:ind w:left="421" w:hanging="360"/>
      </w:pPr>
      <w:rPr>
        <w:rFonts w:ascii="Times New Roman" w:eastAsia="Calibri" w:hAnsi="Times New Roman" w:cs="Times New Roman"/>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14" w15:restartNumberingAfterBreak="0">
    <w:nsid w:val="7CF87ACF"/>
    <w:multiLevelType w:val="hybridMultilevel"/>
    <w:tmpl w:val="5360DEE0"/>
    <w:lvl w:ilvl="0" w:tplc="C268C0AE">
      <w:start w:val="1"/>
      <w:numFmt w:val="bullet"/>
      <w:lvlText w:val="-"/>
      <w:lvlJc w:val="left"/>
      <w:pPr>
        <w:ind w:left="1258" w:hanging="360"/>
      </w:pPr>
      <w:rPr>
        <w:rFonts w:ascii="Times New Roman" w:eastAsia="Times New Roman" w:hAnsi="Times New Roman" w:cs="Times New Roman"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5" w15:restartNumberingAfterBreak="0">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6" w15:restartNumberingAfterBreak="0">
    <w:nsid w:val="7EC05A7A"/>
    <w:multiLevelType w:val="hybridMultilevel"/>
    <w:tmpl w:val="790AE692"/>
    <w:lvl w:ilvl="0" w:tplc="C268C0AE">
      <w:start w:val="1"/>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12"/>
  </w:num>
  <w:num w:numId="7">
    <w:abstractNumId w:val="15"/>
  </w:num>
  <w:num w:numId="8">
    <w:abstractNumId w:val="1"/>
  </w:num>
  <w:num w:numId="9">
    <w:abstractNumId w:val="16"/>
  </w:num>
  <w:num w:numId="10">
    <w:abstractNumId w:val="13"/>
  </w:num>
  <w:num w:numId="11">
    <w:abstractNumId w:val="14"/>
  </w:num>
  <w:num w:numId="12">
    <w:abstractNumId w:val="9"/>
  </w:num>
  <w:num w:numId="13">
    <w:abstractNumId w:val="2"/>
  </w:num>
  <w:num w:numId="14">
    <w:abstractNumId w:val="10"/>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1172"/>
    <w:rsid w:val="00016922"/>
    <w:rsid w:val="00023FBE"/>
    <w:rsid w:val="00027CCB"/>
    <w:rsid w:val="000445A0"/>
    <w:rsid w:val="00057315"/>
    <w:rsid w:val="00064A4D"/>
    <w:rsid w:val="00065E77"/>
    <w:rsid w:val="00081811"/>
    <w:rsid w:val="000839E1"/>
    <w:rsid w:val="0008444E"/>
    <w:rsid w:val="00086AF4"/>
    <w:rsid w:val="0009387E"/>
    <w:rsid w:val="000942F1"/>
    <w:rsid w:val="00094ECB"/>
    <w:rsid w:val="000A3A2C"/>
    <w:rsid w:val="000A3A7E"/>
    <w:rsid w:val="000A5FA4"/>
    <w:rsid w:val="000A6F90"/>
    <w:rsid w:val="000A7DB7"/>
    <w:rsid w:val="000B383F"/>
    <w:rsid w:val="000C51F4"/>
    <w:rsid w:val="000D5DA9"/>
    <w:rsid w:val="000E3D08"/>
    <w:rsid w:val="000F18C0"/>
    <w:rsid w:val="000F71A9"/>
    <w:rsid w:val="001026DE"/>
    <w:rsid w:val="00104291"/>
    <w:rsid w:val="00104A43"/>
    <w:rsid w:val="00113915"/>
    <w:rsid w:val="00122715"/>
    <w:rsid w:val="00126CB4"/>
    <w:rsid w:val="00131064"/>
    <w:rsid w:val="00131410"/>
    <w:rsid w:val="00135C2D"/>
    <w:rsid w:val="00144E31"/>
    <w:rsid w:val="00145FAA"/>
    <w:rsid w:val="001563F8"/>
    <w:rsid w:val="00162FA0"/>
    <w:rsid w:val="00163893"/>
    <w:rsid w:val="00163A32"/>
    <w:rsid w:val="001667F4"/>
    <w:rsid w:val="0016741F"/>
    <w:rsid w:val="00171830"/>
    <w:rsid w:val="001718D0"/>
    <w:rsid w:val="00171B4A"/>
    <w:rsid w:val="0017210B"/>
    <w:rsid w:val="001731ED"/>
    <w:rsid w:val="00182AAF"/>
    <w:rsid w:val="001846E0"/>
    <w:rsid w:val="00184759"/>
    <w:rsid w:val="001867B5"/>
    <w:rsid w:val="00187F06"/>
    <w:rsid w:val="00193A32"/>
    <w:rsid w:val="00195932"/>
    <w:rsid w:val="00196D29"/>
    <w:rsid w:val="001A078B"/>
    <w:rsid w:val="001A1014"/>
    <w:rsid w:val="001A2E2E"/>
    <w:rsid w:val="001A6645"/>
    <w:rsid w:val="001B113F"/>
    <w:rsid w:val="001B2B30"/>
    <w:rsid w:val="001B79C6"/>
    <w:rsid w:val="001C666A"/>
    <w:rsid w:val="001D0C42"/>
    <w:rsid w:val="001D0DC1"/>
    <w:rsid w:val="001D2E53"/>
    <w:rsid w:val="001D3BF7"/>
    <w:rsid w:val="001E3F53"/>
    <w:rsid w:val="001E5481"/>
    <w:rsid w:val="001E6508"/>
    <w:rsid w:val="001F45CA"/>
    <w:rsid w:val="001F75F6"/>
    <w:rsid w:val="00200DE8"/>
    <w:rsid w:val="0020791A"/>
    <w:rsid w:val="00210E04"/>
    <w:rsid w:val="0021168F"/>
    <w:rsid w:val="00221395"/>
    <w:rsid w:val="002249EE"/>
    <w:rsid w:val="00226BA5"/>
    <w:rsid w:val="00232565"/>
    <w:rsid w:val="0024020B"/>
    <w:rsid w:val="0024025A"/>
    <w:rsid w:val="00243DDB"/>
    <w:rsid w:val="00244731"/>
    <w:rsid w:val="00245878"/>
    <w:rsid w:val="002508E7"/>
    <w:rsid w:val="00252A2D"/>
    <w:rsid w:val="00252B5C"/>
    <w:rsid w:val="00252E3B"/>
    <w:rsid w:val="00262B98"/>
    <w:rsid w:val="00262CDB"/>
    <w:rsid w:val="00265A1A"/>
    <w:rsid w:val="00270121"/>
    <w:rsid w:val="00275BB7"/>
    <w:rsid w:val="00281B5D"/>
    <w:rsid w:val="00295C5E"/>
    <w:rsid w:val="0029710A"/>
    <w:rsid w:val="00297F0E"/>
    <w:rsid w:val="002A03C2"/>
    <w:rsid w:val="002B3308"/>
    <w:rsid w:val="002C29B4"/>
    <w:rsid w:val="002C3984"/>
    <w:rsid w:val="002D3247"/>
    <w:rsid w:val="002D32A1"/>
    <w:rsid w:val="002D3B30"/>
    <w:rsid w:val="002D7517"/>
    <w:rsid w:val="002E26C0"/>
    <w:rsid w:val="002E5946"/>
    <w:rsid w:val="002E66A7"/>
    <w:rsid w:val="002F05DC"/>
    <w:rsid w:val="002F36D8"/>
    <w:rsid w:val="00300F61"/>
    <w:rsid w:val="00304620"/>
    <w:rsid w:val="00312E33"/>
    <w:rsid w:val="003169CD"/>
    <w:rsid w:val="00320053"/>
    <w:rsid w:val="00326F96"/>
    <w:rsid w:val="00331CD3"/>
    <w:rsid w:val="00334849"/>
    <w:rsid w:val="00342CAE"/>
    <w:rsid w:val="00344E67"/>
    <w:rsid w:val="00347802"/>
    <w:rsid w:val="00347E59"/>
    <w:rsid w:val="0035118F"/>
    <w:rsid w:val="00354D07"/>
    <w:rsid w:val="00356F4D"/>
    <w:rsid w:val="0036001C"/>
    <w:rsid w:val="00364499"/>
    <w:rsid w:val="0037147C"/>
    <w:rsid w:val="00372D07"/>
    <w:rsid w:val="003740F3"/>
    <w:rsid w:val="0037667B"/>
    <w:rsid w:val="00380085"/>
    <w:rsid w:val="00385395"/>
    <w:rsid w:val="0038783B"/>
    <w:rsid w:val="00390D9D"/>
    <w:rsid w:val="00394B78"/>
    <w:rsid w:val="003956FF"/>
    <w:rsid w:val="003B125A"/>
    <w:rsid w:val="003B30EA"/>
    <w:rsid w:val="003B5B34"/>
    <w:rsid w:val="003C150D"/>
    <w:rsid w:val="003C1AF8"/>
    <w:rsid w:val="003C614D"/>
    <w:rsid w:val="003D1F88"/>
    <w:rsid w:val="003D2FF7"/>
    <w:rsid w:val="003E0F50"/>
    <w:rsid w:val="003E2ED5"/>
    <w:rsid w:val="0040314B"/>
    <w:rsid w:val="00415CC0"/>
    <w:rsid w:val="00417A4E"/>
    <w:rsid w:val="00421BF6"/>
    <w:rsid w:val="00424C93"/>
    <w:rsid w:val="00424EE4"/>
    <w:rsid w:val="00426DCA"/>
    <w:rsid w:val="00445841"/>
    <w:rsid w:val="00447F09"/>
    <w:rsid w:val="00457918"/>
    <w:rsid w:val="00460160"/>
    <w:rsid w:val="004618C6"/>
    <w:rsid w:val="00480512"/>
    <w:rsid w:val="00484B04"/>
    <w:rsid w:val="00486437"/>
    <w:rsid w:val="00495EAA"/>
    <w:rsid w:val="00496EA8"/>
    <w:rsid w:val="00497459"/>
    <w:rsid w:val="004A06EC"/>
    <w:rsid w:val="004A0F64"/>
    <w:rsid w:val="004A1D4B"/>
    <w:rsid w:val="004A2F0B"/>
    <w:rsid w:val="004B0002"/>
    <w:rsid w:val="004B125A"/>
    <w:rsid w:val="004B64FB"/>
    <w:rsid w:val="004B7BE0"/>
    <w:rsid w:val="004C11B2"/>
    <w:rsid w:val="004C5E6C"/>
    <w:rsid w:val="004C6470"/>
    <w:rsid w:val="004D134E"/>
    <w:rsid w:val="004D5C7D"/>
    <w:rsid w:val="004D7287"/>
    <w:rsid w:val="004E2ABD"/>
    <w:rsid w:val="004F008B"/>
    <w:rsid w:val="004F14F7"/>
    <w:rsid w:val="004F151F"/>
    <w:rsid w:val="005001A3"/>
    <w:rsid w:val="00501007"/>
    <w:rsid w:val="0050378A"/>
    <w:rsid w:val="00506968"/>
    <w:rsid w:val="00506B1C"/>
    <w:rsid w:val="00510166"/>
    <w:rsid w:val="005116B4"/>
    <w:rsid w:val="00513EC8"/>
    <w:rsid w:val="00514861"/>
    <w:rsid w:val="00520E11"/>
    <w:rsid w:val="005224F6"/>
    <w:rsid w:val="00527AE2"/>
    <w:rsid w:val="0053676F"/>
    <w:rsid w:val="00537C2D"/>
    <w:rsid w:val="00541AFA"/>
    <w:rsid w:val="00543104"/>
    <w:rsid w:val="00554071"/>
    <w:rsid w:val="00561E0B"/>
    <w:rsid w:val="005811BA"/>
    <w:rsid w:val="00581E1B"/>
    <w:rsid w:val="00582015"/>
    <w:rsid w:val="00583C67"/>
    <w:rsid w:val="00584AE1"/>
    <w:rsid w:val="005922EC"/>
    <w:rsid w:val="0059552B"/>
    <w:rsid w:val="005A0374"/>
    <w:rsid w:val="005A2246"/>
    <w:rsid w:val="005A4BA3"/>
    <w:rsid w:val="005B1C54"/>
    <w:rsid w:val="005B2EF9"/>
    <w:rsid w:val="005C1CC2"/>
    <w:rsid w:val="005C2284"/>
    <w:rsid w:val="005C45E0"/>
    <w:rsid w:val="005D0EFA"/>
    <w:rsid w:val="005D2A74"/>
    <w:rsid w:val="005D7E04"/>
    <w:rsid w:val="005E03FF"/>
    <w:rsid w:val="005E7EDB"/>
    <w:rsid w:val="005F38F9"/>
    <w:rsid w:val="00610D68"/>
    <w:rsid w:val="00611A31"/>
    <w:rsid w:val="00621460"/>
    <w:rsid w:val="00626C0F"/>
    <w:rsid w:val="00632687"/>
    <w:rsid w:val="00642144"/>
    <w:rsid w:val="00643258"/>
    <w:rsid w:val="00645EEA"/>
    <w:rsid w:val="00646C67"/>
    <w:rsid w:val="00651EC3"/>
    <w:rsid w:val="00663D7F"/>
    <w:rsid w:val="0066424D"/>
    <w:rsid w:val="00667CA1"/>
    <w:rsid w:val="00670E91"/>
    <w:rsid w:val="006729EB"/>
    <w:rsid w:val="00680433"/>
    <w:rsid w:val="00683310"/>
    <w:rsid w:val="00684280"/>
    <w:rsid w:val="00687369"/>
    <w:rsid w:val="0069436D"/>
    <w:rsid w:val="006A0E97"/>
    <w:rsid w:val="006B19B8"/>
    <w:rsid w:val="006B1D4D"/>
    <w:rsid w:val="006B2B7F"/>
    <w:rsid w:val="006B6521"/>
    <w:rsid w:val="006C162A"/>
    <w:rsid w:val="006C49B3"/>
    <w:rsid w:val="006C528B"/>
    <w:rsid w:val="006C66AD"/>
    <w:rsid w:val="006C7751"/>
    <w:rsid w:val="006D0403"/>
    <w:rsid w:val="006D2EB4"/>
    <w:rsid w:val="006D38DD"/>
    <w:rsid w:val="006D57A2"/>
    <w:rsid w:val="006D5AB9"/>
    <w:rsid w:val="006E01EF"/>
    <w:rsid w:val="006E2362"/>
    <w:rsid w:val="006E247E"/>
    <w:rsid w:val="006E6260"/>
    <w:rsid w:val="006E6936"/>
    <w:rsid w:val="006F6392"/>
    <w:rsid w:val="006F6F4C"/>
    <w:rsid w:val="006F76DC"/>
    <w:rsid w:val="006F7D7A"/>
    <w:rsid w:val="0070123C"/>
    <w:rsid w:val="00702A80"/>
    <w:rsid w:val="007044FE"/>
    <w:rsid w:val="00704DCB"/>
    <w:rsid w:val="007054CB"/>
    <w:rsid w:val="007135FE"/>
    <w:rsid w:val="00714873"/>
    <w:rsid w:val="007161FE"/>
    <w:rsid w:val="00720273"/>
    <w:rsid w:val="00721338"/>
    <w:rsid w:val="00722633"/>
    <w:rsid w:val="00725364"/>
    <w:rsid w:val="00726CB2"/>
    <w:rsid w:val="00731368"/>
    <w:rsid w:val="00771431"/>
    <w:rsid w:val="00772169"/>
    <w:rsid w:val="0077392A"/>
    <w:rsid w:val="00774EE2"/>
    <w:rsid w:val="0077702B"/>
    <w:rsid w:val="00777756"/>
    <w:rsid w:val="00777AC6"/>
    <w:rsid w:val="00786231"/>
    <w:rsid w:val="0079465A"/>
    <w:rsid w:val="007A3FC5"/>
    <w:rsid w:val="007A4DD2"/>
    <w:rsid w:val="007A7421"/>
    <w:rsid w:val="007B1A21"/>
    <w:rsid w:val="007B36F9"/>
    <w:rsid w:val="007B54AB"/>
    <w:rsid w:val="007C459D"/>
    <w:rsid w:val="007C47AE"/>
    <w:rsid w:val="007D2E25"/>
    <w:rsid w:val="007D727E"/>
    <w:rsid w:val="007F1032"/>
    <w:rsid w:val="007F3308"/>
    <w:rsid w:val="00803623"/>
    <w:rsid w:val="00803B10"/>
    <w:rsid w:val="0080557B"/>
    <w:rsid w:val="00805DA3"/>
    <w:rsid w:val="00813569"/>
    <w:rsid w:val="00815A67"/>
    <w:rsid w:val="008212C9"/>
    <w:rsid w:val="008217DD"/>
    <w:rsid w:val="00821E65"/>
    <w:rsid w:val="00822EB3"/>
    <w:rsid w:val="00826436"/>
    <w:rsid w:val="00827884"/>
    <w:rsid w:val="00831510"/>
    <w:rsid w:val="00831C44"/>
    <w:rsid w:val="0083389E"/>
    <w:rsid w:val="00833D2C"/>
    <w:rsid w:val="00834507"/>
    <w:rsid w:val="00841A98"/>
    <w:rsid w:val="00842F57"/>
    <w:rsid w:val="00843631"/>
    <w:rsid w:val="00844927"/>
    <w:rsid w:val="00847F23"/>
    <w:rsid w:val="00851660"/>
    <w:rsid w:val="0085224F"/>
    <w:rsid w:val="00856ACC"/>
    <w:rsid w:val="008574CF"/>
    <w:rsid w:val="00884361"/>
    <w:rsid w:val="008852F0"/>
    <w:rsid w:val="008A26A6"/>
    <w:rsid w:val="008A383F"/>
    <w:rsid w:val="008A77A8"/>
    <w:rsid w:val="008B076D"/>
    <w:rsid w:val="008B1F6E"/>
    <w:rsid w:val="008B28BB"/>
    <w:rsid w:val="008C10A9"/>
    <w:rsid w:val="008C4B9D"/>
    <w:rsid w:val="008C57BD"/>
    <w:rsid w:val="008C77E2"/>
    <w:rsid w:val="008D1651"/>
    <w:rsid w:val="008D4302"/>
    <w:rsid w:val="008E29BA"/>
    <w:rsid w:val="008E404A"/>
    <w:rsid w:val="009006F1"/>
    <w:rsid w:val="00903740"/>
    <w:rsid w:val="00904499"/>
    <w:rsid w:val="0091711B"/>
    <w:rsid w:val="00923E86"/>
    <w:rsid w:val="00926CC5"/>
    <w:rsid w:val="00930370"/>
    <w:rsid w:val="0093267F"/>
    <w:rsid w:val="009345C4"/>
    <w:rsid w:val="009618DE"/>
    <w:rsid w:val="0096224E"/>
    <w:rsid w:val="00972582"/>
    <w:rsid w:val="00984BEF"/>
    <w:rsid w:val="00991A89"/>
    <w:rsid w:val="00993DFF"/>
    <w:rsid w:val="009A1B6C"/>
    <w:rsid w:val="009B23C3"/>
    <w:rsid w:val="009B6CDD"/>
    <w:rsid w:val="009C41CD"/>
    <w:rsid w:val="009C5235"/>
    <w:rsid w:val="009C78F1"/>
    <w:rsid w:val="009D7856"/>
    <w:rsid w:val="009E2F2E"/>
    <w:rsid w:val="009F0118"/>
    <w:rsid w:val="009F031D"/>
    <w:rsid w:val="009F1DF4"/>
    <w:rsid w:val="00A000A7"/>
    <w:rsid w:val="00A1299A"/>
    <w:rsid w:val="00A152F4"/>
    <w:rsid w:val="00A278E7"/>
    <w:rsid w:val="00A45ED7"/>
    <w:rsid w:val="00A50278"/>
    <w:rsid w:val="00A50D17"/>
    <w:rsid w:val="00A5285A"/>
    <w:rsid w:val="00A529C8"/>
    <w:rsid w:val="00A54E47"/>
    <w:rsid w:val="00A60750"/>
    <w:rsid w:val="00A64C41"/>
    <w:rsid w:val="00A80770"/>
    <w:rsid w:val="00A83285"/>
    <w:rsid w:val="00A862D9"/>
    <w:rsid w:val="00A87CEC"/>
    <w:rsid w:val="00A94744"/>
    <w:rsid w:val="00A96E2B"/>
    <w:rsid w:val="00AA1A55"/>
    <w:rsid w:val="00AA60BB"/>
    <w:rsid w:val="00AB2CBE"/>
    <w:rsid w:val="00AB4EDE"/>
    <w:rsid w:val="00AD1929"/>
    <w:rsid w:val="00AE6FAB"/>
    <w:rsid w:val="00AF31E5"/>
    <w:rsid w:val="00B00116"/>
    <w:rsid w:val="00B14CE5"/>
    <w:rsid w:val="00B201C2"/>
    <w:rsid w:val="00B2084D"/>
    <w:rsid w:val="00B24205"/>
    <w:rsid w:val="00B27772"/>
    <w:rsid w:val="00B3557F"/>
    <w:rsid w:val="00B35B25"/>
    <w:rsid w:val="00B36A4E"/>
    <w:rsid w:val="00B42B98"/>
    <w:rsid w:val="00B43C8D"/>
    <w:rsid w:val="00B43DA9"/>
    <w:rsid w:val="00B5130C"/>
    <w:rsid w:val="00B52D87"/>
    <w:rsid w:val="00B54631"/>
    <w:rsid w:val="00B5570E"/>
    <w:rsid w:val="00B565C3"/>
    <w:rsid w:val="00B57491"/>
    <w:rsid w:val="00B60AA0"/>
    <w:rsid w:val="00B61B9F"/>
    <w:rsid w:val="00B6536A"/>
    <w:rsid w:val="00B6697E"/>
    <w:rsid w:val="00B679D9"/>
    <w:rsid w:val="00B76A2F"/>
    <w:rsid w:val="00B823F4"/>
    <w:rsid w:val="00B84A68"/>
    <w:rsid w:val="00B910D0"/>
    <w:rsid w:val="00B91923"/>
    <w:rsid w:val="00B93D9A"/>
    <w:rsid w:val="00BA4F16"/>
    <w:rsid w:val="00BB69DA"/>
    <w:rsid w:val="00BC5560"/>
    <w:rsid w:val="00BD37E8"/>
    <w:rsid w:val="00BD648A"/>
    <w:rsid w:val="00BE2F72"/>
    <w:rsid w:val="00BE473A"/>
    <w:rsid w:val="00BF1496"/>
    <w:rsid w:val="00BF282B"/>
    <w:rsid w:val="00C00EBD"/>
    <w:rsid w:val="00C049E1"/>
    <w:rsid w:val="00C13915"/>
    <w:rsid w:val="00C14571"/>
    <w:rsid w:val="00C15DE0"/>
    <w:rsid w:val="00C21D92"/>
    <w:rsid w:val="00C25073"/>
    <w:rsid w:val="00C26F7F"/>
    <w:rsid w:val="00C2706F"/>
    <w:rsid w:val="00C2716F"/>
    <w:rsid w:val="00C32434"/>
    <w:rsid w:val="00C3334F"/>
    <w:rsid w:val="00C3434A"/>
    <w:rsid w:val="00C3503F"/>
    <w:rsid w:val="00C3585B"/>
    <w:rsid w:val="00C3735D"/>
    <w:rsid w:val="00C4119A"/>
    <w:rsid w:val="00C41B69"/>
    <w:rsid w:val="00C47030"/>
    <w:rsid w:val="00C55CD3"/>
    <w:rsid w:val="00C57598"/>
    <w:rsid w:val="00C66431"/>
    <w:rsid w:val="00C715A8"/>
    <w:rsid w:val="00C75EBD"/>
    <w:rsid w:val="00C77B56"/>
    <w:rsid w:val="00C80BE1"/>
    <w:rsid w:val="00C83987"/>
    <w:rsid w:val="00C859D0"/>
    <w:rsid w:val="00C86793"/>
    <w:rsid w:val="00C91383"/>
    <w:rsid w:val="00C967CC"/>
    <w:rsid w:val="00CB4C14"/>
    <w:rsid w:val="00CD13DC"/>
    <w:rsid w:val="00CD2950"/>
    <w:rsid w:val="00CD3E6B"/>
    <w:rsid w:val="00CD4F94"/>
    <w:rsid w:val="00CE0CD4"/>
    <w:rsid w:val="00CE12F9"/>
    <w:rsid w:val="00CE31A7"/>
    <w:rsid w:val="00CE62FF"/>
    <w:rsid w:val="00CF19D7"/>
    <w:rsid w:val="00CF4543"/>
    <w:rsid w:val="00D04AF7"/>
    <w:rsid w:val="00D138AF"/>
    <w:rsid w:val="00D17CD2"/>
    <w:rsid w:val="00D20570"/>
    <w:rsid w:val="00D23C2E"/>
    <w:rsid w:val="00D30FE8"/>
    <w:rsid w:val="00D31F15"/>
    <w:rsid w:val="00D33176"/>
    <w:rsid w:val="00D340AB"/>
    <w:rsid w:val="00D361C1"/>
    <w:rsid w:val="00D36601"/>
    <w:rsid w:val="00D37EA8"/>
    <w:rsid w:val="00D445D6"/>
    <w:rsid w:val="00D4461C"/>
    <w:rsid w:val="00D44F86"/>
    <w:rsid w:val="00D50D46"/>
    <w:rsid w:val="00D544E3"/>
    <w:rsid w:val="00D560DD"/>
    <w:rsid w:val="00D568CC"/>
    <w:rsid w:val="00D6158C"/>
    <w:rsid w:val="00D64DAB"/>
    <w:rsid w:val="00D6512B"/>
    <w:rsid w:val="00D65441"/>
    <w:rsid w:val="00D70F73"/>
    <w:rsid w:val="00D73335"/>
    <w:rsid w:val="00D82BEF"/>
    <w:rsid w:val="00D8492E"/>
    <w:rsid w:val="00D8743A"/>
    <w:rsid w:val="00D9221F"/>
    <w:rsid w:val="00D9304F"/>
    <w:rsid w:val="00DA3B8E"/>
    <w:rsid w:val="00DA4BE1"/>
    <w:rsid w:val="00DB1288"/>
    <w:rsid w:val="00DB1A35"/>
    <w:rsid w:val="00DB5299"/>
    <w:rsid w:val="00DB7A5E"/>
    <w:rsid w:val="00DC15D6"/>
    <w:rsid w:val="00DC1F15"/>
    <w:rsid w:val="00DD0A70"/>
    <w:rsid w:val="00DD3315"/>
    <w:rsid w:val="00DD5090"/>
    <w:rsid w:val="00DD5756"/>
    <w:rsid w:val="00DF1C16"/>
    <w:rsid w:val="00DF459F"/>
    <w:rsid w:val="00DF5103"/>
    <w:rsid w:val="00E046C2"/>
    <w:rsid w:val="00E0595C"/>
    <w:rsid w:val="00E139E7"/>
    <w:rsid w:val="00E219AC"/>
    <w:rsid w:val="00E25302"/>
    <w:rsid w:val="00E27634"/>
    <w:rsid w:val="00E27805"/>
    <w:rsid w:val="00E37C3B"/>
    <w:rsid w:val="00E512B1"/>
    <w:rsid w:val="00E55CF6"/>
    <w:rsid w:val="00E57503"/>
    <w:rsid w:val="00E60203"/>
    <w:rsid w:val="00E6201D"/>
    <w:rsid w:val="00E6566E"/>
    <w:rsid w:val="00E81190"/>
    <w:rsid w:val="00E827C9"/>
    <w:rsid w:val="00E82D4C"/>
    <w:rsid w:val="00E91F1C"/>
    <w:rsid w:val="00E97226"/>
    <w:rsid w:val="00EA4B5C"/>
    <w:rsid w:val="00EB0367"/>
    <w:rsid w:val="00EB2638"/>
    <w:rsid w:val="00EB52ED"/>
    <w:rsid w:val="00EB60F4"/>
    <w:rsid w:val="00ED1419"/>
    <w:rsid w:val="00ED60FE"/>
    <w:rsid w:val="00ED71EA"/>
    <w:rsid w:val="00EE48FC"/>
    <w:rsid w:val="00EF3B6F"/>
    <w:rsid w:val="00EF4C4F"/>
    <w:rsid w:val="00EF73F6"/>
    <w:rsid w:val="00F00BC9"/>
    <w:rsid w:val="00F02ADC"/>
    <w:rsid w:val="00F04699"/>
    <w:rsid w:val="00F0471E"/>
    <w:rsid w:val="00F1017A"/>
    <w:rsid w:val="00F1294D"/>
    <w:rsid w:val="00F17EEF"/>
    <w:rsid w:val="00F21CE6"/>
    <w:rsid w:val="00F21DA2"/>
    <w:rsid w:val="00F22DAE"/>
    <w:rsid w:val="00F25315"/>
    <w:rsid w:val="00F36E11"/>
    <w:rsid w:val="00F41036"/>
    <w:rsid w:val="00F419F7"/>
    <w:rsid w:val="00F44324"/>
    <w:rsid w:val="00F46B84"/>
    <w:rsid w:val="00F55185"/>
    <w:rsid w:val="00F5688E"/>
    <w:rsid w:val="00F612FA"/>
    <w:rsid w:val="00F6343B"/>
    <w:rsid w:val="00F67F56"/>
    <w:rsid w:val="00F7100C"/>
    <w:rsid w:val="00F72B8D"/>
    <w:rsid w:val="00F87E3A"/>
    <w:rsid w:val="00F915D9"/>
    <w:rsid w:val="00F93C7C"/>
    <w:rsid w:val="00FA019F"/>
    <w:rsid w:val="00FA3D58"/>
    <w:rsid w:val="00FA784E"/>
    <w:rsid w:val="00FA7DA0"/>
    <w:rsid w:val="00FC3EA0"/>
    <w:rsid w:val="00FC685A"/>
    <w:rsid w:val="00FD04D8"/>
    <w:rsid w:val="00FE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0C7BB"/>
  <w15:docId w15:val="{6F6078E0-6228-419D-ACB3-0F8449B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99"/>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uiPriority w:val="99"/>
    <w:semiHidden/>
    <w:unhideWhenUsed/>
    <w:rsid w:val="005101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6818">
      <w:bodyDiv w:val="1"/>
      <w:marLeft w:val="0"/>
      <w:marRight w:val="0"/>
      <w:marTop w:val="0"/>
      <w:marBottom w:val="0"/>
      <w:divBdr>
        <w:top w:val="none" w:sz="0" w:space="0" w:color="auto"/>
        <w:left w:val="none" w:sz="0" w:space="0" w:color="auto"/>
        <w:bottom w:val="none" w:sz="0" w:space="0" w:color="auto"/>
        <w:right w:val="none" w:sz="0" w:space="0" w:color="auto"/>
      </w:divBdr>
    </w:div>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2046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Eltermane@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C9E6-DB40-4D3F-A75C-952FA245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6738</Words>
  <Characters>3842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ieņēmumu dienesta administratīvās ēkas Talejas ielā 1, Rīgā, telpu nomas maksas ilgtermiņa saistību precizēšanu”</vt:lpstr>
      <vt:lpstr>Ministru kabineta rīkojuma projekts „Par finansējuma piešķiršanu Finanšu ministrijai Valsts ieņēmumu dienesta administratīvās ēkas Talejas ielā 1, Rīgā, telpu nomas maksas izdevumu segšanai”</vt:lpstr>
    </vt:vector>
  </TitlesOfParts>
  <Company>Valsts ieņēmumu dienests</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ieņēmumu dienesta administratīvās ēkas Talejas ielā 1, Rīgā, telpu nomas maksas ilgtermiņa saistību precizēšanu”</dc:title>
  <dc:subject>Anotācija</dc:subject>
  <dc:creator>Liene Eltermane</dc:creator>
  <dc:description>Liene.Eltermane@vid.gov.lv, tālr.67120251</dc:description>
  <cp:lastModifiedBy>Liene Eltermane</cp:lastModifiedBy>
  <cp:revision>18</cp:revision>
  <cp:lastPrinted>2016-01-25T07:37:00Z</cp:lastPrinted>
  <dcterms:created xsi:type="dcterms:W3CDTF">2016-01-22T11:45:00Z</dcterms:created>
  <dcterms:modified xsi:type="dcterms:W3CDTF">2016-01-25T10:41:00Z</dcterms:modified>
</cp:coreProperties>
</file>