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C0" w:rsidRPr="00076322" w:rsidRDefault="00D802C0" w:rsidP="00D015C3">
      <w:pPr>
        <w:jc w:val="center"/>
        <w:rPr>
          <w:sz w:val="32"/>
          <w:szCs w:val="28"/>
        </w:rPr>
      </w:pPr>
    </w:p>
    <w:p w:rsidR="00D802C0" w:rsidRPr="00076322" w:rsidRDefault="00C174D4" w:rsidP="00D802C0">
      <w:pPr>
        <w:jc w:val="center"/>
        <w:rPr>
          <w:bCs/>
          <w:sz w:val="28"/>
        </w:rPr>
      </w:pPr>
      <w:r w:rsidRPr="00C174D4">
        <w:rPr>
          <w:b/>
          <w:sz w:val="28"/>
        </w:rPr>
        <w:t xml:space="preserve"> </w:t>
      </w:r>
      <w:r w:rsidRPr="00C174D4">
        <w:rPr>
          <w:sz w:val="28"/>
        </w:rPr>
        <w:t xml:space="preserve">LATVIJAS REPUBLIKAS </w:t>
      </w:r>
      <w:r w:rsidRPr="00C174D4">
        <w:rPr>
          <w:bCs/>
          <w:sz w:val="28"/>
        </w:rPr>
        <w:t>MINISTRU KABINETA</w:t>
      </w:r>
    </w:p>
    <w:p w:rsidR="00D015C3" w:rsidRPr="00076322" w:rsidRDefault="00C174D4" w:rsidP="00E20FF9">
      <w:pPr>
        <w:jc w:val="center"/>
        <w:rPr>
          <w:bCs/>
          <w:sz w:val="28"/>
        </w:rPr>
      </w:pPr>
      <w:r w:rsidRPr="00C174D4">
        <w:rPr>
          <w:bCs/>
          <w:sz w:val="28"/>
        </w:rPr>
        <w:t>SĒDES PROTOKOLLĒMUMS</w:t>
      </w:r>
    </w:p>
    <w:tbl>
      <w:tblPr>
        <w:tblW w:w="0" w:type="auto"/>
        <w:tblInd w:w="108" w:type="dxa"/>
        <w:tblLayout w:type="fixed"/>
        <w:tblLook w:val="0000" w:firstRow="0" w:lastRow="0" w:firstColumn="0" w:lastColumn="0" w:noHBand="0" w:noVBand="0"/>
      </w:tblPr>
      <w:tblGrid>
        <w:gridCol w:w="4219"/>
        <w:gridCol w:w="851"/>
        <w:gridCol w:w="4002"/>
      </w:tblGrid>
      <w:tr w:rsidR="00D015C3" w:rsidRPr="00076322" w:rsidTr="005E70F0">
        <w:trPr>
          <w:cantSplit/>
          <w:trHeight w:val="536"/>
        </w:trPr>
        <w:tc>
          <w:tcPr>
            <w:tcW w:w="4219" w:type="dxa"/>
          </w:tcPr>
          <w:p w:rsidR="00D015C3" w:rsidRPr="00076322" w:rsidRDefault="00C174D4" w:rsidP="00896F76">
            <w:pPr>
              <w:rPr>
                <w:sz w:val="28"/>
              </w:rPr>
            </w:pPr>
            <w:r w:rsidRPr="00C174D4">
              <w:rPr>
                <w:sz w:val="28"/>
              </w:rPr>
              <w:t>Rīgā</w:t>
            </w:r>
          </w:p>
        </w:tc>
        <w:tc>
          <w:tcPr>
            <w:tcW w:w="851" w:type="dxa"/>
          </w:tcPr>
          <w:p w:rsidR="00D015C3" w:rsidRPr="00076322" w:rsidRDefault="00C174D4" w:rsidP="00896F76">
            <w:pPr>
              <w:tabs>
                <w:tab w:val="left" w:pos="-142"/>
              </w:tabs>
              <w:rPr>
                <w:sz w:val="28"/>
              </w:rPr>
            </w:pPr>
            <w:r w:rsidRPr="00C174D4">
              <w:rPr>
                <w:sz w:val="28"/>
              </w:rPr>
              <w:t>Nr.</w:t>
            </w:r>
          </w:p>
        </w:tc>
        <w:tc>
          <w:tcPr>
            <w:tcW w:w="4002" w:type="dxa"/>
          </w:tcPr>
          <w:p w:rsidR="00D015C3" w:rsidRPr="00076322" w:rsidRDefault="00C174D4" w:rsidP="00896F76">
            <w:pPr>
              <w:jc w:val="right"/>
              <w:rPr>
                <w:sz w:val="28"/>
              </w:rPr>
            </w:pPr>
            <w:r w:rsidRPr="00C174D4">
              <w:rPr>
                <w:sz w:val="28"/>
              </w:rPr>
              <w:t xml:space="preserve">2015. gada ___.____________     </w:t>
            </w:r>
          </w:p>
        </w:tc>
      </w:tr>
    </w:tbl>
    <w:p w:rsidR="00D015C3" w:rsidRPr="00076322" w:rsidRDefault="00C174D4" w:rsidP="00E20FF9">
      <w:pPr>
        <w:tabs>
          <w:tab w:val="left" w:pos="-2694"/>
        </w:tabs>
        <w:jc w:val="center"/>
        <w:rPr>
          <w:sz w:val="28"/>
        </w:rPr>
      </w:pPr>
      <w:r w:rsidRPr="00C174D4">
        <w:rPr>
          <w:sz w:val="28"/>
        </w:rPr>
        <w:t>.§</w:t>
      </w:r>
    </w:p>
    <w:p w:rsidR="00EA07C8" w:rsidRDefault="00EA07C8" w:rsidP="00E20FF9">
      <w:pPr>
        <w:jc w:val="center"/>
        <w:rPr>
          <w:b/>
          <w:sz w:val="28"/>
        </w:rPr>
      </w:pPr>
    </w:p>
    <w:p w:rsidR="00EA07C8" w:rsidRPr="00E20FF9" w:rsidRDefault="00EA07C8" w:rsidP="00E20FF9">
      <w:pPr>
        <w:jc w:val="center"/>
        <w:rPr>
          <w:b/>
          <w:sz w:val="28"/>
        </w:rPr>
      </w:pPr>
      <w:r w:rsidRPr="00896F76">
        <w:rPr>
          <w:rFonts w:eastAsia="Calibri"/>
          <w:b/>
          <w:sz w:val="28"/>
          <w:szCs w:val="28"/>
        </w:rPr>
        <w:t xml:space="preserve">Par Ministru kabineta 2015.gada 11.augusta sēdes </w:t>
      </w:r>
      <w:proofErr w:type="spellStart"/>
      <w:r w:rsidRPr="00896F76">
        <w:rPr>
          <w:rFonts w:eastAsia="Calibri"/>
          <w:b/>
          <w:sz w:val="28"/>
          <w:szCs w:val="28"/>
        </w:rPr>
        <w:t>protokollēmuma</w:t>
      </w:r>
      <w:proofErr w:type="spellEnd"/>
      <w:r w:rsidRPr="00896F76">
        <w:rPr>
          <w:rFonts w:eastAsia="Calibri"/>
          <w:b/>
          <w:sz w:val="28"/>
          <w:szCs w:val="28"/>
        </w:rPr>
        <w:t xml:space="preserve"> (prot.Nr.38 39.§) “Noteikumu projekts “Grozījums Ministru kabineta 2010.gada 28.decembra noteikumos Nr.1206 “Kārtība, kādā aprēķina, piešķir un izlieto valsts budžetā paredzētos līdzekļus pašvaldībām pamatizglītības iestādes skolēnu ēdināšanai””” 7.punktā</w:t>
      </w:r>
      <w:r w:rsidR="00B9641C" w:rsidRPr="00896F76">
        <w:rPr>
          <w:rFonts w:eastAsia="Calibri"/>
          <w:b/>
          <w:sz w:val="28"/>
          <w:szCs w:val="28"/>
        </w:rPr>
        <w:t xml:space="preserve"> dotā uzdevuma izpildi</w:t>
      </w:r>
    </w:p>
    <w:p w:rsidR="00D015C3" w:rsidRPr="00076322" w:rsidRDefault="00C174D4" w:rsidP="00E20FF9">
      <w:pPr>
        <w:jc w:val="both"/>
        <w:rPr>
          <w:sz w:val="28"/>
        </w:rPr>
      </w:pPr>
      <w:r w:rsidRPr="00C174D4">
        <w:rPr>
          <w:sz w:val="28"/>
        </w:rPr>
        <w:t>TA-        _________________________________________________________</w:t>
      </w:r>
    </w:p>
    <w:p w:rsidR="00D015C3" w:rsidRPr="00076322" w:rsidRDefault="00C174D4" w:rsidP="00E20FF9">
      <w:pPr>
        <w:jc w:val="center"/>
        <w:rPr>
          <w:sz w:val="28"/>
        </w:rPr>
      </w:pPr>
      <w:r w:rsidRPr="00C174D4">
        <w:rPr>
          <w:sz w:val="28"/>
        </w:rPr>
        <w:t>( ... )</w:t>
      </w:r>
    </w:p>
    <w:p w:rsidR="00D015C3" w:rsidRPr="00076322" w:rsidRDefault="00D015C3">
      <w:pPr>
        <w:pStyle w:val="Title"/>
        <w:ind w:firstLine="709"/>
        <w:jc w:val="both"/>
        <w:outlineLvl w:val="0"/>
        <w:rPr>
          <w:szCs w:val="24"/>
        </w:rPr>
      </w:pPr>
    </w:p>
    <w:p w:rsidR="00B9641C" w:rsidRPr="00076322" w:rsidRDefault="00C174D4" w:rsidP="00896F76">
      <w:pPr>
        <w:pStyle w:val="ListParagraph"/>
        <w:ind w:left="0"/>
        <w:contextualSpacing w:val="0"/>
        <w:jc w:val="both"/>
        <w:rPr>
          <w:sz w:val="28"/>
        </w:rPr>
      </w:pPr>
      <w:r w:rsidRPr="00C174D4">
        <w:rPr>
          <w:sz w:val="28"/>
        </w:rPr>
        <w:tab/>
      </w:r>
      <w:r w:rsidR="00E20FF9">
        <w:rPr>
          <w:sz w:val="28"/>
        </w:rPr>
        <w:t>Ņemot vērā iesniegto informāciju, p</w:t>
      </w:r>
      <w:r w:rsidRPr="00C174D4">
        <w:rPr>
          <w:sz w:val="28"/>
        </w:rPr>
        <w:t xml:space="preserve">agarināt </w:t>
      </w:r>
      <w:r w:rsidR="00B9641C" w:rsidRPr="0020107F">
        <w:rPr>
          <w:rFonts w:eastAsia="Calibri"/>
          <w:sz w:val="28"/>
          <w:szCs w:val="28"/>
        </w:rPr>
        <w:t xml:space="preserve">Ministru kabineta 2015.gada 11.augusta sēdes </w:t>
      </w:r>
      <w:proofErr w:type="spellStart"/>
      <w:r w:rsidR="00B9641C" w:rsidRPr="0020107F">
        <w:rPr>
          <w:rFonts w:eastAsia="Calibri"/>
          <w:sz w:val="28"/>
          <w:szCs w:val="28"/>
        </w:rPr>
        <w:t>protokollēmuma</w:t>
      </w:r>
      <w:proofErr w:type="spellEnd"/>
      <w:r w:rsidR="00B9641C" w:rsidRPr="0020107F">
        <w:rPr>
          <w:rFonts w:eastAsia="Calibri"/>
          <w:sz w:val="28"/>
          <w:szCs w:val="28"/>
        </w:rPr>
        <w:t xml:space="preserve"> (prot.Nr.38 39.§) “Noteikumu projekts “Grozījums Ministru kabineta 2010.gada 28.decembra noteikumos Nr.1206 “Kārtība, kādā aprēķina, piešķir un izlieto valsts budžetā paredzētos līdzekļus pašvaldībām pamatizglītības iestādes skolēnu ēdināšanai””” </w:t>
      </w:r>
      <w:r w:rsidR="00B9641C">
        <w:rPr>
          <w:rFonts w:eastAsia="Calibri"/>
          <w:sz w:val="28"/>
          <w:szCs w:val="28"/>
        </w:rPr>
        <w:t xml:space="preserve">7.punktā </w:t>
      </w:r>
      <w:r w:rsidR="00B9641C" w:rsidRPr="00C174D4">
        <w:rPr>
          <w:sz w:val="28"/>
        </w:rPr>
        <w:t>dotā uzd</w:t>
      </w:r>
      <w:r w:rsidR="00B9641C">
        <w:rPr>
          <w:sz w:val="28"/>
        </w:rPr>
        <w:t>evuma izpildes termiņu līdz 2016</w:t>
      </w:r>
      <w:r w:rsidR="00B9641C" w:rsidRPr="00C174D4">
        <w:rPr>
          <w:sz w:val="28"/>
        </w:rPr>
        <w:t xml:space="preserve">.gada </w:t>
      </w:r>
      <w:r w:rsidR="00B9641C">
        <w:rPr>
          <w:sz w:val="28"/>
        </w:rPr>
        <w:t>31.</w:t>
      </w:r>
      <w:r w:rsidR="007D2EA1">
        <w:rPr>
          <w:sz w:val="28"/>
        </w:rPr>
        <w:t>martam</w:t>
      </w:r>
      <w:r w:rsidR="00B9641C" w:rsidRPr="00C174D4">
        <w:rPr>
          <w:sz w:val="28"/>
        </w:rPr>
        <w:t>.</w:t>
      </w:r>
    </w:p>
    <w:p w:rsidR="00B9641C" w:rsidRPr="00303D8F" w:rsidRDefault="00B9641C" w:rsidP="00E20FF9">
      <w:pPr>
        <w:jc w:val="both"/>
        <w:rPr>
          <w:rFonts w:eastAsia="Calibri"/>
          <w:sz w:val="28"/>
          <w:szCs w:val="28"/>
        </w:rPr>
      </w:pPr>
    </w:p>
    <w:p w:rsidR="00727CB8" w:rsidRPr="00076322" w:rsidRDefault="00727CB8" w:rsidP="00E20FF9">
      <w:pPr>
        <w:pStyle w:val="BodyText"/>
        <w:jc w:val="both"/>
      </w:pPr>
    </w:p>
    <w:p w:rsidR="00D015C3" w:rsidRPr="00076322" w:rsidRDefault="00C174D4" w:rsidP="00E20FF9">
      <w:pPr>
        <w:pStyle w:val="BodyText"/>
        <w:jc w:val="both"/>
      </w:pPr>
      <w:r w:rsidRPr="00C174D4">
        <w:t>Ministru prezidente</w:t>
      </w:r>
      <w:r w:rsidRPr="00C174D4">
        <w:tab/>
      </w:r>
      <w:r w:rsidRPr="00C174D4">
        <w:tab/>
      </w:r>
      <w:r w:rsidRPr="00C174D4">
        <w:tab/>
      </w:r>
      <w:r w:rsidRPr="00C174D4">
        <w:tab/>
      </w:r>
      <w:r w:rsidRPr="00C174D4">
        <w:tab/>
      </w:r>
      <w:r w:rsidRPr="00C174D4">
        <w:tab/>
        <w:t>Laimdota Straujuma</w:t>
      </w:r>
    </w:p>
    <w:p w:rsidR="00D42B65" w:rsidRPr="00076322" w:rsidRDefault="00D42B65">
      <w:pPr>
        <w:pStyle w:val="BodyText"/>
        <w:jc w:val="both"/>
      </w:pPr>
    </w:p>
    <w:p w:rsidR="002B2436" w:rsidRPr="00076322" w:rsidRDefault="002B2436">
      <w:pPr>
        <w:pStyle w:val="BodyText"/>
        <w:jc w:val="both"/>
      </w:pPr>
    </w:p>
    <w:p w:rsidR="00D015C3" w:rsidRPr="00076322" w:rsidRDefault="00C174D4">
      <w:pPr>
        <w:pStyle w:val="BodyText"/>
        <w:jc w:val="both"/>
      </w:pPr>
      <w:r w:rsidRPr="00C174D4">
        <w:t xml:space="preserve">Valsts kancelejas </w:t>
      </w:r>
      <w:r w:rsidR="00E20FF9" w:rsidRPr="00C174D4">
        <w:t>vadītāj</w:t>
      </w:r>
      <w:r w:rsidR="00E20FF9">
        <w:t>s</w:t>
      </w:r>
      <w:r w:rsidR="00E20FF9" w:rsidRPr="00C174D4">
        <w:t xml:space="preserve"> </w:t>
      </w:r>
      <w:r w:rsidRPr="00C174D4">
        <w:tab/>
      </w:r>
      <w:r w:rsidRPr="00C174D4">
        <w:tab/>
      </w:r>
      <w:r w:rsidRPr="00C174D4">
        <w:tab/>
      </w:r>
      <w:r w:rsidRPr="00C174D4">
        <w:tab/>
      </w:r>
      <w:r w:rsidRPr="00C174D4">
        <w:tab/>
      </w:r>
      <w:r w:rsidR="00015AED" w:rsidRPr="003F23C0">
        <w:rPr>
          <w:szCs w:val="28"/>
        </w:rPr>
        <w:t>Mārtiņš Krieviņš</w:t>
      </w:r>
    </w:p>
    <w:p w:rsidR="00D015C3" w:rsidRPr="00076322" w:rsidRDefault="00D015C3">
      <w:pPr>
        <w:jc w:val="both"/>
        <w:rPr>
          <w:sz w:val="28"/>
        </w:rPr>
      </w:pPr>
    </w:p>
    <w:p w:rsidR="005E70F0" w:rsidRPr="00076322" w:rsidRDefault="005E70F0">
      <w:pPr>
        <w:jc w:val="both"/>
        <w:rPr>
          <w:sz w:val="28"/>
        </w:rPr>
      </w:pPr>
    </w:p>
    <w:p w:rsidR="002B2436" w:rsidRPr="00076322" w:rsidRDefault="00C174D4">
      <w:pPr>
        <w:jc w:val="both"/>
        <w:rPr>
          <w:sz w:val="28"/>
        </w:rPr>
      </w:pPr>
      <w:r w:rsidRPr="00C174D4">
        <w:rPr>
          <w:sz w:val="28"/>
        </w:rPr>
        <w:t>Iesniedzējs:</w:t>
      </w:r>
    </w:p>
    <w:p w:rsidR="00D015C3" w:rsidRPr="00076322" w:rsidRDefault="00C174D4">
      <w:pPr>
        <w:jc w:val="both"/>
        <w:rPr>
          <w:sz w:val="28"/>
        </w:rPr>
      </w:pPr>
      <w:r w:rsidRPr="00C174D4">
        <w:rPr>
          <w:sz w:val="28"/>
        </w:rPr>
        <w:t>Izglītības un zinātnes ministre</w:t>
      </w:r>
      <w:r w:rsidRPr="00C174D4">
        <w:rPr>
          <w:sz w:val="28"/>
        </w:rPr>
        <w:tab/>
      </w:r>
      <w:r w:rsidRPr="00C174D4">
        <w:rPr>
          <w:sz w:val="28"/>
        </w:rPr>
        <w:tab/>
      </w:r>
      <w:r w:rsidRPr="00C174D4">
        <w:rPr>
          <w:sz w:val="28"/>
        </w:rPr>
        <w:tab/>
      </w:r>
      <w:r w:rsidRPr="00C174D4">
        <w:rPr>
          <w:sz w:val="28"/>
        </w:rPr>
        <w:tab/>
      </w:r>
      <w:r w:rsidRPr="00C174D4">
        <w:rPr>
          <w:sz w:val="28"/>
        </w:rPr>
        <w:tab/>
        <w:t>Mārīte Seile</w:t>
      </w:r>
    </w:p>
    <w:p w:rsidR="006E5D8E" w:rsidRPr="00076322" w:rsidRDefault="006E5D8E">
      <w:pPr>
        <w:jc w:val="both"/>
        <w:rPr>
          <w:bCs/>
          <w:sz w:val="28"/>
        </w:rPr>
      </w:pPr>
    </w:p>
    <w:p w:rsidR="00461E8F" w:rsidRPr="00076322" w:rsidRDefault="00461E8F">
      <w:pPr>
        <w:jc w:val="both"/>
        <w:rPr>
          <w:bCs/>
          <w:sz w:val="28"/>
        </w:rPr>
      </w:pPr>
    </w:p>
    <w:p w:rsidR="00C34EF8" w:rsidRPr="00076322" w:rsidRDefault="00B9641C">
      <w:pPr>
        <w:autoSpaceDE w:val="0"/>
        <w:autoSpaceDN w:val="0"/>
        <w:adjustRightInd w:val="0"/>
        <w:rPr>
          <w:rFonts w:eastAsia="Calibri"/>
          <w:color w:val="000000"/>
          <w:sz w:val="28"/>
          <w:lang w:eastAsia="lv-LV"/>
        </w:rPr>
      </w:pPr>
      <w:r>
        <w:rPr>
          <w:rFonts w:eastAsia="Calibri"/>
          <w:color w:val="000000"/>
          <w:sz w:val="28"/>
          <w:lang w:eastAsia="lv-LV"/>
        </w:rPr>
        <w:t>Valsts sekretāre</w:t>
      </w:r>
      <w:r w:rsidR="00C174D4" w:rsidRPr="00C174D4">
        <w:rPr>
          <w:rFonts w:eastAsia="Calibri"/>
          <w:color w:val="000000"/>
          <w:sz w:val="28"/>
          <w:lang w:eastAsia="lv-LV"/>
        </w:rPr>
        <w:tab/>
      </w:r>
      <w:r w:rsidR="00C174D4" w:rsidRPr="00C174D4">
        <w:rPr>
          <w:rFonts w:eastAsia="Calibri"/>
          <w:color w:val="000000"/>
          <w:sz w:val="28"/>
          <w:lang w:eastAsia="lv-LV"/>
        </w:rPr>
        <w:tab/>
      </w:r>
      <w:r w:rsidR="00C174D4" w:rsidRPr="00C174D4">
        <w:rPr>
          <w:rFonts w:eastAsia="Calibri"/>
          <w:color w:val="000000"/>
          <w:sz w:val="28"/>
          <w:lang w:eastAsia="lv-LV"/>
        </w:rPr>
        <w:tab/>
      </w:r>
      <w:r>
        <w:rPr>
          <w:rFonts w:eastAsia="Calibri"/>
          <w:color w:val="000000"/>
          <w:sz w:val="28"/>
          <w:lang w:eastAsia="lv-LV"/>
        </w:rPr>
        <w:t xml:space="preserve">                                          </w:t>
      </w:r>
      <w:r w:rsidR="00015AED">
        <w:rPr>
          <w:rFonts w:eastAsia="Calibri"/>
          <w:color w:val="000000"/>
          <w:sz w:val="28"/>
          <w:lang w:eastAsia="lv-LV"/>
        </w:rPr>
        <w:t xml:space="preserve">Līga </w:t>
      </w:r>
      <w:r>
        <w:rPr>
          <w:rFonts w:eastAsia="Calibri"/>
          <w:color w:val="000000"/>
          <w:sz w:val="28"/>
          <w:lang w:eastAsia="lv-LV"/>
        </w:rPr>
        <w:t>Lejiņa</w:t>
      </w:r>
    </w:p>
    <w:p w:rsidR="00937AAB" w:rsidRPr="00076322" w:rsidRDefault="00937AAB">
      <w:pPr>
        <w:rPr>
          <w:bCs/>
          <w:sz w:val="30"/>
          <w:szCs w:val="26"/>
        </w:rPr>
      </w:pPr>
    </w:p>
    <w:p w:rsidR="00C34EF8" w:rsidRDefault="00C34EF8">
      <w:pPr>
        <w:rPr>
          <w:bCs/>
          <w:szCs w:val="28"/>
        </w:rPr>
      </w:pPr>
    </w:p>
    <w:p w:rsidR="00C34EF8" w:rsidRPr="00406BD9" w:rsidRDefault="00C34EF8">
      <w:pPr>
        <w:rPr>
          <w:bCs/>
          <w:szCs w:val="28"/>
        </w:rPr>
      </w:pPr>
    </w:p>
    <w:p w:rsidR="00A2544B" w:rsidRPr="00896F76" w:rsidRDefault="00015AED" w:rsidP="000E36B5">
      <w:pPr>
        <w:tabs>
          <w:tab w:val="left" w:pos="5760"/>
        </w:tabs>
      </w:pPr>
      <w:r w:rsidRPr="00896F76">
        <w:t>14.12.2015.</w:t>
      </w:r>
    </w:p>
    <w:p w:rsidR="00937AAB" w:rsidRPr="00896F76" w:rsidRDefault="00015AED" w:rsidP="00313D26">
      <w:pPr>
        <w:tabs>
          <w:tab w:val="left" w:pos="5760"/>
        </w:tabs>
      </w:pPr>
      <w:r w:rsidRPr="00896F76">
        <w:t>12</w:t>
      </w:r>
      <w:r w:rsidR="00A701D2">
        <w:t>4</w:t>
      </w:r>
      <w:bookmarkStart w:id="0" w:name="_GoBack"/>
      <w:bookmarkEnd w:id="0"/>
    </w:p>
    <w:p w:rsidR="00313D26" w:rsidRPr="00896F76" w:rsidRDefault="00015AED" w:rsidP="00313D26">
      <w:proofErr w:type="spellStart"/>
      <w:r w:rsidRPr="00896F76">
        <w:t>I.Pētersone</w:t>
      </w:r>
      <w:proofErr w:type="spellEnd"/>
    </w:p>
    <w:p w:rsidR="00340ECD" w:rsidRPr="00896F76" w:rsidRDefault="00015AED" w:rsidP="00313D26">
      <w:r w:rsidRPr="00896F76">
        <w:t>67047829 ieva.petersone@izm.gov.lv</w:t>
      </w:r>
    </w:p>
    <w:sectPr w:rsidR="00340ECD" w:rsidRPr="00896F76" w:rsidSect="00DA529F">
      <w:headerReference w:type="even" r:id="rId7"/>
      <w:headerReference w:type="default" r:id="rId8"/>
      <w:footerReference w:type="even" r:id="rId9"/>
      <w:footerReference w:type="default" r:id="rId10"/>
      <w:headerReference w:type="first" r:id="rId11"/>
      <w:footerReference w:type="first" r:id="rId12"/>
      <w:pgSz w:w="11906" w:h="16838"/>
      <w:pgMar w:top="907"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71" w:rsidRDefault="008B4371" w:rsidP="0081291C">
      <w:r>
        <w:separator/>
      </w:r>
    </w:p>
  </w:endnote>
  <w:endnote w:type="continuationSeparator" w:id="0">
    <w:p w:rsidR="008B4371" w:rsidRDefault="008B4371" w:rsidP="008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Default="007744F8" w:rsidP="00D02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4F8" w:rsidRDefault="007744F8" w:rsidP="00D025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Pr="00DA529F" w:rsidRDefault="007744F8" w:rsidP="00DA529F">
    <w:pPr>
      <w:jc w:val="both"/>
    </w:pPr>
    <w:r w:rsidRPr="00C174D4">
      <w:t xml:space="preserve">IZM_090115_MKprotl; Ministru kabineta sēdes </w:t>
    </w:r>
    <w:proofErr w:type="spellStart"/>
    <w:r w:rsidRPr="00C174D4">
      <w:t>protokollēmuma</w:t>
    </w:r>
    <w:proofErr w:type="spellEnd"/>
    <w:r w:rsidRPr="00C174D4">
      <w:t xml:space="preserve"> projekts „Par Ministru kabineta 2014.gada 20.maija sēdes </w:t>
    </w:r>
    <w:proofErr w:type="spellStart"/>
    <w:r w:rsidRPr="00C174D4">
      <w:t>protokollēmuma</w:t>
    </w:r>
    <w:proofErr w:type="spellEnd"/>
    <w:r w:rsidRPr="00C174D4">
      <w:t xml:space="preserve"> (prot. Nr.29 24.§) „Informatīvais ziņojums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5.3.apakšpunktā dotā uzdevuma izpildi</w:t>
    </w:r>
  </w:p>
  <w:p w:rsidR="007744F8" w:rsidRDefault="007744F8" w:rsidP="00C174D4">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1C" w:rsidRPr="00303D8F" w:rsidRDefault="007744F8" w:rsidP="00303D8F">
    <w:pPr>
      <w:jc w:val="both"/>
      <w:rPr>
        <w:rFonts w:eastAsia="Calibri"/>
      </w:rPr>
    </w:pPr>
    <w:r w:rsidRPr="00B9641C">
      <w:t>IZM_</w:t>
    </w:r>
    <w:r w:rsidR="00E20FF9">
      <w:t>1412</w:t>
    </w:r>
    <w:r w:rsidR="00E20FF9" w:rsidRPr="00B9641C">
      <w:t>15</w:t>
    </w:r>
    <w:r w:rsidRPr="00B9641C">
      <w:t xml:space="preserve">_MKprotl; </w:t>
    </w:r>
    <w:r w:rsidR="00E20FF9">
      <w:t xml:space="preserve">Par </w:t>
    </w:r>
    <w:r w:rsidR="00B9641C" w:rsidRPr="00303D8F">
      <w:rPr>
        <w:rFonts w:eastAsia="Calibri"/>
      </w:rPr>
      <w:t xml:space="preserve">Ministru kabineta 2015.gada 11.augusta sēdes </w:t>
    </w:r>
    <w:proofErr w:type="spellStart"/>
    <w:r w:rsidR="00B9641C" w:rsidRPr="00303D8F">
      <w:rPr>
        <w:rFonts w:eastAsia="Calibri"/>
      </w:rPr>
      <w:t>protokollēmuma</w:t>
    </w:r>
    <w:proofErr w:type="spellEnd"/>
    <w:r w:rsidR="00B9641C" w:rsidRPr="00303D8F">
      <w:rPr>
        <w:rFonts w:eastAsia="Calibri"/>
      </w:rPr>
      <w:t xml:space="preserve"> (prot.Nr.38 39.§) “Noteikumu projekts “Grozījums Ministru kabineta 2010.gada 28.decembra noteikumos Nr.1206 “Kārtība, kādā aprēķina, piešķir un izlieto valsts budžetā paredzētos līdzekļus pašvaldībām pamatizglītības iestādes skolēnu ēdināšanai””” 7.punktā dotā uzdevuma izpildi</w:t>
    </w:r>
  </w:p>
  <w:p w:rsidR="007744F8" w:rsidRPr="00BB6970" w:rsidRDefault="007744F8" w:rsidP="00EA49A4">
    <w:pPr>
      <w:jc w:val="both"/>
      <w:rPr>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71" w:rsidRDefault="008B4371" w:rsidP="0081291C">
      <w:r>
        <w:separator/>
      </w:r>
    </w:p>
  </w:footnote>
  <w:footnote w:type="continuationSeparator" w:id="0">
    <w:p w:rsidR="008B4371" w:rsidRDefault="008B4371" w:rsidP="0081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Default="00774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4F8" w:rsidRDefault="00774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572409"/>
      <w:docPartObj>
        <w:docPartGallery w:val="Page Numbers (Top of Page)"/>
        <w:docPartUnique/>
      </w:docPartObj>
    </w:sdtPr>
    <w:sdtEndPr>
      <w:rPr>
        <w:noProof/>
        <w:sz w:val="24"/>
        <w:szCs w:val="24"/>
      </w:rPr>
    </w:sdtEndPr>
    <w:sdtContent>
      <w:p w:rsidR="007744F8" w:rsidRPr="00DA529F" w:rsidRDefault="007744F8">
        <w:pPr>
          <w:pStyle w:val="Header"/>
          <w:jc w:val="center"/>
          <w:rPr>
            <w:sz w:val="24"/>
            <w:szCs w:val="24"/>
          </w:rPr>
        </w:pPr>
        <w:r w:rsidRPr="00C174D4">
          <w:rPr>
            <w:sz w:val="24"/>
            <w:szCs w:val="24"/>
          </w:rPr>
          <w:fldChar w:fldCharType="begin"/>
        </w:r>
        <w:r w:rsidRPr="00C174D4">
          <w:rPr>
            <w:sz w:val="24"/>
            <w:szCs w:val="24"/>
          </w:rPr>
          <w:instrText xml:space="preserve"> PAGE   \* MERGEFORMAT </w:instrText>
        </w:r>
        <w:r w:rsidRPr="00C174D4">
          <w:rPr>
            <w:sz w:val="24"/>
            <w:szCs w:val="24"/>
          </w:rPr>
          <w:fldChar w:fldCharType="separate"/>
        </w:r>
        <w:r w:rsidR="008779D1">
          <w:rPr>
            <w:noProof/>
            <w:sz w:val="24"/>
            <w:szCs w:val="24"/>
          </w:rPr>
          <w:t>2</w:t>
        </w:r>
        <w:r w:rsidRPr="00C174D4">
          <w:rPr>
            <w:noProof/>
            <w:sz w:val="24"/>
            <w:szCs w:val="24"/>
          </w:rPr>
          <w:fldChar w:fldCharType="end"/>
        </w:r>
      </w:p>
    </w:sdtContent>
  </w:sdt>
  <w:p w:rsidR="007744F8" w:rsidRDefault="00774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Pr="003802CA" w:rsidRDefault="007744F8" w:rsidP="00D02570">
    <w:pPr>
      <w:pStyle w:val="Header"/>
      <w:jc w:val="right"/>
      <w:rPr>
        <w:i/>
        <w:sz w:val="26"/>
        <w:szCs w:val="26"/>
      </w:rPr>
    </w:pPr>
    <w:r w:rsidRPr="003802CA">
      <w:rPr>
        <w:i/>
        <w:sz w:val="26"/>
        <w:szCs w:val="26"/>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A2D1E"/>
    <w:multiLevelType w:val="hybridMultilevel"/>
    <w:tmpl w:val="532EA160"/>
    <w:lvl w:ilvl="0" w:tplc="9076708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C3"/>
    <w:rsid w:val="000023DB"/>
    <w:rsid w:val="00015AED"/>
    <w:rsid w:val="0001693A"/>
    <w:rsid w:val="00017874"/>
    <w:rsid w:val="00022E92"/>
    <w:rsid w:val="00045666"/>
    <w:rsid w:val="00050F55"/>
    <w:rsid w:val="00076322"/>
    <w:rsid w:val="00081476"/>
    <w:rsid w:val="00082C38"/>
    <w:rsid w:val="000934E2"/>
    <w:rsid w:val="000B359B"/>
    <w:rsid w:val="000B6D35"/>
    <w:rsid w:val="000C69C3"/>
    <w:rsid w:val="000D0484"/>
    <w:rsid w:val="000D1BF0"/>
    <w:rsid w:val="000E091E"/>
    <w:rsid w:val="000E36B5"/>
    <w:rsid w:val="000E7F78"/>
    <w:rsid w:val="00113DF8"/>
    <w:rsid w:val="00114CA5"/>
    <w:rsid w:val="00126AB0"/>
    <w:rsid w:val="00132DF7"/>
    <w:rsid w:val="0015371F"/>
    <w:rsid w:val="00165CA5"/>
    <w:rsid w:val="00171B03"/>
    <w:rsid w:val="00175B0B"/>
    <w:rsid w:val="001A7C1F"/>
    <w:rsid w:val="001B1B2C"/>
    <w:rsid w:val="001C6FCB"/>
    <w:rsid w:val="001D2DC5"/>
    <w:rsid w:val="001E49C5"/>
    <w:rsid w:val="001F6ABB"/>
    <w:rsid w:val="002100E0"/>
    <w:rsid w:val="00222F62"/>
    <w:rsid w:val="00232959"/>
    <w:rsid w:val="002537A3"/>
    <w:rsid w:val="0025483B"/>
    <w:rsid w:val="00275198"/>
    <w:rsid w:val="0028595C"/>
    <w:rsid w:val="002A0341"/>
    <w:rsid w:val="002B2436"/>
    <w:rsid w:val="002B2EBA"/>
    <w:rsid w:val="002D41D2"/>
    <w:rsid w:val="00303D8F"/>
    <w:rsid w:val="003060A1"/>
    <w:rsid w:val="00313D26"/>
    <w:rsid w:val="003249A8"/>
    <w:rsid w:val="00327E27"/>
    <w:rsid w:val="00340ECD"/>
    <w:rsid w:val="003451F8"/>
    <w:rsid w:val="00357198"/>
    <w:rsid w:val="00377AB1"/>
    <w:rsid w:val="003802CA"/>
    <w:rsid w:val="003B6C47"/>
    <w:rsid w:val="003B7BD0"/>
    <w:rsid w:val="003D10EA"/>
    <w:rsid w:val="003D6495"/>
    <w:rsid w:val="003E0042"/>
    <w:rsid w:val="003E09B2"/>
    <w:rsid w:val="003E71A7"/>
    <w:rsid w:val="003F383B"/>
    <w:rsid w:val="003F71B1"/>
    <w:rsid w:val="00406BD9"/>
    <w:rsid w:val="0042115F"/>
    <w:rsid w:val="00424935"/>
    <w:rsid w:val="00455726"/>
    <w:rsid w:val="00461E8F"/>
    <w:rsid w:val="0046615C"/>
    <w:rsid w:val="00475F6A"/>
    <w:rsid w:val="004A3720"/>
    <w:rsid w:val="004A56A5"/>
    <w:rsid w:val="004B3A33"/>
    <w:rsid w:val="004C2B8E"/>
    <w:rsid w:val="004D1805"/>
    <w:rsid w:val="004D53E6"/>
    <w:rsid w:val="004F081A"/>
    <w:rsid w:val="004F1FD8"/>
    <w:rsid w:val="00500285"/>
    <w:rsid w:val="00512BC1"/>
    <w:rsid w:val="00513D60"/>
    <w:rsid w:val="00531B44"/>
    <w:rsid w:val="00535F1F"/>
    <w:rsid w:val="005636C2"/>
    <w:rsid w:val="00563FC0"/>
    <w:rsid w:val="005677F9"/>
    <w:rsid w:val="00567ADC"/>
    <w:rsid w:val="005765AB"/>
    <w:rsid w:val="0058390C"/>
    <w:rsid w:val="00591052"/>
    <w:rsid w:val="00591EC0"/>
    <w:rsid w:val="005A3038"/>
    <w:rsid w:val="005A4911"/>
    <w:rsid w:val="005A6F8D"/>
    <w:rsid w:val="005B0CA8"/>
    <w:rsid w:val="005B4D74"/>
    <w:rsid w:val="005C491B"/>
    <w:rsid w:val="005D3204"/>
    <w:rsid w:val="005D46AE"/>
    <w:rsid w:val="005D6A68"/>
    <w:rsid w:val="005E70F0"/>
    <w:rsid w:val="005F129B"/>
    <w:rsid w:val="00601E66"/>
    <w:rsid w:val="00601F39"/>
    <w:rsid w:val="00603004"/>
    <w:rsid w:val="00605F48"/>
    <w:rsid w:val="00607664"/>
    <w:rsid w:val="00613598"/>
    <w:rsid w:val="00631E3C"/>
    <w:rsid w:val="006409A2"/>
    <w:rsid w:val="00642FFC"/>
    <w:rsid w:val="00650DBE"/>
    <w:rsid w:val="0065258F"/>
    <w:rsid w:val="0065401E"/>
    <w:rsid w:val="00687136"/>
    <w:rsid w:val="0069333F"/>
    <w:rsid w:val="006952ED"/>
    <w:rsid w:val="006C1E46"/>
    <w:rsid w:val="006C1F0E"/>
    <w:rsid w:val="006C4C80"/>
    <w:rsid w:val="006D2657"/>
    <w:rsid w:val="006E1372"/>
    <w:rsid w:val="006E1C3A"/>
    <w:rsid w:val="006E5D8E"/>
    <w:rsid w:val="006F1D03"/>
    <w:rsid w:val="0070407C"/>
    <w:rsid w:val="00727CB8"/>
    <w:rsid w:val="007425DC"/>
    <w:rsid w:val="00751C12"/>
    <w:rsid w:val="00761B2C"/>
    <w:rsid w:val="00771056"/>
    <w:rsid w:val="007744F8"/>
    <w:rsid w:val="00791A7F"/>
    <w:rsid w:val="007A69DD"/>
    <w:rsid w:val="007B3EDD"/>
    <w:rsid w:val="007D2EA1"/>
    <w:rsid w:val="007E103B"/>
    <w:rsid w:val="007E4D7D"/>
    <w:rsid w:val="0081291C"/>
    <w:rsid w:val="00815DE5"/>
    <w:rsid w:val="008206A0"/>
    <w:rsid w:val="00823E2F"/>
    <w:rsid w:val="008556B5"/>
    <w:rsid w:val="00872A68"/>
    <w:rsid w:val="008762AF"/>
    <w:rsid w:val="008779D1"/>
    <w:rsid w:val="00896F76"/>
    <w:rsid w:val="008A7AA4"/>
    <w:rsid w:val="008B2A68"/>
    <w:rsid w:val="008B4371"/>
    <w:rsid w:val="008C2B57"/>
    <w:rsid w:val="008C3A27"/>
    <w:rsid w:val="008D3E5A"/>
    <w:rsid w:val="008E15AC"/>
    <w:rsid w:val="008F126B"/>
    <w:rsid w:val="008F29B8"/>
    <w:rsid w:val="00901A61"/>
    <w:rsid w:val="00901EB2"/>
    <w:rsid w:val="00927090"/>
    <w:rsid w:val="00936234"/>
    <w:rsid w:val="00937AAB"/>
    <w:rsid w:val="00940277"/>
    <w:rsid w:val="009433F3"/>
    <w:rsid w:val="00950CC8"/>
    <w:rsid w:val="00963803"/>
    <w:rsid w:val="009739E8"/>
    <w:rsid w:val="009933C0"/>
    <w:rsid w:val="009A2A3F"/>
    <w:rsid w:val="009D1296"/>
    <w:rsid w:val="009D51D8"/>
    <w:rsid w:val="00A00D1D"/>
    <w:rsid w:val="00A01E86"/>
    <w:rsid w:val="00A073E7"/>
    <w:rsid w:val="00A2176D"/>
    <w:rsid w:val="00A2544B"/>
    <w:rsid w:val="00A5757F"/>
    <w:rsid w:val="00A60E71"/>
    <w:rsid w:val="00A701D2"/>
    <w:rsid w:val="00A72604"/>
    <w:rsid w:val="00A76B45"/>
    <w:rsid w:val="00A90648"/>
    <w:rsid w:val="00A91AE4"/>
    <w:rsid w:val="00A922FD"/>
    <w:rsid w:val="00A9410A"/>
    <w:rsid w:val="00A94B2E"/>
    <w:rsid w:val="00AB6B5F"/>
    <w:rsid w:val="00AF2A62"/>
    <w:rsid w:val="00AF2E12"/>
    <w:rsid w:val="00AF7DAF"/>
    <w:rsid w:val="00B135FB"/>
    <w:rsid w:val="00B136B4"/>
    <w:rsid w:val="00B14F8E"/>
    <w:rsid w:val="00B16370"/>
    <w:rsid w:val="00B53E12"/>
    <w:rsid w:val="00B64592"/>
    <w:rsid w:val="00B76F48"/>
    <w:rsid w:val="00B9641C"/>
    <w:rsid w:val="00B966C8"/>
    <w:rsid w:val="00BA0A2D"/>
    <w:rsid w:val="00BB156A"/>
    <w:rsid w:val="00BB6970"/>
    <w:rsid w:val="00BF0130"/>
    <w:rsid w:val="00BF19BF"/>
    <w:rsid w:val="00BF633F"/>
    <w:rsid w:val="00BF7B46"/>
    <w:rsid w:val="00C174D4"/>
    <w:rsid w:val="00C34EF8"/>
    <w:rsid w:val="00C6093C"/>
    <w:rsid w:val="00C85187"/>
    <w:rsid w:val="00CA0532"/>
    <w:rsid w:val="00CA5901"/>
    <w:rsid w:val="00CA7BE6"/>
    <w:rsid w:val="00CB7C3E"/>
    <w:rsid w:val="00CE527C"/>
    <w:rsid w:val="00D015C3"/>
    <w:rsid w:val="00D02570"/>
    <w:rsid w:val="00D03274"/>
    <w:rsid w:val="00D0545D"/>
    <w:rsid w:val="00D06997"/>
    <w:rsid w:val="00D372D9"/>
    <w:rsid w:val="00D40508"/>
    <w:rsid w:val="00D42B65"/>
    <w:rsid w:val="00D62EF3"/>
    <w:rsid w:val="00D74381"/>
    <w:rsid w:val="00D802C0"/>
    <w:rsid w:val="00D90451"/>
    <w:rsid w:val="00DA529F"/>
    <w:rsid w:val="00DD1C5E"/>
    <w:rsid w:val="00DE06F5"/>
    <w:rsid w:val="00DF50D9"/>
    <w:rsid w:val="00E002ED"/>
    <w:rsid w:val="00E0732C"/>
    <w:rsid w:val="00E07901"/>
    <w:rsid w:val="00E1771A"/>
    <w:rsid w:val="00E20FF9"/>
    <w:rsid w:val="00E400EE"/>
    <w:rsid w:val="00E777B2"/>
    <w:rsid w:val="00E846F7"/>
    <w:rsid w:val="00EA07C8"/>
    <w:rsid w:val="00EA49A4"/>
    <w:rsid w:val="00EB0E82"/>
    <w:rsid w:val="00EC5467"/>
    <w:rsid w:val="00F0324D"/>
    <w:rsid w:val="00F04374"/>
    <w:rsid w:val="00F04C47"/>
    <w:rsid w:val="00F23213"/>
    <w:rsid w:val="00F36A4F"/>
    <w:rsid w:val="00F83D38"/>
    <w:rsid w:val="00F922F9"/>
    <w:rsid w:val="00F95B1D"/>
    <w:rsid w:val="00FA3D1E"/>
    <w:rsid w:val="00FA7AFB"/>
    <w:rsid w:val="00FB00A3"/>
    <w:rsid w:val="00FB3F71"/>
    <w:rsid w:val="00FB59F4"/>
    <w:rsid w:val="00FC7311"/>
    <w:rsid w:val="00FD093D"/>
    <w:rsid w:val="00FD1223"/>
    <w:rsid w:val="00FD5366"/>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D2175A-6528-4418-A8B4-7BB298C1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5C3"/>
    <w:rPr>
      <w:sz w:val="28"/>
    </w:rPr>
  </w:style>
  <w:style w:type="character" w:customStyle="1" w:styleId="BodyTextChar">
    <w:name w:val="Body Text Char"/>
    <w:link w:val="BodyText"/>
    <w:rsid w:val="00D015C3"/>
    <w:rPr>
      <w:rFonts w:ascii="Times New Roman" w:eastAsia="Times New Roman" w:hAnsi="Times New Roman" w:cs="Times New Roman"/>
      <w:sz w:val="28"/>
      <w:szCs w:val="24"/>
    </w:rPr>
  </w:style>
  <w:style w:type="paragraph" w:styleId="Header">
    <w:name w:val="header"/>
    <w:basedOn w:val="Normal"/>
    <w:link w:val="HeaderChar"/>
    <w:uiPriority w:val="99"/>
    <w:rsid w:val="00D015C3"/>
    <w:pPr>
      <w:tabs>
        <w:tab w:val="center" w:pos="4320"/>
        <w:tab w:val="right" w:pos="8640"/>
      </w:tabs>
    </w:pPr>
    <w:rPr>
      <w:sz w:val="20"/>
      <w:szCs w:val="20"/>
      <w:lang w:eastAsia="lv-LV"/>
    </w:rPr>
  </w:style>
  <w:style w:type="character" w:customStyle="1" w:styleId="HeaderChar">
    <w:name w:val="Header Char"/>
    <w:link w:val="Header"/>
    <w:uiPriority w:val="99"/>
    <w:rsid w:val="00D015C3"/>
    <w:rPr>
      <w:rFonts w:ascii="Times New Roman" w:eastAsia="Times New Roman" w:hAnsi="Times New Roman" w:cs="Times New Roman"/>
      <w:sz w:val="20"/>
      <w:szCs w:val="20"/>
      <w:lang w:eastAsia="lv-LV"/>
    </w:rPr>
  </w:style>
  <w:style w:type="character" w:styleId="PageNumber">
    <w:name w:val="page number"/>
    <w:basedOn w:val="DefaultParagraphFont"/>
    <w:rsid w:val="00D015C3"/>
  </w:style>
  <w:style w:type="paragraph" w:styleId="Title">
    <w:name w:val="Title"/>
    <w:basedOn w:val="Normal"/>
    <w:link w:val="TitleChar"/>
    <w:qFormat/>
    <w:rsid w:val="00D015C3"/>
    <w:pPr>
      <w:jc w:val="center"/>
    </w:pPr>
    <w:rPr>
      <w:sz w:val="28"/>
      <w:szCs w:val="20"/>
    </w:rPr>
  </w:style>
  <w:style w:type="character" w:customStyle="1" w:styleId="TitleChar">
    <w:name w:val="Title Char"/>
    <w:link w:val="Title"/>
    <w:rsid w:val="00D015C3"/>
    <w:rPr>
      <w:rFonts w:ascii="Times New Roman" w:eastAsia="Times New Roman" w:hAnsi="Times New Roman" w:cs="Times New Roman"/>
      <w:sz w:val="28"/>
      <w:szCs w:val="20"/>
    </w:rPr>
  </w:style>
  <w:style w:type="paragraph" w:styleId="Footer">
    <w:name w:val="footer"/>
    <w:basedOn w:val="Normal"/>
    <w:link w:val="FooterChar"/>
    <w:uiPriority w:val="99"/>
    <w:rsid w:val="00D015C3"/>
    <w:pPr>
      <w:tabs>
        <w:tab w:val="center" w:pos="4153"/>
        <w:tab w:val="right" w:pos="8306"/>
      </w:tabs>
    </w:pPr>
  </w:style>
  <w:style w:type="character" w:customStyle="1" w:styleId="FooterChar">
    <w:name w:val="Footer Char"/>
    <w:link w:val="Footer"/>
    <w:uiPriority w:val="99"/>
    <w:rsid w:val="00D015C3"/>
    <w:rPr>
      <w:rFonts w:ascii="Times New Roman" w:eastAsia="Times New Roman" w:hAnsi="Times New Roman" w:cs="Times New Roman"/>
      <w:sz w:val="24"/>
      <w:szCs w:val="24"/>
    </w:rPr>
  </w:style>
  <w:style w:type="character" w:styleId="Hyperlink">
    <w:name w:val="Hyperlink"/>
    <w:rsid w:val="00D015C3"/>
    <w:rPr>
      <w:color w:val="0000FF"/>
      <w:u w:val="single"/>
    </w:rPr>
  </w:style>
  <w:style w:type="paragraph" w:styleId="BalloonText">
    <w:name w:val="Balloon Text"/>
    <w:basedOn w:val="Normal"/>
    <w:link w:val="BalloonTextChar"/>
    <w:uiPriority w:val="99"/>
    <w:semiHidden/>
    <w:unhideWhenUsed/>
    <w:rsid w:val="005765AB"/>
    <w:rPr>
      <w:rFonts w:ascii="Tahoma" w:hAnsi="Tahoma" w:cs="Tahoma"/>
      <w:sz w:val="16"/>
      <w:szCs w:val="16"/>
    </w:rPr>
  </w:style>
  <w:style w:type="character" w:customStyle="1" w:styleId="BalloonTextChar">
    <w:name w:val="Balloon Text Char"/>
    <w:link w:val="BalloonText"/>
    <w:uiPriority w:val="99"/>
    <w:semiHidden/>
    <w:rsid w:val="005765AB"/>
    <w:rPr>
      <w:rFonts w:ascii="Tahoma" w:eastAsia="Times New Roman" w:hAnsi="Tahoma" w:cs="Tahoma"/>
      <w:sz w:val="16"/>
      <w:szCs w:val="16"/>
    </w:rPr>
  </w:style>
  <w:style w:type="paragraph" w:styleId="ListParagraph">
    <w:name w:val="List Paragraph"/>
    <w:basedOn w:val="Normal"/>
    <w:uiPriority w:val="34"/>
    <w:qFormat/>
    <w:rsid w:val="00D02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40454">
      <w:bodyDiv w:val="1"/>
      <w:marLeft w:val="0"/>
      <w:marRight w:val="0"/>
      <w:marTop w:val="0"/>
      <w:marBottom w:val="0"/>
      <w:divBdr>
        <w:top w:val="none" w:sz="0" w:space="0" w:color="auto"/>
        <w:left w:val="none" w:sz="0" w:space="0" w:color="auto"/>
        <w:bottom w:val="none" w:sz="0" w:space="0" w:color="auto"/>
        <w:right w:val="none" w:sz="0" w:space="0" w:color="auto"/>
      </w:divBdr>
    </w:div>
    <w:div w:id="2072657231">
      <w:bodyDiv w:val="1"/>
      <w:marLeft w:val="0"/>
      <w:marRight w:val="0"/>
      <w:marTop w:val="0"/>
      <w:marBottom w:val="0"/>
      <w:divBdr>
        <w:top w:val="none" w:sz="0" w:space="0" w:color="auto"/>
        <w:left w:val="none" w:sz="0" w:space="0" w:color="auto"/>
        <w:bottom w:val="none" w:sz="0" w:space="0" w:color="auto"/>
        <w:right w:val="none" w:sz="0" w:space="0" w:color="auto"/>
      </w:divBdr>
    </w:div>
    <w:div w:id="21450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794</Words>
  <Characters>454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2013.gada 19.novembra sēdes protokollēmuma (prot. Nr.61, 10.§) „Noteikumu projekts „Grozījumi Ministru kabineta 2000.gada 22.augusta noteikumos Nr.289 „Noteikumi par valsts nodevu par valsts valodas prasmes atestāciju profesionālo un</vt:lpstr>
    </vt:vector>
  </TitlesOfParts>
  <Manager>anta.lazareva@visc.gov.lv;igors.bukis-fleitmanis@visc.gov.lv</Manager>
  <Company>LR Izglītības un zinātnes ministrija</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19.novembra sēdes protokollēmuma (prot. Nr.61, 10.§) „Noteikumu projekts „Grozījumi Ministru kabineta 2000.gada 22.augusta noteikumos Nr.289 „Noteikumi par valsts nodevu par valsts valodas prasmes atestāciju profesionālo un amata pienākumu veikšanai””” 2.punktā dotā uzdevuma izpildes termiņa pagarinājumu</dc:title>
  <dc:subject>MK sēdes protokollēmuma projekts</dc:subject>
  <dc:creator>ekasperovica</dc:creator>
  <cp:lastModifiedBy>Aigars Cirmans</cp:lastModifiedBy>
  <cp:revision>5</cp:revision>
  <cp:lastPrinted>2015-12-15T10:21:00Z</cp:lastPrinted>
  <dcterms:created xsi:type="dcterms:W3CDTF">2015-12-15T10:05:00Z</dcterms:created>
  <dcterms:modified xsi:type="dcterms:W3CDTF">2015-12-15T10:39:00Z</dcterms:modified>
</cp:coreProperties>
</file>