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2FEBC" w14:textId="70A3B728" w:rsidR="00CC1A56" w:rsidRPr="0084202C" w:rsidRDefault="00A17C18" w:rsidP="00A17C18">
      <w:pPr>
        <w:spacing w:after="0" w:line="240" w:lineRule="auto"/>
        <w:jc w:val="center"/>
        <w:rPr>
          <w:rFonts w:ascii="Times New Roman" w:hAnsi="Times New Roman" w:cs="Times New Roman"/>
          <w:b/>
          <w:bCs/>
          <w:color w:val="000000" w:themeColor="text1"/>
          <w:sz w:val="28"/>
          <w:szCs w:val="28"/>
        </w:rPr>
      </w:pPr>
      <w:bookmarkStart w:id="0" w:name="372832"/>
      <w:r w:rsidRPr="0084202C">
        <w:rPr>
          <w:rFonts w:ascii="Times New Roman" w:hAnsi="Times New Roman" w:cs="Times New Roman"/>
          <w:b/>
          <w:color w:val="000000" w:themeColor="text1"/>
          <w:sz w:val="28"/>
          <w:szCs w:val="28"/>
        </w:rPr>
        <w:t xml:space="preserve">Darbības programmas “Izaugsme un nodarbinātība” </w:t>
      </w:r>
      <w:r w:rsidRPr="0084202C">
        <w:rPr>
          <w:rFonts w:ascii="Times New Roman" w:hAnsi="Times New Roman" w:cs="Times New Roman"/>
          <w:b/>
          <w:bCs/>
          <w:color w:val="000000" w:themeColor="text1"/>
          <w:sz w:val="28"/>
          <w:szCs w:val="28"/>
        </w:rPr>
        <w:t>9.1.4. specifiskā atbalsta mērķa “</w:t>
      </w:r>
      <w:r w:rsidRPr="0084202C">
        <w:rPr>
          <w:rFonts w:ascii="Times New Roman" w:hAnsi="Times New Roman" w:cs="Times New Roman"/>
          <w:b/>
          <w:color w:val="000000" w:themeColor="text1"/>
          <w:sz w:val="28"/>
          <w:szCs w:val="28"/>
        </w:rPr>
        <w:t>Palielināt diskriminācijas riskiem pakļauto personu integrāciju sabiedrībā un darba tirgū</w:t>
      </w:r>
      <w:r w:rsidRPr="0084202C">
        <w:rPr>
          <w:rFonts w:ascii="Times New Roman" w:hAnsi="Times New Roman" w:cs="Times New Roman"/>
          <w:b/>
          <w:bCs/>
          <w:color w:val="000000" w:themeColor="text1"/>
          <w:sz w:val="28"/>
          <w:szCs w:val="28"/>
        </w:rPr>
        <w:t xml:space="preserve">” 9.1.4.4. pasākuma </w:t>
      </w:r>
      <w:r w:rsidRPr="0084202C">
        <w:rPr>
          <w:rFonts w:ascii="Times New Roman" w:hAnsi="Times New Roman" w:cs="Times New Roman"/>
          <w:b/>
          <w:color w:val="000000" w:themeColor="text1"/>
          <w:sz w:val="28"/>
          <w:szCs w:val="28"/>
        </w:rPr>
        <w:t>“Dažādību veicināšana (diskriminācijas novēršana)</w:t>
      </w:r>
      <w:r w:rsidRPr="0084202C">
        <w:rPr>
          <w:rFonts w:ascii="Times New Roman" w:hAnsi="Times New Roman" w:cs="Times New Roman"/>
          <w:b/>
          <w:bCs/>
          <w:color w:val="000000" w:themeColor="text1"/>
          <w:sz w:val="28"/>
          <w:szCs w:val="28"/>
        </w:rPr>
        <w:t xml:space="preserve">” </w:t>
      </w:r>
      <w:r w:rsidR="007B068B" w:rsidRPr="0084202C">
        <w:rPr>
          <w:rFonts w:ascii="Times New Roman" w:hAnsi="Times New Roman" w:cs="Times New Roman"/>
          <w:b/>
          <w:color w:val="000000" w:themeColor="text1"/>
          <w:sz w:val="28"/>
          <w:szCs w:val="28"/>
        </w:rPr>
        <w:t>īstenošanas noteikumu</w:t>
      </w:r>
      <w:r w:rsidR="004C5822" w:rsidRPr="0084202C">
        <w:rPr>
          <w:rFonts w:ascii="Times New Roman" w:hAnsi="Times New Roman" w:cs="Times New Roman"/>
          <w:b/>
          <w:color w:val="000000" w:themeColor="text1"/>
          <w:sz w:val="28"/>
          <w:szCs w:val="28"/>
        </w:rPr>
        <w:t xml:space="preserve"> </w:t>
      </w:r>
      <w:r w:rsidR="00857C5B" w:rsidRPr="0084202C">
        <w:rPr>
          <w:rFonts w:ascii="Times New Roman" w:hAnsi="Times New Roman" w:cs="Times New Roman"/>
          <w:b/>
          <w:color w:val="000000" w:themeColor="text1"/>
          <w:sz w:val="28"/>
          <w:szCs w:val="28"/>
        </w:rPr>
        <w:t xml:space="preserve">projekta </w:t>
      </w:r>
      <w:r w:rsidR="00CC1A56" w:rsidRPr="0084202C">
        <w:rPr>
          <w:rFonts w:ascii="Times New Roman" w:hAnsi="Times New Roman" w:cs="Times New Roman"/>
          <w:b/>
          <w:color w:val="000000" w:themeColor="text1"/>
          <w:sz w:val="28"/>
          <w:szCs w:val="28"/>
        </w:rPr>
        <w:t>sākotnējās ietekmes novērtējuma ziņojums (anotācija)</w:t>
      </w:r>
      <w:bookmarkEnd w:id="0"/>
    </w:p>
    <w:p w14:paraId="3AD35D38" w14:textId="77777777" w:rsidR="00CC1A56" w:rsidRPr="0084202C" w:rsidRDefault="00CC1A56" w:rsidP="00CC1A56">
      <w:pPr>
        <w:pStyle w:val="naisf"/>
        <w:spacing w:before="0" w:beforeAutospacing="0" w:after="0" w:afterAutospacing="0"/>
        <w:jc w:val="right"/>
        <w:rPr>
          <w:color w:val="000000" w:themeColor="text1"/>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4202C" w:rsidRPr="0084202C" w14:paraId="38C47A6D" w14:textId="77777777" w:rsidTr="001E645F">
        <w:trPr>
          <w:trHeight w:val="419"/>
        </w:trPr>
        <w:tc>
          <w:tcPr>
            <w:tcW w:w="5000" w:type="pct"/>
            <w:gridSpan w:val="3"/>
            <w:vAlign w:val="center"/>
          </w:tcPr>
          <w:p w14:paraId="59AC0EE6" w14:textId="77777777" w:rsidR="00CC1A56" w:rsidRPr="0084202C" w:rsidRDefault="00CC1A56" w:rsidP="007D385B">
            <w:pPr>
              <w:pStyle w:val="naisnod"/>
              <w:spacing w:before="0" w:beforeAutospacing="0" w:after="0" w:afterAutospacing="0"/>
              <w:ind w:left="57" w:right="57"/>
              <w:jc w:val="center"/>
              <w:rPr>
                <w:b/>
                <w:color w:val="000000" w:themeColor="text1"/>
              </w:rPr>
            </w:pPr>
            <w:r w:rsidRPr="0084202C">
              <w:rPr>
                <w:b/>
                <w:color w:val="000000" w:themeColor="text1"/>
              </w:rPr>
              <w:t>I. Tiesību akta projekta izstrādes nepieciešamība</w:t>
            </w:r>
          </w:p>
        </w:tc>
      </w:tr>
      <w:tr w:rsidR="0084202C" w:rsidRPr="0084202C" w14:paraId="683FFB7C" w14:textId="77777777" w:rsidTr="00BC0BD2">
        <w:trPr>
          <w:trHeight w:val="415"/>
        </w:trPr>
        <w:tc>
          <w:tcPr>
            <w:tcW w:w="227" w:type="pct"/>
          </w:tcPr>
          <w:p w14:paraId="64997E83" w14:textId="77777777" w:rsidR="00CC1A56" w:rsidRPr="0084202C" w:rsidRDefault="00CC1A56" w:rsidP="007D385B">
            <w:pPr>
              <w:pStyle w:val="naiskr"/>
              <w:spacing w:before="0" w:beforeAutospacing="0" w:after="0" w:afterAutospacing="0"/>
              <w:ind w:left="57" w:right="57"/>
              <w:jc w:val="center"/>
              <w:rPr>
                <w:color w:val="000000" w:themeColor="text1"/>
              </w:rPr>
            </w:pPr>
            <w:r w:rsidRPr="0084202C">
              <w:rPr>
                <w:color w:val="000000" w:themeColor="text1"/>
              </w:rPr>
              <w:t>1.</w:t>
            </w:r>
          </w:p>
        </w:tc>
        <w:tc>
          <w:tcPr>
            <w:tcW w:w="1566" w:type="pct"/>
          </w:tcPr>
          <w:p w14:paraId="6F975C67" w14:textId="77777777" w:rsidR="00026A31" w:rsidRPr="0084202C" w:rsidRDefault="00CC1A56" w:rsidP="007D385B">
            <w:pPr>
              <w:pStyle w:val="naiskr"/>
              <w:spacing w:before="0" w:beforeAutospacing="0" w:after="0" w:afterAutospacing="0"/>
              <w:ind w:left="57" w:right="57"/>
              <w:rPr>
                <w:color w:val="000000" w:themeColor="text1"/>
              </w:rPr>
            </w:pPr>
            <w:r w:rsidRPr="0084202C">
              <w:rPr>
                <w:color w:val="000000" w:themeColor="text1"/>
              </w:rPr>
              <w:t>Pamatojums</w:t>
            </w:r>
          </w:p>
          <w:p w14:paraId="1CC0BC14" w14:textId="77777777" w:rsidR="00CC1A56" w:rsidRPr="0084202C" w:rsidRDefault="00CC1A56" w:rsidP="00026A31">
            <w:pPr>
              <w:ind w:firstLine="720"/>
              <w:rPr>
                <w:color w:val="000000" w:themeColor="text1"/>
              </w:rPr>
            </w:pPr>
          </w:p>
        </w:tc>
        <w:tc>
          <w:tcPr>
            <w:tcW w:w="3207" w:type="pct"/>
          </w:tcPr>
          <w:p w14:paraId="28FC0B08" w14:textId="19C09F2A" w:rsidR="004E0730" w:rsidRPr="0084202C" w:rsidRDefault="00A17C18" w:rsidP="0062667D">
            <w:pPr>
              <w:spacing w:after="0" w:line="240" w:lineRule="auto"/>
              <w:ind w:left="139" w:right="130"/>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8"/>
              </w:rPr>
              <w:t xml:space="preserve">Darbības programmas “Izaugsme un nodarbinātība” </w:t>
            </w:r>
            <w:r w:rsidRPr="0084202C">
              <w:rPr>
                <w:rFonts w:ascii="Times New Roman" w:hAnsi="Times New Roman" w:cs="Times New Roman"/>
                <w:bCs/>
                <w:color w:val="000000" w:themeColor="text1"/>
                <w:sz w:val="24"/>
                <w:szCs w:val="28"/>
              </w:rPr>
              <w:t>9.1.4. specifiskā atbalsta mērķa “</w:t>
            </w:r>
            <w:r w:rsidRPr="0084202C">
              <w:rPr>
                <w:rFonts w:ascii="Times New Roman" w:hAnsi="Times New Roman" w:cs="Times New Roman"/>
                <w:color w:val="000000" w:themeColor="text1"/>
                <w:sz w:val="24"/>
                <w:szCs w:val="28"/>
              </w:rPr>
              <w:t>Palielināt diskriminācijas riskiem pakļauto personu integrāciju sabiedrībā un darba tirgū</w:t>
            </w:r>
            <w:r w:rsidRPr="0084202C">
              <w:rPr>
                <w:rFonts w:ascii="Times New Roman" w:hAnsi="Times New Roman" w:cs="Times New Roman"/>
                <w:bCs/>
                <w:color w:val="000000" w:themeColor="text1"/>
                <w:sz w:val="24"/>
                <w:szCs w:val="28"/>
              </w:rPr>
              <w:t xml:space="preserve">” 9.1.4.4. pasākuma </w:t>
            </w:r>
            <w:r w:rsidRPr="0084202C">
              <w:rPr>
                <w:rFonts w:ascii="Times New Roman" w:hAnsi="Times New Roman" w:cs="Times New Roman"/>
                <w:color w:val="000000" w:themeColor="text1"/>
                <w:sz w:val="24"/>
                <w:szCs w:val="28"/>
              </w:rPr>
              <w:t>“Dažādību veicināšana (diskriminācijas novēršana)</w:t>
            </w:r>
            <w:r w:rsidRPr="0084202C">
              <w:rPr>
                <w:rFonts w:ascii="Times New Roman" w:hAnsi="Times New Roman" w:cs="Times New Roman"/>
                <w:bCs/>
                <w:color w:val="000000" w:themeColor="text1"/>
                <w:sz w:val="24"/>
                <w:szCs w:val="28"/>
              </w:rPr>
              <w:t xml:space="preserve">” </w:t>
            </w:r>
            <w:r w:rsidRPr="0084202C">
              <w:rPr>
                <w:rFonts w:ascii="Times New Roman" w:hAnsi="Times New Roman" w:cs="Times New Roman"/>
                <w:color w:val="000000" w:themeColor="text1"/>
                <w:sz w:val="24"/>
                <w:szCs w:val="28"/>
              </w:rPr>
              <w:t>īstenošanas noteikumu</w:t>
            </w:r>
            <w:r w:rsidR="00644CF4" w:rsidRPr="0084202C">
              <w:rPr>
                <w:rFonts w:ascii="Times New Roman" w:hAnsi="Times New Roman" w:cs="Times New Roman"/>
                <w:color w:val="000000" w:themeColor="text1"/>
                <w:szCs w:val="24"/>
              </w:rPr>
              <w:t xml:space="preserve"> </w:t>
            </w:r>
            <w:r w:rsidR="00644CF4" w:rsidRPr="0084202C">
              <w:rPr>
                <w:rFonts w:ascii="Times New Roman" w:hAnsi="Times New Roman" w:cs="Times New Roman"/>
                <w:color w:val="000000" w:themeColor="text1"/>
                <w:sz w:val="24"/>
                <w:szCs w:val="24"/>
              </w:rPr>
              <w:t>projekts</w:t>
            </w:r>
            <w:r w:rsidR="007B068B" w:rsidRPr="0084202C">
              <w:rPr>
                <w:color w:val="000000" w:themeColor="text1"/>
                <w:sz w:val="24"/>
                <w:szCs w:val="24"/>
              </w:rPr>
              <w:t xml:space="preserve"> </w:t>
            </w:r>
            <w:r w:rsidR="007B068B" w:rsidRPr="0084202C">
              <w:rPr>
                <w:rFonts w:ascii="Times New Roman" w:hAnsi="Times New Roman" w:cs="Times New Roman"/>
                <w:color w:val="000000" w:themeColor="text1"/>
                <w:sz w:val="24"/>
                <w:szCs w:val="24"/>
              </w:rPr>
              <w:t xml:space="preserve">izstrādāts atbilstoši </w:t>
            </w:r>
            <w:r w:rsidR="00D25B22" w:rsidRPr="0084202C">
              <w:rPr>
                <w:rFonts w:ascii="Times New Roman" w:hAnsi="Times New Roman" w:cs="Times New Roman"/>
                <w:color w:val="000000" w:themeColor="text1"/>
                <w:sz w:val="24"/>
                <w:szCs w:val="24"/>
              </w:rPr>
              <w:t>d</w:t>
            </w:r>
            <w:r w:rsidR="007B068B" w:rsidRPr="0084202C">
              <w:rPr>
                <w:rFonts w:ascii="Times New Roman" w:hAnsi="Times New Roman" w:cs="Times New Roman"/>
                <w:color w:val="000000" w:themeColor="text1"/>
                <w:sz w:val="24"/>
                <w:szCs w:val="24"/>
              </w:rPr>
              <w:t>arbības programmas „Izaugsme un nodarbinātība” mērķiem un Ministru Pr</w:t>
            </w:r>
            <w:r w:rsidR="001C2125" w:rsidRPr="0084202C">
              <w:rPr>
                <w:rFonts w:ascii="Times New Roman" w:hAnsi="Times New Roman" w:cs="Times New Roman"/>
                <w:color w:val="000000" w:themeColor="text1"/>
                <w:sz w:val="24"/>
                <w:szCs w:val="24"/>
              </w:rPr>
              <w:t>ezidenta 2014.</w:t>
            </w:r>
            <w:r w:rsidR="005B5B7D" w:rsidRPr="0084202C">
              <w:rPr>
                <w:rFonts w:ascii="Times New Roman" w:hAnsi="Times New Roman" w:cs="Times New Roman"/>
                <w:color w:val="000000" w:themeColor="text1"/>
                <w:sz w:val="24"/>
                <w:szCs w:val="24"/>
              </w:rPr>
              <w:t xml:space="preserve"> </w:t>
            </w:r>
            <w:r w:rsidR="00E46CC8" w:rsidRPr="0084202C">
              <w:rPr>
                <w:rFonts w:ascii="Times New Roman" w:hAnsi="Times New Roman" w:cs="Times New Roman"/>
                <w:color w:val="000000" w:themeColor="text1"/>
                <w:sz w:val="24"/>
                <w:szCs w:val="24"/>
              </w:rPr>
              <w:t>gada 21.</w:t>
            </w:r>
            <w:r w:rsidR="005B5B7D" w:rsidRPr="0084202C">
              <w:rPr>
                <w:rFonts w:ascii="Times New Roman" w:hAnsi="Times New Roman" w:cs="Times New Roman"/>
                <w:color w:val="000000" w:themeColor="text1"/>
                <w:sz w:val="24"/>
                <w:szCs w:val="24"/>
              </w:rPr>
              <w:t xml:space="preserve"> </w:t>
            </w:r>
            <w:r w:rsidR="00E46CC8" w:rsidRPr="0084202C">
              <w:rPr>
                <w:rFonts w:ascii="Times New Roman" w:hAnsi="Times New Roman" w:cs="Times New Roman"/>
                <w:color w:val="000000" w:themeColor="text1"/>
                <w:sz w:val="24"/>
                <w:szCs w:val="24"/>
              </w:rPr>
              <w:t>jūlija rezolūcijai Nr.</w:t>
            </w:r>
            <w:r w:rsidR="007B068B" w:rsidRPr="0084202C">
              <w:rPr>
                <w:rFonts w:ascii="Times New Roman" w:hAnsi="Times New Roman" w:cs="Times New Roman"/>
                <w:color w:val="000000" w:themeColor="text1"/>
                <w:sz w:val="24"/>
                <w:szCs w:val="24"/>
              </w:rPr>
              <w:t>12/2014-JUR-</w:t>
            </w:r>
            <w:r w:rsidR="001C2125" w:rsidRPr="0084202C">
              <w:rPr>
                <w:rFonts w:ascii="Times New Roman" w:hAnsi="Times New Roman" w:cs="Times New Roman"/>
                <w:color w:val="000000" w:themeColor="text1"/>
                <w:sz w:val="24"/>
                <w:szCs w:val="24"/>
              </w:rPr>
              <w:t>151, saskaņā ar kuru līdz 2017.</w:t>
            </w:r>
            <w:r w:rsidR="005B5B7D" w:rsidRPr="0084202C">
              <w:rPr>
                <w:rFonts w:ascii="Times New Roman" w:hAnsi="Times New Roman" w:cs="Times New Roman"/>
                <w:color w:val="000000" w:themeColor="text1"/>
                <w:sz w:val="24"/>
                <w:szCs w:val="24"/>
              </w:rPr>
              <w:t xml:space="preserve"> </w:t>
            </w:r>
            <w:r w:rsidR="007B068B" w:rsidRPr="0084202C">
              <w:rPr>
                <w:rFonts w:ascii="Times New Roman" w:hAnsi="Times New Roman" w:cs="Times New Roman"/>
                <w:color w:val="000000" w:themeColor="text1"/>
                <w:sz w:val="24"/>
                <w:szCs w:val="24"/>
              </w:rPr>
              <w:t>gada 1. decembrim atbilstoši kompetencei jāsagatavo un noteiktā kārtībā jāiesniedz Ministr</w:t>
            </w:r>
            <w:r w:rsidR="001C2125" w:rsidRPr="0084202C">
              <w:rPr>
                <w:rFonts w:ascii="Times New Roman" w:hAnsi="Times New Roman" w:cs="Times New Roman"/>
                <w:color w:val="000000" w:themeColor="text1"/>
                <w:sz w:val="24"/>
                <w:szCs w:val="24"/>
              </w:rPr>
              <w:t>u kabinetā (turpmāk – MK) 2014.</w:t>
            </w:r>
            <w:r w:rsidR="005B5B7D" w:rsidRPr="0084202C">
              <w:rPr>
                <w:rFonts w:ascii="Times New Roman" w:hAnsi="Times New Roman" w:cs="Times New Roman"/>
                <w:color w:val="000000" w:themeColor="text1"/>
                <w:sz w:val="24"/>
                <w:szCs w:val="24"/>
              </w:rPr>
              <w:t xml:space="preserve"> </w:t>
            </w:r>
            <w:r w:rsidR="001C2125" w:rsidRPr="0084202C">
              <w:rPr>
                <w:rFonts w:ascii="Times New Roman" w:hAnsi="Times New Roman" w:cs="Times New Roman"/>
                <w:color w:val="000000" w:themeColor="text1"/>
                <w:sz w:val="24"/>
                <w:szCs w:val="24"/>
              </w:rPr>
              <w:t>gada 3.</w:t>
            </w:r>
            <w:r w:rsidR="005B5B7D" w:rsidRPr="0084202C">
              <w:rPr>
                <w:rFonts w:ascii="Times New Roman" w:hAnsi="Times New Roman" w:cs="Times New Roman"/>
                <w:color w:val="000000" w:themeColor="text1"/>
                <w:sz w:val="24"/>
                <w:szCs w:val="24"/>
              </w:rPr>
              <w:t xml:space="preserve"> </w:t>
            </w:r>
            <w:r w:rsidR="007B068B" w:rsidRPr="0084202C">
              <w:rPr>
                <w:rFonts w:ascii="Times New Roman" w:hAnsi="Times New Roman" w:cs="Times New Roman"/>
                <w:color w:val="000000" w:themeColor="text1"/>
                <w:sz w:val="24"/>
                <w:szCs w:val="24"/>
              </w:rPr>
              <w:t>jūlija Eiropas Savienības struktūrfondu</w:t>
            </w:r>
            <w:r w:rsidR="001C2125" w:rsidRPr="0084202C">
              <w:rPr>
                <w:rFonts w:ascii="Times New Roman" w:hAnsi="Times New Roman" w:cs="Times New Roman"/>
                <w:color w:val="000000" w:themeColor="text1"/>
                <w:sz w:val="24"/>
                <w:szCs w:val="24"/>
              </w:rPr>
              <w:t xml:space="preserve"> un Kohēzijas fonda 2014.-2020.</w:t>
            </w:r>
            <w:r w:rsidR="005B5B7D" w:rsidRPr="0084202C">
              <w:rPr>
                <w:rFonts w:ascii="Times New Roman" w:hAnsi="Times New Roman" w:cs="Times New Roman"/>
                <w:color w:val="000000" w:themeColor="text1"/>
                <w:sz w:val="24"/>
                <w:szCs w:val="24"/>
              </w:rPr>
              <w:t xml:space="preserve"> </w:t>
            </w:r>
            <w:r w:rsidR="007B068B" w:rsidRPr="0084202C">
              <w:rPr>
                <w:rFonts w:ascii="Times New Roman" w:hAnsi="Times New Roman" w:cs="Times New Roman"/>
                <w:color w:val="000000" w:themeColor="text1"/>
                <w:sz w:val="24"/>
                <w:szCs w:val="24"/>
              </w:rPr>
              <w:t>gada plānoš</w:t>
            </w:r>
            <w:r w:rsidR="001C2125" w:rsidRPr="0084202C">
              <w:rPr>
                <w:rFonts w:ascii="Times New Roman" w:hAnsi="Times New Roman" w:cs="Times New Roman"/>
                <w:color w:val="000000" w:themeColor="text1"/>
                <w:sz w:val="24"/>
                <w:szCs w:val="24"/>
              </w:rPr>
              <w:t>anas perioda vadības likuma 20.</w:t>
            </w:r>
            <w:r w:rsidR="005B5B7D" w:rsidRPr="0084202C">
              <w:rPr>
                <w:rFonts w:ascii="Times New Roman" w:hAnsi="Times New Roman" w:cs="Times New Roman"/>
                <w:color w:val="000000" w:themeColor="text1"/>
                <w:sz w:val="24"/>
                <w:szCs w:val="24"/>
              </w:rPr>
              <w:t xml:space="preserve"> </w:t>
            </w:r>
            <w:r w:rsidR="00E46CC8" w:rsidRPr="0084202C">
              <w:rPr>
                <w:rFonts w:ascii="Times New Roman" w:hAnsi="Times New Roman" w:cs="Times New Roman"/>
                <w:color w:val="000000" w:themeColor="text1"/>
                <w:sz w:val="24"/>
                <w:szCs w:val="24"/>
              </w:rPr>
              <w:t xml:space="preserve">panta </w:t>
            </w:r>
            <w:r w:rsidR="00D25B22" w:rsidRPr="0084202C">
              <w:rPr>
                <w:rFonts w:ascii="Times New Roman" w:hAnsi="Times New Roman" w:cs="Times New Roman"/>
                <w:color w:val="000000" w:themeColor="text1"/>
                <w:sz w:val="24"/>
                <w:szCs w:val="24"/>
              </w:rPr>
              <w:t xml:space="preserve">6. un </w:t>
            </w:r>
            <w:r w:rsidR="00F754B2" w:rsidRPr="0084202C">
              <w:rPr>
                <w:rFonts w:ascii="Times New Roman" w:hAnsi="Times New Roman" w:cs="Times New Roman"/>
                <w:color w:val="000000" w:themeColor="text1"/>
                <w:sz w:val="24"/>
                <w:szCs w:val="24"/>
              </w:rPr>
              <w:t>13</w:t>
            </w:r>
            <w:r w:rsidR="00E46CC8" w:rsidRPr="0084202C">
              <w:rPr>
                <w:rFonts w:ascii="Times New Roman" w:hAnsi="Times New Roman" w:cs="Times New Roman"/>
                <w:color w:val="000000" w:themeColor="text1"/>
                <w:sz w:val="24"/>
                <w:szCs w:val="24"/>
              </w:rPr>
              <w:t>.</w:t>
            </w:r>
            <w:r w:rsidR="005B5B7D" w:rsidRPr="0084202C">
              <w:rPr>
                <w:rFonts w:ascii="Times New Roman" w:hAnsi="Times New Roman" w:cs="Times New Roman"/>
                <w:color w:val="000000" w:themeColor="text1"/>
                <w:sz w:val="24"/>
                <w:szCs w:val="24"/>
              </w:rPr>
              <w:t xml:space="preserve"> </w:t>
            </w:r>
            <w:r w:rsidR="007B068B" w:rsidRPr="0084202C">
              <w:rPr>
                <w:rFonts w:ascii="Times New Roman" w:hAnsi="Times New Roman" w:cs="Times New Roman"/>
                <w:color w:val="000000" w:themeColor="text1"/>
                <w:sz w:val="24"/>
                <w:szCs w:val="24"/>
              </w:rPr>
              <w:t>punktā minēto tiesību aktu projektus.</w:t>
            </w:r>
          </w:p>
        </w:tc>
      </w:tr>
      <w:tr w:rsidR="0084202C" w:rsidRPr="0084202C" w14:paraId="73620271" w14:textId="77777777" w:rsidTr="00BC0BD2">
        <w:trPr>
          <w:trHeight w:val="472"/>
        </w:trPr>
        <w:tc>
          <w:tcPr>
            <w:tcW w:w="227" w:type="pct"/>
          </w:tcPr>
          <w:p w14:paraId="799FAC1E" w14:textId="77777777" w:rsidR="00CC1A56" w:rsidRPr="0084202C" w:rsidRDefault="00CC1A56" w:rsidP="007D385B">
            <w:pPr>
              <w:pStyle w:val="naiskr"/>
              <w:spacing w:before="0" w:beforeAutospacing="0" w:after="0" w:afterAutospacing="0"/>
              <w:ind w:left="57" w:right="57"/>
              <w:jc w:val="center"/>
              <w:rPr>
                <w:color w:val="000000" w:themeColor="text1"/>
              </w:rPr>
            </w:pPr>
            <w:r w:rsidRPr="0084202C">
              <w:rPr>
                <w:color w:val="000000" w:themeColor="text1"/>
              </w:rPr>
              <w:t>2.</w:t>
            </w:r>
          </w:p>
        </w:tc>
        <w:tc>
          <w:tcPr>
            <w:tcW w:w="1566" w:type="pct"/>
          </w:tcPr>
          <w:p w14:paraId="7D9B0690" w14:textId="77777777" w:rsidR="00CC1A56" w:rsidRPr="0084202C" w:rsidRDefault="00CC1A56" w:rsidP="007D385B">
            <w:pPr>
              <w:pStyle w:val="naiskr"/>
              <w:tabs>
                <w:tab w:val="left" w:pos="170"/>
              </w:tabs>
              <w:spacing w:before="0" w:beforeAutospacing="0" w:after="0" w:afterAutospacing="0"/>
              <w:ind w:left="57" w:right="57"/>
              <w:rPr>
                <w:color w:val="000000" w:themeColor="text1"/>
              </w:rPr>
            </w:pPr>
            <w:r w:rsidRPr="0084202C">
              <w:rPr>
                <w:color w:val="000000" w:themeColor="text1"/>
              </w:rPr>
              <w:t>Pašreizējā situācija un problēmas, kuru risināšanai tiesību akta projekts izstrādāts, tiesiskā regulējuma mērķis un būtība</w:t>
            </w:r>
          </w:p>
        </w:tc>
        <w:tc>
          <w:tcPr>
            <w:tcW w:w="3207" w:type="pct"/>
          </w:tcPr>
          <w:p w14:paraId="7F434D8D" w14:textId="3170DE55" w:rsidR="00582CDC" w:rsidRPr="0084202C" w:rsidRDefault="00582CDC" w:rsidP="003F3620">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CF04CE" w:rsidRPr="0084202C">
              <w:rPr>
                <w:rFonts w:ascii="Times New Roman" w:hAnsi="Times New Roman" w:cs="Times New Roman"/>
                <w:color w:val="000000" w:themeColor="text1"/>
                <w:sz w:val="24"/>
                <w:szCs w:val="24"/>
              </w:rPr>
              <w:t xml:space="preserve">Balstoties uz Centrālās statistikas pārvaldes datiem, </w:t>
            </w:r>
            <w:r w:rsidRPr="0084202C">
              <w:rPr>
                <w:rFonts w:ascii="Times New Roman" w:hAnsi="Times New Roman" w:cs="Times New Roman"/>
                <w:color w:val="000000" w:themeColor="text1"/>
                <w:sz w:val="24"/>
                <w:szCs w:val="24"/>
              </w:rPr>
              <w:t>2013. gadā Latvijā nabadzības riskam vai sociālai atstumtībai</w:t>
            </w:r>
            <w:r w:rsidRPr="0084202C">
              <w:rPr>
                <w:rStyle w:val="FootnoteReference"/>
                <w:rFonts w:ascii="Times New Roman" w:hAnsi="Times New Roman" w:cs="Times New Roman"/>
                <w:color w:val="000000" w:themeColor="text1"/>
                <w:sz w:val="24"/>
                <w:szCs w:val="24"/>
              </w:rPr>
              <w:footnoteReference w:id="1"/>
            </w:r>
            <w:r w:rsidRPr="0084202C">
              <w:rPr>
                <w:rFonts w:ascii="Times New Roman" w:hAnsi="Times New Roman" w:cs="Times New Roman"/>
                <w:color w:val="000000" w:themeColor="text1"/>
                <w:sz w:val="24"/>
                <w:szCs w:val="24"/>
              </w:rPr>
              <w:t xml:space="preserve"> bija pakļauti 645 tūkstoši jeb 32,7 % iedzīvotāju. Nabadzības riskam pakļauto Latvijas iedzīvotāju īpatsvars ir 21,2 %</w:t>
            </w:r>
            <w:r w:rsidR="00CF04CE" w:rsidRPr="0084202C">
              <w:rPr>
                <w:rFonts w:ascii="Times New Roman" w:hAnsi="Times New Roman" w:cs="Times New Roman"/>
                <w:color w:val="000000" w:themeColor="text1"/>
                <w:sz w:val="24"/>
                <w:szCs w:val="24"/>
              </w:rPr>
              <w:t xml:space="preserve"> (t.i., 19,</w:t>
            </w:r>
            <w:r w:rsidR="000B2A22" w:rsidRPr="0084202C">
              <w:rPr>
                <w:rFonts w:ascii="Times New Roman" w:hAnsi="Times New Roman" w:cs="Times New Roman"/>
                <w:color w:val="000000" w:themeColor="text1"/>
                <w:sz w:val="24"/>
                <w:szCs w:val="24"/>
              </w:rPr>
              <w:t>5 % vīrieši un 22,5 % sievietes</w:t>
            </w:r>
            <w:r w:rsidR="00CF04CE"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t.sk. bērni 24,3 %, personas darbspējas vecumā (18-64) 18,4 %, kurā būtiskas atšķirības starp vīriešiem un sievietēm nav un pensijas vecuma personas (65+) 27,6 %, kurā sievietes veido 33,2 % un vīrieši 15,9 %</w:t>
            </w:r>
            <w:r w:rsidR="000B2A22"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w:t>
            </w:r>
          </w:p>
          <w:p w14:paraId="54032969" w14:textId="75789277" w:rsidR="00582CDC" w:rsidRPr="0084202C" w:rsidRDefault="00582CDC" w:rsidP="003F3620">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436E63" w:rsidRPr="0084202C">
              <w:rPr>
                <w:rFonts w:ascii="Times New Roman" w:hAnsi="Times New Roman" w:cs="Times New Roman"/>
                <w:color w:val="000000" w:themeColor="text1"/>
                <w:sz w:val="24"/>
                <w:szCs w:val="24"/>
              </w:rPr>
              <w:t>2013. gadā n</w:t>
            </w:r>
            <w:r w:rsidRPr="0084202C">
              <w:rPr>
                <w:rFonts w:ascii="Times New Roman" w:hAnsi="Times New Roman" w:cs="Times New Roman"/>
                <w:color w:val="000000" w:themeColor="text1"/>
                <w:sz w:val="24"/>
                <w:szCs w:val="24"/>
                <w:shd w:val="clear" w:color="auto" w:fill="FFFFFF"/>
              </w:rPr>
              <w:t>odarbināto personu nabadzības risks sasniedza zemāko rādītāju kopš 2004. gada</w:t>
            </w:r>
            <w:r w:rsidR="00436E63" w:rsidRPr="0084202C">
              <w:rPr>
                <w:rFonts w:ascii="Times New Roman" w:hAnsi="Times New Roman" w:cs="Times New Roman"/>
                <w:color w:val="000000" w:themeColor="text1"/>
                <w:sz w:val="24"/>
                <w:szCs w:val="24"/>
                <w:shd w:val="clear" w:color="auto" w:fill="FFFFFF"/>
              </w:rPr>
              <w:t xml:space="preserve"> (9 %)</w:t>
            </w:r>
            <w:r w:rsidRPr="0084202C">
              <w:rPr>
                <w:rFonts w:ascii="Times New Roman" w:hAnsi="Times New Roman" w:cs="Times New Roman"/>
                <w:color w:val="000000" w:themeColor="text1"/>
                <w:sz w:val="24"/>
                <w:szCs w:val="24"/>
                <w:shd w:val="clear" w:color="auto" w:fill="FFFFFF"/>
              </w:rPr>
              <w:t xml:space="preserve"> – 8,1</w:t>
            </w:r>
            <w:r w:rsidR="00436E63" w:rsidRPr="0084202C">
              <w:rPr>
                <w:rFonts w:ascii="Times New Roman" w:hAnsi="Times New Roman" w:cs="Times New Roman"/>
                <w:color w:val="000000" w:themeColor="text1"/>
                <w:sz w:val="24"/>
                <w:szCs w:val="24"/>
                <w:shd w:val="clear" w:color="auto" w:fill="FFFFFF"/>
              </w:rPr>
              <w:t xml:space="preserve"> </w:t>
            </w:r>
            <w:r w:rsidRPr="0084202C">
              <w:rPr>
                <w:rFonts w:ascii="Times New Roman" w:hAnsi="Times New Roman" w:cs="Times New Roman"/>
                <w:color w:val="000000" w:themeColor="text1"/>
                <w:sz w:val="24"/>
                <w:szCs w:val="24"/>
                <w:shd w:val="clear" w:color="auto" w:fill="FFFFFF"/>
              </w:rPr>
              <w:t>%</w:t>
            </w:r>
            <w:r w:rsidR="00436E63" w:rsidRPr="0084202C">
              <w:rPr>
                <w:rFonts w:ascii="Times New Roman" w:hAnsi="Times New Roman" w:cs="Times New Roman"/>
                <w:color w:val="000000" w:themeColor="text1"/>
                <w:sz w:val="24"/>
                <w:szCs w:val="24"/>
              </w:rPr>
              <w:t>, savukārt nabadzības risks bezdarbniekiem 2013. gadā sasniedza – 53,4 % (2004. gadā 58,2 %)</w:t>
            </w:r>
            <w:r w:rsidRPr="0084202C">
              <w:rPr>
                <w:rFonts w:ascii="Times New Roman" w:hAnsi="Times New Roman" w:cs="Times New Roman"/>
                <w:color w:val="000000" w:themeColor="text1"/>
                <w:sz w:val="24"/>
                <w:szCs w:val="24"/>
                <w:shd w:val="clear" w:color="auto" w:fill="FFFFFF"/>
              </w:rPr>
              <w:t>,</w:t>
            </w:r>
            <w:r w:rsidR="00436E63" w:rsidRPr="0084202C">
              <w:rPr>
                <w:rStyle w:val="FootnoteReference"/>
                <w:rFonts w:ascii="Times New Roman" w:hAnsi="Times New Roman" w:cs="Times New Roman"/>
                <w:color w:val="000000" w:themeColor="text1"/>
                <w:sz w:val="24"/>
                <w:szCs w:val="24"/>
                <w:shd w:val="clear" w:color="auto" w:fill="FFFFFF"/>
              </w:rPr>
              <w:footnoteReference w:id="2"/>
            </w:r>
            <w:r w:rsidRPr="0084202C">
              <w:rPr>
                <w:rFonts w:ascii="Times New Roman" w:hAnsi="Times New Roman" w:cs="Times New Roman"/>
                <w:color w:val="000000" w:themeColor="text1"/>
                <w:sz w:val="24"/>
                <w:szCs w:val="24"/>
                <w:shd w:val="clear" w:color="auto" w:fill="FFFFFF"/>
              </w:rPr>
              <w:t xml:space="preserve"> kas liecina, ka atrašanās darba tirgū ir priekšnoteikums, personas ekonomiskās un sociālās situācijas uzlabošanai.</w:t>
            </w:r>
          </w:p>
          <w:p w14:paraId="131D303D" w14:textId="259076C6" w:rsidR="00582CDC" w:rsidRPr="0084202C" w:rsidRDefault="00582CDC" w:rsidP="003F3620">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Atbilstoši </w:t>
            </w:r>
            <w:r w:rsidR="0063746D" w:rsidRPr="0084202C">
              <w:rPr>
                <w:rFonts w:ascii="Times New Roman" w:hAnsi="Times New Roman" w:cs="Times New Roman"/>
                <w:color w:val="000000" w:themeColor="text1"/>
                <w:sz w:val="24"/>
                <w:szCs w:val="24"/>
              </w:rPr>
              <w:t>Eiropas Komisijas Eirobarometra (turpmāk – Eirobarometrs)</w:t>
            </w:r>
            <w:r w:rsidRPr="0084202C">
              <w:rPr>
                <w:rFonts w:ascii="Times New Roman" w:hAnsi="Times New Roman" w:cs="Times New Roman"/>
                <w:color w:val="000000" w:themeColor="text1"/>
                <w:sz w:val="24"/>
                <w:szCs w:val="24"/>
              </w:rPr>
              <w:t xml:space="preserve"> datiem</w:t>
            </w:r>
            <w:r w:rsidR="0063746D" w:rsidRPr="0084202C">
              <w:rPr>
                <w:rFonts w:ascii="Times New Roman" w:hAnsi="Times New Roman" w:cs="Times New Roman"/>
                <w:color w:val="000000" w:themeColor="text1"/>
                <w:sz w:val="24"/>
                <w:szCs w:val="24"/>
              </w:rPr>
              <w:t xml:space="preserve"> par diskrimināciju Eiropas Savienībā (turpmāk – ES)</w:t>
            </w:r>
            <w:r w:rsidRPr="0084202C">
              <w:rPr>
                <w:rFonts w:ascii="Times New Roman" w:hAnsi="Times New Roman" w:cs="Times New Roman"/>
                <w:color w:val="000000" w:themeColor="text1"/>
                <w:sz w:val="24"/>
                <w:szCs w:val="24"/>
              </w:rPr>
              <w:t xml:space="preserve"> un Latvijā 2015. gadā, 43</w:t>
            </w:r>
            <w:r w:rsidR="00436E63"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 Latvijas iedzīvotāju uzskata, ka diskriminācija pēc invaliditātes ir ļoti izplatīta; 32</w:t>
            </w:r>
            <w:r w:rsidR="00436E63"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 uzskata, ka diskriminācija pēc etniskās izcelsmes ir ļoti izplatīta, diskriminācija pēc dzimuma 19</w:t>
            </w:r>
            <w:r w:rsidR="0063746D"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lastRenderedPageBreak/>
              <w:t>savukārt 49</w:t>
            </w:r>
            <w:r w:rsidR="0063746D"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 Latvijas iedzīvotāju uzskata, ka diskriminācija pret personām 55 gadi un vairāk ir ļoti izplatīta.</w:t>
            </w:r>
            <w:r w:rsidR="0063746D" w:rsidRPr="0084202C">
              <w:rPr>
                <w:rStyle w:val="FootnoteReference"/>
                <w:rFonts w:ascii="Times New Roman" w:hAnsi="Times New Roman" w:cs="Times New Roman"/>
                <w:color w:val="000000" w:themeColor="text1"/>
                <w:sz w:val="24"/>
                <w:szCs w:val="24"/>
              </w:rPr>
              <w:footnoteReference w:id="3"/>
            </w:r>
          </w:p>
          <w:p w14:paraId="22612FA3" w14:textId="059B6346" w:rsidR="00DA0F2B" w:rsidRPr="0084202C" w:rsidRDefault="009E1239" w:rsidP="003F3620">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Attiecībā uz darba iespējām personām, kuras potenciāli var tikt pakļautas diskriminācijai, Eirobarometra dati liecina, ka darba devējam, izvēloties starp diviem kandidātiem ar vienādām prasmēm un kvalifikāciju, varētu būt neizdevīgi sekojoši faktori: v</w:t>
            </w:r>
            <w:r w:rsidR="00582CDC" w:rsidRPr="0084202C">
              <w:rPr>
                <w:rFonts w:ascii="Times New Roman" w:hAnsi="Times New Roman" w:cs="Times New Roman"/>
                <w:color w:val="000000" w:themeColor="text1"/>
                <w:sz w:val="24"/>
                <w:szCs w:val="24"/>
              </w:rPr>
              <w:t xml:space="preserve">ecums (vecāks </w:t>
            </w:r>
            <w:r w:rsidR="000B2A22" w:rsidRPr="0084202C">
              <w:rPr>
                <w:rFonts w:ascii="Times New Roman" w:hAnsi="Times New Roman" w:cs="Times New Roman"/>
                <w:color w:val="000000" w:themeColor="text1"/>
                <w:sz w:val="24"/>
                <w:szCs w:val="24"/>
              </w:rPr>
              <w:t xml:space="preserve">vairāk </w:t>
            </w:r>
            <w:r w:rsidR="00582CDC" w:rsidRPr="0084202C">
              <w:rPr>
                <w:rFonts w:ascii="Times New Roman" w:hAnsi="Times New Roman" w:cs="Times New Roman"/>
                <w:color w:val="000000" w:themeColor="text1"/>
                <w:sz w:val="24"/>
                <w:szCs w:val="24"/>
              </w:rPr>
              <w:t>par 55 gadiem) 64</w:t>
            </w:r>
            <w:r w:rsidR="0063746D"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w:t>
            </w:r>
            <w:r w:rsidR="00582CDC" w:rsidRPr="0084202C">
              <w:rPr>
                <w:rFonts w:ascii="Times New Roman" w:hAnsi="Times New Roman" w:cs="Times New Roman"/>
                <w:color w:val="000000" w:themeColor="text1"/>
                <w:sz w:val="24"/>
                <w:szCs w:val="24"/>
              </w:rPr>
              <w:t xml:space="preserve"> invaliditāte – 49</w:t>
            </w:r>
            <w:r w:rsidR="0063746D"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 xml:space="preserve">; kandidāta ādas krāsa vai etniskā izcelsme </w:t>
            </w:r>
            <w:r w:rsidR="00582CDC" w:rsidRPr="0084202C">
              <w:rPr>
                <w:rFonts w:ascii="Times New Roman" w:hAnsi="Times New Roman" w:cs="Times New Roman"/>
                <w:color w:val="000000" w:themeColor="text1"/>
                <w:sz w:val="24"/>
                <w:szCs w:val="24"/>
              </w:rPr>
              <w:t>– 24</w:t>
            </w:r>
            <w:r w:rsidR="0063746D"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w:t>
            </w:r>
            <w:r w:rsidR="00582CDC" w:rsidRPr="0084202C">
              <w:rPr>
                <w:rFonts w:ascii="Times New Roman" w:hAnsi="Times New Roman" w:cs="Times New Roman"/>
                <w:color w:val="000000" w:themeColor="text1"/>
                <w:sz w:val="24"/>
                <w:szCs w:val="24"/>
              </w:rPr>
              <w:t xml:space="preserve"> kandidāta dzimums – 20</w:t>
            </w:r>
            <w:r w:rsidR="0063746D"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 xml:space="preserve">. Savukārt, pētot iedzīvotāju attieksmi pret to, cik komfortabli vai nekomfortabli tie justos, ja kāds no darba kolēģiem piederētu kādai no sekojošām personu grupām: </w:t>
            </w:r>
            <w:r w:rsidR="00582CDC" w:rsidRPr="0084202C">
              <w:rPr>
                <w:rFonts w:ascii="Times New Roman" w:hAnsi="Times New Roman" w:cs="Times New Roman"/>
                <w:color w:val="000000" w:themeColor="text1"/>
                <w:sz w:val="24"/>
                <w:szCs w:val="24"/>
              </w:rPr>
              <w:t>24</w:t>
            </w:r>
            <w:r w:rsidR="0063746D"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 xml:space="preserve"> justos nekomfortabli, ja darba kolēģis būtu musulmanis; romu tautības cilvēks – </w:t>
            </w:r>
            <w:r w:rsidR="00582CDC" w:rsidRPr="0084202C">
              <w:rPr>
                <w:rFonts w:ascii="Times New Roman" w:hAnsi="Times New Roman" w:cs="Times New Roman"/>
                <w:color w:val="000000" w:themeColor="text1"/>
                <w:sz w:val="24"/>
                <w:szCs w:val="24"/>
              </w:rPr>
              <w:t>21</w:t>
            </w:r>
            <w:r w:rsidR="0063746D"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w:t>
            </w:r>
            <w:r w:rsidR="00582CDC" w:rsidRPr="0084202C">
              <w:rPr>
                <w:rFonts w:ascii="Times New Roman" w:hAnsi="Times New Roman" w:cs="Times New Roman"/>
                <w:color w:val="000000" w:themeColor="text1"/>
                <w:sz w:val="24"/>
                <w:szCs w:val="24"/>
              </w:rPr>
              <w:t xml:space="preserve"> budists – 15</w:t>
            </w:r>
            <w:r w:rsidR="0063746D"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w:t>
            </w:r>
            <w:r w:rsidR="00582CDC" w:rsidRPr="0084202C">
              <w:rPr>
                <w:rFonts w:ascii="Times New Roman" w:hAnsi="Times New Roman" w:cs="Times New Roman"/>
                <w:color w:val="000000" w:themeColor="text1"/>
                <w:sz w:val="24"/>
                <w:szCs w:val="24"/>
              </w:rPr>
              <w:t xml:space="preserve"> tumšādains – 12</w:t>
            </w:r>
            <w:r w:rsidR="0063746D"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w:t>
            </w:r>
            <w:r w:rsidR="00582CDC" w:rsidRPr="0084202C">
              <w:rPr>
                <w:rFonts w:ascii="Times New Roman" w:hAnsi="Times New Roman" w:cs="Times New Roman"/>
                <w:color w:val="000000" w:themeColor="text1"/>
                <w:sz w:val="24"/>
                <w:szCs w:val="24"/>
              </w:rPr>
              <w:t xml:space="preserve"> aziāts – 12</w:t>
            </w:r>
            <w:r w:rsidR="0063746D"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 un ebrejs – 8</w:t>
            </w:r>
            <w:r w:rsidR="0063746D"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 xml:space="preserve">. </w:t>
            </w:r>
            <w:r w:rsidR="0063746D" w:rsidRPr="0084202C">
              <w:rPr>
                <w:rFonts w:ascii="Times New Roman" w:hAnsi="Times New Roman" w:cs="Times New Roman"/>
                <w:color w:val="000000" w:themeColor="text1"/>
                <w:sz w:val="24"/>
                <w:szCs w:val="24"/>
              </w:rPr>
              <w:t>Savukārt</w:t>
            </w:r>
            <w:r w:rsidRPr="0084202C">
              <w:rPr>
                <w:rFonts w:ascii="Times New Roman" w:hAnsi="Times New Roman" w:cs="Times New Roman"/>
                <w:color w:val="000000" w:themeColor="text1"/>
                <w:sz w:val="24"/>
                <w:szCs w:val="24"/>
              </w:rPr>
              <w:t>, vērtējot</w:t>
            </w:r>
            <w:r w:rsidR="00582CDC" w:rsidRPr="0084202C">
              <w:rPr>
                <w:rFonts w:ascii="Times New Roman" w:hAnsi="Times New Roman" w:cs="Times New Roman"/>
                <w:color w:val="000000" w:themeColor="text1"/>
                <w:sz w:val="24"/>
                <w:szCs w:val="24"/>
              </w:rPr>
              <w:t xml:space="preserve"> diskriminācijas atpazīšanu, 57</w:t>
            </w:r>
            <w:r w:rsidR="0063746D"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 xml:space="preserve"> iedzīvotāju uzskata, ka nezinātu savas tiesības, ja kļūtu par diskriminācijas upuri vai tiktu aizskarts un 55 </w:t>
            </w:r>
            <w:r w:rsidR="0063746D"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iedzīvotāju uzskata, ka būtu jāievieš jauni pasākumi diskriminācijas riskiem pakļauto personu aizsardzības līmeņa paaugstināšanai.</w:t>
            </w:r>
          </w:p>
          <w:p w14:paraId="2A8FD9D9" w14:textId="2632C2EF" w:rsidR="0063746D" w:rsidRPr="0084202C" w:rsidRDefault="0063746D" w:rsidP="003F3620">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Kā liecina Ties</w:t>
            </w:r>
            <w:r w:rsidR="00430733" w:rsidRPr="0084202C">
              <w:rPr>
                <w:rFonts w:ascii="Times New Roman" w:hAnsi="Times New Roman" w:cs="Times New Roman"/>
                <w:color w:val="000000" w:themeColor="text1"/>
                <w:sz w:val="24"/>
                <w:szCs w:val="24"/>
              </w:rPr>
              <w:t>ībsarga biroja sniegtā</w:t>
            </w:r>
            <w:r w:rsidRPr="0084202C">
              <w:rPr>
                <w:rFonts w:ascii="Times New Roman" w:hAnsi="Times New Roman" w:cs="Times New Roman"/>
                <w:color w:val="000000" w:themeColor="text1"/>
                <w:sz w:val="24"/>
                <w:szCs w:val="24"/>
              </w:rPr>
              <w:t xml:space="preserve"> informācija 2014. </w:t>
            </w:r>
            <w:r w:rsidR="00430733" w:rsidRPr="0084202C">
              <w:rPr>
                <w:rFonts w:ascii="Times New Roman" w:hAnsi="Times New Roman" w:cs="Times New Roman"/>
                <w:color w:val="000000" w:themeColor="text1"/>
                <w:sz w:val="24"/>
                <w:szCs w:val="24"/>
              </w:rPr>
              <w:t>gadā tika izskatīti 87</w:t>
            </w:r>
            <w:r w:rsidRPr="0084202C">
              <w:rPr>
                <w:rFonts w:ascii="Times New Roman" w:hAnsi="Times New Roman" w:cs="Times New Roman"/>
                <w:color w:val="000000" w:themeColor="text1"/>
                <w:sz w:val="24"/>
                <w:szCs w:val="24"/>
              </w:rPr>
              <w:t xml:space="preserve"> rakstveida iesniegumi</w:t>
            </w:r>
            <w:r w:rsidR="00430733" w:rsidRPr="0084202C">
              <w:rPr>
                <w:rFonts w:ascii="Times New Roman" w:hAnsi="Times New Roman" w:cs="Times New Roman"/>
                <w:color w:val="000000" w:themeColor="text1"/>
                <w:sz w:val="24"/>
                <w:szCs w:val="24"/>
              </w:rPr>
              <w:t xml:space="preserve"> gan no privātpersonām, </w:t>
            </w:r>
            <w:r w:rsidRPr="0084202C">
              <w:rPr>
                <w:rFonts w:ascii="Times New Roman" w:hAnsi="Times New Roman" w:cs="Times New Roman"/>
                <w:color w:val="000000" w:themeColor="text1"/>
                <w:sz w:val="24"/>
                <w:szCs w:val="24"/>
              </w:rPr>
              <w:t>gan juridiskām personām. Iesniegumos personas norādījušas uz nevienlīdzību valsts pakalpojumu saņemšanā</w:t>
            </w:r>
            <w:r w:rsidR="00430733"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w:t>
            </w:r>
            <w:r w:rsidR="00430733" w:rsidRPr="0084202C">
              <w:rPr>
                <w:rFonts w:ascii="Times New Roman" w:hAnsi="Times New Roman" w:cs="Times New Roman"/>
                <w:color w:val="000000" w:themeColor="text1"/>
                <w:sz w:val="24"/>
                <w:szCs w:val="24"/>
              </w:rPr>
              <w:t xml:space="preserve"> </w:t>
            </w:r>
            <w:r w:rsidR="00A65683" w:rsidRPr="0084202C">
              <w:rPr>
                <w:rFonts w:ascii="Times New Roman" w:hAnsi="Times New Roman" w:cs="Times New Roman"/>
                <w:color w:val="000000" w:themeColor="text1"/>
                <w:sz w:val="24"/>
                <w:szCs w:val="24"/>
              </w:rPr>
              <w:t xml:space="preserve">36; </w:t>
            </w:r>
            <w:r w:rsidR="00430733" w:rsidRPr="0084202C">
              <w:rPr>
                <w:rFonts w:ascii="Times New Roman" w:hAnsi="Times New Roman" w:cs="Times New Roman"/>
                <w:color w:val="000000" w:themeColor="text1"/>
                <w:sz w:val="24"/>
                <w:szCs w:val="24"/>
              </w:rPr>
              <w:t xml:space="preserve">vienlīdzības principa ievērošanu un </w:t>
            </w:r>
            <w:r w:rsidRPr="0084202C">
              <w:rPr>
                <w:rFonts w:ascii="Times New Roman" w:hAnsi="Times New Roman" w:cs="Times New Roman"/>
                <w:color w:val="000000" w:themeColor="text1"/>
                <w:sz w:val="24"/>
                <w:szCs w:val="24"/>
              </w:rPr>
              <w:t>diskriminācijas aizliegumu nodarbinātības jomā</w:t>
            </w:r>
            <w:r w:rsidR="00430733"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w:t>
            </w:r>
            <w:r w:rsidR="00430733" w:rsidRPr="0084202C">
              <w:rPr>
                <w:rFonts w:ascii="Times New Roman" w:hAnsi="Times New Roman" w:cs="Times New Roman"/>
                <w:color w:val="000000" w:themeColor="text1"/>
                <w:sz w:val="24"/>
                <w:szCs w:val="24"/>
              </w:rPr>
              <w:t xml:space="preserve"> </w:t>
            </w:r>
            <w:r w:rsidR="00A65683" w:rsidRPr="0084202C">
              <w:rPr>
                <w:rFonts w:ascii="Times New Roman" w:hAnsi="Times New Roman" w:cs="Times New Roman"/>
                <w:color w:val="000000" w:themeColor="text1"/>
                <w:sz w:val="24"/>
                <w:szCs w:val="24"/>
              </w:rPr>
              <w:t>18</w:t>
            </w:r>
            <w:r w:rsidRPr="0084202C">
              <w:rPr>
                <w:rFonts w:ascii="Times New Roman" w:hAnsi="Times New Roman" w:cs="Times New Roman"/>
                <w:color w:val="000000" w:themeColor="text1"/>
                <w:sz w:val="24"/>
                <w:szCs w:val="24"/>
              </w:rPr>
              <w:t>, kā arī pieeju precēm un pakalpojumiem privātsektorā</w:t>
            </w:r>
            <w:r w:rsidR="00430733"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w:t>
            </w:r>
            <w:r w:rsidR="00430733" w:rsidRPr="0084202C">
              <w:rPr>
                <w:rFonts w:ascii="Times New Roman" w:hAnsi="Times New Roman" w:cs="Times New Roman"/>
                <w:color w:val="000000" w:themeColor="text1"/>
                <w:sz w:val="24"/>
                <w:szCs w:val="24"/>
              </w:rPr>
              <w:t xml:space="preserve"> </w:t>
            </w:r>
            <w:r w:rsidR="00A65683" w:rsidRPr="0084202C">
              <w:rPr>
                <w:rFonts w:ascii="Times New Roman" w:hAnsi="Times New Roman" w:cs="Times New Roman"/>
                <w:color w:val="000000" w:themeColor="text1"/>
                <w:sz w:val="24"/>
                <w:szCs w:val="24"/>
              </w:rPr>
              <w:t xml:space="preserve">12. </w:t>
            </w:r>
            <w:r w:rsidRPr="0084202C">
              <w:rPr>
                <w:rFonts w:ascii="Times New Roman" w:hAnsi="Times New Roman" w:cs="Times New Roman"/>
                <w:color w:val="000000" w:themeColor="text1"/>
                <w:sz w:val="24"/>
                <w:szCs w:val="24"/>
              </w:rPr>
              <w:t>Tāpat</w:t>
            </w:r>
            <w:r w:rsidR="00430733"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vairākkārt</w:t>
            </w:r>
            <w:r w:rsidR="00430733"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w:t>
            </w:r>
            <w:r w:rsidR="00430733"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kopumā</w:t>
            </w:r>
            <w:r w:rsidR="00430733"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8</w:t>
            </w:r>
            <w:r w:rsidR="00430733"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w:t>
            </w:r>
            <w:r w:rsidR="00430733" w:rsidRPr="0084202C">
              <w:rPr>
                <w:rFonts w:ascii="Times New Roman" w:hAnsi="Times New Roman" w:cs="Times New Roman"/>
                <w:color w:val="000000" w:themeColor="text1"/>
                <w:sz w:val="24"/>
                <w:szCs w:val="24"/>
              </w:rPr>
              <w:t xml:space="preserve"> personas vērsušās Tiesībsarga </w:t>
            </w:r>
            <w:r w:rsidR="00FC1CBF" w:rsidRPr="0084202C">
              <w:rPr>
                <w:rFonts w:ascii="Times New Roman" w:hAnsi="Times New Roman" w:cs="Times New Roman"/>
                <w:color w:val="000000" w:themeColor="text1"/>
                <w:sz w:val="24"/>
                <w:szCs w:val="24"/>
              </w:rPr>
              <w:t>birojā ar lūgumu</w:t>
            </w:r>
            <w:r w:rsidRPr="0084202C">
              <w:rPr>
                <w:rFonts w:ascii="Times New Roman" w:hAnsi="Times New Roman" w:cs="Times New Roman"/>
                <w:color w:val="000000" w:themeColor="text1"/>
                <w:sz w:val="24"/>
                <w:szCs w:val="24"/>
              </w:rPr>
              <w:t xml:space="preserve"> sniegt viedokli par normatīvajiem aktiem, to atbilstību Satversmes 91.</w:t>
            </w:r>
            <w:r w:rsidR="00430733"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pantā noteiktajam vienlīdzības principam.</w:t>
            </w:r>
            <w:r w:rsidR="00FC1CBF" w:rsidRPr="0084202C">
              <w:rPr>
                <w:rStyle w:val="FootnoteReference"/>
                <w:rFonts w:ascii="Times New Roman" w:hAnsi="Times New Roman" w:cs="Times New Roman"/>
                <w:color w:val="000000" w:themeColor="text1"/>
                <w:sz w:val="24"/>
                <w:szCs w:val="24"/>
              </w:rPr>
              <w:footnoteReference w:id="4"/>
            </w:r>
          </w:p>
          <w:p w14:paraId="225D8B61" w14:textId="097E5BFF" w:rsidR="00FC1CBF" w:rsidRPr="0084202C" w:rsidRDefault="00FC1CBF" w:rsidP="003F3620">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Salīdzinājumā ar 2007. </w:t>
            </w:r>
            <w:r w:rsidR="003F3620" w:rsidRPr="0084202C">
              <w:rPr>
                <w:rFonts w:ascii="Times New Roman" w:hAnsi="Times New Roman" w:cs="Times New Roman"/>
                <w:color w:val="000000" w:themeColor="text1"/>
                <w:sz w:val="24"/>
                <w:szCs w:val="24"/>
              </w:rPr>
              <w:t>gadu, kad Tiesībsarga birojs</w:t>
            </w:r>
            <w:r w:rsidRPr="0084202C">
              <w:rPr>
                <w:rFonts w:ascii="Times New Roman" w:hAnsi="Times New Roman" w:cs="Times New Roman"/>
                <w:color w:val="000000" w:themeColor="text1"/>
                <w:sz w:val="24"/>
                <w:szCs w:val="24"/>
              </w:rPr>
              <w:t xml:space="preserve"> gadā saņēma vairāk, kā 300 sūdzības un iesniegumus par diskriminācijas gadījumiem un atšķirīgas attieksmes pārkāpumu uz visiem pamatiem, jāsecina, ka iedzīvotāji nevēršas pēc palīdzības vai arī nav pietiekoši informēti par savām tiesībām un neapzinās, ka viņu tiesības ir vai nav pārkāptas. Līdz ar to sabiedrības informēšanas pasākumi un regulāras aktivitātes, kas vērstas uz sabiedrības informētību un izglītotību, ir īpaši svarīgas.</w:t>
            </w:r>
          </w:p>
          <w:p w14:paraId="046D0D37" w14:textId="40BE8A22" w:rsidR="00A65683" w:rsidRPr="0084202C" w:rsidRDefault="00A65683" w:rsidP="003F3620">
            <w:pPr>
              <w:spacing w:after="0" w:line="240" w:lineRule="auto"/>
              <w:ind w:left="57" w:right="57"/>
              <w:jc w:val="both"/>
              <w:rPr>
                <w:iCs/>
                <w:color w:val="000000" w:themeColor="text1"/>
                <w:szCs w:val="24"/>
              </w:rPr>
            </w:pPr>
            <w:r w:rsidRPr="0084202C">
              <w:rPr>
                <w:rFonts w:ascii="Times New Roman" w:hAnsi="Times New Roman" w:cs="Times New Roman"/>
                <w:color w:val="000000" w:themeColor="text1"/>
                <w:sz w:val="24"/>
                <w:szCs w:val="24"/>
              </w:rPr>
              <w:t xml:space="preserve">   Min</w:t>
            </w:r>
            <w:r w:rsidR="00B65A16" w:rsidRPr="0084202C">
              <w:rPr>
                <w:rFonts w:ascii="Times New Roman" w:hAnsi="Times New Roman" w:cs="Times New Roman"/>
                <w:color w:val="000000" w:themeColor="text1"/>
                <w:sz w:val="24"/>
                <w:szCs w:val="24"/>
              </w:rPr>
              <w:t>ētais pamato diskriminācijas aizlieguma pārkāpumu, kā arī nepieciešamību palielināt sabiedrības informētību un vispārējo izpratni par diskrimināciju</w:t>
            </w:r>
            <w:r w:rsidR="000B2A22" w:rsidRPr="0084202C">
              <w:rPr>
                <w:rFonts w:ascii="Times New Roman" w:hAnsi="Times New Roman" w:cs="Times New Roman"/>
                <w:color w:val="000000" w:themeColor="text1"/>
                <w:sz w:val="24"/>
                <w:szCs w:val="24"/>
              </w:rPr>
              <w:t>, jo, neskatoties uz to, ka 2014. gadā Tiesībsarga birojā tika iesniegti tikai 87 iesniegumi, 2013. gada aptauja liecina, ka 57 % iedzīvotāju uzskata, ka nezinātu savas tiesības, ja kļūtu par diskriminācijas upuri vai tiktu aizskarts. Šobrīd diskriminācijas</w:t>
            </w:r>
            <w:r w:rsidR="00B65A16" w:rsidRPr="0084202C">
              <w:rPr>
                <w:rFonts w:ascii="Times New Roman" w:hAnsi="Times New Roman" w:cs="Times New Roman"/>
                <w:color w:val="000000" w:themeColor="text1"/>
                <w:sz w:val="24"/>
                <w:szCs w:val="24"/>
              </w:rPr>
              <w:t xml:space="preserve"> problēma ir īpaši aktuāla </w:t>
            </w:r>
            <w:r w:rsidR="00B65A16" w:rsidRPr="0084202C">
              <w:rPr>
                <w:rFonts w:ascii="Times New Roman" w:hAnsi="Times New Roman" w:cs="Times New Roman"/>
                <w:iCs/>
                <w:color w:val="000000" w:themeColor="text1"/>
                <w:sz w:val="24"/>
                <w:szCs w:val="24"/>
              </w:rPr>
              <w:t>saistībā ar patvēruma meklētā</w:t>
            </w:r>
            <w:r w:rsidR="000B2A22" w:rsidRPr="0084202C">
              <w:rPr>
                <w:rFonts w:ascii="Times New Roman" w:hAnsi="Times New Roman" w:cs="Times New Roman"/>
                <w:iCs/>
                <w:color w:val="000000" w:themeColor="text1"/>
                <w:sz w:val="24"/>
                <w:szCs w:val="24"/>
              </w:rPr>
              <w:t xml:space="preserve">ju pieplūdumu </w:t>
            </w:r>
            <w:r w:rsidR="000B2A22" w:rsidRPr="0084202C">
              <w:rPr>
                <w:rFonts w:ascii="Times New Roman" w:hAnsi="Times New Roman" w:cs="Times New Roman"/>
                <w:iCs/>
                <w:color w:val="000000" w:themeColor="text1"/>
                <w:sz w:val="24"/>
                <w:szCs w:val="24"/>
              </w:rPr>
              <w:lastRenderedPageBreak/>
              <w:t>Eiropā un Latvijā</w:t>
            </w:r>
            <w:r w:rsidR="005D70A6" w:rsidRPr="0084202C">
              <w:rPr>
                <w:rFonts w:ascii="Times New Roman" w:hAnsi="Times New Roman" w:cs="Times New Roman"/>
                <w:iCs/>
                <w:color w:val="000000" w:themeColor="text1"/>
                <w:sz w:val="24"/>
                <w:szCs w:val="24"/>
              </w:rPr>
              <w:t xml:space="preserve"> (daļa sabiedrības uzskata, ka </w:t>
            </w:r>
            <w:r w:rsidR="00967A8E" w:rsidRPr="0084202C">
              <w:rPr>
                <w:rFonts w:ascii="Times New Roman" w:hAnsi="Times New Roman" w:cs="Times New Roman"/>
                <w:iCs/>
                <w:color w:val="000000" w:themeColor="text1"/>
                <w:sz w:val="24"/>
                <w:szCs w:val="24"/>
              </w:rPr>
              <w:t xml:space="preserve">Latvijai </w:t>
            </w:r>
            <w:r w:rsidR="005D70A6" w:rsidRPr="0084202C">
              <w:rPr>
                <w:rFonts w:ascii="Times New Roman" w:hAnsi="Times New Roman" w:cs="Times New Roman"/>
                <w:iCs/>
                <w:color w:val="000000" w:themeColor="text1"/>
                <w:sz w:val="24"/>
                <w:szCs w:val="24"/>
              </w:rPr>
              <w:t xml:space="preserve">vispār nav jāuzņem </w:t>
            </w:r>
            <w:r w:rsidR="00C83355" w:rsidRPr="0084202C">
              <w:rPr>
                <w:rFonts w:ascii="Times New Roman" w:hAnsi="Times New Roman" w:cs="Times New Roman"/>
                <w:iCs/>
                <w:color w:val="000000" w:themeColor="text1"/>
                <w:sz w:val="24"/>
                <w:szCs w:val="24"/>
              </w:rPr>
              <w:t>patvēruma meklētāji</w:t>
            </w:r>
            <w:r w:rsidR="005D70A6" w:rsidRPr="0084202C">
              <w:rPr>
                <w:rFonts w:ascii="Times New Roman" w:hAnsi="Times New Roman" w:cs="Times New Roman"/>
                <w:iCs/>
                <w:color w:val="000000" w:themeColor="text1"/>
                <w:sz w:val="24"/>
                <w:szCs w:val="24"/>
              </w:rPr>
              <w:t>).</w:t>
            </w:r>
          </w:p>
          <w:p w14:paraId="2F0EFFCF" w14:textId="1326A049" w:rsidR="00A4346A" w:rsidRPr="0084202C" w:rsidRDefault="005D70A6" w:rsidP="005D70A6">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A4346A" w:rsidRPr="0084202C">
              <w:rPr>
                <w:rFonts w:ascii="Times New Roman" w:eastAsiaTheme="minorHAnsi" w:hAnsi="Times New Roman" w:cs="Times New Roman"/>
                <w:color w:val="000000" w:themeColor="text1"/>
                <w:sz w:val="24"/>
                <w:szCs w:val="24"/>
              </w:rPr>
              <w:t>Latvijas normatīvais regulējums, kas nosaka diskriminācijas aizliegumu nodarbinātības, izglītības, sociālās drošības un pieejas precēm un pakalpojumiem jomās, ir atbilstošs ES prasībām</w:t>
            </w:r>
            <w:r w:rsidR="00967A8E" w:rsidRPr="0084202C">
              <w:rPr>
                <w:rFonts w:ascii="Times New Roman" w:eastAsiaTheme="minorHAnsi" w:hAnsi="Times New Roman" w:cs="Times New Roman"/>
                <w:color w:val="000000" w:themeColor="text1"/>
                <w:sz w:val="24"/>
                <w:szCs w:val="24"/>
              </w:rPr>
              <w:t>, k</w:t>
            </w:r>
            <w:r w:rsidR="00A4346A" w:rsidRPr="0084202C">
              <w:rPr>
                <w:rFonts w:ascii="Times New Roman" w:eastAsiaTheme="minorHAnsi" w:hAnsi="Times New Roman" w:cs="Times New Roman"/>
                <w:color w:val="000000" w:themeColor="text1"/>
                <w:sz w:val="24"/>
                <w:szCs w:val="24"/>
              </w:rPr>
              <w:t>aut arī normatīvajā regulējumā tiek saskatīti trūkumi, t.sk. ne visu diskriminācijas aizlieguma pamatu uzskaitīšana visās sabiedrības d</w:t>
            </w:r>
            <w:r w:rsidRPr="0084202C">
              <w:rPr>
                <w:rFonts w:ascii="Times New Roman" w:eastAsiaTheme="minorHAnsi" w:hAnsi="Times New Roman" w:cs="Times New Roman"/>
                <w:color w:val="000000" w:themeColor="text1"/>
                <w:sz w:val="24"/>
                <w:szCs w:val="24"/>
              </w:rPr>
              <w:t>zīves jomās</w:t>
            </w:r>
            <w:r w:rsidR="00967A8E" w:rsidRPr="0084202C">
              <w:rPr>
                <w:rFonts w:ascii="Times New Roman" w:eastAsiaTheme="minorHAnsi" w:hAnsi="Times New Roman" w:cs="Times New Roman"/>
                <w:color w:val="000000" w:themeColor="text1"/>
                <w:sz w:val="24"/>
                <w:szCs w:val="24"/>
              </w:rPr>
              <w:t xml:space="preserve">. Tomēr </w:t>
            </w:r>
            <w:r w:rsidRPr="0084202C">
              <w:rPr>
                <w:rFonts w:ascii="Times New Roman" w:eastAsiaTheme="minorHAnsi" w:hAnsi="Times New Roman" w:cs="Times New Roman"/>
                <w:color w:val="000000" w:themeColor="text1"/>
                <w:sz w:val="24"/>
                <w:szCs w:val="24"/>
              </w:rPr>
              <w:t>kopumā valda uzskat</w:t>
            </w:r>
            <w:r w:rsidR="00A4346A" w:rsidRPr="0084202C">
              <w:rPr>
                <w:rFonts w:ascii="Times New Roman" w:eastAsiaTheme="minorHAnsi" w:hAnsi="Times New Roman" w:cs="Times New Roman"/>
                <w:color w:val="000000" w:themeColor="text1"/>
                <w:sz w:val="24"/>
                <w:szCs w:val="24"/>
              </w:rPr>
              <w:t>s, ka galvenokārt v</w:t>
            </w:r>
            <w:r w:rsidRPr="0084202C">
              <w:rPr>
                <w:rFonts w:ascii="Times New Roman" w:eastAsiaTheme="minorHAnsi" w:hAnsi="Times New Roman" w:cs="Times New Roman"/>
                <w:color w:val="000000" w:themeColor="text1"/>
                <w:sz w:val="24"/>
                <w:szCs w:val="24"/>
              </w:rPr>
              <w:t xml:space="preserve">ienlīdzīgas attieksmes princips ir iestrādāts </w:t>
            </w:r>
            <w:r w:rsidR="00A4346A" w:rsidRPr="0084202C">
              <w:rPr>
                <w:rFonts w:ascii="Times New Roman" w:eastAsiaTheme="minorHAnsi" w:hAnsi="Times New Roman" w:cs="Times New Roman"/>
                <w:color w:val="000000" w:themeColor="text1"/>
                <w:sz w:val="24"/>
                <w:szCs w:val="24"/>
              </w:rPr>
              <w:t>normatīvajos aktos.</w:t>
            </w:r>
          </w:p>
          <w:p w14:paraId="4D3D1D73" w14:textId="5851A6AE" w:rsidR="005D70A6" w:rsidRPr="0084202C" w:rsidRDefault="005D70A6" w:rsidP="005D70A6">
            <w:pPr>
              <w:autoSpaceDE w:val="0"/>
              <w:autoSpaceDN w:val="0"/>
              <w:adjustRightInd w:val="0"/>
              <w:spacing w:after="0" w:line="240" w:lineRule="auto"/>
              <w:ind w:left="57" w:right="57"/>
              <w:jc w:val="both"/>
              <w:rPr>
                <w:rFonts w:ascii="Times New Roman" w:eastAsiaTheme="minorHAnsi" w:hAnsi="Times New Roman" w:cs="Times New Roman"/>
                <w:color w:val="000000" w:themeColor="text1"/>
                <w:sz w:val="24"/>
                <w:szCs w:val="24"/>
              </w:rPr>
            </w:pPr>
            <w:r w:rsidRPr="0084202C">
              <w:rPr>
                <w:rFonts w:ascii="Times New Roman" w:eastAsiaTheme="minorHAnsi" w:hAnsi="Times New Roman" w:cs="Times New Roman"/>
                <w:color w:val="000000" w:themeColor="text1"/>
                <w:sz w:val="24"/>
                <w:szCs w:val="24"/>
              </w:rPr>
              <w:t xml:space="preserve">   </w:t>
            </w:r>
            <w:r w:rsidR="00A4346A" w:rsidRPr="0084202C">
              <w:rPr>
                <w:rFonts w:ascii="Times New Roman" w:eastAsiaTheme="minorHAnsi" w:hAnsi="Times New Roman" w:cs="Times New Roman"/>
                <w:color w:val="000000" w:themeColor="text1"/>
                <w:sz w:val="24"/>
                <w:szCs w:val="24"/>
              </w:rPr>
              <w:t>Taču jāņem vērā, ka normatīv</w:t>
            </w:r>
            <w:r w:rsidR="00C83355" w:rsidRPr="0084202C">
              <w:rPr>
                <w:rFonts w:ascii="Times New Roman" w:eastAsiaTheme="minorHAnsi" w:hAnsi="Times New Roman" w:cs="Times New Roman"/>
                <w:color w:val="000000" w:themeColor="text1"/>
                <w:sz w:val="24"/>
                <w:szCs w:val="24"/>
              </w:rPr>
              <w:t xml:space="preserve">ais </w:t>
            </w:r>
            <w:r w:rsidR="001E5BC5" w:rsidRPr="0084202C">
              <w:rPr>
                <w:rFonts w:ascii="Times New Roman" w:eastAsiaTheme="minorHAnsi" w:hAnsi="Times New Roman" w:cs="Times New Roman"/>
                <w:color w:val="000000" w:themeColor="text1"/>
                <w:sz w:val="24"/>
                <w:szCs w:val="24"/>
              </w:rPr>
              <w:t>regulējums var</w:t>
            </w:r>
            <w:r w:rsidR="00A4346A" w:rsidRPr="0084202C">
              <w:rPr>
                <w:rFonts w:ascii="Times New Roman" w:eastAsiaTheme="minorHAnsi" w:hAnsi="Times New Roman" w:cs="Times New Roman"/>
                <w:color w:val="000000" w:themeColor="text1"/>
                <w:sz w:val="24"/>
                <w:szCs w:val="24"/>
              </w:rPr>
              <w:t xml:space="preserve"> būtiski atšķirties no sociālekonomiskās realitātes – no tā, vai un kā praksē tiek ievērotas tiesiskās normas. Tāpēc </w:t>
            </w:r>
            <w:r w:rsidR="00A4346A" w:rsidRPr="0084202C">
              <w:rPr>
                <w:rFonts w:ascii="Times New Roman" w:eastAsiaTheme="minorHAnsi" w:hAnsi="Times New Roman" w:cs="Times New Roman"/>
                <w:bCs/>
                <w:color w:val="000000" w:themeColor="text1"/>
                <w:sz w:val="24"/>
                <w:szCs w:val="24"/>
              </w:rPr>
              <w:t>primāri šobrīd</w:t>
            </w:r>
            <w:r w:rsidR="00A4346A" w:rsidRPr="0084202C">
              <w:rPr>
                <w:rFonts w:ascii="Times New Roman" w:eastAsiaTheme="minorHAnsi" w:hAnsi="Times New Roman" w:cs="Times New Roman"/>
                <w:color w:val="000000" w:themeColor="text1"/>
                <w:sz w:val="24"/>
                <w:szCs w:val="24"/>
              </w:rPr>
              <w:t xml:space="preserve"> </w:t>
            </w:r>
            <w:r w:rsidR="00A4346A" w:rsidRPr="0084202C">
              <w:rPr>
                <w:rFonts w:ascii="Times New Roman" w:eastAsiaTheme="minorHAnsi" w:hAnsi="Times New Roman" w:cs="Times New Roman"/>
                <w:bCs/>
                <w:color w:val="000000" w:themeColor="text1"/>
                <w:sz w:val="24"/>
                <w:szCs w:val="24"/>
              </w:rPr>
              <w:t>būtu sekmēt</w:t>
            </w:r>
            <w:r w:rsidR="00A4346A" w:rsidRPr="0084202C">
              <w:rPr>
                <w:rFonts w:ascii="Times New Roman" w:eastAsiaTheme="minorHAnsi" w:hAnsi="Times New Roman" w:cs="Times New Roman"/>
                <w:color w:val="000000" w:themeColor="text1"/>
                <w:sz w:val="24"/>
                <w:szCs w:val="24"/>
              </w:rPr>
              <w:t xml:space="preserve"> </w:t>
            </w:r>
            <w:r w:rsidR="00A4346A" w:rsidRPr="0084202C">
              <w:rPr>
                <w:rFonts w:ascii="Times New Roman" w:eastAsiaTheme="minorHAnsi" w:hAnsi="Times New Roman" w:cs="Times New Roman"/>
                <w:bCs/>
                <w:color w:val="000000" w:themeColor="text1"/>
                <w:sz w:val="24"/>
                <w:szCs w:val="24"/>
              </w:rPr>
              <w:t>darbības, kas ir, vērstas uz jau definēto normu ievērošanu</w:t>
            </w:r>
            <w:r w:rsidR="00A4346A" w:rsidRPr="0084202C">
              <w:rPr>
                <w:rFonts w:ascii="Times New Roman" w:eastAsiaTheme="minorHAnsi" w:hAnsi="Times New Roman" w:cs="Times New Roman"/>
                <w:color w:val="000000" w:themeColor="text1"/>
                <w:sz w:val="24"/>
                <w:szCs w:val="24"/>
              </w:rPr>
              <w:t>, t.sk. iedzīvotāju izglītošanu par savām tiesībām un izpratni par to, kas ir atšķirīga attieksme, prasmi to atpazīt un atbilstoši rīkoties, izmantojot jau esošos resursus</w:t>
            </w:r>
            <w:r w:rsidR="00C83355" w:rsidRPr="0084202C">
              <w:rPr>
                <w:rFonts w:ascii="Times New Roman" w:eastAsiaTheme="minorHAnsi" w:hAnsi="Times New Roman" w:cs="Times New Roman"/>
                <w:color w:val="000000" w:themeColor="text1"/>
                <w:sz w:val="24"/>
                <w:szCs w:val="24"/>
              </w:rPr>
              <w:t xml:space="preserve">, </w:t>
            </w:r>
            <w:r w:rsidR="00C83355" w:rsidRPr="0084202C">
              <w:rPr>
                <w:rFonts w:ascii="Times New Roman" w:eastAsiaTheme="minorHAnsi" w:hAnsi="Times New Roman" w:cs="Times New Roman"/>
                <w:bCs/>
                <w:color w:val="000000" w:themeColor="text1"/>
                <w:sz w:val="24"/>
                <w:szCs w:val="24"/>
              </w:rPr>
              <w:t>nevis veikt papildinājumus un uzlabojumus dažādos tiesību aktos</w:t>
            </w:r>
            <w:r w:rsidR="00A4346A" w:rsidRPr="0084202C">
              <w:rPr>
                <w:rFonts w:ascii="Times New Roman" w:eastAsiaTheme="minorHAnsi" w:hAnsi="Times New Roman" w:cs="Times New Roman"/>
                <w:color w:val="000000" w:themeColor="text1"/>
                <w:sz w:val="24"/>
                <w:szCs w:val="24"/>
              </w:rPr>
              <w:t>.</w:t>
            </w:r>
            <w:r w:rsidR="00A4346A" w:rsidRPr="0084202C">
              <w:rPr>
                <w:rStyle w:val="FootnoteReference"/>
                <w:rFonts w:ascii="Times New Roman" w:eastAsiaTheme="minorHAnsi" w:hAnsi="Times New Roman" w:cs="Times New Roman"/>
                <w:color w:val="000000" w:themeColor="text1"/>
                <w:sz w:val="24"/>
                <w:szCs w:val="24"/>
              </w:rPr>
              <w:footnoteReference w:id="5"/>
            </w:r>
          </w:p>
          <w:p w14:paraId="5A3891C3" w14:textId="7EB2E171" w:rsidR="00B348A7" w:rsidRPr="0084202C" w:rsidRDefault="005D70A6" w:rsidP="005D70A6">
            <w:pPr>
              <w:autoSpaceDE w:val="0"/>
              <w:autoSpaceDN w:val="0"/>
              <w:adjustRightInd w:val="0"/>
              <w:spacing w:after="0" w:line="240" w:lineRule="auto"/>
              <w:ind w:left="57" w:right="57"/>
              <w:jc w:val="both"/>
              <w:rPr>
                <w:rFonts w:ascii="Times New Roman" w:eastAsiaTheme="minorHAnsi" w:hAnsi="Times New Roman" w:cs="Times New Roman"/>
                <w:color w:val="000000" w:themeColor="text1"/>
                <w:sz w:val="24"/>
                <w:szCs w:val="24"/>
              </w:rPr>
            </w:pPr>
            <w:r w:rsidRPr="0084202C">
              <w:rPr>
                <w:rFonts w:ascii="Times New Roman" w:eastAsiaTheme="minorHAnsi" w:hAnsi="Times New Roman" w:cs="Times New Roman"/>
                <w:color w:val="000000" w:themeColor="text1"/>
                <w:sz w:val="24"/>
                <w:szCs w:val="24"/>
              </w:rPr>
              <w:t xml:space="preserve">   </w:t>
            </w:r>
            <w:r w:rsidR="00B348A7" w:rsidRPr="0084202C">
              <w:rPr>
                <w:rFonts w:ascii="Times New Roman" w:eastAsiaTheme="minorHAnsi" w:hAnsi="Times New Roman" w:cs="Times New Roman"/>
                <w:color w:val="000000" w:themeColor="text1"/>
                <w:sz w:val="24"/>
                <w:szCs w:val="24"/>
              </w:rPr>
              <w:t>Lai varētu veiksmīgi darboties pretdiskriminācijas jomā, atsevišķi valsts institūciju pārstāvji</w:t>
            </w:r>
            <w:r w:rsidR="00B348A7" w:rsidRPr="0084202C">
              <w:rPr>
                <w:rStyle w:val="FootnoteReference"/>
                <w:rFonts w:ascii="Times New Roman" w:eastAsiaTheme="minorHAnsi" w:hAnsi="Times New Roman" w:cs="Times New Roman"/>
                <w:color w:val="000000" w:themeColor="text1"/>
                <w:sz w:val="24"/>
                <w:szCs w:val="24"/>
              </w:rPr>
              <w:footnoteReference w:id="6"/>
            </w:r>
            <w:r w:rsidR="00B348A7" w:rsidRPr="0084202C">
              <w:rPr>
                <w:rFonts w:ascii="Times New Roman" w:eastAsiaTheme="minorHAnsi" w:hAnsi="Times New Roman" w:cs="Times New Roman"/>
                <w:color w:val="000000" w:themeColor="text1"/>
                <w:sz w:val="24"/>
                <w:szCs w:val="24"/>
              </w:rPr>
              <w:t xml:space="preserve"> atzīst, ka viņiem ir nepieciešams regulārs atbalsts darbinieku izglītošanā par diskriminācijas jautājumiem, īpaši ņemot vērā augsto zemākā līmeņa darbinieku (kuri visbiežāk ir kontaktā ar iedzīvotājiem) rotāciju un mobilitāti valsts iestāžu struktūrās. Galvenais šķērslis iestādēm </w:t>
            </w:r>
            <w:r w:rsidR="00C83355" w:rsidRPr="0084202C">
              <w:rPr>
                <w:rFonts w:ascii="Times New Roman" w:eastAsiaTheme="minorHAnsi" w:hAnsi="Times New Roman" w:cs="Times New Roman"/>
                <w:color w:val="000000" w:themeColor="text1"/>
                <w:sz w:val="24"/>
                <w:szCs w:val="24"/>
              </w:rPr>
              <w:t xml:space="preserve">ir </w:t>
            </w:r>
            <w:r w:rsidR="00B348A7" w:rsidRPr="0084202C">
              <w:rPr>
                <w:rFonts w:ascii="Times New Roman" w:eastAsiaTheme="minorHAnsi" w:hAnsi="Times New Roman" w:cs="Times New Roman"/>
                <w:color w:val="000000" w:themeColor="text1"/>
                <w:sz w:val="24"/>
                <w:szCs w:val="24"/>
              </w:rPr>
              <w:t>pieejamo budžeta līdzekļu trūkums šādiem mērķiem. Atsevišķu ministriju pārstāvji</w:t>
            </w:r>
            <w:r w:rsidR="00B348A7" w:rsidRPr="0084202C">
              <w:rPr>
                <w:rStyle w:val="FootnoteReference"/>
                <w:rFonts w:ascii="Times New Roman" w:eastAsiaTheme="minorHAnsi" w:hAnsi="Times New Roman" w:cs="Times New Roman"/>
                <w:color w:val="000000" w:themeColor="text1"/>
                <w:sz w:val="24"/>
                <w:szCs w:val="24"/>
              </w:rPr>
              <w:footnoteReference w:id="7"/>
            </w:r>
            <w:r w:rsidR="00B348A7" w:rsidRPr="0084202C">
              <w:rPr>
                <w:rFonts w:ascii="Times New Roman" w:eastAsiaTheme="minorHAnsi" w:hAnsi="Times New Roman" w:cs="Times New Roman"/>
                <w:color w:val="000000" w:themeColor="text1"/>
                <w:sz w:val="24"/>
                <w:szCs w:val="24"/>
              </w:rPr>
              <w:t xml:space="preserve"> uzskata, ka </w:t>
            </w:r>
            <w:r w:rsidR="00B348A7" w:rsidRPr="0084202C">
              <w:rPr>
                <w:rFonts w:ascii="Times New Roman" w:eastAsiaTheme="minorHAnsi" w:hAnsi="Times New Roman" w:cs="Times New Roman"/>
                <w:bCs/>
                <w:color w:val="000000" w:themeColor="text1"/>
                <w:sz w:val="24"/>
                <w:szCs w:val="24"/>
              </w:rPr>
              <w:t>situācija diskriminācijas jomā ir cieši saistīta ar plašākiem procesiem un pārmaiņām sabiedrībā</w:t>
            </w:r>
            <w:r w:rsidR="00B348A7" w:rsidRPr="0084202C">
              <w:rPr>
                <w:rFonts w:ascii="Times New Roman" w:eastAsiaTheme="minorHAnsi" w:hAnsi="Times New Roman" w:cs="Times New Roman"/>
                <w:color w:val="000000" w:themeColor="text1"/>
                <w:sz w:val="24"/>
                <w:szCs w:val="24"/>
              </w:rPr>
              <w:t>, kuru ietekmē parādās jaunas diskriminācijas riskam pakļautās grupas, jaunas atšķirīgas attieksmes, izpausmes formas, un jaunas jomas, kurās cilvēki var tikt diskriminēti pēc dažādām pazīmēm.</w:t>
            </w:r>
          </w:p>
          <w:p w14:paraId="473CBACF" w14:textId="1F2A3411" w:rsidR="00B348A7" w:rsidRPr="0084202C" w:rsidRDefault="005D70A6" w:rsidP="005D70A6">
            <w:pPr>
              <w:autoSpaceDE w:val="0"/>
              <w:autoSpaceDN w:val="0"/>
              <w:adjustRightInd w:val="0"/>
              <w:spacing w:after="0" w:line="240" w:lineRule="auto"/>
              <w:ind w:left="57" w:right="57"/>
              <w:jc w:val="both"/>
              <w:rPr>
                <w:rFonts w:ascii="Times New Roman" w:eastAsiaTheme="minorHAnsi" w:hAnsi="Times New Roman" w:cs="Times New Roman"/>
                <w:color w:val="000000" w:themeColor="text1"/>
                <w:sz w:val="24"/>
                <w:szCs w:val="24"/>
              </w:rPr>
            </w:pPr>
            <w:r w:rsidRPr="0084202C">
              <w:rPr>
                <w:rFonts w:ascii="Times New Roman" w:eastAsiaTheme="minorHAnsi" w:hAnsi="Times New Roman" w:cs="Times New Roman"/>
                <w:color w:val="000000" w:themeColor="text1"/>
                <w:sz w:val="24"/>
                <w:szCs w:val="24"/>
              </w:rPr>
              <w:t xml:space="preserve">   </w:t>
            </w:r>
            <w:r w:rsidR="00B348A7" w:rsidRPr="0084202C">
              <w:rPr>
                <w:rFonts w:ascii="Times New Roman" w:eastAsiaTheme="minorHAnsi" w:hAnsi="Times New Roman" w:cs="Times New Roman"/>
                <w:color w:val="000000" w:themeColor="text1"/>
                <w:sz w:val="24"/>
                <w:szCs w:val="24"/>
              </w:rPr>
              <w:t>Vairāku ministriju un tās pad</w:t>
            </w:r>
            <w:r w:rsidR="00A762B4" w:rsidRPr="0084202C">
              <w:rPr>
                <w:rFonts w:ascii="Times New Roman" w:eastAsiaTheme="minorHAnsi" w:hAnsi="Times New Roman" w:cs="Times New Roman"/>
                <w:color w:val="000000" w:themeColor="text1"/>
                <w:sz w:val="24"/>
                <w:szCs w:val="24"/>
              </w:rPr>
              <w:t>otības iestāžu pārstāvji uzskata</w:t>
            </w:r>
            <w:r w:rsidR="00B348A7" w:rsidRPr="0084202C">
              <w:rPr>
                <w:rStyle w:val="FootnoteReference"/>
                <w:rFonts w:ascii="Times New Roman" w:eastAsiaTheme="minorHAnsi" w:hAnsi="Times New Roman" w:cs="Times New Roman"/>
                <w:color w:val="000000" w:themeColor="text1"/>
                <w:sz w:val="24"/>
                <w:szCs w:val="24"/>
              </w:rPr>
              <w:footnoteReference w:id="8"/>
            </w:r>
            <w:r w:rsidR="00B348A7" w:rsidRPr="0084202C">
              <w:rPr>
                <w:rFonts w:ascii="Times New Roman" w:eastAsiaTheme="minorHAnsi" w:hAnsi="Times New Roman" w:cs="Times New Roman"/>
                <w:color w:val="000000" w:themeColor="text1"/>
                <w:sz w:val="24"/>
                <w:szCs w:val="24"/>
              </w:rPr>
              <w:t xml:space="preserve"> ka kopumā </w:t>
            </w:r>
            <w:r w:rsidR="00B348A7" w:rsidRPr="0084202C">
              <w:rPr>
                <w:rFonts w:ascii="Times New Roman" w:eastAsiaTheme="minorHAnsi" w:hAnsi="Times New Roman" w:cs="Times New Roman"/>
                <w:bCs/>
                <w:color w:val="000000" w:themeColor="text1"/>
                <w:sz w:val="24"/>
                <w:szCs w:val="24"/>
              </w:rPr>
              <w:t>sabiedrības informētība par diskriminācijas jautājumu ir pieaugusi</w:t>
            </w:r>
            <w:r w:rsidR="00B348A7" w:rsidRPr="0084202C">
              <w:rPr>
                <w:rFonts w:ascii="Times New Roman" w:eastAsiaTheme="minorHAnsi" w:hAnsi="Times New Roman" w:cs="Times New Roman"/>
                <w:color w:val="000000" w:themeColor="text1"/>
                <w:sz w:val="24"/>
                <w:szCs w:val="24"/>
              </w:rPr>
              <w:t>. Valsts iestāžu pieredze rāda, ka saņemtie zvani un</w:t>
            </w:r>
            <w:r w:rsidR="00B348A7" w:rsidRPr="0084202C">
              <w:rPr>
                <w:rFonts w:ascii="Times New Roman" w:eastAsiaTheme="minorHAnsi" w:hAnsi="Times New Roman" w:cs="Times New Roman"/>
                <w:bCs/>
                <w:color w:val="000000" w:themeColor="text1"/>
                <w:sz w:val="24"/>
                <w:szCs w:val="24"/>
              </w:rPr>
              <w:t xml:space="preserve"> </w:t>
            </w:r>
            <w:r w:rsidR="00B348A7" w:rsidRPr="0084202C">
              <w:rPr>
                <w:rFonts w:ascii="Times New Roman" w:eastAsiaTheme="minorHAnsi" w:hAnsi="Times New Roman" w:cs="Times New Roman"/>
                <w:color w:val="000000" w:themeColor="text1"/>
                <w:sz w:val="24"/>
                <w:szCs w:val="24"/>
              </w:rPr>
              <w:t>elektroniskā pasta vēstules, kurās tiek atklāti atšķirīgas attieksmes gadījumi, liecina, ka cilvēki arvien</w:t>
            </w:r>
            <w:r w:rsidR="00B348A7" w:rsidRPr="0084202C">
              <w:rPr>
                <w:rFonts w:ascii="Times New Roman" w:eastAsiaTheme="minorHAnsi" w:hAnsi="Times New Roman" w:cs="Times New Roman"/>
                <w:bCs/>
                <w:color w:val="000000" w:themeColor="text1"/>
                <w:sz w:val="24"/>
                <w:szCs w:val="24"/>
              </w:rPr>
              <w:t xml:space="preserve"> </w:t>
            </w:r>
            <w:r w:rsidR="00B348A7" w:rsidRPr="0084202C">
              <w:rPr>
                <w:rFonts w:ascii="Times New Roman" w:eastAsiaTheme="minorHAnsi" w:hAnsi="Times New Roman" w:cs="Times New Roman"/>
                <w:color w:val="000000" w:themeColor="text1"/>
                <w:sz w:val="24"/>
                <w:szCs w:val="24"/>
              </w:rPr>
              <w:t>biežāk atpazīst iespējamos diskriminācijas gadījumus un vēršas pēc palīdzības.</w:t>
            </w:r>
            <w:r w:rsidR="00B348A7" w:rsidRPr="0084202C">
              <w:rPr>
                <w:rStyle w:val="FootnoteReference"/>
                <w:rFonts w:ascii="Times New Roman" w:eastAsiaTheme="minorHAnsi" w:hAnsi="Times New Roman" w:cs="Times New Roman"/>
                <w:color w:val="000000" w:themeColor="text1"/>
                <w:sz w:val="24"/>
                <w:szCs w:val="24"/>
              </w:rPr>
              <w:footnoteReference w:id="9"/>
            </w:r>
          </w:p>
          <w:p w14:paraId="683F29EF" w14:textId="311C2C92" w:rsidR="00B348A7" w:rsidRPr="0084202C" w:rsidRDefault="005D70A6" w:rsidP="005D70A6">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Minēto problēmu risināšanai tiks īstenots </w:t>
            </w:r>
            <w:r w:rsidRPr="0084202C">
              <w:rPr>
                <w:rFonts w:ascii="Times New Roman" w:hAnsi="Times New Roman" w:cs="Times New Roman"/>
                <w:color w:val="000000" w:themeColor="text1"/>
                <w:sz w:val="24"/>
                <w:szCs w:val="28"/>
              </w:rPr>
              <w:t xml:space="preserve">Darbības programmas “Izaugsme un nodarbinātība” </w:t>
            </w:r>
            <w:r w:rsidRPr="0084202C">
              <w:rPr>
                <w:rFonts w:ascii="Times New Roman" w:hAnsi="Times New Roman" w:cs="Times New Roman"/>
                <w:bCs/>
                <w:color w:val="000000" w:themeColor="text1"/>
                <w:sz w:val="24"/>
                <w:szCs w:val="28"/>
              </w:rPr>
              <w:t xml:space="preserve">9.1.4. specifiskā atbalsta </w:t>
            </w:r>
            <w:r w:rsidRPr="0084202C">
              <w:rPr>
                <w:rFonts w:ascii="Times New Roman" w:hAnsi="Times New Roman" w:cs="Times New Roman"/>
                <w:bCs/>
                <w:color w:val="000000" w:themeColor="text1"/>
                <w:sz w:val="24"/>
                <w:szCs w:val="24"/>
              </w:rPr>
              <w:t>mērķa “</w:t>
            </w:r>
            <w:r w:rsidRPr="0084202C">
              <w:rPr>
                <w:rFonts w:ascii="Times New Roman" w:hAnsi="Times New Roman" w:cs="Times New Roman"/>
                <w:color w:val="000000" w:themeColor="text1"/>
                <w:sz w:val="24"/>
                <w:szCs w:val="24"/>
              </w:rPr>
              <w:t>Palielināt diskriminācijas riskiem pakļauto personu integrāciju sabiedrībā un darba tirgū</w:t>
            </w:r>
            <w:r w:rsidRPr="0084202C">
              <w:rPr>
                <w:rFonts w:ascii="Times New Roman" w:hAnsi="Times New Roman" w:cs="Times New Roman"/>
                <w:bCs/>
                <w:color w:val="000000" w:themeColor="text1"/>
                <w:sz w:val="24"/>
                <w:szCs w:val="24"/>
              </w:rPr>
              <w:t>” 9.1.4.4. pasākum</w:t>
            </w:r>
            <w:r w:rsidR="00967A8E" w:rsidRPr="0084202C">
              <w:rPr>
                <w:rFonts w:ascii="Times New Roman" w:hAnsi="Times New Roman" w:cs="Times New Roman"/>
                <w:bCs/>
                <w:color w:val="000000" w:themeColor="text1"/>
                <w:sz w:val="24"/>
                <w:szCs w:val="24"/>
              </w:rPr>
              <w:t>s</w:t>
            </w:r>
            <w:r w:rsidRPr="0084202C">
              <w:rPr>
                <w:rFonts w:ascii="Times New Roman" w:hAnsi="Times New Roman" w:cs="Times New Roman"/>
                <w:bCs/>
                <w:color w:val="000000" w:themeColor="text1"/>
                <w:sz w:val="24"/>
                <w:szCs w:val="24"/>
              </w:rPr>
              <w:t xml:space="preserve"> </w:t>
            </w:r>
            <w:r w:rsidRPr="0084202C">
              <w:rPr>
                <w:rFonts w:ascii="Times New Roman" w:hAnsi="Times New Roman" w:cs="Times New Roman"/>
                <w:color w:val="000000" w:themeColor="text1"/>
                <w:sz w:val="24"/>
                <w:szCs w:val="24"/>
              </w:rPr>
              <w:t xml:space="preserve">“Dažādību veicināšana (diskriminācijas </w:t>
            </w:r>
            <w:r w:rsidRPr="0084202C">
              <w:rPr>
                <w:rFonts w:ascii="Times New Roman" w:hAnsi="Times New Roman" w:cs="Times New Roman"/>
                <w:color w:val="000000" w:themeColor="text1"/>
                <w:sz w:val="24"/>
                <w:szCs w:val="24"/>
              </w:rPr>
              <w:lastRenderedPageBreak/>
              <w:t>novēršana)</w:t>
            </w:r>
            <w:r w:rsidRPr="0084202C">
              <w:rPr>
                <w:rFonts w:ascii="Times New Roman" w:hAnsi="Times New Roman" w:cs="Times New Roman"/>
                <w:bCs/>
                <w:color w:val="000000" w:themeColor="text1"/>
                <w:sz w:val="24"/>
                <w:szCs w:val="24"/>
              </w:rPr>
              <w:t>”</w:t>
            </w:r>
            <w:r w:rsidR="00D523B7" w:rsidRPr="0084202C">
              <w:rPr>
                <w:rFonts w:ascii="Times New Roman" w:hAnsi="Times New Roman" w:cs="Times New Roman"/>
                <w:bCs/>
                <w:color w:val="000000" w:themeColor="text1"/>
                <w:sz w:val="24"/>
                <w:szCs w:val="24"/>
              </w:rPr>
              <w:t xml:space="preserve"> (turpmāk –</w:t>
            </w:r>
            <w:r w:rsidR="007A124E" w:rsidRPr="0084202C">
              <w:rPr>
                <w:rFonts w:ascii="Times New Roman" w:hAnsi="Times New Roman" w:cs="Times New Roman"/>
                <w:bCs/>
                <w:color w:val="000000" w:themeColor="text1"/>
                <w:sz w:val="24"/>
                <w:szCs w:val="24"/>
              </w:rPr>
              <w:t xml:space="preserve"> </w:t>
            </w:r>
            <w:r w:rsidR="00D523B7" w:rsidRPr="0084202C">
              <w:rPr>
                <w:rFonts w:ascii="Times New Roman" w:hAnsi="Times New Roman" w:cs="Times New Roman"/>
                <w:bCs/>
                <w:color w:val="000000" w:themeColor="text1"/>
                <w:sz w:val="24"/>
                <w:szCs w:val="24"/>
              </w:rPr>
              <w:t>pasākums)</w:t>
            </w:r>
            <w:r w:rsidRPr="0084202C">
              <w:rPr>
                <w:rFonts w:ascii="Times New Roman" w:hAnsi="Times New Roman" w:cs="Times New Roman"/>
                <w:bCs/>
                <w:color w:val="000000" w:themeColor="text1"/>
                <w:sz w:val="24"/>
                <w:szCs w:val="24"/>
              </w:rPr>
              <w:t>, kura mērķis ir</w:t>
            </w:r>
            <w:r w:rsidRPr="0084202C">
              <w:rPr>
                <w:rFonts w:ascii="Times New Roman" w:hAnsi="Times New Roman" w:cs="Times New Roman"/>
                <w:color w:val="000000" w:themeColor="text1"/>
                <w:sz w:val="24"/>
                <w:szCs w:val="24"/>
              </w:rPr>
              <w:t xml:space="preserve"> sociālās atstumtības un diskriminācijas riskiem pakļautām personām mazināt šķēršļus nodarbinātībai un pilnvērtīgai sociālekonomiskai iekļaušanai, vienlaikus nodrošinot sabiedrības izpratnes paaugstināšanu par diskriminācijas novēršanu.</w:t>
            </w:r>
          </w:p>
          <w:p w14:paraId="29C51AA5" w14:textId="20E69FF4" w:rsidR="006B182D" w:rsidRPr="0084202C" w:rsidRDefault="00AD5E3E" w:rsidP="00E33EDE">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6B182D" w:rsidRPr="0084202C">
              <w:rPr>
                <w:rFonts w:ascii="Times New Roman" w:hAnsi="Times New Roman" w:cs="Times New Roman"/>
                <w:color w:val="000000" w:themeColor="text1"/>
                <w:sz w:val="24"/>
                <w:szCs w:val="24"/>
              </w:rPr>
              <w:t xml:space="preserve">Pasākums ir nepieciešams, jo, neskatoties uz to, </w:t>
            </w:r>
            <w:r w:rsidR="00C83355" w:rsidRPr="0084202C">
              <w:rPr>
                <w:rFonts w:ascii="Times New Roman" w:hAnsi="Times New Roman" w:cs="Times New Roman"/>
                <w:color w:val="000000" w:themeColor="text1"/>
                <w:sz w:val="24"/>
                <w:szCs w:val="24"/>
              </w:rPr>
              <w:t xml:space="preserve">ka </w:t>
            </w:r>
            <w:r w:rsidR="004F2182" w:rsidRPr="0084202C">
              <w:rPr>
                <w:rFonts w:ascii="Times New Roman" w:hAnsi="Times New Roman" w:cs="Times New Roman"/>
                <w:color w:val="000000" w:themeColor="text1"/>
                <w:sz w:val="24"/>
                <w:szCs w:val="24"/>
              </w:rPr>
              <w:t>Latvij</w:t>
            </w:r>
            <w:r w:rsidR="00C83355" w:rsidRPr="0084202C">
              <w:rPr>
                <w:rFonts w:ascii="Times New Roman" w:hAnsi="Times New Roman" w:cs="Times New Roman"/>
                <w:color w:val="000000" w:themeColor="text1"/>
                <w:sz w:val="24"/>
                <w:szCs w:val="24"/>
              </w:rPr>
              <w:t>ā</w:t>
            </w:r>
            <w:r w:rsidR="004F2182" w:rsidRPr="0084202C">
              <w:rPr>
                <w:rFonts w:ascii="Times New Roman" w:hAnsi="Times New Roman" w:cs="Times New Roman"/>
                <w:color w:val="000000" w:themeColor="text1"/>
                <w:sz w:val="24"/>
                <w:szCs w:val="24"/>
              </w:rPr>
              <w:t xml:space="preserve"> virkne likumu skar diskriminācijas aizliegumu (piemēram, Fizisko personu — saimnieciskās darbības veicēju — diskriminācijas aizlieguma likums, Darba likums, Likums par policiju, Izglītības likums u.c.), sabiedrībā joprojām pastāv diskriminācijas pazīmes pēc dažādiem aspektiem (</w:t>
            </w:r>
            <w:r w:rsidR="00CE179C" w:rsidRPr="0084202C">
              <w:rPr>
                <w:rFonts w:ascii="Times New Roman" w:hAnsi="Times New Roman" w:cs="Times New Roman"/>
                <w:color w:val="000000" w:themeColor="text1"/>
                <w:sz w:val="24"/>
                <w:szCs w:val="24"/>
              </w:rPr>
              <w:t>galvenokārt,</w:t>
            </w:r>
            <w:r w:rsidR="004F2182" w:rsidRPr="0084202C">
              <w:rPr>
                <w:rFonts w:ascii="Times New Roman" w:hAnsi="Times New Roman" w:cs="Times New Roman"/>
                <w:color w:val="000000" w:themeColor="text1"/>
                <w:sz w:val="24"/>
                <w:szCs w:val="24"/>
              </w:rPr>
              <w:t xml:space="preserve"> </w:t>
            </w:r>
            <w:r w:rsidR="004F2182" w:rsidRPr="0084202C">
              <w:rPr>
                <w:rFonts w:ascii="Times New Roman" w:hAnsi="Times New Roman" w:cs="Times New Roman"/>
                <w:color w:val="000000" w:themeColor="text1"/>
                <w:sz w:val="24"/>
                <w:szCs w:val="28"/>
              </w:rPr>
              <w:t>dzimuma, vecuma, invaliditātes vai etniskās piederības dēļ)</w:t>
            </w:r>
            <w:r w:rsidR="00E33EDE" w:rsidRPr="0084202C">
              <w:rPr>
                <w:rFonts w:ascii="Times New Roman" w:hAnsi="Times New Roman" w:cs="Times New Roman"/>
                <w:color w:val="000000" w:themeColor="text1"/>
                <w:sz w:val="24"/>
                <w:szCs w:val="28"/>
              </w:rPr>
              <w:t xml:space="preserve">, kā arī netiek </w:t>
            </w:r>
            <w:r w:rsidR="00CE179C" w:rsidRPr="0084202C">
              <w:rPr>
                <w:rFonts w:ascii="Times New Roman" w:hAnsi="Times New Roman" w:cs="Times New Roman"/>
                <w:color w:val="000000" w:themeColor="text1"/>
                <w:sz w:val="24"/>
                <w:szCs w:val="28"/>
              </w:rPr>
              <w:t xml:space="preserve">pilnvērtīgi </w:t>
            </w:r>
            <w:r w:rsidR="00E33EDE" w:rsidRPr="0084202C">
              <w:rPr>
                <w:rFonts w:ascii="Times New Roman" w:hAnsi="Times New Roman" w:cs="Times New Roman"/>
                <w:color w:val="000000" w:themeColor="text1"/>
                <w:sz w:val="24"/>
                <w:szCs w:val="28"/>
              </w:rPr>
              <w:t>veicināta šo personu iesaistīšanās sociālekonomiskajās aktivitātes (</w:t>
            </w:r>
            <w:r w:rsidR="00E33EDE" w:rsidRPr="0084202C">
              <w:rPr>
                <w:rFonts w:ascii="Times New Roman" w:hAnsi="Times New Roman" w:cs="Times New Roman"/>
                <w:color w:val="000000" w:themeColor="text1"/>
                <w:sz w:val="24"/>
                <w:szCs w:val="24"/>
              </w:rPr>
              <w:t>personu integrāciju darba tirgū</w:t>
            </w:r>
            <w:r w:rsidR="00436F86" w:rsidRPr="0084202C">
              <w:rPr>
                <w:rFonts w:ascii="Times New Roman" w:hAnsi="Times New Roman" w:cs="Times New Roman"/>
                <w:color w:val="000000" w:themeColor="text1"/>
                <w:sz w:val="24"/>
                <w:szCs w:val="24"/>
              </w:rPr>
              <w:t>, izglītībā</w:t>
            </w:r>
            <w:r w:rsidR="00E33EDE" w:rsidRPr="0084202C">
              <w:rPr>
                <w:rFonts w:ascii="Times New Roman" w:hAnsi="Times New Roman" w:cs="Times New Roman"/>
                <w:color w:val="000000" w:themeColor="text1"/>
                <w:sz w:val="24"/>
                <w:szCs w:val="24"/>
              </w:rPr>
              <w:t xml:space="preserve"> un sabiedrībā).</w:t>
            </w:r>
          </w:p>
          <w:p w14:paraId="386B5A2F" w14:textId="4A930EFC" w:rsidR="00AA2857" w:rsidRPr="0084202C" w:rsidRDefault="00AA2857" w:rsidP="00AA2857">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Ņemot vērā pastāvošās problēmas, pasākum</w:t>
            </w:r>
            <w:r w:rsidR="00052D54" w:rsidRPr="0084202C">
              <w:rPr>
                <w:rFonts w:ascii="Times New Roman" w:hAnsi="Times New Roman" w:cs="Times New Roman"/>
                <w:color w:val="000000" w:themeColor="text1"/>
                <w:sz w:val="24"/>
                <w:szCs w:val="24"/>
              </w:rPr>
              <w:t>a ietvaros</w:t>
            </w:r>
            <w:r w:rsidRPr="0084202C">
              <w:rPr>
                <w:rFonts w:ascii="Times New Roman" w:hAnsi="Times New Roman" w:cs="Times New Roman"/>
                <w:color w:val="000000" w:themeColor="text1"/>
                <w:sz w:val="24"/>
                <w:szCs w:val="24"/>
              </w:rPr>
              <w:t xml:space="preserve"> tiks </w:t>
            </w:r>
            <w:r w:rsidR="00484497" w:rsidRPr="0084202C">
              <w:rPr>
                <w:rFonts w:ascii="Times New Roman" w:hAnsi="Times New Roman" w:cs="Times New Roman"/>
                <w:color w:val="000000" w:themeColor="text1"/>
                <w:sz w:val="24"/>
                <w:szCs w:val="24"/>
              </w:rPr>
              <w:t>sniegts atbalsts</w:t>
            </w:r>
            <w:r w:rsidRPr="0084202C">
              <w:rPr>
                <w:rFonts w:ascii="Times New Roman" w:hAnsi="Times New Roman" w:cs="Times New Roman"/>
                <w:color w:val="000000" w:themeColor="text1"/>
                <w:sz w:val="24"/>
                <w:szCs w:val="24"/>
              </w:rPr>
              <w:t xml:space="preserve"> sekojoš</w:t>
            </w:r>
            <w:r w:rsidR="00484497" w:rsidRPr="0084202C">
              <w:rPr>
                <w:rFonts w:ascii="Times New Roman" w:hAnsi="Times New Roman" w:cs="Times New Roman"/>
                <w:color w:val="000000" w:themeColor="text1"/>
                <w:sz w:val="24"/>
                <w:szCs w:val="24"/>
              </w:rPr>
              <w:t>ām</w:t>
            </w:r>
            <w:r w:rsidRPr="0084202C">
              <w:rPr>
                <w:rFonts w:ascii="Times New Roman" w:hAnsi="Times New Roman" w:cs="Times New Roman"/>
                <w:color w:val="000000" w:themeColor="text1"/>
                <w:sz w:val="24"/>
                <w:szCs w:val="24"/>
              </w:rPr>
              <w:t xml:space="preserve"> mērķa grup</w:t>
            </w:r>
            <w:r w:rsidR="00484497" w:rsidRPr="0084202C">
              <w:rPr>
                <w:rFonts w:ascii="Times New Roman" w:hAnsi="Times New Roman" w:cs="Times New Roman"/>
                <w:color w:val="000000" w:themeColor="text1"/>
                <w:sz w:val="24"/>
                <w:szCs w:val="24"/>
              </w:rPr>
              <w:t>ām</w:t>
            </w:r>
            <w:r w:rsidRPr="0084202C">
              <w:rPr>
                <w:rFonts w:ascii="Times New Roman" w:hAnsi="Times New Roman" w:cs="Times New Roman"/>
                <w:color w:val="000000" w:themeColor="text1"/>
                <w:sz w:val="24"/>
                <w:szCs w:val="24"/>
              </w:rPr>
              <w:t>:</w:t>
            </w:r>
          </w:p>
          <w:p w14:paraId="539B9614" w14:textId="6C82FE94" w:rsidR="00E50837" w:rsidRPr="0084202C" w:rsidRDefault="00E50837" w:rsidP="00E50837">
            <w:pPr>
              <w:autoSpaceDE w:val="0"/>
              <w:autoSpaceDN w:val="0"/>
              <w:adjustRightInd w:val="0"/>
              <w:spacing w:after="0" w:line="240" w:lineRule="auto"/>
              <w:ind w:left="57" w:right="57"/>
              <w:jc w:val="both"/>
              <w:rPr>
                <w:rFonts w:ascii="Times New Roman" w:hAnsi="Times New Roman" w:cs="Times New Roman"/>
                <w:color w:val="000000" w:themeColor="text1"/>
                <w:sz w:val="24"/>
                <w:szCs w:val="28"/>
              </w:rPr>
            </w:pPr>
            <w:r w:rsidRPr="0084202C">
              <w:rPr>
                <w:rFonts w:ascii="Times New Roman" w:hAnsi="Times New Roman" w:cs="Times New Roman"/>
                <w:color w:val="000000" w:themeColor="text1"/>
                <w:sz w:val="24"/>
                <w:szCs w:val="28"/>
              </w:rPr>
              <w:t xml:space="preserve"> 1. sociālās atstumtības un diskriminācijas riskiem pakļauto personu grupas:</w:t>
            </w:r>
          </w:p>
          <w:p w14:paraId="12D94D11" w14:textId="786D56F8" w:rsidR="00E50837" w:rsidRPr="0084202C" w:rsidRDefault="00E50837" w:rsidP="00E50837">
            <w:pPr>
              <w:autoSpaceDE w:val="0"/>
              <w:autoSpaceDN w:val="0"/>
              <w:adjustRightInd w:val="0"/>
              <w:spacing w:after="0" w:line="240" w:lineRule="auto"/>
              <w:ind w:left="57" w:right="57"/>
              <w:jc w:val="both"/>
              <w:rPr>
                <w:rFonts w:ascii="Times New Roman" w:eastAsiaTheme="minorHAnsi" w:hAnsi="Times New Roman" w:cs="Times New Roman"/>
                <w:color w:val="000000" w:themeColor="text1"/>
                <w:sz w:val="24"/>
                <w:szCs w:val="28"/>
              </w:rPr>
            </w:pPr>
            <w:r w:rsidRPr="0084202C">
              <w:rPr>
                <w:rFonts w:ascii="Times New Roman" w:hAnsi="Times New Roman" w:cs="Times New Roman"/>
                <w:color w:val="000000" w:themeColor="text1"/>
                <w:sz w:val="24"/>
                <w:szCs w:val="28"/>
              </w:rPr>
              <w:t xml:space="preserve">   1.1.1.</w:t>
            </w:r>
            <w:r w:rsidRPr="0084202C">
              <w:rPr>
                <w:rFonts w:ascii="Times New Roman" w:eastAsiaTheme="minorHAnsi" w:hAnsi="Times New Roman" w:cs="Times New Roman"/>
                <w:color w:val="000000" w:themeColor="text1"/>
                <w:sz w:val="24"/>
                <w:szCs w:val="28"/>
              </w:rPr>
              <w:t xml:space="preserve"> personas, kuras pakļautas diskriminācijas riskiem dēļ dzimuma, tai skaitā personas pēc bērna kopšanas atvaļinājuma, no vardarbības cietušas personas, personas, kuras kopj citu ģimenes locekli, viena vecāka ģimenes pārstāvji;</w:t>
            </w:r>
          </w:p>
          <w:p w14:paraId="356E49D0" w14:textId="15AE54D1" w:rsidR="00E50837" w:rsidRPr="0084202C" w:rsidRDefault="00E50837" w:rsidP="00E50837">
            <w:pPr>
              <w:autoSpaceDE w:val="0"/>
              <w:autoSpaceDN w:val="0"/>
              <w:adjustRightInd w:val="0"/>
              <w:spacing w:after="0" w:line="240" w:lineRule="auto"/>
              <w:ind w:left="57" w:right="57"/>
              <w:jc w:val="both"/>
              <w:rPr>
                <w:rFonts w:ascii="Times New Roman" w:eastAsiaTheme="minorHAnsi" w:hAnsi="Times New Roman" w:cs="Times New Roman"/>
                <w:color w:val="000000" w:themeColor="text1"/>
                <w:sz w:val="24"/>
                <w:szCs w:val="28"/>
              </w:rPr>
            </w:pPr>
            <w:r w:rsidRPr="0084202C">
              <w:rPr>
                <w:rFonts w:ascii="Times New Roman" w:eastAsiaTheme="minorHAnsi" w:hAnsi="Times New Roman" w:cs="Times New Roman"/>
                <w:color w:val="000000" w:themeColor="text1"/>
                <w:sz w:val="24"/>
                <w:szCs w:val="28"/>
              </w:rPr>
              <w:t xml:space="preserve">   1.1.2. personas, kuras pakļautas diskriminācijas riskiem dēļ vecuma (personas pēc 50 gadu vecuma (50+));</w:t>
            </w:r>
          </w:p>
          <w:p w14:paraId="631272B9" w14:textId="5BF89EFB" w:rsidR="00E50837" w:rsidRPr="0084202C" w:rsidRDefault="00E50837" w:rsidP="00E50837">
            <w:pPr>
              <w:autoSpaceDE w:val="0"/>
              <w:autoSpaceDN w:val="0"/>
              <w:adjustRightInd w:val="0"/>
              <w:spacing w:after="0" w:line="240" w:lineRule="auto"/>
              <w:ind w:left="57" w:right="57"/>
              <w:jc w:val="both"/>
              <w:rPr>
                <w:rFonts w:ascii="Times New Roman" w:eastAsiaTheme="minorHAnsi" w:hAnsi="Times New Roman" w:cs="Times New Roman"/>
                <w:color w:val="000000" w:themeColor="text1"/>
                <w:sz w:val="24"/>
                <w:szCs w:val="28"/>
              </w:rPr>
            </w:pPr>
            <w:r w:rsidRPr="0084202C">
              <w:rPr>
                <w:rFonts w:ascii="Times New Roman" w:eastAsiaTheme="minorHAnsi" w:hAnsi="Times New Roman" w:cs="Times New Roman"/>
                <w:color w:val="000000" w:themeColor="text1"/>
                <w:sz w:val="24"/>
                <w:szCs w:val="28"/>
              </w:rPr>
              <w:t xml:space="preserve">   1.1.3. personas, kuras pakļautas diskriminācijas riskiem dēļ invaliditātes, tai skaitā bezdarbnieki ar invaliditāti, personas ar invaliditāti un zemu izglītības līmeni;</w:t>
            </w:r>
          </w:p>
          <w:p w14:paraId="1F799A42" w14:textId="77777777" w:rsidR="00E50837" w:rsidRPr="0084202C" w:rsidRDefault="00E50837" w:rsidP="00E50837">
            <w:pPr>
              <w:spacing w:after="0" w:line="240" w:lineRule="auto"/>
              <w:ind w:left="57" w:right="57"/>
              <w:jc w:val="both"/>
              <w:rPr>
                <w:rFonts w:ascii="Times New Roman" w:eastAsiaTheme="minorHAnsi" w:hAnsi="Times New Roman" w:cs="Times New Roman"/>
                <w:color w:val="000000" w:themeColor="text1"/>
                <w:sz w:val="24"/>
                <w:szCs w:val="28"/>
              </w:rPr>
            </w:pPr>
            <w:r w:rsidRPr="0084202C">
              <w:rPr>
                <w:rFonts w:ascii="Times New Roman" w:eastAsiaTheme="minorHAnsi" w:hAnsi="Times New Roman" w:cs="Times New Roman"/>
                <w:color w:val="000000" w:themeColor="text1"/>
                <w:sz w:val="24"/>
                <w:szCs w:val="28"/>
              </w:rPr>
              <w:t xml:space="preserve">   1.1.4. personas, kuras pakļautas diskriminācijas riskiem dēļ etniskās piederības, tai skaitā romu tautības pārstāvji un citas etniskās minoritātes;</w:t>
            </w:r>
          </w:p>
          <w:p w14:paraId="767F8D4B" w14:textId="32DA16EE" w:rsidR="00E50837" w:rsidRPr="0084202C" w:rsidRDefault="00E50837" w:rsidP="00E50837">
            <w:pPr>
              <w:spacing w:after="0" w:line="240" w:lineRule="auto"/>
              <w:ind w:left="57" w:right="57"/>
              <w:jc w:val="both"/>
              <w:rPr>
                <w:rFonts w:ascii="Times New Roman" w:hAnsi="Times New Roman" w:cs="Times New Roman"/>
                <w:color w:val="000000" w:themeColor="text1"/>
                <w:sz w:val="24"/>
                <w:szCs w:val="28"/>
              </w:rPr>
            </w:pPr>
            <w:r w:rsidRPr="0084202C">
              <w:rPr>
                <w:rFonts w:ascii="Times New Roman" w:eastAsiaTheme="minorHAnsi" w:hAnsi="Times New Roman" w:cs="Times New Roman"/>
                <w:color w:val="000000" w:themeColor="text1"/>
                <w:sz w:val="24"/>
                <w:szCs w:val="28"/>
              </w:rPr>
              <w:t xml:space="preserve"> </w:t>
            </w:r>
            <w:r w:rsidRPr="0084202C">
              <w:rPr>
                <w:rFonts w:ascii="Times New Roman" w:hAnsi="Times New Roman" w:cs="Times New Roman"/>
                <w:color w:val="000000" w:themeColor="text1"/>
                <w:sz w:val="24"/>
                <w:szCs w:val="28"/>
              </w:rPr>
              <w:t>2. darba devēji un to darbinieki;</w:t>
            </w:r>
          </w:p>
          <w:p w14:paraId="229F480B" w14:textId="73AE7C4E" w:rsidR="00E50837" w:rsidRPr="0084202C" w:rsidRDefault="00E50837" w:rsidP="00E50837">
            <w:pPr>
              <w:spacing w:after="0" w:line="240" w:lineRule="auto"/>
              <w:ind w:left="57" w:right="57"/>
              <w:jc w:val="both"/>
              <w:rPr>
                <w:rFonts w:ascii="Times New Roman" w:eastAsiaTheme="minorHAnsi" w:hAnsi="Times New Roman" w:cs="Times New Roman"/>
                <w:color w:val="000000" w:themeColor="text1"/>
                <w:sz w:val="24"/>
                <w:szCs w:val="28"/>
              </w:rPr>
            </w:pPr>
            <w:r w:rsidRPr="0084202C">
              <w:rPr>
                <w:rFonts w:ascii="Times New Roman" w:hAnsi="Times New Roman" w:cs="Times New Roman"/>
                <w:color w:val="000000" w:themeColor="text1"/>
                <w:sz w:val="24"/>
                <w:szCs w:val="28"/>
              </w:rPr>
              <w:t xml:space="preserve"> 3. patvēruma meklētāji un personas ar bēgļa vai alternatīvo statusu</w:t>
            </w:r>
            <w:r w:rsidRPr="0084202C">
              <w:rPr>
                <w:rFonts w:ascii="Times New Roman" w:eastAsiaTheme="minorHAnsi" w:hAnsi="Times New Roman" w:cs="Times New Roman"/>
                <w:color w:val="000000" w:themeColor="text1"/>
                <w:sz w:val="24"/>
                <w:szCs w:val="28"/>
              </w:rPr>
              <w:t>.</w:t>
            </w:r>
          </w:p>
          <w:p w14:paraId="3E713D8D" w14:textId="60CA4B6E" w:rsidR="003637FB" w:rsidRPr="0084202C" w:rsidRDefault="003637FB" w:rsidP="003637FB">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E50837" w:rsidRPr="0084202C">
              <w:rPr>
                <w:rFonts w:ascii="Times New Roman" w:hAnsi="Times New Roman" w:cs="Times New Roman"/>
                <w:color w:val="000000" w:themeColor="text1"/>
                <w:sz w:val="24"/>
                <w:szCs w:val="24"/>
              </w:rPr>
              <w:t xml:space="preserve"> Pamatnostādņu “</w:t>
            </w:r>
            <w:r w:rsidRPr="0084202C">
              <w:rPr>
                <w:rFonts w:ascii="Times New Roman" w:hAnsi="Times New Roman" w:cs="Times New Roman"/>
                <w:color w:val="000000" w:themeColor="text1"/>
                <w:sz w:val="24"/>
                <w:szCs w:val="24"/>
              </w:rPr>
              <w:t>Apvienoto Nāciju Organizācijas Konvencijas par personu ar invaliditāti tiesībām īstenošanas pamatnostādnes 2014.-2020. gadam” īstenošanas plāna 2015-2017. gadam</w:t>
            </w:r>
            <w:r w:rsidRPr="0084202C">
              <w:rPr>
                <w:rStyle w:val="FootnoteReference"/>
                <w:rFonts w:ascii="Times New Roman" w:hAnsi="Times New Roman" w:cs="Times New Roman"/>
                <w:color w:val="000000" w:themeColor="text1"/>
                <w:sz w:val="24"/>
                <w:szCs w:val="24"/>
              </w:rPr>
              <w:footnoteReference w:id="10"/>
            </w:r>
            <w:r w:rsidRPr="0084202C">
              <w:rPr>
                <w:rFonts w:ascii="Times New Roman" w:hAnsi="Times New Roman" w:cs="Times New Roman"/>
                <w:color w:val="000000" w:themeColor="text1"/>
                <w:sz w:val="24"/>
                <w:szCs w:val="24"/>
              </w:rPr>
              <w:t xml:space="preserve"> 4. rīcības virziena Sabiedrības izpratne – veicināt </w:t>
            </w:r>
            <w:r w:rsidRPr="0084202C">
              <w:rPr>
                <w:rFonts w:ascii="Times New Roman" w:hAnsi="Times New Roman" w:cs="Times New Roman"/>
                <w:b/>
                <w:color w:val="000000" w:themeColor="text1"/>
                <w:sz w:val="24"/>
                <w:szCs w:val="24"/>
              </w:rPr>
              <w:t>personu ar invaliditāti</w:t>
            </w:r>
            <w:r w:rsidRPr="0084202C">
              <w:rPr>
                <w:rFonts w:ascii="Times New Roman" w:hAnsi="Times New Roman" w:cs="Times New Roman"/>
                <w:color w:val="000000" w:themeColor="text1"/>
                <w:sz w:val="24"/>
                <w:szCs w:val="24"/>
              </w:rPr>
              <w:t xml:space="preserve"> iespējas īstenot cilvēktiesības un brīvības un dzīvot pilnvērtīgu, cieņpilnu dzīvi, nodrošinot kvalitatīvu informatīvo un demokrātisko telpu, tādējādi, stiprinot sabiedrības savstarpējo komunikāciju un izpratni ietvaros apakšvirziena – informēt un izglītot sabiedrību par personām ar invaliditāti, veicinot toleranci, un informēt par labās prakses piemēriem plašsaziņas līdzekļos ieviešanai ir iezīmēts uzdevums – 4.3.1.Uzlabot sabiedrības attieksmi pret </w:t>
            </w:r>
            <w:r w:rsidRPr="0084202C">
              <w:rPr>
                <w:rFonts w:ascii="Times New Roman" w:hAnsi="Times New Roman" w:cs="Times New Roman"/>
                <w:color w:val="000000" w:themeColor="text1"/>
                <w:sz w:val="24"/>
                <w:szCs w:val="24"/>
              </w:rPr>
              <w:lastRenderedPageBreak/>
              <w:t>personām ar invaliditāti kā pilntiesīgu sabiedrības locekli</w:t>
            </w:r>
            <w:r w:rsidR="00E50837" w:rsidRPr="0084202C">
              <w:rPr>
                <w:rFonts w:ascii="Times New Roman" w:hAnsi="Times New Roman" w:cs="Times New Roman"/>
                <w:color w:val="000000" w:themeColor="text1"/>
                <w:sz w:val="24"/>
                <w:szCs w:val="24"/>
              </w:rPr>
              <w:t xml:space="preserve"> (</w:t>
            </w:r>
            <w:r w:rsidR="00494A8D" w:rsidRPr="0084202C">
              <w:rPr>
                <w:rFonts w:ascii="Times New Roman" w:hAnsi="Times New Roman" w:cs="Times New Roman"/>
                <w:color w:val="000000" w:themeColor="text1"/>
                <w:sz w:val="24"/>
                <w:szCs w:val="24"/>
              </w:rPr>
              <w:t>papildus skat. 9.1.4.4. pasākuma sākotnējo novērtējum</w:t>
            </w:r>
            <w:r w:rsidR="00E50837" w:rsidRPr="0084202C">
              <w:rPr>
                <w:rFonts w:ascii="Times New Roman" w:hAnsi="Times New Roman" w:cs="Times New Roman"/>
                <w:color w:val="000000" w:themeColor="text1"/>
                <w:sz w:val="24"/>
                <w:szCs w:val="24"/>
              </w:rPr>
              <w:t>).</w:t>
            </w:r>
            <w:r w:rsidR="00E50837" w:rsidRPr="0084202C">
              <w:rPr>
                <w:rStyle w:val="FootnoteReference"/>
                <w:rFonts w:ascii="Times New Roman" w:hAnsi="Times New Roman" w:cs="Times New Roman"/>
                <w:color w:val="000000" w:themeColor="text1"/>
                <w:sz w:val="24"/>
                <w:szCs w:val="24"/>
              </w:rPr>
              <w:footnoteReference w:id="11"/>
            </w:r>
          </w:p>
          <w:p w14:paraId="11EE65ED" w14:textId="43F41A8F" w:rsidR="003637FB" w:rsidRPr="0084202C" w:rsidRDefault="003637FB" w:rsidP="003637FB">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Šobrīd izstrādes procesā atrodas „Pamatnostādnes sieviešu un vīriešu vienlīdzīgu iespēju un tiesību nodrošināšanai”, kurās tiks iekļauti arī jautājumi, par to, cik nozīmīga loma ir motivācijas pakalpojumu nodrošināšanai, lai personas, kuras saskaras ar </w:t>
            </w:r>
            <w:r w:rsidRPr="0084202C">
              <w:rPr>
                <w:rFonts w:ascii="Times New Roman" w:hAnsi="Times New Roman" w:cs="Times New Roman"/>
                <w:b/>
                <w:color w:val="000000" w:themeColor="text1"/>
                <w:sz w:val="24"/>
                <w:szCs w:val="24"/>
              </w:rPr>
              <w:t>diskrimināciju dēļ dzimuma</w:t>
            </w:r>
            <w:r w:rsidRPr="0084202C">
              <w:rPr>
                <w:rFonts w:ascii="Times New Roman" w:hAnsi="Times New Roman" w:cs="Times New Roman"/>
                <w:color w:val="000000" w:themeColor="text1"/>
                <w:sz w:val="24"/>
                <w:szCs w:val="24"/>
              </w:rPr>
              <w:t>, pēc iespējas labāk iekļautos darba tirgū un sabiedrības dzīvē.</w:t>
            </w:r>
            <w:r w:rsidR="00E50837" w:rsidRPr="0084202C">
              <w:rPr>
                <w:rFonts w:ascii="Times New Roman" w:hAnsi="Times New Roman" w:cs="Times New Roman"/>
                <w:color w:val="000000" w:themeColor="text1"/>
                <w:sz w:val="24"/>
                <w:szCs w:val="24"/>
              </w:rPr>
              <w:t xml:space="preserve"> (papildus skat. </w:t>
            </w:r>
            <w:r w:rsidR="00686E5E" w:rsidRPr="0084202C">
              <w:rPr>
                <w:rFonts w:ascii="Times New Roman" w:hAnsi="Times New Roman" w:cs="Times New Roman"/>
                <w:color w:val="000000" w:themeColor="text1"/>
                <w:sz w:val="24"/>
                <w:szCs w:val="24"/>
              </w:rPr>
              <w:t xml:space="preserve">9.1.4.4. pasākuma </w:t>
            </w:r>
            <w:r w:rsidR="00E50837" w:rsidRPr="0084202C">
              <w:rPr>
                <w:rFonts w:ascii="Times New Roman" w:hAnsi="Times New Roman" w:cs="Times New Roman"/>
                <w:color w:val="000000" w:themeColor="text1"/>
                <w:sz w:val="24"/>
                <w:szCs w:val="24"/>
              </w:rPr>
              <w:t>sākotnējo novērtējumu).</w:t>
            </w:r>
            <w:r w:rsidR="00E50837" w:rsidRPr="0084202C">
              <w:rPr>
                <w:rStyle w:val="FootnoteReference"/>
                <w:rFonts w:ascii="Times New Roman" w:hAnsi="Times New Roman" w:cs="Times New Roman"/>
                <w:color w:val="000000" w:themeColor="text1"/>
                <w:sz w:val="24"/>
                <w:szCs w:val="24"/>
              </w:rPr>
              <w:footnoteReference w:id="12"/>
            </w:r>
          </w:p>
          <w:p w14:paraId="199AAFDA" w14:textId="1C66FC32" w:rsidR="003637FB" w:rsidRPr="0084202C" w:rsidRDefault="003637FB" w:rsidP="005822B4">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Iekļaujošas nodarbinātības pamatnostādnēs 2015.-2020. gadam</w:t>
            </w:r>
            <w:r w:rsidRPr="0084202C">
              <w:rPr>
                <w:rStyle w:val="FootnoteReference"/>
                <w:rFonts w:ascii="Times New Roman" w:hAnsi="Times New Roman" w:cs="Times New Roman"/>
                <w:color w:val="000000" w:themeColor="text1"/>
                <w:sz w:val="24"/>
                <w:szCs w:val="24"/>
              </w:rPr>
              <w:footnoteReference w:id="13"/>
            </w:r>
            <w:r w:rsidRPr="0084202C">
              <w:rPr>
                <w:rFonts w:ascii="Times New Roman" w:hAnsi="Times New Roman" w:cs="Times New Roman"/>
                <w:color w:val="000000" w:themeColor="text1"/>
                <w:sz w:val="24"/>
                <w:szCs w:val="24"/>
              </w:rPr>
              <w:t xml:space="preserve"> kā vieni no galvenajiem izaicinājumiem tiek minēti – ekonomiski neaktīvo iedzīvotāju vidū, kuras ir zaudējušas cerības atrast darbu, īpatsvars ir nozīmīgs. Šo personu atgriešanai darba tirgū nepieciešams plašs atbalsta pasākumu komplekss, tāpat tiek uzsvērts, ka attiecībā uz pirmspensijas vecuma personām (</w:t>
            </w:r>
            <w:r w:rsidRPr="0084202C">
              <w:rPr>
                <w:rFonts w:ascii="Times New Roman" w:hAnsi="Times New Roman" w:cs="Times New Roman"/>
                <w:b/>
                <w:color w:val="000000" w:themeColor="text1"/>
                <w:sz w:val="24"/>
                <w:szCs w:val="24"/>
              </w:rPr>
              <w:t>bezdarbniekiem 50+</w:t>
            </w:r>
            <w:r w:rsidRPr="0084202C">
              <w:rPr>
                <w:rFonts w:ascii="Times New Roman" w:hAnsi="Times New Roman" w:cs="Times New Roman"/>
                <w:color w:val="000000" w:themeColor="text1"/>
                <w:sz w:val="24"/>
                <w:szCs w:val="24"/>
              </w:rPr>
              <w:t>) primāri būtiski ir novērtēt situāciju, norobežojoties no stereotipiem, kam bieži var nebūt pamata. Vienlaikus tiek atzīmēta nepieciešamība veikt kombinētus atbalsta pasākumus gados vecāku bezdarbnieku integrēšanai darba tirgū. Šādam atbalstam jāietver ne vien aktīvās darba tirgus politikas pasākumi, bet jāparedz arī citi atbalsta pakalpojumi</w:t>
            </w:r>
            <w:r w:rsidR="00052D54" w:rsidRPr="0084202C">
              <w:rPr>
                <w:rFonts w:ascii="Times New Roman" w:hAnsi="Times New Roman" w:cs="Times New Roman"/>
                <w:color w:val="000000" w:themeColor="text1"/>
                <w:sz w:val="24"/>
                <w:szCs w:val="24"/>
              </w:rPr>
              <w:t xml:space="preserve"> </w:t>
            </w:r>
            <w:r w:rsidR="00E50837" w:rsidRPr="0084202C">
              <w:rPr>
                <w:rFonts w:ascii="Times New Roman" w:hAnsi="Times New Roman" w:cs="Times New Roman"/>
                <w:color w:val="000000" w:themeColor="text1"/>
                <w:sz w:val="24"/>
                <w:szCs w:val="24"/>
              </w:rPr>
              <w:t>(</w:t>
            </w:r>
            <w:r w:rsidR="00494A8D" w:rsidRPr="0084202C">
              <w:rPr>
                <w:rFonts w:ascii="Times New Roman" w:hAnsi="Times New Roman" w:cs="Times New Roman"/>
                <w:color w:val="000000" w:themeColor="text1"/>
                <w:sz w:val="24"/>
                <w:szCs w:val="24"/>
              </w:rPr>
              <w:t xml:space="preserve"> papildus skat. 9.1.4.4. pasākuma sākotnējo novērtējumu</w:t>
            </w:r>
            <w:r w:rsidR="00E50837" w:rsidRPr="0084202C">
              <w:rPr>
                <w:rFonts w:ascii="Times New Roman" w:hAnsi="Times New Roman" w:cs="Times New Roman"/>
                <w:color w:val="000000" w:themeColor="text1"/>
                <w:sz w:val="24"/>
                <w:szCs w:val="24"/>
              </w:rPr>
              <w:t>).</w:t>
            </w:r>
            <w:r w:rsidR="00E50837" w:rsidRPr="0084202C">
              <w:rPr>
                <w:rStyle w:val="FootnoteReference"/>
                <w:rFonts w:ascii="Times New Roman" w:hAnsi="Times New Roman" w:cs="Times New Roman"/>
                <w:color w:val="000000" w:themeColor="text1"/>
                <w:sz w:val="24"/>
                <w:szCs w:val="24"/>
              </w:rPr>
              <w:footnoteReference w:id="14"/>
            </w:r>
          </w:p>
          <w:p w14:paraId="338628AE" w14:textId="1079B2D5" w:rsidR="0062667D" w:rsidRPr="0084202C" w:rsidRDefault="0062667D" w:rsidP="0062667D">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Nacionālās identitātes, pilsoniskās sabiedrības un integrācijas politikas pamatnostādnēs (2012.-</w:t>
            </w:r>
            <w:r w:rsidRPr="0084202C">
              <w:rPr>
                <w:rFonts w:ascii="Times New Roman" w:eastAsia="Times New          Roman" w:hAnsi="Times New Roman" w:cs="Times New Roman"/>
                <w:color w:val="000000" w:themeColor="text1"/>
                <w:sz w:val="24"/>
                <w:szCs w:val="24"/>
              </w:rPr>
              <w:t>2018. gadam)</w:t>
            </w:r>
            <w:r w:rsidRPr="0084202C">
              <w:rPr>
                <w:rStyle w:val="FootnoteReference"/>
                <w:rFonts w:ascii="Times New Roman" w:eastAsia="Times New          Roman" w:hAnsi="Times New Roman" w:cs="Times New Roman"/>
                <w:color w:val="000000" w:themeColor="text1"/>
                <w:sz w:val="24"/>
                <w:szCs w:val="24"/>
              </w:rPr>
              <w:footnoteReference w:id="15"/>
            </w:r>
            <w:r w:rsidRPr="0084202C">
              <w:rPr>
                <w:rFonts w:ascii="Times New Roman" w:eastAsia="Times New          Roman" w:hAnsi="Times New Roman" w:cs="Times New Roman"/>
                <w:color w:val="000000" w:themeColor="text1"/>
                <w:sz w:val="24"/>
                <w:szCs w:val="24"/>
              </w:rPr>
              <w:t xml:space="preserve"> (turpmāk – Integrācijas pamatnostādnes), par kuru koordinēšanu un īstenošanu atbildīga Kultūras ministrija, </w:t>
            </w:r>
            <w:r w:rsidRPr="0084202C">
              <w:rPr>
                <w:rFonts w:ascii="Times New Roman" w:hAnsi="Times New Roman" w:cs="Times New Roman"/>
                <w:color w:val="000000" w:themeColor="text1"/>
                <w:sz w:val="24"/>
                <w:szCs w:val="24"/>
              </w:rPr>
              <w:t xml:space="preserve">ir noteikts, ka pilsoniskās līdzdalības kontekstā valsts pienākums ir garantēt, ka neviens indivīds vai sabiedrības grupa netiek diskriminēti savas atšķirīgās identitātes dēļ un var līdzdarboties pilsoniskajā sabiedrībā. Šie indivīdi vai cilvēku grupas nespēj iekļauties sabiedrībā nabadzības, nepietiekamas izglītības, bezdarba, etniskās izcelsmes, seksuālās orientācijas, ģeogrāfiskās nošķirtības vai citu apstākļu dēļ, tādējādi nespējot īstenot savas tiesības un izmantot iespējas. </w:t>
            </w:r>
          </w:p>
          <w:p w14:paraId="10C81FB8" w14:textId="77777777" w:rsidR="00B34EEE" w:rsidRPr="0084202C" w:rsidRDefault="0062667D" w:rsidP="00B34EEE">
            <w:pPr>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B34EEE" w:rsidRPr="0084202C">
              <w:rPr>
                <w:rFonts w:ascii="Times New Roman" w:hAnsi="Times New Roman" w:cs="Times New Roman"/>
                <w:color w:val="000000" w:themeColor="text1"/>
                <w:sz w:val="24"/>
                <w:szCs w:val="24"/>
              </w:rPr>
              <w:t>Mazākumtautību pārstāvji 2014. gada sākumā veidoja 38.6% no Latvijas iedzīvotāju skaita, turklāt 12.7% iedzīvotāju bija Latvijas nepilsoņi un 2.2% - trešo (ne ES) valstu pilsoņi. Tātad gandrīz 24% no Latvijas iedzīvotājiem ir</w:t>
            </w:r>
            <w:r w:rsidR="00B34EEE" w:rsidRPr="0084202C">
              <w:rPr>
                <w:rFonts w:ascii="Times New Roman" w:eastAsiaTheme="minorHAnsi" w:hAnsi="Times New Roman" w:cs="Times New Roman"/>
                <w:color w:val="000000" w:themeColor="text1"/>
                <w:sz w:val="24"/>
                <w:szCs w:val="24"/>
              </w:rPr>
              <w:t xml:space="preserve"> personas, kuras pieder nacionālajām minoritātēm</w:t>
            </w:r>
            <w:r w:rsidR="00B34EEE" w:rsidRPr="0084202C">
              <w:rPr>
                <w:rFonts w:ascii="Times New Roman" w:hAnsi="Times New Roman" w:cs="Times New Roman"/>
                <w:color w:val="000000" w:themeColor="text1"/>
                <w:sz w:val="24"/>
                <w:szCs w:val="24"/>
              </w:rPr>
              <w:t xml:space="preserve"> ar LR pilsonību, un gandrīz </w:t>
            </w:r>
            <w:r w:rsidR="00B34EEE" w:rsidRPr="0084202C">
              <w:rPr>
                <w:rFonts w:ascii="Times New Roman" w:hAnsi="Times New Roman" w:cs="Times New Roman"/>
                <w:color w:val="000000" w:themeColor="text1"/>
                <w:sz w:val="24"/>
                <w:szCs w:val="24"/>
              </w:rPr>
              <w:lastRenderedPageBreak/>
              <w:t xml:space="preserve">15% - </w:t>
            </w:r>
            <w:r w:rsidR="00B34EEE" w:rsidRPr="0084202C">
              <w:rPr>
                <w:rFonts w:ascii="Times New Roman" w:eastAsiaTheme="minorHAnsi" w:hAnsi="Times New Roman" w:cs="Times New Roman"/>
                <w:color w:val="000000" w:themeColor="text1"/>
                <w:sz w:val="24"/>
                <w:szCs w:val="24"/>
              </w:rPr>
              <w:t>personas, kuras pieder nacionālajām minoritātēm</w:t>
            </w:r>
            <w:r w:rsidR="00B34EEE" w:rsidRPr="0084202C">
              <w:rPr>
                <w:rFonts w:ascii="Times New Roman" w:hAnsi="Times New Roman" w:cs="Times New Roman"/>
                <w:iCs/>
                <w:color w:val="000000" w:themeColor="text1"/>
                <w:sz w:val="24"/>
                <w:szCs w:val="24"/>
              </w:rPr>
              <w:t xml:space="preserve"> </w:t>
            </w:r>
            <w:r w:rsidR="00B34EEE" w:rsidRPr="0084202C">
              <w:rPr>
                <w:rFonts w:ascii="Times New Roman" w:hAnsi="Times New Roman" w:cs="Times New Roman"/>
                <w:color w:val="000000" w:themeColor="text1"/>
                <w:sz w:val="24"/>
                <w:szCs w:val="24"/>
              </w:rPr>
              <w:t>bez LR pilsonības.</w:t>
            </w:r>
            <w:r w:rsidR="00B34EEE" w:rsidRPr="0084202C">
              <w:rPr>
                <w:rStyle w:val="FootnoteReference"/>
                <w:rFonts w:ascii="Times New Roman" w:hAnsi="Times New Roman" w:cs="Times New Roman"/>
                <w:color w:val="000000" w:themeColor="text1"/>
                <w:sz w:val="24"/>
                <w:szCs w:val="24"/>
              </w:rPr>
              <w:footnoteReference w:id="16"/>
            </w:r>
          </w:p>
          <w:p w14:paraId="68758BB7" w14:textId="0DD8BBF9" w:rsidR="00B34EEE" w:rsidRPr="0084202C" w:rsidRDefault="00E50837" w:rsidP="00B34EEE">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B34EEE" w:rsidRPr="0084202C">
              <w:rPr>
                <w:rFonts w:ascii="Times New Roman" w:hAnsi="Times New Roman" w:cs="Times New Roman"/>
                <w:color w:val="000000" w:themeColor="text1"/>
                <w:sz w:val="24"/>
                <w:szCs w:val="24"/>
              </w:rPr>
              <w:t>Tāpēc jautājums par faktisko nevienlīdzību starp šo grupu pārstāvjiem un latviešiem ir svarīgs ne tikai no cilvēktiesību un sociālās taisnības viedokļa, bet tam ir arī liela ekonomiskā nozīme. Piemēram, ja kāda no šīm grupām atpaliek no latviešiem nodarbinātības vai izglītības ziņā, Latvijas tautsaimniecības potenciāls netiek izmantots efektīvi.</w:t>
            </w:r>
          </w:p>
          <w:p w14:paraId="19BDECD8" w14:textId="0D1AE969" w:rsidR="0062667D" w:rsidRPr="0084202C" w:rsidRDefault="00B34EEE" w:rsidP="00B34EEE">
            <w:pPr>
              <w:autoSpaceDE w:val="0"/>
              <w:autoSpaceDN w:val="0"/>
              <w:adjustRightInd w:val="0"/>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iCs/>
                <w:color w:val="000000" w:themeColor="text1"/>
                <w:sz w:val="24"/>
                <w:szCs w:val="24"/>
              </w:rPr>
              <w:t xml:space="preserve">Gandrīz visi rādītāji, kas raksturo indivīdu situāciju darba tirgū, labklājību un veselību, kā arī daļa no izglītības jomas rādītājiem, liecina, ka </w:t>
            </w:r>
            <w:r w:rsidRPr="0084202C">
              <w:rPr>
                <w:rFonts w:ascii="Times New Roman" w:eastAsiaTheme="minorHAnsi" w:hAnsi="Times New Roman" w:cs="Times New Roman"/>
                <w:color w:val="000000" w:themeColor="text1"/>
                <w:sz w:val="24"/>
                <w:szCs w:val="24"/>
              </w:rPr>
              <w:t>personas, kas pieder nacionālajām minoritātēm</w:t>
            </w:r>
            <w:r w:rsidRPr="0084202C">
              <w:rPr>
                <w:rFonts w:ascii="Times New Roman" w:hAnsi="Times New Roman" w:cs="Times New Roman"/>
                <w:iCs/>
                <w:color w:val="000000" w:themeColor="text1"/>
                <w:sz w:val="24"/>
                <w:szCs w:val="24"/>
              </w:rPr>
              <w:t xml:space="preserve"> (it īpaši Latvijas nepilsoņu un trešo valstu pilsoņu) situācija kopumā ir nelabvēlīgāka nekā latviešu situācija. </w:t>
            </w:r>
            <w:r w:rsidRPr="0084202C">
              <w:rPr>
                <w:rFonts w:ascii="Times New Roman" w:eastAsiaTheme="minorHAnsi" w:hAnsi="Times New Roman" w:cs="Times New Roman"/>
                <w:color w:val="000000" w:themeColor="text1"/>
                <w:sz w:val="24"/>
                <w:szCs w:val="24"/>
              </w:rPr>
              <w:t>Personu, kuras pieder nacionālajām minoritātēm</w:t>
            </w:r>
            <w:r w:rsidRPr="0084202C">
              <w:rPr>
                <w:rFonts w:ascii="Times New Roman" w:hAnsi="Times New Roman" w:cs="Times New Roman"/>
                <w:iCs/>
                <w:color w:val="000000" w:themeColor="text1"/>
                <w:sz w:val="24"/>
                <w:szCs w:val="24"/>
              </w:rPr>
              <w:t xml:space="preserve"> nodarbinātības līmenis ir zemāks</w:t>
            </w:r>
            <w:r w:rsidRPr="0084202C">
              <w:rPr>
                <w:rFonts w:ascii="Times New Roman" w:hAnsi="Times New Roman" w:cs="Times New Roman"/>
                <w:color w:val="000000" w:themeColor="text1"/>
                <w:sz w:val="24"/>
                <w:szCs w:val="24"/>
              </w:rPr>
              <w:t xml:space="preserve">, bet darba meklētāju īpatsvars un slēptais bezdarbs - augstāks, nekā līdzīgā vecumā latviešu vidū. Nodarbinātības plaisa starp latviešiem un </w:t>
            </w:r>
            <w:r w:rsidRPr="0084202C">
              <w:rPr>
                <w:rFonts w:ascii="Times New Roman" w:eastAsiaTheme="minorHAnsi" w:hAnsi="Times New Roman" w:cs="Times New Roman"/>
                <w:color w:val="000000" w:themeColor="text1"/>
                <w:sz w:val="24"/>
                <w:szCs w:val="24"/>
              </w:rPr>
              <w:t>personām, kuras pieder nacionālajām minoritātēm,</w:t>
            </w:r>
            <w:r w:rsidRPr="0084202C">
              <w:rPr>
                <w:rFonts w:ascii="Times New Roman" w:hAnsi="Times New Roman" w:cs="Times New Roman"/>
                <w:iCs/>
                <w:color w:val="000000" w:themeColor="text1"/>
                <w:sz w:val="24"/>
                <w:szCs w:val="24"/>
              </w:rPr>
              <w:t xml:space="preserve"> </w:t>
            </w:r>
            <w:r w:rsidRPr="0084202C">
              <w:rPr>
                <w:rFonts w:ascii="Times New Roman" w:hAnsi="Times New Roman" w:cs="Times New Roman"/>
                <w:color w:val="000000" w:themeColor="text1"/>
                <w:sz w:val="24"/>
                <w:szCs w:val="24"/>
              </w:rPr>
              <w:t>2013. gadā bija 5% Latvijas pilsoņu vidū un 8% starp latviešiem un personām bez Latvijas pilsonības.</w:t>
            </w:r>
            <w:r w:rsidRPr="0084202C">
              <w:rPr>
                <w:rStyle w:val="FootnoteReference"/>
                <w:rFonts w:ascii="Times New Roman" w:hAnsi="Times New Roman" w:cs="Times New Roman"/>
                <w:color w:val="000000" w:themeColor="text1"/>
                <w:sz w:val="24"/>
                <w:szCs w:val="24"/>
              </w:rPr>
              <w:footnoteReference w:id="17"/>
            </w:r>
            <w:r w:rsidR="00E50837" w:rsidRPr="0084202C">
              <w:rPr>
                <w:rFonts w:ascii="Times New Roman" w:hAnsi="Times New Roman" w:cs="Times New Roman"/>
                <w:color w:val="000000" w:themeColor="text1"/>
                <w:sz w:val="24"/>
                <w:szCs w:val="24"/>
              </w:rPr>
              <w:t xml:space="preserve"> (papildus skat. MK noteikumu projekta sākotnējo novērtējumu).</w:t>
            </w:r>
            <w:r w:rsidR="00E50837" w:rsidRPr="0084202C">
              <w:rPr>
                <w:rStyle w:val="FootnoteReference"/>
                <w:rFonts w:ascii="Times New Roman" w:hAnsi="Times New Roman" w:cs="Times New Roman"/>
                <w:color w:val="000000" w:themeColor="text1"/>
                <w:sz w:val="24"/>
                <w:szCs w:val="24"/>
              </w:rPr>
              <w:footnoteReference w:id="18"/>
            </w:r>
          </w:p>
          <w:p w14:paraId="5E58EC46" w14:textId="48A2B47A" w:rsidR="003637FB" w:rsidRPr="0084202C" w:rsidRDefault="000E5824" w:rsidP="005822B4">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934F6E" w:rsidRPr="0084202C">
              <w:rPr>
                <w:rFonts w:ascii="Times New Roman" w:hAnsi="Times New Roman" w:cs="Times New Roman"/>
                <w:color w:val="000000" w:themeColor="text1"/>
                <w:sz w:val="24"/>
                <w:szCs w:val="24"/>
              </w:rPr>
              <w:t>Otrā mēr</w:t>
            </w:r>
            <w:r w:rsidR="009F33DA" w:rsidRPr="0084202C">
              <w:rPr>
                <w:rFonts w:ascii="Times New Roman" w:hAnsi="Times New Roman" w:cs="Times New Roman"/>
                <w:color w:val="000000" w:themeColor="text1"/>
                <w:sz w:val="24"/>
                <w:szCs w:val="24"/>
              </w:rPr>
              <w:t xml:space="preserve">ķa grupā tiek iekļauti </w:t>
            </w:r>
            <w:r w:rsidR="00934F6E" w:rsidRPr="0084202C">
              <w:rPr>
                <w:rFonts w:ascii="Times New Roman" w:hAnsi="Times New Roman" w:cs="Times New Roman"/>
                <w:color w:val="000000" w:themeColor="text1"/>
                <w:sz w:val="24"/>
                <w:szCs w:val="24"/>
              </w:rPr>
              <w:t>visi darba devēji (t.sk. komersanti, biedrības, advok</w:t>
            </w:r>
            <w:r w:rsidR="00052D54" w:rsidRPr="0084202C">
              <w:rPr>
                <w:rFonts w:ascii="Times New Roman" w:hAnsi="Times New Roman" w:cs="Times New Roman"/>
                <w:color w:val="000000" w:themeColor="text1"/>
                <w:sz w:val="24"/>
                <w:szCs w:val="24"/>
              </w:rPr>
              <w:t>a</w:t>
            </w:r>
            <w:r w:rsidR="00934F6E" w:rsidRPr="0084202C">
              <w:rPr>
                <w:rFonts w:ascii="Times New Roman" w:hAnsi="Times New Roman" w:cs="Times New Roman"/>
                <w:color w:val="000000" w:themeColor="text1"/>
                <w:sz w:val="24"/>
                <w:szCs w:val="24"/>
              </w:rPr>
              <w:t>t</w:t>
            </w:r>
            <w:r w:rsidR="00052D54" w:rsidRPr="0084202C">
              <w:rPr>
                <w:rFonts w:ascii="Times New Roman" w:hAnsi="Times New Roman" w:cs="Times New Roman"/>
                <w:color w:val="000000" w:themeColor="text1"/>
                <w:sz w:val="24"/>
                <w:szCs w:val="24"/>
              </w:rPr>
              <w:t>ūras</w:t>
            </w:r>
            <w:r w:rsidR="00934F6E" w:rsidRPr="0084202C">
              <w:rPr>
                <w:rFonts w:ascii="Times New Roman" w:hAnsi="Times New Roman" w:cs="Times New Roman"/>
                <w:color w:val="000000" w:themeColor="text1"/>
                <w:sz w:val="24"/>
                <w:szCs w:val="24"/>
              </w:rPr>
              <w:t>, valsts un pašvaldību iestādes utt.) un to darbinieki.</w:t>
            </w:r>
            <w:r w:rsidR="009F33DA" w:rsidRPr="0084202C">
              <w:rPr>
                <w:rFonts w:ascii="Times New Roman" w:hAnsi="Times New Roman" w:cs="Times New Roman"/>
                <w:color w:val="000000" w:themeColor="text1"/>
                <w:sz w:val="24"/>
                <w:szCs w:val="24"/>
              </w:rPr>
              <w:t xml:space="preserve"> Tiek paredzēts, ka šai mērķa grupai tiks sniegti izglītojošie pasākumi, nenosakot ierobežojumi darba devēju un to nodarbināto personu dalībai dažādību veicināšanas un izpratnes sekmēšanas apmācībās u.c. izglītojošos pasākumos, tādējādi</w:t>
            </w:r>
            <w:r w:rsidR="00052D54" w:rsidRPr="0084202C">
              <w:rPr>
                <w:rFonts w:ascii="Times New Roman" w:hAnsi="Times New Roman" w:cs="Times New Roman"/>
                <w:color w:val="000000" w:themeColor="text1"/>
                <w:sz w:val="24"/>
                <w:szCs w:val="24"/>
              </w:rPr>
              <w:t>,</w:t>
            </w:r>
            <w:r w:rsidR="009F33DA" w:rsidRPr="0084202C">
              <w:rPr>
                <w:rFonts w:ascii="Times New Roman" w:hAnsi="Times New Roman" w:cs="Times New Roman"/>
                <w:color w:val="000000" w:themeColor="text1"/>
                <w:sz w:val="24"/>
                <w:szCs w:val="24"/>
              </w:rPr>
              <w:t xml:space="preserve"> nodrošinot vienlīdzīgas iespējas visiem darba devējiem un to darbiniekiem dalībai izglītojošos pasākumos.</w:t>
            </w:r>
          </w:p>
          <w:p w14:paraId="587D94BE" w14:textId="32E7FE48" w:rsidR="009F33DA" w:rsidRPr="0084202C" w:rsidRDefault="009F33DA" w:rsidP="009F33DA">
            <w:pPr>
              <w:pStyle w:val="naisc"/>
              <w:spacing w:before="0" w:after="0"/>
              <w:jc w:val="both"/>
              <w:rPr>
                <w:color w:val="000000" w:themeColor="text1"/>
              </w:rPr>
            </w:pPr>
            <w:r w:rsidRPr="0084202C">
              <w:rPr>
                <w:color w:val="000000" w:themeColor="text1"/>
              </w:rPr>
              <w:t xml:space="preserve">   Papildus tam gadījumā, ja tiks ierobežoti darba devēju un to darbinieku iespējas dalībai izglītojošos pasākumos, pastāv risks, ka saglabāsies iepriekšējais diskriminācijas līmenis sabiedrībā un darba tirgū.</w:t>
            </w:r>
          </w:p>
          <w:p w14:paraId="2DB9C64F" w14:textId="39381376" w:rsidR="009F33DA" w:rsidRPr="0084202C" w:rsidRDefault="009F33DA" w:rsidP="009F33DA">
            <w:pPr>
              <w:pStyle w:val="naisc"/>
              <w:spacing w:before="0" w:after="0"/>
              <w:jc w:val="both"/>
              <w:rPr>
                <w:color w:val="000000" w:themeColor="text1"/>
              </w:rPr>
            </w:pPr>
            <w:r w:rsidRPr="0084202C">
              <w:rPr>
                <w:color w:val="000000" w:themeColor="text1"/>
              </w:rPr>
              <w:t xml:space="preserve">   Pasākuma ietvaros netiks sniegts atbalsts komersantiem, kas nav darba devēji, jo mērķis ir:</w:t>
            </w:r>
          </w:p>
          <w:p w14:paraId="4AF98AC2" w14:textId="77777777" w:rsidR="009F33DA" w:rsidRPr="0084202C" w:rsidRDefault="009F33DA" w:rsidP="009F33DA">
            <w:pPr>
              <w:pStyle w:val="naisc"/>
              <w:spacing w:before="0" w:after="0"/>
              <w:jc w:val="both"/>
              <w:rPr>
                <w:color w:val="000000" w:themeColor="text1"/>
              </w:rPr>
            </w:pPr>
            <w:r w:rsidRPr="0084202C">
              <w:rPr>
                <w:color w:val="000000" w:themeColor="text1"/>
              </w:rPr>
              <w:t xml:space="preserve"> - pirmkārt, veikt izglītojošos pasākumus darba devēju vadībai un cilvēkresursu plānotājiem, kuriem ir vistiešākā ietekme uz personāla atlasi;</w:t>
            </w:r>
          </w:p>
          <w:p w14:paraId="624D07F2" w14:textId="77777777" w:rsidR="009F33DA" w:rsidRPr="0084202C" w:rsidRDefault="009F33DA" w:rsidP="009F33DA">
            <w:pPr>
              <w:pStyle w:val="naisc"/>
              <w:spacing w:before="0" w:after="0"/>
              <w:jc w:val="both"/>
              <w:rPr>
                <w:color w:val="000000" w:themeColor="text1"/>
              </w:rPr>
            </w:pPr>
            <w:r w:rsidRPr="0084202C">
              <w:rPr>
                <w:color w:val="000000" w:themeColor="text1"/>
              </w:rPr>
              <w:t xml:space="preserve">- otrkārt, veikt izglītojošos pasākumus darba ņēmējiem, kuri darbā saskaras ar diskriminācijas riskiem pakļautām personām. </w:t>
            </w:r>
          </w:p>
          <w:p w14:paraId="146D2E78" w14:textId="7FB39959" w:rsidR="003637FB" w:rsidRPr="0084202C" w:rsidRDefault="009F33DA" w:rsidP="00B34EEE">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Ņemot vērā to, ka Stratēģijas “Eiropa 2020” kontekstā viens no kvantitatīvajiem mērķiem ir nodarbinātības veicināšana, nepieciešams sniegt atbalstu ne tikai diskriminācijas riskam </w:t>
            </w:r>
            <w:r w:rsidRPr="0084202C">
              <w:rPr>
                <w:rFonts w:ascii="Times New Roman" w:hAnsi="Times New Roman" w:cs="Times New Roman"/>
                <w:color w:val="000000" w:themeColor="text1"/>
                <w:sz w:val="24"/>
                <w:szCs w:val="24"/>
              </w:rPr>
              <w:lastRenderedPageBreak/>
              <w:t>pakļautām personām, bet arī darba devējiem un to darbiniekiem, lai veidotu pēc iespējas iekļaujošāku darba vidi.</w:t>
            </w:r>
          </w:p>
          <w:p w14:paraId="60A7AF5C" w14:textId="6F94AAAF" w:rsidR="00E33EDE" w:rsidRPr="0084202C" w:rsidRDefault="00E33EDE" w:rsidP="00E33EDE">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E15EE3" w:rsidRPr="0084202C">
              <w:rPr>
                <w:rFonts w:ascii="Times New Roman" w:hAnsi="Times New Roman" w:cs="Times New Roman"/>
                <w:color w:val="000000" w:themeColor="text1"/>
                <w:sz w:val="24"/>
                <w:szCs w:val="24"/>
              </w:rPr>
              <w:t>Projekta ieviešanai izvēlēta ierobežota projektu iesniegumu atlase, jo ir plānots īstenot nacionāla līmeņa koordinētus atbalsta pakalpojumus</w:t>
            </w:r>
            <w:r w:rsidR="00A762B4" w:rsidRPr="0084202C">
              <w:rPr>
                <w:rFonts w:ascii="Times New Roman" w:hAnsi="Times New Roman" w:cs="Times New Roman"/>
                <w:color w:val="000000" w:themeColor="text1"/>
                <w:sz w:val="24"/>
                <w:szCs w:val="24"/>
              </w:rPr>
              <w:t>,</w:t>
            </w:r>
            <w:r w:rsidR="00E15EE3" w:rsidRPr="0084202C">
              <w:rPr>
                <w:rFonts w:ascii="Times New Roman" w:hAnsi="Times New Roman" w:cs="Times New Roman"/>
                <w:color w:val="000000" w:themeColor="text1"/>
                <w:sz w:val="24"/>
                <w:szCs w:val="24"/>
              </w:rPr>
              <w:t xml:space="preserve"> t.sk. sociālā mentora un sociālā darbinieka pakalpojums patvēruma meklētājiem, personām ar bēgļa vai alternatīvo statusu; izmēģinājumprojektu, lai pilnveidotu nacionālās politikas novērtēšanas instrumentus un vērstu uzmanību uz budžeta veidošanas ietekmi uz sieviešu un vīriešu situācijas izmaiņām; sabiedrības informēšanas aktivitātes par nediskriminācijas jautājumiem un iekļaujošu sabiedrību, kā arī motivācijas pakalpojumus </w:t>
            </w:r>
            <w:r w:rsidR="00484497" w:rsidRPr="0084202C">
              <w:rPr>
                <w:rFonts w:ascii="Times New Roman" w:hAnsi="Times New Roman" w:cs="Times New Roman"/>
                <w:color w:val="000000" w:themeColor="text1"/>
                <w:sz w:val="24"/>
                <w:szCs w:val="24"/>
              </w:rPr>
              <w:t xml:space="preserve">sociālās atstumtības un </w:t>
            </w:r>
            <w:r w:rsidR="00C83355" w:rsidRPr="0084202C">
              <w:rPr>
                <w:rFonts w:ascii="Times New Roman" w:hAnsi="Times New Roman" w:cs="Times New Roman"/>
                <w:color w:val="000000" w:themeColor="text1"/>
                <w:sz w:val="24"/>
                <w:szCs w:val="24"/>
              </w:rPr>
              <w:t>diskriminācijas risk</w:t>
            </w:r>
            <w:r w:rsidR="00484497" w:rsidRPr="0084202C">
              <w:rPr>
                <w:rFonts w:ascii="Times New Roman" w:hAnsi="Times New Roman" w:cs="Times New Roman"/>
                <w:color w:val="000000" w:themeColor="text1"/>
                <w:sz w:val="24"/>
                <w:szCs w:val="24"/>
              </w:rPr>
              <w:t>iem</w:t>
            </w:r>
            <w:r w:rsidR="00C83355" w:rsidRPr="0084202C">
              <w:rPr>
                <w:rFonts w:ascii="Times New Roman" w:hAnsi="Times New Roman" w:cs="Times New Roman"/>
                <w:color w:val="000000" w:themeColor="text1"/>
                <w:sz w:val="24"/>
                <w:szCs w:val="24"/>
              </w:rPr>
              <w:t xml:space="preserve"> pakļautām personām </w:t>
            </w:r>
            <w:r w:rsidR="00E15EE3" w:rsidRPr="0084202C">
              <w:rPr>
                <w:rFonts w:ascii="Times New Roman" w:hAnsi="Times New Roman" w:cs="Times New Roman"/>
                <w:color w:val="000000" w:themeColor="text1"/>
                <w:sz w:val="24"/>
                <w:szCs w:val="24"/>
              </w:rPr>
              <w:t>veiksmīgākai šo personu integrācijai sabiedrībā, izglītībā un darba tirgū.</w:t>
            </w:r>
          </w:p>
          <w:p w14:paraId="179329EA" w14:textId="0DAEBD81" w:rsidR="00C83355" w:rsidRPr="0084202C" w:rsidRDefault="00A4346A" w:rsidP="00CB1006">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Pasākuma ietvaros kā finansējuma saņēmējs ir noteikts Sabiedrības integrācijas fonds (turpmāk – SIF), kas veicina sabiedrības integrēšanu atbilstoši Sabiedrības integrācijas fonda likumam.</w:t>
            </w:r>
            <w:r w:rsidRPr="0084202C">
              <w:rPr>
                <w:rStyle w:val="FootnoteReference"/>
                <w:rFonts w:ascii="Times New Roman" w:hAnsi="Times New Roman" w:cs="Times New Roman"/>
                <w:color w:val="000000" w:themeColor="text1"/>
                <w:sz w:val="24"/>
                <w:szCs w:val="24"/>
              </w:rPr>
              <w:footnoteReference w:id="19"/>
            </w:r>
            <w:r w:rsidR="001A2CF5" w:rsidRPr="0084202C">
              <w:rPr>
                <w:rFonts w:ascii="Times New Roman" w:hAnsi="Times New Roman" w:cs="Times New Roman"/>
                <w:bCs/>
                <w:color w:val="000000" w:themeColor="text1"/>
                <w:sz w:val="24"/>
                <w:szCs w:val="24"/>
              </w:rPr>
              <w:t xml:space="preserve"> Pasākuma ietvaros kā sadarbības partneris tiek noteikt</w:t>
            </w:r>
            <w:r w:rsidR="00C83355" w:rsidRPr="0084202C">
              <w:rPr>
                <w:rFonts w:ascii="Times New Roman" w:hAnsi="Times New Roman" w:cs="Times New Roman"/>
                <w:bCs/>
                <w:color w:val="000000" w:themeColor="text1"/>
                <w:sz w:val="24"/>
                <w:szCs w:val="24"/>
              </w:rPr>
              <w:t>i N</w:t>
            </w:r>
            <w:r w:rsidR="00646412" w:rsidRPr="0084202C">
              <w:rPr>
                <w:rFonts w:ascii="Times New Roman" w:hAnsi="Times New Roman" w:cs="Times New Roman"/>
                <w:bCs/>
                <w:color w:val="000000" w:themeColor="text1"/>
                <w:sz w:val="24"/>
                <w:szCs w:val="24"/>
              </w:rPr>
              <w:t>odrošinājuma valsts aģentūra un</w:t>
            </w:r>
            <w:r w:rsidR="00C83355" w:rsidRPr="0084202C">
              <w:rPr>
                <w:rFonts w:ascii="Times New Roman" w:hAnsi="Times New Roman" w:cs="Times New Roman"/>
                <w:color w:val="000000" w:themeColor="text1"/>
                <w:sz w:val="24"/>
                <w:szCs w:val="24"/>
              </w:rPr>
              <w:t xml:space="preserve"> Pilsonības un migrācijas lietu pārvalde (turpmāk – PMLP).</w:t>
            </w:r>
          </w:p>
          <w:p w14:paraId="7630A29E" w14:textId="456008D4" w:rsidR="00C83355" w:rsidRPr="0084202C" w:rsidRDefault="00C83355" w:rsidP="00303058">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Tiek paredzēts, ka projekta ietvaros SIF slēgs </w:t>
            </w:r>
            <w:r w:rsidR="00A44E28" w:rsidRPr="0084202C">
              <w:rPr>
                <w:rFonts w:ascii="Times New Roman" w:hAnsi="Times New Roman" w:cs="Times New Roman"/>
                <w:color w:val="000000" w:themeColor="text1"/>
                <w:sz w:val="24"/>
                <w:szCs w:val="24"/>
              </w:rPr>
              <w:t xml:space="preserve">bezatlīdzības </w:t>
            </w:r>
            <w:r w:rsidRPr="0084202C">
              <w:rPr>
                <w:rFonts w:ascii="Times New Roman" w:hAnsi="Times New Roman" w:cs="Times New Roman"/>
                <w:color w:val="000000" w:themeColor="text1"/>
                <w:sz w:val="24"/>
                <w:szCs w:val="24"/>
              </w:rPr>
              <w:t xml:space="preserve">sadarbības līgumu ar Nodrošinājuma valsts aģentūru, </w:t>
            </w:r>
            <w:r w:rsidR="00A44E28" w:rsidRPr="0084202C">
              <w:rPr>
                <w:rFonts w:ascii="Times New Roman" w:hAnsi="Times New Roman" w:cs="Times New Roman"/>
                <w:color w:val="000000" w:themeColor="text1"/>
                <w:sz w:val="24"/>
                <w:szCs w:val="24"/>
              </w:rPr>
              <w:t>lai nodrošinātu telpas sociālā darbinieka pakalpojuma īstenošanai patvēruma meklētāju izmitināšanas centrā vai pēc iespējas tuvāk pakalpojuma saņēmējiem. Savukārt ar PMLP sadarbības līgums tiks slēgts, lai:</w:t>
            </w:r>
          </w:p>
          <w:p w14:paraId="103F7E9E" w14:textId="48635DD6" w:rsidR="000418B7" w:rsidRPr="0084202C" w:rsidRDefault="000418B7" w:rsidP="00303058">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nodrošinātu darba vietas aprīkojumu </w:t>
            </w:r>
            <w:r w:rsidR="00686E5E" w:rsidRPr="0084202C">
              <w:rPr>
                <w:rFonts w:ascii="Times New Roman" w:hAnsi="Times New Roman" w:cs="Times New Roman"/>
                <w:b/>
                <w:color w:val="000000" w:themeColor="text1"/>
                <w:sz w:val="24"/>
                <w:szCs w:val="24"/>
              </w:rPr>
              <w:t>(izņemot datortehniku)</w:t>
            </w:r>
            <w:r w:rsidR="00686E5E"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sociālā darbinieka pakalpojuma īstenošanas vietā</w:t>
            </w:r>
            <w:r w:rsidR="00A41301" w:rsidRPr="0084202C">
              <w:rPr>
                <w:rFonts w:ascii="Times New Roman" w:hAnsi="Times New Roman" w:cs="Times New Roman"/>
                <w:color w:val="000000" w:themeColor="text1"/>
                <w:sz w:val="24"/>
                <w:szCs w:val="24"/>
              </w:rPr>
              <w:t xml:space="preserve"> (</w:t>
            </w:r>
            <w:r w:rsidR="00A41301" w:rsidRPr="0084202C">
              <w:rPr>
                <w:rFonts w:ascii="Times New Roman" w:hAnsi="Times New Roman" w:cs="Times New Roman"/>
                <w:color w:val="000000" w:themeColor="text1"/>
                <w:sz w:val="24"/>
                <w:szCs w:val="24"/>
                <w:shd w:val="clear" w:color="auto" w:fill="FFFFFF"/>
              </w:rPr>
              <w:t>Patvēruma, migrācijas un integrācijas</w:t>
            </w:r>
            <w:r w:rsidR="00A41301" w:rsidRPr="0084202C">
              <w:rPr>
                <w:rFonts w:ascii="Times New Roman" w:hAnsi="Times New Roman" w:cs="Times New Roman"/>
                <w:bCs/>
                <w:color w:val="000000" w:themeColor="text1"/>
                <w:sz w:val="24"/>
                <w:szCs w:val="24"/>
              </w:rPr>
              <w:t xml:space="preserve"> fonda finansējuma ietvaros)</w:t>
            </w:r>
            <w:r w:rsidRPr="0084202C">
              <w:rPr>
                <w:rFonts w:ascii="Times New Roman" w:hAnsi="Times New Roman" w:cs="Times New Roman"/>
                <w:color w:val="000000" w:themeColor="text1"/>
                <w:sz w:val="24"/>
                <w:szCs w:val="24"/>
              </w:rPr>
              <w:t>;</w:t>
            </w:r>
          </w:p>
          <w:p w14:paraId="105B5343" w14:textId="070904F5" w:rsidR="00A44E28" w:rsidRPr="0084202C" w:rsidRDefault="00A44E28" w:rsidP="00C03CDC">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bCs/>
                <w:color w:val="000000" w:themeColor="text1"/>
                <w:sz w:val="24"/>
                <w:szCs w:val="24"/>
              </w:rPr>
              <w:t>- nodrošinātu</w:t>
            </w:r>
            <w:r w:rsidRPr="0084202C">
              <w:rPr>
                <w:rFonts w:ascii="Times New Roman" w:hAnsi="Times New Roman" w:cs="Times New Roman"/>
                <w:color w:val="000000" w:themeColor="text1"/>
                <w:sz w:val="24"/>
                <w:szCs w:val="24"/>
              </w:rPr>
              <w:t xml:space="preserve"> fizisko personu datu aizsardzības nodrošināšan</w:t>
            </w:r>
            <w:r w:rsidR="00052D54" w:rsidRPr="0084202C">
              <w:rPr>
                <w:rFonts w:ascii="Times New Roman" w:hAnsi="Times New Roman" w:cs="Times New Roman"/>
                <w:color w:val="000000" w:themeColor="text1"/>
                <w:sz w:val="24"/>
                <w:szCs w:val="24"/>
              </w:rPr>
              <w:t>u</w:t>
            </w:r>
            <w:r w:rsidRPr="0084202C">
              <w:rPr>
                <w:rFonts w:ascii="Times New Roman" w:hAnsi="Times New Roman" w:cs="Times New Roman"/>
                <w:color w:val="000000" w:themeColor="text1"/>
                <w:sz w:val="24"/>
                <w:szCs w:val="24"/>
              </w:rPr>
              <w:t>;</w:t>
            </w:r>
          </w:p>
          <w:p w14:paraId="030AD60C" w14:textId="7DE0BAEB" w:rsidR="00A44E28" w:rsidRPr="0084202C" w:rsidRDefault="00A44E28" w:rsidP="00AA2857">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bCs/>
                <w:color w:val="000000" w:themeColor="text1"/>
                <w:sz w:val="24"/>
                <w:szCs w:val="24"/>
              </w:rPr>
              <w:t xml:space="preserve">- </w:t>
            </w:r>
            <w:r w:rsidR="00CB1006" w:rsidRPr="0084202C">
              <w:rPr>
                <w:rFonts w:ascii="Times New Roman" w:hAnsi="Times New Roman" w:cs="Times New Roman"/>
                <w:bCs/>
                <w:color w:val="000000" w:themeColor="text1"/>
                <w:sz w:val="24"/>
                <w:szCs w:val="24"/>
              </w:rPr>
              <w:t xml:space="preserve">nodrošinātu </w:t>
            </w:r>
            <w:r w:rsidR="00CB1006" w:rsidRPr="0084202C">
              <w:rPr>
                <w:rFonts w:ascii="Times New Roman" w:hAnsi="Times New Roman" w:cs="Times New Roman"/>
                <w:color w:val="000000" w:themeColor="text1"/>
                <w:sz w:val="24"/>
                <w:szCs w:val="24"/>
              </w:rPr>
              <w:t>PMLP atbalstu</w:t>
            </w:r>
            <w:r w:rsidRPr="0084202C">
              <w:rPr>
                <w:rFonts w:ascii="Times New Roman" w:hAnsi="Times New Roman" w:cs="Times New Roman"/>
                <w:color w:val="000000" w:themeColor="text1"/>
                <w:sz w:val="24"/>
                <w:szCs w:val="24"/>
              </w:rPr>
              <w:t>, sociālā darbinieka pakalpojuma sniegšanai</w:t>
            </w:r>
            <w:r w:rsidR="00CB1006" w:rsidRPr="0084202C">
              <w:rPr>
                <w:rFonts w:ascii="Times New Roman" w:hAnsi="Times New Roman" w:cs="Times New Roman"/>
                <w:color w:val="000000" w:themeColor="text1"/>
                <w:sz w:val="24"/>
                <w:szCs w:val="24"/>
              </w:rPr>
              <w:t xml:space="preserve"> (organizēt</w:t>
            </w:r>
            <w:r w:rsidRPr="0084202C">
              <w:rPr>
                <w:rFonts w:ascii="Times New Roman" w:hAnsi="Times New Roman" w:cs="Times New Roman"/>
                <w:color w:val="000000" w:themeColor="text1"/>
                <w:sz w:val="24"/>
                <w:szCs w:val="24"/>
              </w:rPr>
              <w:t xml:space="preserve"> patvēruma meklētāja un</w:t>
            </w:r>
            <w:r w:rsidRPr="0084202C">
              <w:rPr>
                <w:rFonts w:ascii="Times New Roman" w:hAnsi="Times New Roman" w:cs="Times New Roman"/>
                <w:color w:val="000000" w:themeColor="text1"/>
                <w:sz w:val="24"/>
                <w:szCs w:val="24"/>
              </w:rPr>
              <w:br/>
              <w:t>personas ar bēgļa vai alternatīvo statusu tikšanos ar sociālo darbinieku</w:t>
            </w:r>
            <w:r w:rsidR="00CB1006"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 kā arī</w:t>
            </w:r>
            <w:r w:rsidRPr="0084202C">
              <w:rPr>
                <w:rFonts w:ascii="Times New Roman" w:hAnsi="Times New Roman" w:cs="Times New Roman"/>
                <w:color w:val="000000" w:themeColor="text1"/>
                <w:sz w:val="24"/>
                <w:szCs w:val="24"/>
              </w:rPr>
              <w:br/>
              <w:t>dokumentācijas par patvēruma meklētājiem nodošanu, ja tāda būs;</w:t>
            </w:r>
          </w:p>
          <w:p w14:paraId="316D5A90" w14:textId="7D9FF1CA" w:rsidR="00A44E28" w:rsidRPr="0084202C" w:rsidRDefault="00A44E28" w:rsidP="00AA2857">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bCs/>
                <w:color w:val="000000" w:themeColor="text1"/>
                <w:sz w:val="24"/>
                <w:szCs w:val="24"/>
              </w:rPr>
              <w:t xml:space="preserve">- </w:t>
            </w:r>
            <w:r w:rsidR="00CB1006" w:rsidRPr="0084202C">
              <w:rPr>
                <w:rFonts w:ascii="Times New Roman" w:hAnsi="Times New Roman" w:cs="Times New Roman"/>
                <w:color w:val="000000" w:themeColor="text1"/>
                <w:sz w:val="24"/>
                <w:szCs w:val="24"/>
              </w:rPr>
              <w:t>nodrošinātu</w:t>
            </w:r>
            <w:r w:rsidRPr="0084202C">
              <w:rPr>
                <w:rFonts w:ascii="Times New Roman" w:hAnsi="Times New Roman" w:cs="Times New Roman"/>
                <w:color w:val="000000" w:themeColor="text1"/>
                <w:sz w:val="24"/>
                <w:szCs w:val="24"/>
              </w:rPr>
              <w:t xml:space="preserve"> apsardzi un caurlaižu režīmu patvēruma meklētāju izmitināšanas centrā</w:t>
            </w:r>
            <w:r w:rsidR="009F218B" w:rsidRPr="0084202C">
              <w:rPr>
                <w:rFonts w:ascii="Times New Roman" w:hAnsi="Times New Roman" w:cs="Times New Roman"/>
                <w:color w:val="000000" w:themeColor="text1"/>
                <w:sz w:val="24"/>
                <w:szCs w:val="24"/>
              </w:rPr>
              <w:t>.</w:t>
            </w:r>
          </w:p>
          <w:p w14:paraId="673DCB52" w14:textId="6C138A07" w:rsidR="00732221" w:rsidRPr="0084202C" w:rsidRDefault="00732221" w:rsidP="00732221">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color w:val="000000" w:themeColor="text1"/>
                <w:sz w:val="24"/>
                <w:szCs w:val="24"/>
              </w:rPr>
              <w:t xml:space="preserve">   Sadarbības partneriem pasākuma ietvaros netiek plānotas atlīdzības izmaksas</w:t>
            </w:r>
            <w:r w:rsidR="001A36E4" w:rsidRPr="0084202C">
              <w:rPr>
                <w:rFonts w:ascii="Times New Roman" w:hAnsi="Times New Roman" w:cs="Times New Roman"/>
                <w:color w:val="000000" w:themeColor="text1"/>
                <w:sz w:val="24"/>
                <w:szCs w:val="24"/>
              </w:rPr>
              <w:t xml:space="preserve"> (t.sk. personāla)</w:t>
            </w:r>
            <w:r w:rsidR="009F218B"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 xml:space="preserve">SIF tiek paredzētas projekta īstenošanas un vadības personāla izmaksas (tiks nodrošinātas no pasākuma finansējuma). Indikatīvi SIF projekta ietvaros būs nepieciešamas </w:t>
            </w:r>
            <w:r w:rsidRPr="0084202C">
              <w:rPr>
                <w:rFonts w:ascii="Times New Roman" w:eastAsia="Times New Roman" w:hAnsi="Times New Roman" w:cs="Times New Roman"/>
                <w:color w:val="000000" w:themeColor="text1"/>
                <w:sz w:val="24"/>
                <w:szCs w:val="24"/>
              </w:rPr>
              <w:t>septiņas amata vietas:</w:t>
            </w:r>
          </w:p>
          <w:p w14:paraId="48AE09AA" w14:textId="0044220F" w:rsidR="00732221" w:rsidRPr="0084202C" w:rsidRDefault="00732221" w:rsidP="00732221">
            <w:pPr>
              <w:spacing w:after="0" w:line="240" w:lineRule="auto"/>
              <w:ind w:left="57" w:right="57"/>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1) projekta ieviešanas vienības vadītājs – 1 amata vieta;</w:t>
            </w:r>
          </w:p>
          <w:p w14:paraId="57B5A8C8" w14:textId="50DB56BD" w:rsidR="00732221" w:rsidRPr="0084202C" w:rsidRDefault="00732221" w:rsidP="00732221">
            <w:pPr>
              <w:spacing w:after="0" w:line="240" w:lineRule="auto"/>
              <w:ind w:left="57" w:right="57"/>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2) aktivitāšu koordinatori – 3,5 amata vietas;</w:t>
            </w:r>
          </w:p>
          <w:p w14:paraId="6F18DB51" w14:textId="099B80D5" w:rsidR="00732221" w:rsidRPr="0084202C" w:rsidRDefault="00732221" w:rsidP="00732221">
            <w:pPr>
              <w:spacing w:after="0" w:line="240" w:lineRule="auto"/>
              <w:ind w:left="57" w:right="57"/>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3) iepirkumu speciālists/ jurists – 0,5 amata vieta;</w:t>
            </w:r>
          </w:p>
          <w:p w14:paraId="27A2AA63" w14:textId="2DAA2A05" w:rsidR="00732221" w:rsidRPr="0084202C" w:rsidRDefault="00732221" w:rsidP="00732221">
            <w:pPr>
              <w:spacing w:after="0" w:line="240" w:lineRule="auto"/>
              <w:ind w:left="57" w:right="57"/>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lastRenderedPageBreak/>
              <w:t xml:space="preserve">     4) asistents + sabiedrības informēšanas aktivitātes vadītājs - 1 amata vieta;</w:t>
            </w:r>
          </w:p>
          <w:p w14:paraId="25313BA1" w14:textId="741AD5F5" w:rsidR="00732221" w:rsidRPr="0084202C" w:rsidRDefault="00732221" w:rsidP="00732221">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5) finanšu plānotājs/ grāmatvedis – 1 amata vieta.</w:t>
            </w:r>
          </w:p>
          <w:p w14:paraId="1CD0F10D" w14:textId="2471C58C" w:rsidR="003D0E1B" w:rsidRPr="0084202C" w:rsidRDefault="00732221" w:rsidP="00732221">
            <w:pPr>
              <w:spacing w:after="0" w:line="240" w:lineRule="auto"/>
              <w:ind w:left="57" w:right="57"/>
              <w:jc w:val="both"/>
              <w:rPr>
                <w:rFonts w:ascii="Times New Roman" w:hAnsi="Times New Roman" w:cs="Times New Roman"/>
                <w:color w:val="000000" w:themeColor="text1"/>
                <w:sz w:val="24"/>
                <w:szCs w:val="24"/>
              </w:rPr>
            </w:pPr>
            <w:r w:rsidRPr="0084202C">
              <w:rPr>
                <w:color w:val="000000" w:themeColor="text1"/>
              </w:rPr>
              <w:t xml:space="preserve">   </w:t>
            </w:r>
            <w:r w:rsidR="001A36E4" w:rsidRPr="0084202C">
              <w:rPr>
                <w:rFonts w:ascii="Times New Roman" w:hAnsi="Times New Roman" w:cs="Times New Roman"/>
                <w:color w:val="000000" w:themeColor="text1"/>
                <w:sz w:val="24"/>
                <w:szCs w:val="24"/>
              </w:rPr>
              <w:t>G</w:t>
            </w:r>
            <w:r w:rsidRPr="0084202C">
              <w:rPr>
                <w:rFonts w:ascii="Times New Roman" w:hAnsi="Times New Roman" w:cs="Times New Roman"/>
                <w:color w:val="000000" w:themeColor="text1"/>
                <w:sz w:val="24"/>
                <w:szCs w:val="24"/>
              </w:rPr>
              <w:t>atavojot detalizētu projekta iesniegumu, t.sk. budžetu, tiks ņemta vērā gan projekta īstenošanas komandas paredzētā noslodze, gan piesaistītā personāla  darba intensitāte,  attiecīgi projekta īstenošanas personāls var tikt precizēts vai mainīties.</w:t>
            </w:r>
          </w:p>
          <w:p w14:paraId="3B0325BD" w14:textId="1243C157" w:rsidR="00A4346A" w:rsidRPr="0084202C" w:rsidRDefault="00A4346A" w:rsidP="00A4346A">
            <w:pPr>
              <w:pStyle w:val="NoSpacing"/>
              <w:ind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EE3B24" w:rsidRPr="0084202C">
              <w:rPr>
                <w:rFonts w:ascii="Times New Roman" w:hAnsi="Times New Roman" w:cs="Times New Roman"/>
                <w:color w:val="000000" w:themeColor="text1"/>
                <w:sz w:val="24"/>
                <w:szCs w:val="24"/>
              </w:rPr>
              <w:t xml:space="preserve"> Pasākuma mērķu sasniegšanai MK noteikumu projekts paredz īstenot sekojošās atbalstāmās darbības:</w:t>
            </w:r>
          </w:p>
          <w:p w14:paraId="15CEA57F" w14:textId="1DDE4076" w:rsidR="00ED481D" w:rsidRPr="0084202C" w:rsidRDefault="00A41301" w:rsidP="00301820">
            <w:pPr>
              <w:pStyle w:val="NoSpacing"/>
              <w:ind w:left="57" w:right="57"/>
              <w:jc w:val="both"/>
              <w:rPr>
                <w:rFonts w:ascii="Times New Roman" w:hAnsi="Times New Roman" w:cs="Times New Roman"/>
                <w:b/>
                <w:color w:val="000000" w:themeColor="text1"/>
                <w:sz w:val="24"/>
                <w:szCs w:val="24"/>
              </w:rPr>
            </w:pPr>
            <w:r w:rsidRPr="0084202C">
              <w:rPr>
                <w:rFonts w:ascii="Times New Roman" w:hAnsi="Times New Roman" w:cs="Times New Roman"/>
                <w:color w:val="000000" w:themeColor="text1"/>
                <w:sz w:val="24"/>
                <w:szCs w:val="24"/>
              </w:rPr>
              <w:t xml:space="preserve">   </w:t>
            </w:r>
            <w:r w:rsidR="001A36E4" w:rsidRPr="0084202C">
              <w:rPr>
                <w:rFonts w:ascii="Times New Roman" w:hAnsi="Times New Roman" w:cs="Times New Roman"/>
                <w:b/>
                <w:color w:val="000000" w:themeColor="text1"/>
                <w:sz w:val="24"/>
                <w:szCs w:val="24"/>
              </w:rPr>
              <w:t>Diskriminācijas novēršanas un sociālās iekļaušanas pakalpojumu īstenošana</w:t>
            </w:r>
            <w:r w:rsidR="00203DC1" w:rsidRPr="0084202C">
              <w:rPr>
                <w:rFonts w:ascii="Times New Roman" w:hAnsi="Times New Roman" w:cs="Times New Roman"/>
                <w:color w:val="000000" w:themeColor="text1"/>
                <w:sz w:val="24"/>
                <w:szCs w:val="24"/>
              </w:rPr>
              <w:t xml:space="preserve"> </w:t>
            </w:r>
            <w:r w:rsidR="00ED481D" w:rsidRPr="0084202C">
              <w:rPr>
                <w:rFonts w:ascii="Times New Roman" w:hAnsi="Times New Roman" w:cs="Times New Roman"/>
                <w:color w:val="000000" w:themeColor="text1"/>
                <w:sz w:val="24"/>
                <w:szCs w:val="24"/>
              </w:rPr>
              <w:t>sociālās atstumtības un diskriminācijas riskiem pakļautām personu grupām, t.sk.:</w:t>
            </w:r>
          </w:p>
          <w:p w14:paraId="55C7A41F" w14:textId="7A43A56E" w:rsidR="00ED481D" w:rsidRPr="0084202C" w:rsidRDefault="00686E5E" w:rsidP="00301820">
            <w:pPr>
              <w:pStyle w:val="NoSpacing"/>
              <w:numPr>
                <w:ilvl w:val="0"/>
                <w:numId w:val="34"/>
              </w:numPr>
              <w:ind w:left="57" w:right="57" w:firstLine="221"/>
              <w:jc w:val="both"/>
              <w:rPr>
                <w:rFonts w:ascii="Times New Roman" w:hAnsi="Times New Roman" w:cs="Times New Roman"/>
                <w:color w:val="000000" w:themeColor="text1"/>
                <w:sz w:val="24"/>
                <w:szCs w:val="24"/>
              </w:rPr>
            </w:pPr>
            <w:r w:rsidRPr="0084202C">
              <w:rPr>
                <w:rFonts w:ascii="Times New Roman" w:hAnsi="Times New Roman" w:cs="Times New Roman"/>
                <w:i/>
                <w:color w:val="000000" w:themeColor="text1"/>
                <w:sz w:val="24"/>
                <w:szCs w:val="24"/>
                <w:u w:val="single"/>
              </w:rPr>
              <w:t>Mērķa grupas profilēšana</w:t>
            </w:r>
            <w:r w:rsidR="00ED481D" w:rsidRPr="0084202C">
              <w:rPr>
                <w:rFonts w:ascii="Times New Roman" w:hAnsi="Times New Roman" w:cs="Times New Roman"/>
                <w:color w:val="000000" w:themeColor="text1"/>
                <w:sz w:val="24"/>
                <w:szCs w:val="24"/>
              </w:rPr>
              <w:t xml:space="preserve"> mērķa grupas personu atlasei un mērķgrupas personu aktuālāko vajadzību pēc pakalpojumiem noteikšanai</w:t>
            </w:r>
            <w:r w:rsidR="00484497" w:rsidRPr="0084202C">
              <w:rPr>
                <w:rFonts w:ascii="Times New Roman" w:hAnsi="Times New Roman" w:cs="Times New Roman"/>
                <w:color w:val="000000" w:themeColor="text1"/>
                <w:sz w:val="24"/>
                <w:szCs w:val="24"/>
              </w:rPr>
              <w:t>.</w:t>
            </w:r>
            <w:r w:rsidR="00ED481D"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Mērķa grupas profilēšana</w:t>
            </w:r>
            <w:r w:rsidR="00203DC1" w:rsidRPr="0084202C">
              <w:rPr>
                <w:rFonts w:ascii="Times New Roman" w:hAnsi="Times New Roman" w:cs="Times New Roman"/>
                <w:color w:val="000000" w:themeColor="text1"/>
                <w:sz w:val="24"/>
                <w:szCs w:val="24"/>
              </w:rPr>
              <w:t xml:space="preserve"> tiks veikta 2016. gadā.</w:t>
            </w:r>
          </w:p>
          <w:p w14:paraId="76E55A35" w14:textId="5F13621B" w:rsidR="00ED481D" w:rsidRPr="0084202C" w:rsidRDefault="00203DC1" w:rsidP="00301820">
            <w:pPr>
              <w:pStyle w:val="NoSpacing"/>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686E5E" w:rsidRPr="0084202C">
              <w:rPr>
                <w:rFonts w:ascii="Times New Roman" w:hAnsi="Times New Roman" w:cs="Times New Roman"/>
                <w:color w:val="000000" w:themeColor="text1"/>
                <w:sz w:val="24"/>
                <w:szCs w:val="24"/>
              </w:rPr>
              <w:t>Profilēšana</w:t>
            </w:r>
            <w:r w:rsidR="00ED481D" w:rsidRPr="0084202C">
              <w:rPr>
                <w:rFonts w:ascii="Times New Roman" w:hAnsi="Times New Roman" w:cs="Times New Roman"/>
                <w:color w:val="000000" w:themeColor="text1"/>
                <w:sz w:val="24"/>
                <w:szCs w:val="24"/>
              </w:rPr>
              <w:t xml:space="preserve"> tiks veikt</w:t>
            </w:r>
            <w:r w:rsidR="00686E5E" w:rsidRPr="0084202C">
              <w:rPr>
                <w:rFonts w:ascii="Times New Roman" w:hAnsi="Times New Roman" w:cs="Times New Roman"/>
                <w:color w:val="000000" w:themeColor="text1"/>
                <w:sz w:val="24"/>
                <w:szCs w:val="24"/>
              </w:rPr>
              <w:t>a</w:t>
            </w:r>
            <w:r w:rsidR="00ED481D" w:rsidRPr="0084202C">
              <w:rPr>
                <w:rFonts w:ascii="Times New Roman" w:hAnsi="Times New Roman" w:cs="Times New Roman"/>
                <w:color w:val="000000" w:themeColor="text1"/>
                <w:sz w:val="24"/>
                <w:szCs w:val="24"/>
              </w:rPr>
              <w:t>, lai iegūtu pēc iespējas detalizētāku mērķa grupas portretu, ko izmantot gan šī pasākuma tālāko pakalpojumu nodrošināšanā (motivācijas</w:t>
            </w:r>
            <w:r w:rsidR="00686E5E" w:rsidRPr="0084202C">
              <w:rPr>
                <w:rFonts w:ascii="Times New Roman" w:hAnsi="Times New Roman" w:cs="Times New Roman"/>
                <w:color w:val="000000" w:themeColor="text1"/>
                <w:sz w:val="24"/>
                <w:szCs w:val="24"/>
              </w:rPr>
              <w:t xml:space="preserve"> paaugstināšanas un atbalsta</w:t>
            </w:r>
            <w:r w:rsidR="00ED481D" w:rsidRPr="0084202C">
              <w:rPr>
                <w:rFonts w:ascii="Times New Roman" w:hAnsi="Times New Roman" w:cs="Times New Roman"/>
                <w:color w:val="000000" w:themeColor="text1"/>
                <w:sz w:val="24"/>
                <w:szCs w:val="24"/>
              </w:rPr>
              <w:t xml:space="preserve"> pakalpojumi), gan turpmāk nacionālās politikas prioritāšu pamatošanā.</w:t>
            </w:r>
          </w:p>
          <w:p w14:paraId="2F43F9B8" w14:textId="75BF7CC0" w:rsidR="007F47FD" w:rsidRPr="0084202C" w:rsidRDefault="00203DC1" w:rsidP="00301820">
            <w:pPr>
              <w:pStyle w:val="NoSpacing"/>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7F47FD" w:rsidRPr="0084202C">
              <w:rPr>
                <w:rFonts w:ascii="Times New Roman" w:hAnsi="Times New Roman" w:cs="Times New Roman"/>
                <w:color w:val="000000" w:themeColor="text1"/>
                <w:sz w:val="24"/>
                <w:szCs w:val="24"/>
              </w:rPr>
              <w:t>Pr</w:t>
            </w:r>
            <w:r w:rsidR="00686E5E" w:rsidRPr="0084202C">
              <w:rPr>
                <w:rFonts w:ascii="Times New Roman" w:hAnsi="Times New Roman" w:cs="Times New Roman"/>
                <w:color w:val="000000" w:themeColor="text1"/>
                <w:sz w:val="24"/>
                <w:szCs w:val="24"/>
              </w:rPr>
              <w:t>ofilēšanas</w:t>
            </w:r>
            <w:r w:rsidR="007F47FD" w:rsidRPr="0084202C">
              <w:rPr>
                <w:rFonts w:ascii="Times New Roman" w:hAnsi="Times New Roman" w:cs="Times New Roman"/>
                <w:color w:val="000000" w:themeColor="text1"/>
                <w:sz w:val="24"/>
                <w:szCs w:val="24"/>
              </w:rPr>
              <w:t xml:space="preserve"> </w:t>
            </w:r>
            <w:r w:rsidR="00B475B1" w:rsidRPr="0084202C">
              <w:rPr>
                <w:rFonts w:ascii="Times New Roman" w:hAnsi="Times New Roman" w:cs="Times New Roman"/>
                <w:color w:val="000000" w:themeColor="text1"/>
                <w:sz w:val="24"/>
                <w:szCs w:val="24"/>
              </w:rPr>
              <w:t xml:space="preserve">ietvaros tiks piesaistīts pakalpojuma sniedzējs, kas veiks diskriminācijas situācijas analīzi. </w:t>
            </w:r>
            <w:r w:rsidR="00686E5E" w:rsidRPr="0084202C">
              <w:rPr>
                <w:rFonts w:ascii="Times New Roman" w:hAnsi="Times New Roman" w:cs="Times New Roman"/>
                <w:color w:val="000000" w:themeColor="text1"/>
                <w:sz w:val="24"/>
                <w:szCs w:val="24"/>
              </w:rPr>
              <w:t>Profilēšanas</w:t>
            </w:r>
            <w:r w:rsidR="00B475B1" w:rsidRPr="0084202C">
              <w:rPr>
                <w:rFonts w:ascii="Times New Roman" w:hAnsi="Times New Roman" w:cs="Times New Roman"/>
                <w:color w:val="000000" w:themeColor="text1"/>
                <w:sz w:val="24"/>
                <w:szCs w:val="24"/>
              </w:rPr>
              <w:t xml:space="preserve"> ietvaros </w:t>
            </w:r>
            <w:r w:rsidR="00436F86" w:rsidRPr="0084202C">
              <w:rPr>
                <w:rFonts w:ascii="Times New Roman" w:hAnsi="Times New Roman" w:cs="Times New Roman"/>
                <w:color w:val="000000" w:themeColor="text1"/>
                <w:sz w:val="24"/>
                <w:szCs w:val="24"/>
              </w:rPr>
              <w:t xml:space="preserve">tiks </w:t>
            </w:r>
            <w:r w:rsidR="00B475B1" w:rsidRPr="0084202C">
              <w:rPr>
                <w:rFonts w:ascii="Times New Roman" w:hAnsi="Times New Roman" w:cs="Times New Roman"/>
                <w:color w:val="000000" w:themeColor="text1"/>
                <w:sz w:val="24"/>
                <w:szCs w:val="24"/>
              </w:rPr>
              <w:t>noteik</w:t>
            </w:r>
            <w:r w:rsidR="00436F86" w:rsidRPr="0084202C">
              <w:rPr>
                <w:rFonts w:ascii="Times New Roman" w:hAnsi="Times New Roman" w:cs="Times New Roman"/>
                <w:color w:val="000000" w:themeColor="text1"/>
                <w:sz w:val="24"/>
                <w:szCs w:val="24"/>
              </w:rPr>
              <w:t>ti</w:t>
            </w:r>
            <w:r w:rsidR="00B475B1" w:rsidRPr="0084202C">
              <w:rPr>
                <w:rFonts w:ascii="Times New Roman" w:hAnsi="Times New Roman" w:cs="Times New Roman"/>
                <w:color w:val="000000" w:themeColor="text1"/>
                <w:sz w:val="24"/>
                <w:szCs w:val="24"/>
              </w:rPr>
              <w:t xml:space="preserve"> </w:t>
            </w:r>
            <w:r w:rsidR="00A35D0E" w:rsidRPr="0084202C">
              <w:rPr>
                <w:rFonts w:ascii="Times New Roman" w:hAnsi="Times New Roman" w:cs="Times New Roman"/>
                <w:color w:val="000000" w:themeColor="text1"/>
                <w:sz w:val="24"/>
                <w:szCs w:val="24"/>
              </w:rPr>
              <w:t>diskriminācijas riskam pakļaut</w:t>
            </w:r>
            <w:r w:rsidR="00436F86" w:rsidRPr="0084202C">
              <w:rPr>
                <w:rFonts w:ascii="Times New Roman" w:hAnsi="Times New Roman" w:cs="Times New Roman"/>
                <w:color w:val="000000" w:themeColor="text1"/>
                <w:sz w:val="24"/>
                <w:szCs w:val="24"/>
              </w:rPr>
              <w:t>ām</w:t>
            </w:r>
            <w:r w:rsidR="00A35D0E" w:rsidRPr="0084202C">
              <w:rPr>
                <w:rFonts w:ascii="Times New Roman" w:hAnsi="Times New Roman" w:cs="Times New Roman"/>
                <w:color w:val="000000" w:themeColor="text1"/>
                <w:sz w:val="24"/>
                <w:szCs w:val="24"/>
              </w:rPr>
              <w:t xml:space="preserve"> person</w:t>
            </w:r>
            <w:r w:rsidR="00436F86" w:rsidRPr="0084202C">
              <w:rPr>
                <w:rFonts w:ascii="Times New Roman" w:hAnsi="Times New Roman" w:cs="Times New Roman"/>
                <w:color w:val="000000" w:themeColor="text1"/>
                <w:sz w:val="24"/>
                <w:szCs w:val="24"/>
              </w:rPr>
              <w:t>ām</w:t>
            </w:r>
            <w:r w:rsidR="00A35D0E" w:rsidRPr="0084202C">
              <w:rPr>
                <w:rFonts w:ascii="Times New Roman" w:hAnsi="Times New Roman" w:cs="Times New Roman"/>
                <w:color w:val="000000" w:themeColor="text1"/>
                <w:sz w:val="24"/>
                <w:szCs w:val="24"/>
              </w:rPr>
              <w:t xml:space="preserve"> nepieciešam</w:t>
            </w:r>
            <w:r w:rsidR="009F218B" w:rsidRPr="0084202C">
              <w:rPr>
                <w:rFonts w:ascii="Times New Roman" w:hAnsi="Times New Roman" w:cs="Times New Roman"/>
                <w:color w:val="000000" w:themeColor="text1"/>
                <w:sz w:val="24"/>
                <w:szCs w:val="24"/>
              </w:rPr>
              <w:t>ie</w:t>
            </w:r>
            <w:r w:rsidR="00A35D0E" w:rsidRPr="0084202C">
              <w:rPr>
                <w:rFonts w:ascii="Times New Roman" w:hAnsi="Times New Roman" w:cs="Times New Roman"/>
                <w:color w:val="000000" w:themeColor="text1"/>
                <w:sz w:val="24"/>
                <w:szCs w:val="24"/>
              </w:rPr>
              <w:t xml:space="preserve"> motivācijas paaugstināšanas un atbalsta pakalpojum</w:t>
            </w:r>
            <w:r w:rsidR="009F218B" w:rsidRPr="0084202C">
              <w:rPr>
                <w:rFonts w:ascii="Times New Roman" w:hAnsi="Times New Roman" w:cs="Times New Roman"/>
                <w:color w:val="000000" w:themeColor="text1"/>
                <w:sz w:val="24"/>
                <w:szCs w:val="24"/>
              </w:rPr>
              <w:t>i</w:t>
            </w:r>
            <w:r w:rsidR="00A35D0E" w:rsidRPr="0084202C">
              <w:rPr>
                <w:rFonts w:ascii="Times New Roman" w:hAnsi="Times New Roman" w:cs="Times New Roman"/>
                <w:color w:val="000000" w:themeColor="text1"/>
                <w:sz w:val="24"/>
                <w:szCs w:val="24"/>
              </w:rPr>
              <w:t>. Papildus tam</w:t>
            </w:r>
            <w:r w:rsidR="00A35D0E" w:rsidRPr="0084202C">
              <w:rPr>
                <w:rFonts w:ascii="Times New Roman" w:hAnsi="Times New Roman" w:cs="Times New Roman"/>
                <w:i/>
                <w:color w:val="000000" w:themeColor="text1"/>
                <w:sz w:val="24"/>
                <w:szCs w:val="24"/>
              </w:rPr>
              <w:t xml:space="preserve"> </w:t>
            </w:r>
            <w:r w:rsidR="007F47FD" w:rsidRPr="0084202C">
              <w:rPr>
                <w:rFonts w:ascii="Times New Roman" w:hAnsi="Times New Roman" w:cs="Times New Roman"/>
                <w:color w:val="000000" w:themeColor="text1"/>
                <w:sz w:val="24"/>
                <w:szCs w:val="24"/>
              </w:rPr>
              <w:t>pr</w:t>
            </w:r>
            <w:r w:rsidR="00686E5E" w:rsidRPr="0084202C">
              <w:rPr>
                <w:rFonts w:ascii="Times New Roman" w:hAnsi="Times New Roman" w:cs="Times New Roman"/>
                <w:color w:val="000000" w:themeColor="text1"/>
                <w:sz w:val="24"/>
                <w:szCs w:val="24"/>
              </w:rPr>
              <w:t>ofilēšana</w:t>
            </w:r>
            <w:r w:rsidR="00A35D0E" w:rsidRPr="0084202C">
              <w:rPr>
                <w:rFonts w:ascii="Times New Roman" w:hAnsi="Times New Roman" w:cs="Times New Roman"/>
                <w:color w:val="000000" w:themeColor="text1"/>
                <w:sz w:val="24"/>
                <w:szCs w:val="24"/>
              </w:rPr>
              <w:t xml:space="preserve"> sniegs detalizētu informāciju par diskriminācijas risk</w:t>
            </w:r>
            <w:r w:rsidR="009F218B" w:rsidRPr="0084202C">
              <w:rPr>
                <w:rFonts w:ascii="Times New Roman" w:hAnsi="Times New Roman" w:cs="Times New Roman"/>
                <w:color w:val="000000" w:themeColor="text1"/>
                <w:sz w:val="24"/>
                <w:szCs w:val="24"/>
              </w:rPr>
              <w:t>ie</w:t>
            </w:r>
            <w:r w:rsidR="00A35D0E" w:rsidRPr="0084202C">
              <w:rPr>
                <w:rFonts w:ascii="Times New Roman" w:hAnsi="Times New Roman" w:cs="Times New Roman"/>
                <w:color w:val="000000" w:themeColor="text1"/>
                <w:sz w:val="24"/>
                <w:szCs w:val="24"/>
              </w:rPr>
              <w:t>m</w:t>
            </w:r>
            <w:r w:rsidRPr="0084202C">
              <w:rPr>
                <w:rFonts w:ascii="Times New Roman" w:hAnsi="Times New Roman" w:cs="Times New Roman"/>
                <w:color w:val="000000" w:themeColor="text1"/>
                <w:sz w:val="24"/>
                <w:szCs w:val="24"/>
              </w:rPr>
              <w:t xml:space="preserve"> (dzimuma, vecuma, invaliditātes vai etniskās piederības dēļ)</w:t>
            </w:r>
            <w:r w:rsidR="00A35D0E" w:rsidRPr="0084202C">
              <w:rPr>
                <w:rFonts w:ascii="Times New Roman" w:hAnsi="Times New Roman" w:cs="Times New Roman"/>
                <w:color w:val="000000" w:themeColor="text1"/>
                <w:sz w:val="24"/>
                <w:szCs w:val="24"/>
              </w:rPr>
              <w:t xml:space="preserve"> pakļauto personu portretu, pastāvošajām problēmām un sadalījumu Latvij</w:t>
            </w:r>
            <w:r w:rsidR="00E0118A" w:rsidRPr="0084202C">
              <w:rPr>
                <w:rFonts w:ascii="Times New Roman" w:hAnsi="Times New Roman" w:cs="Times New Roman"/>
                <w:color w:val="000000" w:themeColor="text1"/>
                <w:sz w:val="24"/>
                <w:szCs w:val="24"/>
              </w:rPr>
              <w:t>as teritorijā</w:t>
            </w:r>
            <w:r w:rsidR="00A35D0E" w:rsidRPr="0084202C">
              <w:rPr>
                <w:rFonts w:ascii="Times New Roman" w:hAnsi="Times New Roman" w:cs="Times New Roman"/>
                <w:color w:val="000000" w:themeColor="text1"/>
                <w:sz w:val="24"/>
                <w:szCs w:val="24"/>
              </w:rPr>
              <w:t>.</w:t>
            </w:r>
          </w:p>
          <w:p w14:paraId="30893B5A" w14:textId="149EE699" w:rsidR="007F47FD" w:rsidRPr="0084202C" w:rsidRDefault="00203DC1" w:rsidP="00301820">
            <w:pPr>
              <w:pStyle w:val="NoSpacing"/>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7F47FD" w:rsidRPr="0084202C">
              <w:rPr>
                <w:rFonts w:ascii="Times New Roman" w:hAnsi="Times New Roman" w:cs="Times New Roman"/>
                <w:color w:val="000000" w:themeColor="text1"/>
                <w:sz w:val="24"/>
                <w:szCs w:val="24"/>
              </w:rPr>
              <w:t>Atšķirībā no politikas plānošanas dokumentiem (piemēram, Nacionālās identitātes, pilsoniskās sabiedrības un integrācijas politikas pamatnostādnēs) pr</w:t>
            </w:r>
            <w:r w:rsidR="00686E5E" w:rsidRPr="0084202C">
              <w:rPr>
                <w:rFonts w:ascii="Times New Roman" w:hAnsi="Times New Roman" w:cs="Times New Roman"/>
                <w:color w:val="000000" w:themeColor="text1"/>
                <w:sz w:val="24"/>
                <w:szCs w:val="24"/>
              </w:rPr>
              <w:t>ofilēšana</w:t>
            </w:r>
            <w:r w:rsidR="007F47FD" w:rsidRPr="0084202C">
              <w:rPr>
                <w:rFonts w:ascii="Times New Roman" w:hAnsi="Times New Roman" w:cs="Times New Roman"/>
                <w:color w:val="000000" w:themeColor="text1"/>
                <w:sz w:val="24"/>
                <w:szCs w:val="24"/>
              </w:rPr>
              <w:t xml:space="preserve"> nebūs vērsta uz situācijas valstī izvērtēšanu kopumā vai uz sabiedrības attieksmes vērtēšanu (sabiedrības aptaujas) attiecībā pret diskriminācijas jautājumiem.  </w:t>
            </w:r>
            <w:r w:rsidR="00686E5E" w:rsidRPr="0084202C">
              <w:rPr>
                <w:rFonts w:ascii="Times New Roman" w:hAnsi="Times New Roman" w:cs="Times New Roman"/>
                <w:color w:val="000000" w:themeColor="text1"/>
                <w:sz w:val="24"/>
                <w:szCs w:val="24"/>
              </w:rPr>
              <w:t xml:space="preserve">Profilēšanas rezultātā tiks nodrošināts, </w:t>
            </w:r>
            <w:r w:rsidR="007F47FD" w:rsidRPr="0084202C">
              <w:rPr>
                <w:rFonts w:ascii="Times New Roman" w:hAnsi="Times New Roman" w:cs="Times New Roman"/>
                <w:color w:val="000000" w:themeColor="text1"/>
                <w:sz w:val="24"/>
                <w:szCs w:val="24"/>
              </w:rPr>
              <w:t>ka mērķa grupas personām, ti</w:t>
            </w:r>
            <w:r w:rsidR="006754E7" w:rsidRPr="0084202C">
              <w:rPr>
                <w:rFonts w:ascii="Times New Roman" w:hAnsi="Times New Roman" w:cs="Times New Roman"/>
                <w:color w:val="000000" w:themeColor="text1"/>
                <w:sz w:val="24"/>
                <w:szCs w:val="24"/>
              </w:rPr>
              <w:t>ks</w:t>
            </w:r>
            <w:r w:rsidR="007F47FD" w:rsidRPr="0084202C">
              <w:rPr>
                <w:rFonts w:ascii="Times New Roman" w:hAnsi="Times New Roman" w:cs="Times New Roman"/>
                <w:color w:val="000000" w:themeColor="text1"/>
                <w:sz w:val="24"/>
                <w:szCs w:val="24"/>
              </w:rPr>
              <w:t xml:space="preserve"> piedāvātas tikai mērķtiecīgāk</w:t>
            </w:r>
            <w:r w:rsidR="006754E7" w:rsidRPr="0084202C">
              <w:rPr>
                <w:rFonts w:ascii="Times New Roman" w:hAnsi="Times New Roman" w:cs="Times New Roman"/>
                <w:color w:val="000000" w:themeColor="text1"/>
                <w:sz w:val="24"/>
                <w:szCs w:val="24"/>
              </w:rPr>
              <w:t>ās</w:t>
            </w:r>
            <w:r w:rsidR="007F47FD" w:rsidRPr="0084202C">
              <w:rPr>
                <w:rFonts w:ascii="Times New Roman" w:hAnsi="Times New Roman" w:cs="Times New Roman"/>
                <w:color w:val="000000" w:themeColor="text1"/>
                <w:sz w:val="24"/>
                <w:szCs w:val="24"/>
              </w:rPr>
              <w:t xml:space="preserve"> un efektīvāk</w:t>
            </w:r>
            <w:r w:rsidR="006754E7" w:rsidRPr="0084202C">
              <w:rPr>
                <w:rFonts w:ascii="Times New Roman" w:hAnsi="Times New Roman" w:cs="Times New Roman"/>
                <w:color w:val="000000" w:themeColor="text1"/>
                <w:sz w:val="24"/>
                <w:szCs w:val="24"/>
              </w:rPr>
              <w:t>ās</w:t>
            </w:r>
            <w:r w:rsidR="007F47FD" w:rsidRPr="0084202C">
              <w:rPr>
                <w:rFonts w:ascii="Times New Roman" w:hAnsi="Times New Roman" w:cs="Times New Roman"/>
                <w:color w:val="000000" w:themeColor="text1"/>
                <w:sz w:val="24"/>
                <w:szCs w:val="24"/>
              </w:rPr>
              <w:t xml:space="preserve"> programm</w:t>
            </w:r>
            <w:r w:rsidR="006754E7" w:rsidRPr="0084202C">
              <w:rPr>
                <w:rFonts w:ascii="Times New Roman" w:hAnsi="Times New Roman" w:cs="Times New Roman"/>
                <w:color w:val="000000" w:themeColor="text1"/>
                <w:sz w:val="24"/>
                <w:szCs w:val="24"/>
              </w:rPr>
              <w:t>as</w:t>
            </w:r>
            <w:r w:rsidR="007F47FD" w:rsidRPr="0084202C">
              <w:rPr>
                <w:rFonts w:ascii="Times New Roman" w:hAnsi="Times New Roman" w:cs="Times New Roman"/>
                <w:color w:val="000000" w:themeColor="text1"/>
                <w:sz w:val="24"/>
                <w:szCs w:val="24"/>
              </w:rPr>
              <w:t>.</w:t>
            </w:r>
          </w:p>
          <w:p w14:paraId="163BEF60" w14:textId="5F7D490D" w:rsidR="00301820" w:rsidRPr="0084202C" w:rsidRDefault="00322A7D" w:rsidP="00A41301">
            <w:pPr>
              <w:pStyle w:val="NoSpacing"/>
              <w:numPr>
                <w:ilvl w:val="0"/>
                <w:numId w:val="34"/>
              </w:numPr>
              <w:ind w:left="57" w:right="57" w:firstLine="224"/>
              <w:jc w:val="both"/>
              <w:rPr>
                <w:rFonts w:ascii="Times New Roman" w:hAnsi="Times New Roman" w:cs="Times New Roman"/>
                <w:color w:val="000000" w:themeColor="text1"/>
                <w:sz w:val="24"/>
                <w:szCs w:val="24"/>
              </w:rPr>
            </w:pPr>
            <w:r w:rsidRPr="0084202C">
              <w:rPr>
                <w:rFonts w:ascii="Times New Roman" w:eastAsiaTheme="minorHAnsi" w:hAnsi="Times New Roman" w:cs="Times New Roman"/>
                <w:i/>
                <w:color w:val="000000" w:themeColor="text1"/>
                <w:sz w:val="24"/>
                <w:szCs w:val="24"/>
                <w:u w:val="single"/>
              </w:rPr>
              <w:t>M</w:t>
            </w:r>
            <w:r w:rsidR="00301820" w:rsidRPr="0084202C">
              <w:rPr>
                <w:rFonts w:ascii="Times New Roman" w:eastAsiaTheme="minorHAnsi" w:hAnsi="Times New Roman" w:cs="Times New Roman"/>
                <w:i/>
                <w:color w:val="000000" w:themeColor="text1"/>
                <w:sz w:val="24"/>
                <w:szCs w:val="24"/>
                <w:u w:val="single"/>
              </w:rPr>
              <w:t>otivācijas paaugstināšanas un atbalsta pakalpojumu nodrošināšana</w:t>
            </w:r>
            <w:r w:rsidR="00301820" w:rsidRPr="0084202C">
              <w:rPr>
                <w:rFonts w:ascii="Times New Roman" w:eastAsiaTheme="minorHAnsi" w:hAnsi="Times New Roman" w:cs="Times New Roman"/>
                <w:color w:val="000000" w:themeColor="text1"/>
                <w:sz w:val="24"/>
                <w:szCs w:val="24"/>
              </w:rPr>
              <w:t xml:space="preserve"> </w:t>
            </w:r>
            <w:r w:rsidR="00301820" w:rsidRPr="0084202C">
              <w:rPr>
                <w:rFonts w:ascii="Times New Roman" w:hAnsi="Times New Roman" w:cs="Times New Roman"/>
                <w:color w:val="000000" w:themeColor="text1"/>
                <w:sz w:val="24"/>
                <w:szCs w:val="24"/>
              </w:rPr>
              <w:t xml:space="preserve">(speciālistu konsultācijas, atbalsta grupas, informatīvi izglītojoši pasākumi, pašpalīdzības grupas, motivācijas celšanas konsultācijas u.c. pasākumi) </w:t>
            </w:r>
            <w:r w:rsidR="00301820" w:rsidRPr="0084202C">
              <w:rPr>
                <w:rFonts w:ascii="Times New Roman" w:eastAsiaTheme="minorHAnsi" w:hAnsi="Times New Roman" w:cs="Times New Roman"/>
                <w:color w:val="000000" w:themeColor="text1"/>
                <w:sz w:val="24"/>
                <w:szCs w:val="24"/>
              </w:rPr>
              <w:t xml:space="preserve">individuāli un grupās </w:t>
            </w:r>
            <w:r w:rsidR="00301820" w:rsidRPr="0084202C">
              <w:rPr>
                <w:rFonts w:ascii="Times New Roman" w:hAnsi="Times New Roman" w:cs="Times New Roman"/>
                <w:color w:val="000000" w:themeColor="text1"/>
                <w:sz w:val="24"/>
                <w:szCs w:val="24"/>
              </w:rPr>
              <w:t xml:space="preserve">sociālās atstumtības un diskriminācijas riskam pakļauto mērķa grupu personām. Pakalpojumi tiks nodrošināti, balstoties uz iepriekš veiktās </w:t>
            </w:r>
            <w:r w:rsidR="006754E7" w:rsidRPr="0084202C">
              <w:rPr>
                <w:rFonts w:ascii="Times New Roman" w:hAnsi="Times New Roman" w:cs="Times New Roman"/>
                <w:color w:val="000000" w:themeColor="text1"/>
                <w:sz w:val="24"/>
                <w:szCs w:val="24"/>
              </w:rPr>
              <w:t xml:space="preserve">mērķa grupas </w:t>
            </w:r>
            <w:r w:rsidR="00005B7F" w:rsidRPr="0084202C">
              <w:rPr>
                <w:rFonts w:ascii="Times New Roman" w:hAnsi="Times New Roman" w:cs="Times New Roman"/>
                <w:color w:val="000000" w:themeColor="text1"/>
                <w:sz w:val="24"/>
                <w:szCs w:val="24"/>
              </w:rPr>
              <w:t>profilēšanas rezultātiem</w:t>
            </w:r>
            <w:r w:rsidR="00301820" w:rsidRPr="0084202C">
              <w:rPr>
                <w:rFonts w:ascii="Times New Roman" w:hAnsi="Times New Roman" w:cs="Times New Roman"/>
                <w:color w:val="000000" w:themeColor="text1"/>
                <w:sz w:val="24"/>
                <w:szCs w:val="24"/>
              </w:rPr>
              <w:t>, piesaistot pakalpojumu sniedzējus atbilstoši katras mērķa grupas specifikai.</w:t>
            </w:r>
          </w:p>
          <w:p w14:paraId="145AE60F" w14:textId="0191710C" w:rsidR="00301820" w:rsidRPr="0084202C" w:rsidRDefault="00322A7D" w:rsidP="00322A7D">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301820" w:rsidRPr="0084202C">
              <w:rPr>
                <w:rFonts w:ascii="Times New Roman" w:hAnsi="Times New Roman" w:cs="Times New Roman"/>
                <w:color w:val="000000" w:themeColor="text1"/>
                <w:sz w:val="24"/>
                <w:szCs w:val="24"/>
              </w:rPr>
              <w:t>Šī</w:t>
            </w:r>
            <w:r w:rsidRPr="0084202C">
              <w:rPr>
                <w:rFonts w:ascii="Times New Roman" w:hAnsi="Times New Roman" w:cs="Times New Roman"/>
                <w:color w:val="000000" w:themeColor="text1"/>
                <w:sz w:val="24"/>
                <w:szCs w:val="24"/>
              </w:rPr>
              <w:t>s</w:t>
            </w:r>
            <w:r w:rsidR="00301820"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darbības</w:t>
            </w:r>
            <w:r w:rsidR="00301820" w:rsidRPr="0084202C">
              <w:rPr>
                <w:rFonts w:ascii="Times New Roman" w:hAnsi="Times New Roman" w:cs="Times New Roman"/>
                <w:color w:val="000000" w:themeColor="text1"/>
                <w:sz w:val="24"/>
                <w:szCs w:val="24"/>
              </w:rPr>
              <w:t xml:space="preserve"> ietvaros netiks </w:t>
            </w:r>
            <w:r w:rsidRPr="0084202C">
              <w:rPr>
                <w:rFonts w:ascii="Times New Roman" w:hAnsi="Times New Roman" w:cs="Times New Roman"/>
                <w:color w:val="000000" w:themeColor="text1"/>
                <w:sz w:val="24"/>
                <w:szCs w:val="24"/>
              </w:rPr>
              <w:t>veikt</w:t>
            </w:r>
            <w:r w:rsidR="00301820" w:rsidRPr="0084202C">
              <w:rPr>
                <w:rFonts w:ascii="Times New Roman" w:hAnsi="Times New Roman" w:cs="Times New Roman"/>
                <w:color w:val="000000" w:themeColor="text1"/>
                <w:sz w:val="24"/>
                <w:szCs w:val="24"/>
              </w:rPr>
              <w:t xml:space="preserve">a motivācijas programmu vai metožu izstrāde, jo programmu izstrāde darbam ar sociālās atstumtības un diskriminācijas riskiem pakļautajiem </w:t>
            </w:r>
            <w:r w:rsidR="00301820" w:rsidRPr="0084202C">
              <w:rPr>
                <w:rFonts w:ascii="Times New Roman" w:hAnsi="Times New Roman" w:cs="Times New Roman"/>
                <w:color w:val="000000" w:themeColor="text1"/>
                <w:sz w:val="24"/>
                <w:szCs w:val="24"/>
              </w:rPr>
              <w:lastRenderedPageBreak/>
              <w:t>iedzīvotājiem tika īstenota gan 2004.-2006., gan 2007.- 2013. g</w:t>
            </w:r>
            <w:r w:rsidRPr="0084202C">
              <w:rPr>
                <w:rFonts w:ascii="Times New Roman" w:hAnsi="Times New Roman" w:cs="Times New Roman"/>
                <w:color w:val="000000" w:themeColor="text1"/>
                <w:sz w:val="24"/>
                <w:szCs w:val="24"/>
              </w:rPr>
              <w:t>ada plānošanas perioda ietvaros.</w:t>
            </w:r>
          </w:p>
          <w:p w14:paraId="7E38790E" w14:textId="77777777" w:rsidR="00301820" w:rsidRPr="0084202C" w:rsidRDefault="00301820" w:rsidP="00301820">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Motivācijas programmas netiks īstenotas tādās jomās kā lietvedība, grāmatvedība, angļu valodas kursi un datorkursi, jo minēto prasmju apguve tiek īstenota 7.1.1. specifiskā atbalsta mērķa “Paaugstināt bezdarbnieku kvalifikāciju un prasmes atbilstoši darba tirgus pieprasījumam” ietvaros. Motivācijas paaugstināšanas pakalpojumu noslēgumā tiks īstenotas sabiedrības informēšanas aktivitātes par sniegto pakalpojumu rezultātiem.</w:t>
            </w:r>
          </w:p>
          <w:p w14:paraId="57890359" w14:textId="44185C91" w:rsidR="00301820" w:rsidRPr="0084202C" w:rsidRDefault="00322A7D" w:rsidP="00E42477">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xml:space="preserve">   Ņemot vērā </w:t>
            </w:r>
            <w:r w:rsidR="00301820" w:rsidRPr="0084202C">
              <w:rPr>
                <w:rFonts w:ascii="Times New Roman" w:hAnsi="Times New Roman" w:cs="Times New Roman"/>
                <w:bCs/>
                <w:color w:val="000000" w:themeColor="text1"/>
                <w:sz w:val="24"/>
                <w:szCs w:val="24"/>
              </w:rPr>
              <w:t xml:space="preserve">to, ka atbalsts trešo valstu valstspiederīgajiem, patvēruma meklētājiem, personām ar bēgļa vai alternatīvā statusu, tiks nodrošināts </w:t>
            </w:r>
            <w:r w:rsidR="00301820" w:rsidRPr="0084202C">
              <w:rPr>
                <w:rFonts w:ascii="Times New Roman" w:hAnsi="Times New Roman" w:cs="Times New Roman"/>
                <w:color w:val="000000" w:themeColor="text1"/>
                <w:sz w:val="24"/>
                <w:szCs w:val="24"/>
                <w:shd w:val="clear" w:color="auto" w:fill="FFFFFF"/>
              </w:rPr>
              <w:t>Patvēruma, migrācijas un integrācijas</w:t>
            </w:r>
            <w:r w:rsidR="00301820" w:rsidRPr="0084202C">
              <w:rPr>
                <w:rFonts w:ascii="Times New Roman" w:hAnsi="Times New Roman" w:cs="Times New Roman"/>
                <w:bCs/>
                <w:color w:val="000000" w:themeColor="text1"/>
                <w:sz w:val="24"/>
                <w:szCs w:val="24"/>
              </w:rPr>
              <w:t xml:space="preserve"> fonda ietvaros, tad minētās personas uz atbalstu pasākuma ietvaros plānotajiem motivācijas paaugstināšanas un atbalsta pasākumiem nevarēs pretendēt.</w:t>
            </w:r>
          </w:p>
          <w:p w14:paraId="47FC467B" w14:textId="2029C361" w:rsidR="00A41301" w:rsidRPr="0084202C" w:rsidRDefault="00E42477" w:rsidP="00E42477">
            <w:pPr>
              <w:autoSpaceDE w:val="0"/>
              <w:autoSpaceDN w:val="0"/>
              <w:adjustRightInd w:val="0"/>
              <w:spacing w:after="0" w:line="240" w:lineRule="auto"/>
              <w:ind w:left="57" w:right="57"/>
              <w:jc w:val="both"/>
              <w:rPr>
                <w:rFonts w:ascii="Times New Roman" w:eastAsiaTheme="minorHAnsi" w:hAnsi="Times New Roman" w:cs="Times New Roman"/>
                <w:color w:val="000000" w:themeColor="text1"/>
                <w:sz w:val="24"/>
                <w:szCs w:val="24"/>
              </w:rPr>
            </w:pPr>
            <w:r w:rsidRPr="0084202C">
              <w:rPr>
                <w:rFonts w:ascii="Times New Roman" w:hAnsi="Times New Roman" w:cs="Times New Roman"/>
                <w:bCs/>
                <w:color w:val="000000" w:themeColor="text1"/>
                <w:sz w:val="24"/>
                <w:szCs w:val="24"/>
              </w:rPr>
              <w:t xml:space="preserve">   </w:t>
            </w:r>
            <w:r w:rsidRPr="0084202C">
              <w:rPr>
                <w:rFonts w:ascii="Times New Roman" w:eastAsiaTheme="minorHAnsi" w:hAnsi="Times New Roman" w:cs="Times New Roman"/>
                <w:color w:val="000000" w:themeColor="text1"/>
                <w:sz w:val="24"/>
                <w:szCs w:val="24"/>
              </w:rPr>
              <w:t>Pasākuma ietvaros tiks sniegts atbalsts lielākajām diskriminācijas riskam pakļautajām mērķa grupām, kuras turklāt saskaras ar ļoti augstu nabadzības un sociālās izolētības risku. Personām ar atšķirīgu seksuālo orientāciju, šī pasākuma ietvaros specifisks atbalsts (motivācijas pasākumi) nav plānoti, bet tiks sniegts atbalsts sabiedrības, t.sk. darba devēju (komersantu, valsts un pašvaldību iestāžu, biedrību un nodibinājumu</w:t>
            </w:r>
            <w:r w:rsidR="009F218B" w:rsidRPr="0084202C">
              <w:rPr>
                <w:rFonts w:ascii="Times New Roman" w:eastAsiaTheme="minorHAnsi" w:hAnsi="Times New Roman" w:cs="Times New Roman"/>
                <w:color w:val="000000" w:themeColor="text1"/>
                <w:sz w:val="24"/>
                <w:szCs w:val="24"/>
              </w:rPr>
              <w:t xml:space="preserve"> u.c. darba devēju</w:t>
            </w:r>
            <w:r w:rsidRPr="0084202C">
              <w:rPr>
                <w:rFonts w:ascii="Times New Roman" w:eastAsiaTheme="minorHAnsi" w:hAnsi="Times New Roman" w:cs="Times New Roman"/>
                <w:color w:val="000000" w:themeColor="text1"/>
                <w:sz w:val="24"/>
                <w:szCs w:val="24"/>
              </w:rPr>
              <w:t>) attieksmes maiņas pasākumu ietvaros, kuru mērķis ir sabiedrības tolerances un izpratnes veicināšana par personām ar atšķirīgu seksuālo orientāciju.</w:t>
            </w:r>
          </w:p>
          <w:p w14:paraId="62B6F287" w14:textId="7D392B76" w:rsidR="00A41301" w:rsidRPr="0084202C" w:rsidRDefault="009F218B" w:rsidP="00E42477">
            <w:pPr>
              <w:autoSpaceDE w:val="0"/>
              <w:autoSpaceDN w:val="0"/>
              <w:adjustRightInd w:val="0"/>
              <w:spacing w:after="0" w:line="240" w:lineRule="auto"/>
              <w:ind w:left="57" w:right="57"/>
              <w:jc w:val="both"/>
              <w:rPr>
                <w:rFonts w:ascii="Times New Roman" w:eastAsiaTheme="minorHAnsi" w:hAnsi="Times New Roman" w:cs="Times New Roman"/>
                <w:color w:val="000000" w:themeColor="text1"/>
                <w:sz w:val="24"/>
                <w:szCs w:val="24"/>
              </w:rPr>
            </w:pPr>
            <w:r w:rsidRPr="0084202C">
              <w:rPr>
                <w:rFonts w:ascii="Times New Roman" w:eastAsiaTheme="minorHAnsi" w:hAnsi="Times New Roman" w:cs="Times New Roman"/>
                <w:color w:val="000000" w:themeColor="text1"/>
                <w:sz w:val="24"/>
                <w:szCs w:val="24"/>
              </w:rPr>
              <w:t xml:space="preserve">   </w:t>
            </w:r>
            <w:r w:rsidR="00A41301" w:rsidRPr="0084202C">
              <w:rPr>
                <w:rFonts w:ascii="Times New Roman" w:eastAsiaTheme="minorHAnsi" w:hAnsi="Times New Roman" w:cs="Times New Roman"/>
                <w:color w:val="000000" w:themeColor="text1"/>
                <w:sz w:val="24"/>
                <w:szCs w:val="24"/>
              </w:rPr>
              <w:t xml:space="preserve">Projekta ietvaros tiks nodrošināts, ka </w:t>
            </w:r>
            <w:r w:rsidR="00A41301" w:rsidRPr="0084202C">
              <w:rPr>
                <w:rFonts w:ascii="Times New Roman" w:eastAsiaTheme="minorHAnsi" w:hAnsi="Times New Roman" w:cs="Times New Roman"/>
                <w:b/>
                <w:color w:val="000000" w:themeColor="text1"/>
                <w:sz w:val="24"/>
                <w:szCs w:val="24"/>
              </w:rPr>
              <w:t>motivācijas paaugstināšanas un atbalsta pakalpojumus</w:t>
            </w:r>
            <w:r w:rsidR="00A41301" w:rsidRPr="0084202C">
              <w:rPr>
                <w:rFonts w:ascii="Times New Roman" w:eastAsiaTheme="minorHAnsi" w:hAnsi="Times New Roman" w:cs="Times New Roman"/>
                <w:color w:val="000000" w:themeColor="text1"/>
                <w:sz w:val="24"/>
                <w:szCs w:val="24"/>
              </w:rPr>
              <w:t xml:space="preserve"> saņems tikai tās personas, kuras pakļautas diskriminācijas riskiem pēc vecuma, invaliditātes, etniskās piederības un dzimuma, un, kurām plānotie motivācijas un atbalsta pasākumi ir visvairāk nepieciešami.</w:t>
            </w:r>
          </w:p>
          <w:p w14:paraId="4990CA70" w14:textId="2B7272B7" w:rsidR="00301820" w:rsidRPr="0084202C" w:rsidRDefault="00301820" w:rsidP="00E42477">
            <w:pPr>
              <w:pStyle w:val="ListParagraph"/>
              <w:numPr>
                <w:ilvl w:val="0"/>
                <w:numId w:val="34"/>
              </w:numPr>
              <w:spacing w:after="0" w:line="240" w:lineRule="auto"/>
              <w:ind w:left="57" w:right="57" w:firstLine="360"/>
              <w:jc w:val="both"/>
              <w:rPr>
                <w:rFonts w:ascii="Times New Roman" w:hAnsi="Times New Roman" w:cs="Times New Roman"/>
                <w:bCs/>
                <w:color w:val="000000" w:themeColor="text1"/>
                <w:sz w:val="24"/>
                <w:szCs w:val="24"/>
              </w:rPr>
            </w:pPr>
            <w:r w:rsidRPr="0084202C">
              <w:rPr>
                <w:rFonts w:ascii="Times New Roman" w:hAnsi="Times New Roman" w:cs="Times New Roman"/>
                <w:i/>
                <w:color w:val="000000" w:themeColor="text1"/>
                <w:sz w:val="24"/>
                <w:szCs w:val="24"/>
                <w:u w:val="single"/>
              </w:rPr>
              <w:t>Vidusposma izvērtējuma veikšana</w:t>
            </w:r>
            <w:r w:rsidRPr="0084202C">
              <w:rPr>
                <w:rFonts w:ascii="Times New Roman" w:hAnsi="Times New Roman" w:cs="Times New Roman"/>
                <w:color w:val="000000" w:themeColor="text1"/>
                <w:sz w:val="24"/>
                <w:szCs w:val="24"/>
              </w:rPr>
              <w:t xml:space="preserve"> par sociālās atstumtības un diskriminācijas riskam pakļauto mērķa grupas personu situācijas izmaiņām pēc motivācijas paaugstināšanas un atbalsta pakalpojumu saņemšanas. Vidusposma izvērtējuma veikšanai tiks piesaistīts pakalpojuma sniedzējs. Vidusposma izvērtējums tiks veikts 2018. gadā pēc mērķa grupai paredzēto motivācijas paaugstināšanas un atbalsta pakalpojumu sniegšanas (pēc pirmā iepirkuma ietvaros īstenotajiem motivācijas paaugstināšanas pakalpojumiem), lai novērtētu pasākuma ietekmi uz mērķa grupas situācijas uzlabošanos </w:t>
            </w:r>
            <w:r w:rsidR="00322A7D" w:rsidRPr="0084202C">
              <w:rPr>
                <w:rFonts w:ascii="Times New Roman" w:hAnsi="Times New Roman" w:cs="Times New Roman"/>
                <w:color w:val="000000" w:themeColor="text1"/>
                <w:sz w:val="24"/>
                <w:szCs w:val="24"/>
              </w:rPr>
              <w:t>un</w:t>
            </w:r>
            <w:r w:rsidRPr="0084202C">
              <w:rPr>
                <w:rFonts w:ascii="Times New Roman" w:hAnsi="Times New Roman" w:cs="Times New Roman"/>
                <w:color w:val="000000" w:themeColor="text1"/>
                <w:sz w:val="24"/>
                <w:szCs w:val="24"/>
              </w:rPr>
              <w:t xml:space="preserve"> lai pilnveidotu mērķa grupai piedāvātos motivācijas paaugstināšanas pasākumus (otrā iepirkuma izsludināšanai), kā arī, lai novērtētu sabiedrības izglītošanas pasākumu ietekmi.</w:t>
            </w:r>
          </w:p>
          <w:p w14:paraId="6025FA18" w14:textId="05144F99" w:rsidR="00322A7D" w:rsidRPr="0084202C" w:rsidRDefault="00322A7D" w:rsidP="00322A7D">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bCs/>
                <w:color w:val="000000" w:themeColor="text1"/>
                <w:sz w:val="24"/>
                <w:szCs w:val="24"/>
              </w:rPr>
              <w:t xml:space="preserve">   </w:t>
            </w:r>
            <w:r w:rsidRPr="0084202C">
              <w:rPr>
                <w:rFonts w:ascii="Times New Roman" w:hAnsi="Times New Roman" w:cs="Times New Roman"/>
                <w:b/>
                <w:color w:val="000000" w:themeColor="text1"/>
                <w:sz w:val="24"/>
                <w:szCs w:val="24"/>
              </w:rPr>
              <w:t>Diskriminācijas novēršanas pasākumu īstenošana darba devējiem un to darbiniekiem</w:t>
            </w:r>
            <w:r w:rsidRPr="0084202C">
              <w:rPr>
                <w:rFonts w:ascii="Times New Roman" w:hAnsi="Times New Roman" w:cs="Times New Roman"/>
                <w:color w:val="000000" w:themeColor="text1"/>
                <w:sz w:val="24"/>
                <w:szCs w:val="24"/>
              </w:rPr>
              <w:t>, t.sk.:</w:t>
            </w:r>
          </w:p>
          <w:p w14:paraId="235C6815" w14:textId="691B9C6D" w:rsidR="00322A7D" w:rsidRPr="0084202C" w:rsidRDefault="0057118C" w:rsidP="00313381">
            <w:pPr>
              <w:pStyle w:val="ListParagraph"/>
              <w:numPr>
                <w:ilvl w:val="0"/>
                <w:numId w:val="43"/>
              </w:numPr>
              <w:spacing w:after="0" w:line="240" w:lineRule="auto"/>
              <w:ind w:left="-3" w:right="57" w:firstLine="60"/>
              <w:jc w:val="both"/>
              <w:rPr>
                <w:rFonts w:ascii="Times New Roman" w:hAnsi="Times New Roman" w:cs="Times New Roman"/>
                <w:bCs/>
                <w:color w:val="000000" w:themeColor="text1"/>
                <w:sz w:val="24"/>
                <w:szCs w:val="24"/>
              </w:rPr>
            </w:pPr>
            <w:r w:rsidRPr="0084202C">
              <w:rPr>
                <w:rFonts w:ascii="Times New Roman" w:hAnsi="Times New Roman" w:cs="Times New Roman"/>
                <w:color w:val="000000" w:themeColor="text1"/>
                <w:sz w:val="24"/>
                <w:szCs w:val="24"/>
              </w:rPr>
              <w:t xml:space="preserve">Izglītojoši pasākumi darba devējiem </w:t>
            </w:r>
            <w:r w:rsidR="00BE4378" w:rsidRPr="0084202C">
              <w:rPr>
                <w:rFonts w:ascii="Times New Roman" w:hAnsi="Times New Roman" w:cs="Times New Roman"/>
                <w:color w:val="000000" w:themeColor="text1"/>
                <w:sz w:val="24"/>
                <w:szCs w:val="24"/>
              </w:rPr>
              <w:t>un to darbiniekiem</w:t>
            </w:r>
            <w:r w:rsidRPr="0084202C">
              <w:rPr>
                <w:rFonts w:ascii="Times New Roman" w:hAnsi="Times New Roman" w:cs="Times New Roman"/>
                <w:color w:val="000000" w:themeColor="text1"/>
                <w:sz w:val="24"/>
                <w:szCs w:val="24"/>
              </w:rPr>
              <w:t xml:space="preserve"> par sociālās iekļaušanas un diskriminācijas novēršanas jautājumiem. Pakalpojums tiks nodrošināts, p</w:t>
            </w:r>
            <w:r w:rsidR="00D85486" w:rsidRPr="0084202C">
              <w:rPr>
                <w:rFonts w:ascii="Times New Roman" w:hAnsi="Times New Roman" w:cs="Times New Roman"/>
                <w:color w:val="000000" w:themeColor="text1"/>
                <w:sz w:val="24"/>
                <w:szCs w:val="24"/>
              </w:rPr>
              <w:t xml:space="preserve">iesaistot </w:t>
            </w:r>
            <w:r w:rsidR="00D85486" w:rsidRPr="0084202C">
              <w:rPr>
                <w:rFonts w:ascii="Times New Roman" w:hAnsi="Times New Roman" w:cs="Times New Roman"/>
                <w:color w:val="000000" w:themeColor="text1"/>
                <w:sz w:val="24"/>
                <w:szCs w:val="24"/>
              </w:rPr>
              <w:lastRenderedPageBreak/>
              <w:t xml:space="preserve">pakalpojumu sniedzējus, kas nodrošinās dažādību veicināšanas un izpratnes sekmēšanas apmācības gan apmācību moduļos, kas ietver jautājumus par visiem diskriminācijas riskiem pakļauto mērķa grupas personu aspektiem (piemēram, dažādības vadība), gan atsevišķi par katru no mērķa grupām. </w:t>
            </w:r>
            <w:r w:rsidRPr="0084202C">
              <w:rPr>
                <w:rFonts w:ascii="Times New Roman" w:hAnsi="Times New Roman" w:cs="Times New Roman"/>
                <w:color w:val="000000" w:themeColor="text1"/>
                <w:sz w:val="24"/>
                <w:szCs w:val="24"/>
              </w:rPr>
              <w:t>Izglītojoši pasākumi tiks organizēti gan darba devēju telpās, gan pakalpojuma sniedzēja piedāvātās telpās.</w:t>
            </w:r>
          </w:p>
          <w:p w14:paraId="48B69C16" w14:textId="295EE5FA" w:rsidR="00BE4378" w:rsidRPr="0084202C" w:rsidRDefault="00BE4378" w:rsidP="00BE4378">
            <w:pPr>
              <w:pStyle w:val="ListParagraph"/>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color w:val="000000" w:themeColor="text1"/>
                <w:sz w:val="24"/>
                <w:szCs w:val="24"/>
              </w:rPr>
              <w:t xml:space="preserve">    Primāri uz dalību izglītojošajos pasākumos varēs pretendēt tie</w:t>
            </w:r>
            <w:r w:rsidR="00FB5547" w:rsidRPr="0084202C">
              <w:rPr>
                <w:rFonts w:ascii="Times New Roman" w:hAnsi="Times New Roman" w:cs="Times New Roman"/>
                <w:color w:val="000000" w:themeColor="text1"/>
                <w:sz w:val="24"/>
                <w:szCs w:val="24"/>
              </w:rPr>
              <w:t xml:space="preserve"> darba devēji</w:t>
            </w:r>
            <w:r w:rsidRPr="0084202C">
              <w:rPr>
                <w:rFonts w:ascii="Times New Roman" w:hAnsi="Times New Roman" w:cs="Times New Roman"/>
                <w:color w:val="000000" w:themeColor="text1"/>
                <w:sz w:val="24"/>
                <w:szCs w:val="24"/>
              </w:rPr>
              <w:t xml:space="preserve">, kuros pakalpojums nav sniegts un </w:t>
            </w:r>
            <w:r w:rsidR="009F218B" w:rsidRPr="0084202C">
              <w:rPr>
                <w:rFonts w:ascii="Times New Roman" w:hAnsi="Times New Roman" w:cs="Times New Roman"/>
                <w:color w:val="000000" w:themeColor="text1"/>
                <w:sz w:val="24"/>
                <w:szCs w:val="24"/>
              </w:rPr>
              <w:t xml:space="preserve">kuriem </w:t>
            </w:r>
            <w:r w:rsidRPr="0084202C">
              <w:rPr>
                <w:rFonts w:ascii="Times New Roman" w:hAnsi="Times New Roman" w:cs="Times New Roman"/>
                <w:color w:val="000000" w:themeColor="text1"/>
                <w:sz w:val="24"/>
                <w:szCs w:val="24"/>
              </w:rPr>
              <w:t>nav zināšanu</w:t>
            </w:r>
            <w:r w:rsidR="009F218B" w:rsidRPr="0084202C">
              <w:rPr>
                <w:rFonts w:ascii="Times New Roman" w:hAnsi="Times New Roman" w:cs="Times New Roman"/>
                <w:color w:val="000000" w:themeColor="text1"/>
                <w:sz w:val="24"/>
                <w:szCs w:val="24"/>
              </w:rPr>
              <w:t xml:space="preserve"> vai ir fragmentāras zināšanas</w:t>
            </w:r>
            <w:r w:rsidRPr="0084202C">
              <w:rPr>
                <w:rFonts w:ascii="Times New Roman" w:hAnsi="Times New Roman" w:cs="Times New Roman"/>
                <w:color w:val="000000" w:themeColor="text1"/>
                <w:sz w:val="24"/>
                <w:szCs w:val="24"/>
              </w:rPr>
              <w:t xml:space="preserve"> diskriminācijas novēršanas jomā, bet potenciāli neizslēdzot iespēju vienam darba devējam pretendēt uz atkārtotu pakalpojuma saņemšanu, ja tiek nodrošināta darba devēja cita mērķa grupa (piemēram, pirmajā reizē vadītāji, otrā - zemāka līmeņa darbinieki utt.).</w:t>
            </w:r>
          </w:p>
          <w:p w14:paraId="3767BB57" w14:textId="2C0A449C" w:rsidR="00D85486" w:rsidRPr="0084202C" w:rsidRDefault="00D85486" w:rsidP="00313381">
            <w:pPr>
              <w:pStyle w:val="ListParagraph"/>
              <w:numPr>
                <w:ilvl w:val="0"/>
                <w:numId w:val="43"/>
              </w:numPr>
              <w:spacing w:after="0" w:line="240" w:lineRule="auto"/>
              <w:ind w:left="-3" w:right="57" w:firstLine="60"/>
              <w:jc w:val="both"/>
              <w:rPr>
                <w:rFonts w:ascii="Times New Roman" w:hAnsi="Times New Roman" w:cs="Times New Roman"/>
                <w:bCs/>
                <w:color w:val="000000" w:themeColor="text1"/>
                <w:sz w:val="24"/>
                <w:szCs w:val="24"/>
              </w:rPr>
            </w:pPr>
            <w:r w:rsidRPr="0084202C">
              <w:rPr>
                <w:rFonts w:ascii="Times New Roman" w:hAnsi="Times New Roman" w:cs="Times New Roman"/>
                <w:bCs/>
                <w:i/>
                <w:color w:val="000000" w:themeColor="text1"/>
                <w:sz w:val="24"/>
                <w:szCs w:val="24"/>
                <w:u w:val="single"/>
              </w:rPr>
              <w:t xml:space="preserve">Atbalsta </w:t>
            </w:r>
            <w:r w:rsidRPr="0084202C">
              <w:rPr>
                <w:rFonts w:ascii="Times New Roman" w:hAnsi="Times New Roman" w:cs="Times New Roman"/>
                <w:i/>
                <w:color w:val="000000" w:themeColor="text1"/>
                <w:sz w:val="24"/>
                <w:szCs w:val="24"/>
                <w:u w:val="single"/>
              </w:rPr>
              <w:t>pasākumi darba devējiem iekļaujošas darba vides veicināšanai un dažādības vadībai</w:t>
            </w:r>
            <w:r w:rsidRPr="0084202C">
              <w:rPr>
                <w:rFonts w:ascii="Times New Roman" w:hAnsi="Times New Roman" w:cs="Times New Roman"/>
                <w:color w:val="000000" w:themeColor="text1"/>
                <w:sz w:val="24"/>
                <w:szCs w:val="24"/>
              </w:rPr>
              <w:t>, identificējot labās prakses piemērus mērķa grupas personu integrēšanai darba tirgū.</w:t>
            </w:r>
          </w:p>
          <w:p w14:paraId="0DED6FA4" w14:textId="28CC2D09" w:rsidR="00313381" w:rsidRPr="0084202C" w:rsidRDefault="00D85486" w:rsidP="00D85486">
            <w:pPr>
              <w:pStyle w:val="NoSpacing"/>
              <w:ind w:left="57" w:right="57"/>
              <w:jc w:val="both"/>
              <w:rPr>
                <w:rFonts w:ascii="Times New Roman" w:hAnsi="Times New Roman" w:cs="Times New Roman"/>
                <w:color w:val="000000" w:themeColor="text1"/>
                <w:sz w:val="24"/>
                <w:szCs w:val="24"/>
              </w:rPr>
            </w:pPr>
            <w:r w:rsidRPr="0084202C">
              <w:rPr>
                <w:rFonts w:ascii="Times New Roman" w:hAnsi="Times New Roman" w:cs="Times New Roman"/>
                <w:bCs/>
                <w:color w:val="000000" w:themeColor="text1"/>
                <w:sz w:val="24"/>
                <w:szCs w:val="24"/>
              </w:rPr>
              <w:t xml:space="preserve">   </w:t>
            </w:r>
            <w:r w:rsidRPr="0084202C">
              <w:rPr>
                <w:rFonts w:ascii="Times New Roman" w:hAnsi="Times New Roman" w:cs="Times New Roman"/>
                <w:color w:val="000000" w:themeColor="text1"/>
                <w:sz w:val="24"/>
                <w:szCs w:val="24"/>
              </w:rPr>
              <w:t xml:space="preserve">Pakalpojums tiks nodrošināts, piesaistot pakalpojuma sniedzēju, kas nodrošinās ikgadēju konkursu darba devējiem īstenošanu (darba devēju novērtēšanu, balstoties uz </w:t>
            </w:r>
            <w:r w:rsidR="006754E7" w:rsidRPr="0084202C">
              <w:rPr>
                <w:rFonts w:ascii="Times New Roman" w:hAnsi="Times New Roman" w:cs="Times New Roman"/>
                <w:color w:val="000000" w:themeColor="text1"/>
                <w:sz w:val="24"/>
                <w:szCs w:val="24"/>
              </w:rPr>
              <w:t xml:space="preserve">pakalpojuma sniedzēja </w:t>
            </w:r>
            <w:r w:rsidRPr="0084202C">
              <w:rPr>
                <w:rFonts w:ascii="Times New Roman" w:hAnsi="Times New Roman" w:cs="Times New Roman"/>
                <w:color w:val="000000" w:themeColor="text1"/>
                <w:sz w:val="24"/>
                <w:szCs w:val="24"/>
              </w:rPr>
              <w:t xml:space="preserve">izstrādātiem kritērijiem darba devēju novērtēšanai), tādās jomās kā, piemēram, dažādībai atvērtākais darba devējs un inovatīvākais risinājums iekļaujošas darba vides veicināšanai u.c. jomās. </w:t>
            </w:r>
          </w:p>
          <w:p w14:paraId="403B39BD" w14:textId="5A47FAEB" w:rsidR="00D85486" w:rsidRPr="0084202C" w:rsidRDefault="00313381" w:rsidP="00313381">
            <w:pPr>
              <w:pStyle w:val="NoSpacing"/>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D85486" w:rsidRPr="0084202C">
              <w:rPr>
                <w:rFonts w:ascii="Times New Roman" w:hAnsi="Times New Roman" w:cs="Times New Roman"/>
                <w:color w:val="000000" w:themeColor="text1"/>
                <w:sz w:val="24"/>
                <w:szCs w:val="24"/>
              </w:rPr>
              <w:t>Dalībai šajā darbībā varēs pieteikties jebkurš darba devējs. Darbības noslēgumā tiks veikti sabiedrības informēšanas un izvirzīto darba devēju apbalvošanas pasākumi, pasniedzot atzinības rakstus un piemiņas zīmes, piemēram, “Dažādībai atvērtākais komersants”, “Dzimumlīdztie</w:t>
            </w:r>
            <w:r w:rsidRPr="0084202C">
              <w:rPr>
                <w:rFonts w:ascii="Times New Roman" w:hAnsi="Times New Roman" w:cs="Times New Roman"/>
                <w:color w:val="000000" w:themeColor="text1"/>
                <w:sz w:val="24"/>
                <w:szCs w:val="24"/>
              </w:rPr>
              <w:t xml:space="preserve">sīgākais komersants” u.c. </w:t>
            </w:r>
            <w:r w:rsidR="00D85486" w:rsidRPr="0084202C">
              <w:rPr>
                <w:rFonts w:ascii="Times New Roman" w:hAnsi="Times New Roman" w:cs="Times New Roman"/>
                <w:color w:val="000000" w:themeColor="text1"/>
                <w:sz w:val="24"/>
                <w:szCs w:val="24"/>
              </w:rPr>
              <w:t>Darbības īstenošana tiks uzsākta 2018. gadā, ņemot vērā, ka būs jau notikuši izglītojoši pasākumi</w:t>
            </w:r>
            <w:r w:rsidR="00D85486" w:rsidRPr="0084202C">
              <w:rPr>
                <w:rFonts w:ascii="Times New Roman" w:hAnsi="Times New Roman" w:cs="Times New Roman"/>
                <w:color w:val="000000" w:themeColor="text1"/>
                <w:sz w:val="24"/>
                <w:szCs w:val="28"/>
              </w:rPr>
              <w:t xml:space="preserve"> darba devējiem </w:t>
            </w:r>
            <w:r w:rsidR="00D85486" w:rsidRPr="0084202C">
              <w:rPr>
                <w:rFonts w:ascii="Times New Roman" w:hAnsi="Times New Roman" w:cs="Times New Roman"/>
                <w:color w:val="000000" w:themeColor="text1"/>
                <w:sz w:val="24"/>
                <w:szCs w:val="24"/>
              </w:rPr>
              <w:t xml:space="preserve">un to darbiniekiem. </w:t>
            </w:r>
          </w:p>
          <w:p w14:paraId="39BDD0DD" w14:textId="0CC19ED4" w:rsidR="009C6333" w:rsidRPr="0084202C" w:rsidRDefault="009C6333" w:rsidP="00313381">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b/>
                <w:color w:val="000000" w:themeColor="text1"/>
                <w:sz w:val="24"/>
                <w:szCs w:val="28"/>
              </w:rPr>
              <w:t xml:space="preserve">   </w:t>
            </w:r>
            <w:r w:rsidR="00313381" w:rsidRPr="0084202C">
              <w:rPr>
                <w:rFonts w:ascii="Times New Roman" w:hAnsi="Times New Roman" w:cs="Times New Roman"/>
                <w:b/>
                <w:color w:val="000000" w:themeColor="text1"/>
                <w:sz w:val="24"/>
                <w:szCs w:val="28"/>
              </w:rPr>
              <w:t xml:space="preserve">Sociālā darbinieka un sociālā mentora pakalpojuma nodrošināšana patvēruma meklētājiem un personām ar bēgļa vai </w:t>
            </w:r>
            <w:r w:rsidR="00313381" w:rsidRPr="0084202C">
              <w:rPr>
                <w:rFonts w:ascii="Times New Roman" w:hAnsi="Times New Roman" w:cs="Times New Roman"/>
                <w:b/>
                <w:color w:val="000000" w:themeColor="text1"/>
                <w:sz w:val="24"/>
                <w:szCs w:val="24"/>
              </w:rPr>
              <w:t xml:space="preserve">alternatīvo statusu - </w:t>
            </w:r>
            <w:r w:rsidR="00313381" w:rsidRPr="0084202C">
              <w:rPr>
                <w:rFonts w:ascii="Times New Roman" w:hAnsi="Times New Roman" w:cs="Times New Roman"/>
                <w:color w:val="000000" w:themeColor="text1"/>
                <w:sz w:val="24"/>
                <w:szCs w:val="24"/>
              </w:rPr>
              <w:t xml:space="preserve">darbības ietvaros plānots nodrošināt ne vairāk kā 30 sociālo mentoru un ne vairāk kā 5 sociālo darbinieku piesaisti (sākot ar 2016. gadu), </w:t>
            </w:r>
            <w:r w:rsidRPr="0084202C">
              <w:rPr>
                <w:rFonts w:ascii="Times New Roman" w:hAnsi="Times New Roman" w:cs="Times New Roman"/>
                <w:color w:val="000000" w:themeColor="text1"/>
                <w:sz w:val="24"/>
                <w:szCs w:val="24"/>
              </w:rPr>
              <w:t>pakāpeniski palielinot sociālo darbinieku</w:t>
            </w:r>
            <w:r w:rsidR="00FB5547" w:rsidRPr="0084202C">
              <w:rPr>
                <w:rFonts w:ascii="Times New Roman" w:hAnsi="Times New Roman" w:cs="Times New Roman"/>
                <w:color w:val="000000" w:themeColor="text1"/>
                <w:sz w:val="24"/>
                <w:szCs w:val="24"/>
              </w:rPr>
              <w:t>,</w:t>
            </w:r>
            <w:r w:rsidR="00313381"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un sociālo mentoru skaitu,</w:t>
            </w:r>
            <w:r w:rsidR="00313381" w:rsidRPr="0084202C">
              <w:rPr>
                <w:rFonts w:ascii="Times New Roman" w:hAnsi="Times New Roman" w:cs="Times New Roman"/>
                <w:color w:val="000000" w:themeColor="text1"/>
                <w:sz w:val="24"/>
                <w:szCs w:val="24"/>
              </w:rPr>
              <w:t xml:space="preserve"> vadoties pēc mērķa grupas skaita. Vidēji tiks nodrošināts viens sociālais mentors uz 20 mērķa grupas personām un viens sociālais darbinieks 120 mērķa grupas personām.  PMLP nodrošinās </w:t>
            </w:r>
            <w:r w:rsidR="00802E95" w:rsidRPr="0084202C">
              <w:rPr>
                <w:rFonts w:ascii="Times New Roman" w:hAnsi="Times New Roman" w:cs="Times New Roman"/>
                <w:color w:val="000000" w:themeColor="text1"/>
                <w:sz w:val="24"/>
                <w:szCs w:val="24"/>
              </w:rPr>
              <w:t xml:space="preserve">telpas un darba vietas aprīkojumu (izņemot datortehniku) </w:t>
            </w:r>
            <w:r w:rsidR="00313381" w:rsidRPr="0084202C">
              <w:rPr>
                <w:rFonts w:ascii="Times New Roman" w:hAnsi="Times New Roman" w:cs="Times New Roman"/>
                <w:color w:val="000000" w:themeColor="text1"/>
                <w:sz w:val="24"/>
                <w:szCs w:val="24"/>
              </w:rPr>
              <w:t>sociāl</w:t>
            </w:r>
            <w:r w:rsidR="00802E95" w:rsidRPr="0084202C">
              <w:rPr>
                <w:rFonts w:ascii="Times New Roman" w:hAnsi="Times New Roman" w:cs="Times New Roman"/>
                <w:color w:val="000000" w:themeColor="text1"/>
                <w:sz w:val="24"/>
                <w:szCs w:val="24"/>
              </w:rPr>
              <w:t>ajiem</w:t>
            </w:r>
            <w:r w:rsidR="00313381" w:rsidRPr="0084202C">
              <w:rPr>
                <w:rFonts w:ascii="Times New Roman" w:hAnsi="Times New Roman" w:cs="Times New Roman"/>
                <w:color w:val="000000" w:themeColor="text1"/>
                <w:sz w:val="24"/>
                <w:szCs w:val="24"/>
              </w:rPr>
              <w:t xml:space="preserve"> darbiniek</w:t>
            </w:r>
            <w:r w:rsidR="00802E95" w:rsidRPr="0084202C">
              <w:rPr>
                <w:rFonts w:ascii="Times New Roman" w:hAnsi="Times New Roman" w:cs="Times New Roman"/>
                <w:color w:val="000000" w:themeColor="text1"/>
                <w:sz w:val="24"/>
                <w:szCs w:val="24"/>
              </w:rPr>
              <w:t>iem</w:t>
            </w:r>
            <w:r w:rsidR="00313381" w:rsidRPr="0084202C">
              <w:rPr>
                <w:rFonts w:ascii="Times New Roman" w:hAnsi="Times New Roman" w:cs="Times New Roman"/>
                <w:color w:val="000000" w:themeColor="text1"/>
                <w:sz w:val="24"/>
                <w:szCs w:val="24"/>
              </w:rPr>
              <w:t xml:space="preserve"> patvēruma meklētāju izmitināšanas centrā, </w:t>
            </w:r>
            <w:r w:rsidR="006754E7" w:rsidRPr="0084202C">
              <w:rPr>
                <w:rFonts w:ascii="Times New Roman" w:hAnsi="Times New Roman" w:cs="Times New Roman"/>
                <w:color w:val="000000" w:themeColor="text1"/>
                <w:sz w:val="24"/>
                <w:szCs w:val="24"/>
              </w:rPr>
              <w:t xml:space="preserve">savukārt SIF </w:t>
            </w:r>
            <w:r w:rsidR="00802E95" w:rsidRPr="0084202C">
              <w:rPr>
                <w:rFonts w:ascii="Times New Roman" w:hAnsi="Times New Roman" w:cs="Times New Roman"/>
                <w:color w:val="000000" w:themeColor="text1"/>
                <w:sz w:val="24"/>
                <w:szCs w:val="24"/>
              </w:rPr>
              <w:t xml:space="preserve">nepieciešamības gadījumā </w:t>
            </w:r>
            <w:r w:rsidR="006754E7" w:rsidRPr="0084202C">
              <w:rPr>
                <w:rFonts w:ascii="Times New Roman" w:hAnsi="Times New Roman" w:cs="Times New Roman"/>
                <w:color w:val="000000" w:themeColor="text1"/>
                <w:sz w:val="24"/>
                <w:szCs w:val="24"/>
              </w:rPr>
              <w:t xml:space="preserve">nodrošinās </w:t>
            </w:r>
            <w:r w:rsidR="00802E95" w:rsidRPr="0084202C">
              <w:rPr>
                <w:rFonts w:ascii="Times New Roman" w:hAnsi="Times New Roman" w:cs="Times New Roman"/>
                <w:color w:val="000000" w:themeColor="text1"/>
                <w:sz w:val="24"/>
                <w:szCs w:val="24"/>
              </w:rPr>
              <w:t>portatīvo datortehniku (2 līdz 3 datorus) sociālā darbinieka pakalpojuma īstenošanas nodrošināšanai.</w:t>
            </w:r>
          </w:p>
          <w:p w14:paraId="50A0DE1B" w14:textId="47D06D73" w:rsidR="00313381" w:rsidRPr="0084202C" w:rsidRDefault="009C6333" w:rsidP="00313381">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b/>
                <w:color w:val="000000" w:themeColor="text1"/>
                <w:sz w:val="24"/>
                <w:szCs w:val="28"/>
              </w:rPr>
              <w:t xml:space="preserve">   </w:t>
            </w:r>
            <w:r w:rsidR="00313381" w:rsidRPr="0084202C">
              <w:rPr>
                <w:rFonts w:ascii="Times New Roman" w:hAnsi="Times New Roman" w:cs="Times New Roman"/>
                <w:color w:val="000000" w:themeColor="text1"/>
                <w:sz w:val="24"/>
                <w:szCs w:val="24"/>
              </w:rPr>
              <w:t xml:space="preserve">Sociālais darbinieks nodrošinās katras personas sociālā gadījuma vadību, kā arī atbilstoši </w:t>
            </w:r>
            <w:r w:rsidR="00313381" w:rsidRPr="0084202C">
              <w:rPr>
                <w:rFonts w:ascii="Times New Roman" w:hAnsi="Times New Roman"/>
                <w:color w:val="000000" w:themeColor="text1"/>
                <w:sz w:val="24"/>
                <w:szCs w:val="24"/>
              </w:rPr>
              <w:t>2015. gada 22. jūlijā ar Ministru prezidenta rīkojumu Nr.306 “Par darba grupu” izveidotās darba grupas</w:t>
            </w:r>
            <w:r w:rsidR="00313381" w:rsidRPr="0084202C" w:rsidDel="00D25B22">
              <w:rPr>
                <w:rFonts w:ascii="Times New Roman" w:hAnsi="Times New Roman" w:cs="Times New Roman"/>
                <w:color w:val="000000" w:themeColor="text1"/>
                <w:sz w:val="24"/>
                <w:szCs w:val="24"/>
              </w:rPr>
              <w:t xml:space="preserve"> </w:t>
            </w:r>
            <w:r w:rsidR="00313381" w:rsidRPr="0084202C">
              <w:rPr>
                <w:rFonts w:ascii="Times New Roman" w:hAnsi="Times New Roman" w:cs="Times New Roman"/>
                <w:bCs/>
                <w:color w:val="000000" w:themeColor="text1"/>
                <w:sz w:val="24"/>
                <w:szCs w:val="24"/>
              </w:rPr>
              <w:t xml:space="preserve">izstrādātajā Rīcības plānā personu, </w:t>
            </w:r>
            <w:r w:rsidR="00313381" w:rsidRPr="0084202C">
              <w:rPr>
                <w:rFonts w:ascii="Times New Roman" w:hAnsi="Times New Roman" w:cs="Times New Roman"/>
                <w:bCs/>
                <w:color w:val="000000" w:themeColor="text1"/>
                <w:sz w:val="24"/>
                <w:szCs w:val="24"/>
              </w:rPr>
              <w:lastRenderedPageBreak/>
              <w:t>kurām nepieciešama starptautiskā aizsardzība, pārvietošanai un uzņemšanai Latvijā</w:t>
            </w:r>
            <w:r w:rsidR="00313381" w:rsidRPr="0084202C">
              <w:rPr>
                <w:rStyle w:val="FootnoteReference"/>
                <w:rFonts w:ascii="Times New Roman" w:hAnsi="Times New Roman" w:cs="Times New Roman"/>
                <w:bCs/>
                <w:color w:val="000000" w:themeColor="text1"/>
                <w:sz w:val="24"/>
                <w:szCs w:val="24"/>
              </w:rPr>
              <w:footnoteReference w:id="20"/>
            </w:r>
            <w:r w:rsidR="00313381" w:rsidRPr="0084202C">
              <w:rPr>
                <w:rFonts w:ascii="Times New Roman" w:hAnsi="Times New Roman" w:cs="Times New Roman"/>
                <w:bCs/>
                <w:color w:val="000000" w:themeColor="text1"/>
                <w:sz w:val="24"/>
                <w:szCs w:val="24"/>
              </w:rPr>
              <w:t xml:space="preserve"> noteiktajam (</w:t>
            </w:r>
            <w:r w:rsidR="00722B5F" w:rsidRPr="0084202C">
              <w:rPr>
                <w:rFonts w:ascii="Times New Roman" w:hAnsi="Times New Roman" w:cs="Times New Roman"/>
                <w:bCs/>
                <w:color w:val="000000" w:themeColor="text1"/>
                <w:sz w:val="24"/>
                <w:szCs w:val="24"/>
              </w:rPr>
              <w:t>pieņemts</w:t>
            </w:r>
            <w:r w:rsidR="00313381" w:rsidRPr="0084202C">
              <w:rPr>
                <w:rFonts w:ascii="Times New Roman" w:hAnsi="Times New Roman" w:cs="Times New Roman"/>
                <w:bCs/>
                <w:color w:val="000000" w:themeColor="text1"/>
                <w:sz w:val="24"/>
                <w:szCs w:val="24"/>
              </w:rPr>
              <w:t xml:space="preserve"> MK 0</w:t>
            </w:r>
            <w:r w:rsidR="00722B5F" w:rsidRPr="0084202C">
              <w:rPr>
                <w:rFonts w:ascii="Times New Roman" w:hAnsi="Times New Roman" w:cs="Times New Roman"/>
                <w:bCs/>
                <w:color w:val="000000" w:themeColor="text1"/>
                <w:sz w:val="24"/>
                <w:szCs w:val="24"/>
              </w:rPr>
              <w:t>2</w:t>
            </w:r>
            <w:r w:rsidR="00313381" w:rsidRPr="0084202C">
              <w:rPr>
                <w:rFonts w:ascii="Times New Roman" w:hAnsi="Times New Roman" w:cs="Times New Roman"/>
                <w:bCs/>
                <w:color w:val="000000" w:themeColor="text1"/>
                <w:sz w:val="24"/>
                <w:szCs w:val="24"/>
              </w:rPr>
              <w:t>.1</w:t>
            </w:r>
            <w:r w:rsidR="00722B5F" w:rsidRPr="0084202C">
              <w:rPr>
                <w:rFonts w:ascii="Times New Roman" w:hAnsi="Times New Roman" w:cs="Times New Roman"/>
                <w:bCs/>
                <w:color w:val="000000" w:themeColor="text1"/>
                <w:sz w:val="24"/>
                <w:szCs w:val="24"/>
              </w:rPr>
              <w:t>2</w:t>
            </w:r>
            <w:r w:rsidR="00313381" w:rsidRPr="0084202C">
              <w:rPr>
                <w:rFonts w:ascii="Times New Roman" w:hAnsi="Times New Roman" w:cs="Times New Roman"/>
                <w:bCs/>
                <w:color w:val="000000" w:themeColor="text1"/>
                <w:sz w:val="24"/>
                <w:szCs w:val="24"/>
              </w:rPr>
              <w:t xml:space="preserve">.2015.) (turpmāk – Rīcības plāns), izstrādās individuālus </w:t>
            </w:r>
            <w:r w:rsidR="00313381" w:rsidRPr="0084202C">
              <w:rPr>
                <w:rFonts w:ascii="Times New Roman" w:hAnsi="Times New Roman" w:cs="Times New Roman"/>
                <w:color w:val="000000" w:themeColor="text1"/>
                <w:sz w:val="24"/>
                <w:szCs w:val="24"/>
              </w:rPr>
              <w:t>sociālekonomiskās iekļaušanas plānus un atbilstoši katrai situācijai koordinēs atbalsta sniegšanu.</w:t>
            </w:r>
          </w:p>
          <w:p w14:paraId="467599CF" w14:textId="77777777" w:rsidR="00313381" w:rsidRPr="0084202C" w:rsidRDefault="00313381" w:rsidP="00313381">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b/>
                <w:color w:val="000000" w:themeColor="text1"/>
                <w:sz w:val="24"/>
                <w:szCs w:val="24"/>
              </w:rPr>
              <w:t xml:space="preserve">   </w:t>
            </w:r>
            <w:r w:rsidRPr="0084202C">
              <w:rPr>
                <w:rFonts w:ascii="Times New Roman" w:hAnsi="Times New Roman" w:cs="Times New Roman"/>
                <w:color w:val="000000" w:themeColor="text1"/>
                <w:sz w:val="24"/>
                <w:szCs w:val="24"/>
                <w:shd w:val="clear" w:color="auto" w:fill="FFFFFF"/>
              </w:rPr>
              <w:t>Sociālais mentors – persona, kas sniedz atbalstu personām integrēties sabiedrībā, veidot izpratni par dzīvi Latvijas sabiedrībā, palīdzēt reālās dzīves situācijās apgūt ikdienai nepieciešamās prasmes, sniegt atbalstu ikdienas situāciju risināšanā, sadarbojoties ar klientu un sociālo darbinieku, rosināt un attīstīt jaunas iemaņas kā resursus izmantojot savas zināšanas un vidē pieejamos resursus.</w:t>
            </w:r>
          </w:p>
          <w:p w14:paraId="289A7889" w14:textId="4778D4A8" w:rsidR="00313381" w:rsidRPr="0084202C" w:rsidRDefault="009C6333" w:rsidP="00313381">
            <w:pPr>
              <w:spacing w:after="0" w:line="240" w:lineRule="auto"/>
              <w:ind w:left="57" w:right="57"/>
              <w:jc w:val="both"/>
              <w:rPr>
                <w:rFonts w:ascii="Times New Roman" w:hAnsi="Times New Roman" w:cs="Times New Roman"/>
                <w:color w:val="000000" w:themeColor="text1"/>
                <w:sz w:val="24"/>
                <w:szCs w:val="24"/>
                <w:shd w:val="clear" w:color="auto" w:fill="FFFFFF"/>
                <w:lang w:eastAsia="en-US"/>
              </w:rPr>
            </w:pPr>
            <w:r w:rsidRPr="0084202C">
              <w:rPr>
                <w:rFonts w:ascii="Times New Roman" w:hAnsi="Times New Roman" w:cs="Times New Roman"/>
                <w:color w:val="000000" w:themeColor="text1"/>
                <w:sz w:val="24"/>
                <w:szCs w:val="24"/>
                <w:shd w:val="clear" w:color="auto" w:fill="FFFFFF"/>
              </w:rPr>
              <w:t xml:space="preserve">   </w:t>
            </w:r>
            <w:r w:rsidR="00313381" w:rsidRPr="0084202C">
              <w:rPr>
                <w:rFonts w:ascii="Times New Roman" w:hAnsi="Times New Roman" w:cs="Times New Roman"/>
                <w:color w:val="000000" w:themeColor="text1"/>
                <w:sz w:val="24"/>
                <w:szCs w:val="24"/>
                <w:shd w:val="clear" w:color="auto" w:fill="FFFFFF"/>
              </w:rPr>
              <w:t>Sociālā darbinieka un sociālā mentora pakalpojums sniegs atbalstu personas un viņas ģimenes locekļu krīzes situācijas risināšanai un integrācijai jaunajā vidē – apzināties savus resursus, saprast, kur meklēt palīdzību, saņemt atbalstu ikdienas situāciju risināšanā – mājokļa jautājums, veselības un sociālo pakalpojumu sniegšanas sistēma Latvijā u.c. jautājumi</w:t>
            </w:r>
          </w:p>
          <w:p w14:paraId="490EED8B" w14:textId="5787A534" w:rsidR="00313381" w:rsidRPr="0084202C" w:rsidRDefault="00313381" w:rsidP="00313381">
            <w:pPr>
              <w:spacing w:after="0" w:line="240" w:lineRule="auto"/>
              <w:ind w:left="57" w:right="57"/>
              <w:jc w:val="both"/>
              <w:rPr>
                <w:rFonts w:ascii="Times New Roman" w:hAnsi="Times New Roman" w:cs="Times New Roman"/>
                <w:color w:val="000000" w:themeColor="text1"/>
                <w:sz w:val="24"/>
                <w:szCs w:val="24"/>
              </w:rPr>
            </w:pPr>
            <w:r w:rsidRPr="0084202C">
              <w:rPr>
                <w:color w:val="000000" w:themeColor="text1"/>
                <w:szCs w:val="24"/>
                <w:shd w:val="clear" w:color="auto" w:fill="FFFFFF"/>
                <w:lang w:eastAsia="en-US"/>
              </w:rPr>
              <w:t xml:space="preserve">   </w:t>
            </w:r>
            <w:r w:rsidRPr="0084202C">
              <w:rPr>
                <w:rFonts w:ascii="Times New Roman" w:hAnsi="Times New Roman" w:cs="Times New Roman"/>
                <w:color w:val="000000" w:themeColor="text1"/>
                <w:sz w:val="24"/>
                <w:szCs w:val="24"/>
              </w:rPr>
              <w:t>Sociālā mentora un sociālā darbinieka pakalpojumi tiks nodrošināti 6 gadus (ievērojot MK noteikumos noteiktos ierobežojumus vienai personai), līdz 2021. gadam. Ņemot vē</w:t>
            </w:r>
            <w:r w:rsidR="009C6333" w:rsidRPr="0084202C">
              <w:rPr>
                <w:rFonts w:ascii="Times New Roman" w:hAnsi="Times New Roman" w:cs="Times New Roman"/>
                <w:color w:val="000000" w:themeColor="text1"/>
                <w:sz w:val="24"/>
                <w:szCs w:val="24"/>
              </w:rPr>
              <w:t>rā</w:t>
            </w:r>
            <w:r w:rsidRPr="0084202C">
              <w:rPr>
                <w:rFonts w:ascii="Times New Roman" w:hAnsi="Times New Roman" w:cs="Times New Roman"/>
                <w:color w:val="000000" w:themeColor="text1"/>
                <w:sz w:val="24"/>
                <w:szCs w:val="24"/>
              </w:rPr>
              <w:t xml:space="preserve"> provizorisko patvēruma meklētāju plūsmu, kā arī personu ar bēgļa vai alternatīvā statusu skaita pieaugumu, darbībai tiek izvirzīts specifiskais iznākuma rādītājs – atbalstu saņēmušo patvēruma meklētāju, personu ar bēgļa vai alternatīvā statusu – 390 personas vidēji gadā. Minētais balstās uz pašlaik pieejamo informāciju par nepieciešamā atbalsta apmēru</w:t>
            </w:r>
            <w:r w:rsidR="009C6333"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 xml:space="preserve"> t.i.</w:t>
            </w:r>
            <w:r w:rsidR="009C6333"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 xml:space="preserve"> 2016. gadā - 350 (personas, kuras tiks pārvietotas saskaņā ar valstij noteikto kvotu) + 300 (personas, kuras valstī ikgadēji ierodas patstāvīgi), kas veido 650 personas, 2017. gadā – 190 (atlikušās kvotas personas) + 300 (personas, kuras ikgadēji valstī ierodas patstāvīgi), kas veido 490 personas, savukārt no 2018. līdz 2021. gadam, pēc pašlaik pieejamās informācijas jaunu personu pieplūdums kvotas ietvaros nav plānots, bet atbalsts tiks sniegts personām, kuras valstī ierodas patstāvīgi</w:t>
            </w:r>
            <w:r w:rsidR="009C6333"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 xml:space="preserve"> t.i.</w:t>
            </w:r>
            <w:r w:rsidR="009C6333"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 xml:space="preserve"> ik gadu apmēram 300.</w:t>
            </w:r>
          </w:p>
          <w:p w14:paraId="48AE94F6" w14:textId="77777777" w:rsidR="00F8103E" w:rsidRPr="0084202C" w:rsidRDefault="00F8103E" w:rsidP="00005B7F">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bCs/>
                <w:color w:val="000000" w:themeColor="text1"/>
                <w:sz w:val="24"/>
                <w:szCs w:val="24"/>
              </w:rPr>
              <w:t xml:space="preserve">Noteikumu projektā noteikts, ka izmaksas </w:t>
            </w:r>
            <w:r w:rsidRPr="0084202C">
              <w:rPr>
                <w:rFonts w:ascii="Times New Roman" w:hAnsi="Times New Roman" w:cs="Times New Roman"/>
                <w:color w:val="000000" w:themeColor="text1"/>
                <w:sz w:val="24"/>
                <w:szCs w:val="24"/>
              </w:rPr>
              <w:t xml:space="preserve">sociālā darbinieka un sociālā mentora pakalpojuma sniedzēju piesaistei nepārsniedz 1 400 </w:t>
            </w:r>
            <w:r w:rsidRPr="0084202C">
              <w:rPr>
                <w:rFonts w:ascii="Times New Roman" w:hAnsi="Times New Roman" w:cs="Times New Roman"/>
                <w:i/>
                <w:color w:val="000000" w:themeColor="text1"/>
                <w:sz w:val="24"/>
                <w:szCs w:val="24"/>
              </w:rPr>
              <w:t>euro</w:t>
            </w:r>
            <w:r w:rsidRPr="0084202C">
              <w:rPr>
                <w:rFonts w:ascii="Times New Roman" w:hAnsi="Times New Roman" w:cs="Times New Roman"/>
                <w:color w:val="000000" w:themeColor="text1"/>
                <w:sz w:val="24"/>
                <w:szCs w:val="24"/>
              </w:rPr>
              <w:t xml:space="preserve"> mēnesī par viena sociālā darbinieka pakalpojumu un 1 000 </w:t>
            </w:r>
            <w:r w:rsidRPr="0084202C">
              <w:rPr>
                <w:rFonts w:ascii="Times New Roman" w:hAnsi="Times New Roman" w:cs="Times New Roman"/>
                <w:i/>
                <w:color w:val="000000" w:themeColor="text1"/>
                <w:sz w:val="24"/>
                <w:szCs w:val="24"/>
              </w:rPr>
              <w:t>euro</w:t>
            </w:r>
            <w:r w:rsidRPr="0084202C">
              <w:rPr>
                <w:rFonts w:ascii="Times New Roman" w:hAnsi="Times New Roman" w:cs="Times New Roman"/>
                <w:color w:val="000000" w:themeColor="text1"/>
                <w:sz w:val="24"/>
                <w:szCs w:val="24"/>
              </w:rPr>
              <w:t xml:space="preserve"> mēnesī par viena sociālā mentora pakalpojumu. Izmaksu aprēķins tika veikts balstoties uz to, ka sociālais darbs ir klasificēts 39. amatu saimē. Sociālajam darbiniekam tiks piemērota III B līmeņa 9.menešalgu grupa + darba devēja nodoklis + 15% administrēšanas izmaksas pakalpojuma sniedzējam (sociālo darbinieku piesaistes izmaksas, sociālo darbinieku ikgadējo obligāto profesionālās </w:t>
            </w:r>
            <w:r w:rsidRPr="0084202C">
              <w:rPr>
                <w:rFonts w:ascii="Times New Roman" w:hAnsi="Times New Roman" w:cs="Times New Roman"/>
                <w:color w:val="000000" w:themeColor="text1"/>
                <w:sz w:val="24"/>
                <w:szCs w:val="24"/>
              </w:rPr>
              <w:lastRenderedPageBreak/>
              <w:t>kompetences celšanas un supervīziju nodrošināšanas izmaksas u.c. izdevumi).</w:t>
            </w:r>
          </w:p>
          <w:p w14:paraId="6C9580D3" w14:textId="0D1127FA" w:rsidR="00F8103E" w:rsidRPr="0084202C" w:rsidRDefault="00F8103E" w:rsidP="00005B7F">
            <w:pPr>
              <w:pStyle w:val="naisc"/>
              <w:spacing w:before="0" w:after="0"/>
              <w:ind w:left="57" w:right="57"/>
              <w:jc w:val="both"/>
              <w:rPr>
                <w:color w:val="000000" w:themeColor="text1"/>
                <w:sz w:val="22"/>
                <w:szCs w:val="22"/>
              </w:rPr>
            </w:pPr>
            <w:r w:rsidRPr="0084202C">
              <w:rPr>
                <w:color w:val="000000" w:themeColor="text1"/>
              </w:rPr>
              <w:t xml:space="preserve">   </w:t>
            </w:r>
            <w:r w:rsidR="00005B7F" w:rsidRPr="0084202C">
              <w:rPr>
                <w:color w:val="000000" w:themeColor="text1"/>
              </w:rPr>
              <w:t xml:space="preserve"> </w:t>
            </w:r>
            <w:r w:rsidR="00005B7F" w:rsidRPr="0084202C">
              <w:rPr>
                <w:color w:val="000000" w:themeColor="text1"/>
                <w:szCs w:val="22"/>
              </w:rPr>
              <w:t xml:space="preserve">Sociālais mentora pakalpojuma nodrošināšanai 31.12.2015. tika apstiprināti grozījumi </w:t>
            </w:r>
            <w:r w:rsidR="00005B7F" w:rsidRPr="0084202C">
              <w:rPr>
                <w:i/>
                <w:color w:val="000000" w:themeColor="text1"/>
                <w:szCs w:val="22"/>
              </w:rPr>
              <w:t>MK 18.05.2010. noteikumos Nr.461 “Noteikumi par Profesiju klasifikatoru, profesijai atbilstošiem pamatuzdevumiem un kvalifikācijas pamatprasībām un Profesiju klasifikatora lietošanas un aktualizēšanas kārtību”</w:t>
            </w:r>
            <w:r w:rsidR="00005B7F" w:rsidRPr="0084202C">
              <w:rPr>
                <w:color w:val="000000" w:themeColor="text1"/>
                <w:szCs w:val="22"/>
              </w:rPr>
              <w:t>, kurā citu papildinājumu starpā, tiek definēti sociālā mentora pienākumi.</w:t>
            </w:r>
          </w:p>
          <w:p w14:paraId="3E7C083A" w14:textId="77777777" w:rsidR="00F8103E" w:rsidRPr="0084202C" w:rsidRDefault="00F8103E" w:rsidP="00005B7F">
            <w:pPr>
              <w:pStyle w:val="naisc"/>
              <w:spacing w:before="0" w:after="0"/>
              <w:ind w:left="57" w:right="57"/>
              <w:jc w:val="both"/>
              <w:rPr>
                <w:color w:val="000000" w:themeColor="text1"/>
              </w:rPr>
            </w:pPr>
            <w:r w:rsidRPr="0084202C">
              <w:rPr>
                <w:color w:val="000000" w:themeColor="text1"/>
              </w:rPr>
              <w:t xml:space="preserve">   Sociālais mentors kopējā atlīdzību likumā vēl nav iezīmēts, jo pasākuma ietvaros tiks veikts sociālā mentora pakalpojuma pilotprojekts.</w:t>
            </w:r>
          </w:p>
          <w:p w14:paraId="3754705D" w14:textId="77777777" w:rsidR="00F8103E" w:rsidRPr="0084202C" w:rsidRDefault="00F8103E" w:rsidP="00005B7F">
            <w:pPr>
              <w:pStyle w:val="naisc"/>
              <w:spacing w:before="0" w:after="0"/>
              <w:ind w:left="57" w:right="57"/>
              <w:jc w:val="both"/>
              <w:rPr>
                <w:color w:val="000000" w:themeColor="text1"/>
              </w:rPr>
            </w:pPr>
            <w:r w:rsidRPr="0084202C">
              <w:rPr>
                <w:color w:val="000000" w:themeColor="text1"/>
              </w:rPr>
              <w:t xml:space="preserve">   Sociālajam mentoram tiks piemēroti 70% no sociālā darbinieka likmes + darba devēja nodoklis + 15% administrēšanas izmaksas pakalpojuma sniedzējam (sociālo mentoru piesaistes izmaksas, sociālo mentoru profesionālās kompetences celšanas un supervīziju nodrošināšanas izmaksas u.c. izdevumi).</w:t>
            </w:r>
          </w:p>
          <w:p w14:paraId="3D676AB7" w14:textId="09304122" w:rsidR="00F8103E" w:rsidRPr="0084202C" w:rsidRDefault="00F8103E" w:rsidP="00005B7F">
            <w:pPr>
              <w:pStyle w:val="naisc"/>
              <w:spacing w:before="0" w:after="0"/>
              <w:ind w:left="57" w:right="57"/>
              <w:jc w:val="both"/>
              <w:rPr>
                <w:color w:val="000000" w:themeColor="text1"/>
              </w:rPr>
            </w:pPr>
            <w:r w:rsidRPr="0084202C">
              <w:rPr>
                <w:color w:val="000000" w:themeColor="text1"/>
              </w:rPr>
              <w:t xml:space="preserve">   Gan sociālā darbinieka, gan sociālā mentora pakalpojuma izmaksas attiecīgi 1 400 </w:t>
            </w:r>
            <w:r w:rsidRPr="0084202C">
              <w:rPr>
                <w:i/>
                <w:color w:val="000000" w:themeColor="text1"/>
              </w:rPr>
              <w:t>euro</w:t>
            </w:r>
            <w:r w:rsidRPr="0084202C">
              <w:rPr>
                <w:color w:val="000000" w:themeColor="text1"/>
              </w:rPr>
              <w:t xml:space="preserve"> un 1 000 </w:t>
            </w:r>
            <w:r w:rsidRPr="0084202C">
              <w:rPr>
                <w:i/>
                <w:color w:val="000000" w:themeColor="text1"/>
              </w:rPr>
              <w:t>euro</w:t>
            </w:r>
            <w:r w:rsidRPr="0084202C">
              <w:rPr>
                <w:color w:val="000000" w:themeColor="text1"/>
              </w:rPr>
              <w:t xml:space="preserve"> mēnesī ietver:</w:t>
            </w:r>
          </w:p>
          <w:p w14:paraId="4375BA88" w14:textId="69ED66F6" w:rsidR="00F8103E" w:rsidRPr="0084202C" w:rsidRDefault="00F8103E" w:rsidP="00005B7F">
            <w:pPr>
              <w:pStyle w:val="naisc"/>
              <w:spacing w:before="0" w:after="0"/>
              <w:ind w:left="57" w:right="57"/>
              <w:jc w:val="both"/>
              <w:rPr>
                <w:color w:val="000000" w:themeColor="text1"/>
              </w:rPr>
            </w:pPr>
            <w:r w:rsidRPr="0084202C">
              <w:rPr>
                <w:color w:val="000000" w:themeColor="text1"/>
              </w:rPr>
              <w:t>1) atalgojum</w:t>
            </w:r>
            <w:r w:rsidR="00802E95" w:rsidRPr="0084202C">
              <w:rPr>
                <w:color w:val="000000" w:themeColor="text1"/>
              </w:rPr>
              <w:t>u</w:t>
            </w:r>
            <w:r w:rsidRPr="0084202C">
              <w:rPr>
                <w:color w:val="000000" w:themeColor="text1"/>
              </w:rPr>
              <w:t>;</w:t>
            </w:r>
          </w:p>
          <w:p w14:paraId="1681DB42" w14:textId="5393E653" w:rsidR="00F8103E" w:rsidRPr="0084202C" w:rsidRDefault="00F8103E" w:rsidP="00005B7F">
            <w:pPr>
              <w:pStyle w:val="naisc"/>
              <w:spacing w:before="0" w:after="0"/>
              <w:ind w:left="57" w:right="57"/>
              <w:jc w:val="both"/>
              <w:rPr>
                <w:color w:val="000000" w:themeColor="text1"/>
              </w:rPr>
            </w:pPr>
            <w:r w:rsidRPr="0084202C">
              <w:rPr>
                <w:color w:val="000000" w:themeColor="text1"/>
              </w:rPr>
              <w:t>2) nepieciešamās izmaksas nokļūšanai līdz pakalpojuma sniegšanas vietai un pakalpojuma saņēmējam;</w:t>
            </w:r>
          </w:p>
          <w:p w14:paraId="0EC54361" w14:textId="77777777" w:rsidR="00F8103E" w:rsidRPr="0084202C" w:rsidRDefault="00F8103E" w:rsidP="00005B7F">
            <w:pPr>
              <w:pStyle w:val="naisc"/>
              <w:spacing w:before="0" w:after="0"/>
              <w:ind w:left="57" w:right="57"/>
              <w:jc w:val="both"/>
              <w:rPr>
                <w:color w:val="000000" w:themeColor="text1"/>
              </w:rPr>
            </w:pPr>
            <w:r w:rsidRPr="0084202C">
              <w:rPr>
                <w:color w:val="000000" w:themeColor="text1"/>
              </w:rPr>
              <w:t>3) obligāto profesionālās kompetences celšanas un supervīziju nodrošināšanas izmaksas u.c. profesionālas pilnveides izmaksas;</w:t>
            </w:r>
          </w:p>
          <w:p w14:paraId="1E22077B" w14:textId="36BB0BC0" w:rsidR="00F8103E" w:rsidRPr="0084202C" w:rsidRDefault="00F8103E" w:rsidP="00005B7F">
            <w:pPr>
              <w:pStyle w:val="naisc"/>
              <w:spacing w:before="0" w:after="0"/>
              <w:ind w:left="57" w:right="57"/>
              <w:jc w:val="both"/>
              <w:rPr>
                <w:color w:val="000000" w:themeColor="text1"/>
              </w:rPr>
            </w:pPr>
            <w:r w:rsidRPr="0084202C">
              <w:rPr>
                <w:color w:val="000000" w:themeColor="text1"/>
              </w:rPr>
              <w:t>4) citas izmaksas, kas saistītas ar pakalpojuma sniegšanu.</w:t>
            </w:r>
          </w:p>
          <w:p w14:paraId="26F8BFBC" w14:textId="37F896F1" w:rsidR="00F62B9D" w:rsidRPr="0084202C" w:rsidRDefault="00313381" w:rsidP="00005B7F">
            <w:pPr>
              <w:spacing w:after="0" w:line="240" w:lineRule="auto"/>
              <w:ind w:left="57" w:right="57"/>
              <w:jc w:val="both"/>
              <w:rPr>
                <w:rFonts w:ascii="Times New Roman" w:hAnsi="Times New Roman" w:cs="Times New Roman"/>
                <w:bCs/>
                <w:color w:val="000000" w:themeColor="text1"/>
                <w:sz w:val="24"/>
                <w:szCs w:val="24"/>
              </w:rPr>
            </w:pPr>
            <w:r w:rsidRPr="0084202C">
              <w:rPr>
                <w:color w:val="000000" w:themeColor="text1"/>
                <w:szCs w:val="24"/>
                <w:shd w:val="clear" w:color="auto" w:fill="FFFFFF"/>
                <w:lang w:eastAsia="en-US"/>
              </w:rPr>
              <w:t xml:space="preserve">   </w:t>
            </w:r>
            <w:r w:rsidRPr="0084202C">
              <w:rPr>
                <w:rFonts w:ascii="Times New Roman" w:hAnsi="Times New Roman" w:cs="Times New Roman"/>
                <w:bCs/>
                <w:color w:val="000000" w:themeColor="text1"/>
                <w:sz w:val="24"/>
                <w:szCs w:val="24"/>
              </w:rPr>
              <w:t>Atbilstoši Rīcības plānā noteiktajam, periodā, kamēr persona vēl ir patvēruma meklētāja statusā, tai tiks nodrošināta latviešu valodas apguve.</w:t>
            </w:r>
            <w:r w:rsidRPr="0084202C">
              <w:rPr>
                <w:rFonts w:ascii="Times New Roman" w:hAnsi="Times New Roman" w:cs="Times New Roman"/>
                <w:color w:val="000000" w:themeColor="text1"/>
                <w:sz w:val="24"/>
                <w:szCs w:val="24"/>
                <w:shd w:val="clear" w:color="auto" w:fill="FFFFFF"/>
              </w:rPr>
              <w:t xml:space="preserve"> No Patvēruma, migrācijas un integrācijas fonda līdzekļiem gan personai esot patvēruma meklētāja statusā, gan ar bēgļa vai alternatīvā statusu </w:t>
            </w:r>
            <w:r w:rsidRPr="0084202C">
              <w:rPr>
                <w:rFonts w:ascii="Times New Roman" w:eastAsiaTheme="minorHAnsi" w:hAnsi="Times New Roman" w:cs="Times New Roman"/>
                <w:color w:val="000000" w:themeColor="text1"/>
                <w:sz w:val="24"/>
                <w:szCs w:val="24"/>
              </w:rPr>
              <w:t xml:space="preserve">tiks nodrošināti integrācijas veicināšanas un motivācijas paaugstināšanas pasākumi, kā arī nodrošināts </w:t>
            </w:r>
            <w:r w:rsidRPr="0084202C">
              <w:rPr>
                <w:rFonts w:ascii="Times New Roman" w:hAnsi="Times New Roman" w:cs="Times New Roman"/>
                <w:color w:val="000000" w:themeColor="text1"/>
                <w:sz w:val="24"/>
                <w:szCs w:val="24"/>
                <w:shd w:val="clear" w:color="auto" w:fill="FFFFFF"/>
              </w:rPr>
              <w:t>tulka pakalpojums – saziņai ar sociālo darbinieku/sociālo mentoru/</w:t>
            </w:r>
            <w:r w:rsidRPr="0084202C">
              <w:rPr>
                <w:rFonts w:ascii="Times New Roman" w:hAnsi="Times New Roman" w:cs="Times New Roman"/>
                <w:color w:val="000000" w:themeColor="text1"/>
                <w:sz w:val="24"/>
                <w:szCs w:val="24"/>
              </w:rPr>
              <w:t xml:space="preserve"> Nodarbinātības valsts aģentūras (turpmāk - NVA)</w:t>
            </w:r>
            <w:r w:rsidRPr="0084202C">
              <w:rPr>
                <w:rFonts w:ascii="Times New Roman" w:hAnsi="Times New Roman" w:cs="Times New Roman"/>
                <w:color w:val="000000" w:themeColor="text1"/>
                <w:sz w:val="24"/>
                <w:szCs w:val="24"/>
                <w:shd w:val="clear" w:color="auto" w:fill="FFFFFF"/>
              </w:rPr>
              <w:t xml:space="preserve"> speciālistiem utt. Pēc bēgļa vai alternatīvā statusa iegūšanas, persona varēs turpināt saņemt sociālā darbinieka pakalpojumu</w:t>
            </w:r>
            <w:r w:rsidR="00F62B9D" w:rsidRPr="0084202C">
              <w:rPr>
                <w:rFonts w:ascii="Times New Roman" w:hAnsi="Times New Roman" w:cs="Times New Roman"/>
                <w:bCs/>
                <w:color w:val="000000" w:themeColor="text1"/>
                <w:sz w:val="24"/>
                <w:szCs w:val="24"/>
              </w:rPr>
              <w:t xml:space="preserve"> līdz brīdim, kad tiek izpildīts individuālais sociālekonomiskās iekļaušanas plāns vai uz laiku, kas nepārsniedz 12 mēnešus pēc statusa iegūšanas dienas.</w:t>
            </w:r>
          </w:p>
          <w:p w14:paraId="4619F6B6" w14:textId="29D09EB5" w:rsidR="00F62B9D" w:rsidRPr="0084202C" w:rsidRDefault="00F62B9D" w:rsidP="00F02CB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xml:space="preserve">   Savukārt sociālā mentora pakalpojums patvēruma meklētājam tiks nodrošināts līdz brīdim, kad stājies spēkā un kļuvis neapstrīdams galīgais lēmums par bēgļa vai alternatīvā statusa piešķiršanu vai atteikumu to piešķirt, bet pēc</w:t>
            </w:r>
            <w:r w:rsidRPr="0084202C">
              <w:rPr>
                <w:rFonts w:ascii="Times New Roman" w:hAnsi="Times New Roman" w:cs="Times New Roman"/>
                <w:color w:val="000000" w:themeColor="text1"/>
                <w:sz w:val="24"/>
                <w:szCs w:val="24"/>
                <w:shd w:val="clear" w:color="auto" w:fill="FFFFFF"/>
              </w:rPr>
              <w:t xml:space="preserve"> bēgļa vai alternatīvā statusa iegūšanas</w:t>
            </w:r>
            <w:r w:rsidRPr="0084202C">
              <w:rPr>
                <w:rFonts w:ascii="Times New Roman" w:hAnsi="Times New Roman" w:cs="Times New Roman"/>
                <w:bCs/>
                <w:color w:val="000000" w:themeColor="text1"/>
                <w:sz w:val="24"/>
                <w:szCs w:val="24"/>
              </w:rPr>
              <w:t xml:space="preserve"> uz laiku, kas nepārsniedz 12 mēnešus no statusa iegūšanas dienas.</w:t>
            </w:r>
          </w:p>
          <w:p w14:paraId="29F6B1E0" w14:textId="056C9B51" w:rsidR="008E28E3" w:rsidRPr="0084202C" w:rsidRDefault="008E28E3" w:rsidP="00F02CB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xml:space="preserve">   Papildus pasākuma ietvaros tiks veicināta sadarbība starp sociālo darbinieku, kas sniedz pakalpojumus </w:t>
            </w:r>
            <w:r w:rsidRPr="0084202C">
              <w:rPr>
                <w:rFonts w:ascii="Times New Roman" w:hAnsi="Times New Roman" w:cs="Times New Roman"/>
                <w:color w:val="000000" w:themeColor="text1"/>
                <w:sz w:val="24"/>
                <w:szCs w:val="24"/>
              </w:rPr>
              <w:t xml:space="preserve">patvēruma meklētājiem un personām ar bēgļa vai alternatīvo statusu un citām institūcijām (piemēram, Iekšlietu ministriju, NVA u.c.) </w:t>
            </w:r>
            <w:r w:rsidRPr="0084202C">
              <w:rPr>
                <w:rFonts w:ascii="Times New Roman" w:hAnsi="Times New Roman" w:cs="Times New Roman"/>
                <w:color w:val="000000" w:themeColor="text1"/>
                <w:sz w:val="24"/>
                <w:szCs w:val="24"/>
              </w:rPr>
              <w:lastRenderedPageBreak/>
              <w:t xml:space="preserve">atbilstoši Rīcības plānā minētajam. Tiek plānots, ka pakalpojuma sniedzējs </w:t>
            </w:r>
            <w:r w:rsidR="00293C4A" w:rsidRPr="0084202C">
              <w:rPr>
                <w:rFonts w:ascii="Times New Roman" w:hAnsi="Times New Roman" w:cs="Times New Roman"/>
                <w:color w:val="000000" w:themeColor="text1"/>
                <w:sz w:val="24"/>
                <w:szCs w:val="24"/>
              </w:rPr>
              <w:t xml:space="preserve">izvirza </w:t>
            </w:r>
            <w:r w:rsidRPr="0084202C">
              <w:rPr>
                <w:rFonts w:ascii="Times New Roman" w:hAnsi="Times New Roman" w:cs="Times New Roman"/>
                <w:color w:val="000000" w:themeColor="text1"/>
                <w:sz w:val="24"/>
                <w:szCs w:val="24"/>
              </w:rPr>
              <w:t>vadoš</w:t>
            </w:r>
            <w:r w:rsidR="00293C4A" w:rsidRPr="0084202C">
              <w:rPr>
                <w:rFonts w:ascii="Times New Roman" w:hAnsi="Times New Roman" w:cs="Times New Roman"/>
                <w:color w:val="000000" w:themeColor="text1"/>
                <w:sz w:val="24"/>
                <w:szCs w:val="24"/>
              </w:rPr>
              <w:t>o</w:t>
            </w:r>
            <w:r w:rsidRPr="0084202C">
              <w:rPr>
                <w:rFonts w:ascii="Times New Roman" w:hAnsi="Times New Roman" w:cs="Times New Roman"/>
                <w:color w:val="000000" w:themeColor="text1"/>
                <w:sz w:val="24"/>
                <w:szCs w:val="24"/>
              </w:rPr>
              <w:t xml:space="preserve"> sociāl</w:t>
            </w:r>
            <w:r w:rsidR="00293C4A" w:rsidRPr="0084202C">
              <w:rPr>
                <w:rFonts w:ascii="Times New Roman" w:hAnsi="Times New Roman" w:cs="Times New Roman"/>
                <w:color w:val="000000" w:themeColor="text1"/>
                <w:sz w:val="24"/>
                <w:szCs w:val="24"/>
              </w:rPr>
              <w:t>o</w:t>
            </w:r>
            <w:r w:rsidRPr="0084202C">
              <w:rPr>
                <w:rFonts w:ascii="Times New Roman" w:hAnsi="Times New Roman" w:cs="Times New Roman"/>
                <w:color w:val="000000" w:themeColor="text1"/>
                <w:sz w:val="24"/>
                <w:szCs w:val="24"/>
              </w:rPr>
              <w:t xml:space="preserve"> darbiniek</w:t>
            </w:r>
            <w:r w:rsidR="00293C4A" w:rsidRPr="0084202C">
              <w:rPr>
                <w:rFonts w:ascii="Times New Roman" w:hAnsi="Times New Roman" w:cs="Times New Roman"/>
                <w:color w:val="000000" w:themeColor="text1"/>
                <w:sz w:val="24"/>
                <w:szCs w:val="24"/>
              </w:rPr>
              <w:t>u</w:t>
            </w:r>
            <w:r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bCs/>
                <w:color w:val="000000" w:themeColor="text1"/>
                <w:sz w:val="24"/>
                <w:szCs w:val="24"/>
              </w:rPr>
              <w:t xml:space="preserve">(sadarbības koordinators), kurš nodrošina sociālo darbinieku un sociālo mentoru virsvadību un sadarbības koordinēšanu (t.sk. informācijas apmaiņu) ar </w:t>
            </w:r>
            <w:r w:rsidR="00D21D71" w:rsidRPr="0084202C">
              <w:rPr>
                <w:rFonts w:ascii="Times New Roman" w:hAnsi="Times New Roman" w:cs="Times New Roman"/>
                <w:bCs/>
                <w:color w:val="000000" w:themeColor="text1"/>
                <w:sz w:val="24"/>
                <w:szCs w:val="24"/>
              </w:rPr>
              <w:t>R</w:t>
            </w:r>
            <w:r w:rsidRPr="0084202C">
              <w:rPr>
                <w:rFonts w:ascii="Times New Roman" w:hAnsi="Times New Roman" w:cs="Times New Roman"/>
                <w:bCs/>
                <w:color w:val="000000" w:themeColor="text1"/>
                <w:sz w:val="24"/>
                <w:szCs w:val="24"/>
              </w:rPr>
              <w:t>īcības plānā noteiktajām institūcijām. Tādējādi tiek plānots, ka pasākums pārklās visu Latviju.</w:t>
            </w:r>
          </w:p>
          <w:p w14:paraId="25AE93EA" w14:textId="31692D5F" w:rsidR="00F02CBD" w:rsidRPr="0084202C" w:rsidRDefault="00F02CBD" w:rsidP="00F62B9D">
            <w:pPr>
              <w:spacing w:after="0" w:line="240" w:lineRule="auto"/>
              <w:ind w:right="57"/>
              <w:jc w:val="both"/>
              <w:rPr>
                <w:rFonts w:ascii="Times New Roman" w:hAnsi="Times New Roman" w:cs="Times New Roman"/>
                <w:color w:val="000000" w:themeColor="text1"/>
                <w:sz w:val="24"/>
                <w:szCs w:val="24"/>
              </w:rPr>
            </w:pPr>
            <w:r w:rsidRPr="0084202C">
              <w:rPr>
                <w:rFonts w:ascii="Times New Roman" w:hAnsi="Times New Roman" w:cs="Times New Roman"/>
                <w:b/>
                <w:color w:val="000000" w:themeColor="text1"/>
                <w:sz w:val="24"/>
                <w:szCs w:val="24"/>
                <w:u w:val="single"/>
              </w:rPr>
              <w:t xml:space="preserve">   “Dzimuma aspekta integrēšanas budžeta veidošanas procesā” (</w:t>
            </w:r>
            <w:r w:rsidRPr="0084202C">
              <w:rPr>
                <w:rFonts w:ascii="Times New Roman" w:hAnsi="Times New Roman" w:cs="Times New Roman"/>
                <w:b/>
                <w:i/>
                <w:color w:val="000000" w:themeColor="text1"/>
                <w:sz w:val="24"/>
                <w:szCs w:val="24"/>
                <w:u w:val="single"/>
              </w:rPr>
              <w:t>gender budgeting</w:t>
            </w:r>
            <w:r w:rsidRPr="0084202C">
              <w:rPr>
                <w:rFonts w:ascii="Times New Roman" w:hAnsi="Times New Roman" w:cs="Times New Roman"/>
                <w:b/>
                <w:color w:val="000000" w:themeColor="text1"/>
                <w:sz w:val="24"/>
                <w:szCs w:val="24"/>
                <w:u w:val="single"/>
              </w:rPr>
              <w:t xml:space="preserve">) pieejas izmēģinājumprojekta </w:t>
            </w:r>
            <w:r w:rsidRPr="0084202C">
              <w:rPr>
                <w:rFonts w:ascii="Times New Roman" w:hAnsi="Times New Roman" w:cs="Times New Roman"/>
                <w:b/>
                <w:color w:val="000000" w:themeColor="text1"/>
                <w:sz w:val="24"/>
                <w:szCs w:val="24"/>
              </w:rPr>
              <w:t>ietvaros</w:t>
            </w:r>
            <w:r w:rsidRPr="0084202C">
              <w:rPr>
                <w:rFonts w:ascii="Times New Roman" w:hAnsi="Times New Roman" w:cs="Times New Roman"/>
                <w:color w:val="000000" w:themeColor="text1"/>
                <w:sz w:val="24"/>
                <w:szCs w:val="24"/>
              </w:rPr>
              <w:t xml:space="preserve"> finansējuma saņēmēja (SIF) piesaistīts pakalpojuma sniedzējs veiks </w:t>
            </w:r>
            <w:r w:rsidRPr="0084202C">
              <w:rPr>
                <w:rFonts w:ascii="Times New Roman" w:hAnsi="Times New Roman" w:cs="Times New Roman"/>
                <w:bCs/>
                <w:color w:val="000000" w:themeColor="text1"/>
                <w:sz w:val="24"/>
                <w:szCs w:val="24"/>
              </w:rPr>
              <w:t xml:space="preserve">vismaz divu valsts vai pašvaldību budžeta programmu vai apakšprogrammu izvērtējumu no sieviešu un vīriešu vienlīdzīgu iespēju un tiesību aspekta, izmantojot </w:t>
            </w:r>
            <w:r w:rsidRPr="0084202C">
              <w:rPr>
                <w:rFonts w:ascii="Times New Roman" w:hAnsi="Times New Roman" w:cs="Times New Roman"/>
                <w:color w:val="000000" w:themeColor="text1"/>
                <w:sz w:val="24"/>
                <w:szCs w:val="24"/>
              </w:rPr>
              <w:t>Eiropas Padomes izstrādāto rokasgrāmatu “</w:t>
            </w:r>
            <w:r w:rsidRPr="0084202C">
              <w:rPr>
                <w:rFonts w:ascii="Times New Roman" w:hAnsi="Times New Roman" w:cs="Times New Roman"/>
                <w:i/>
                <w:color w:val="000000" w:themeColor="text1"/>
                <w:sz w:val="24"/>
                <w:szCs w:val="24"/>
              </w:rPr>
              <w:t>Gender budgeting: practical implementation</w:t>
            </w:r>
            <w:r w:rsidRPr="0084202C">
              <w:rPr>
                <w:rFonts w:ascii="Times New Roman" w:hAnsi="Times New Roman" w:cs="Times New Roman"/>
                <w:color w:val="000000" w:themeColor="text1"/>
                <w:sz w:val="24"/>
                <w:szCs w:val="24"/>
              </w:rPr>
              <w:t>”</w:t>
            </w:r>
            <w:r w:rsidRPr="0084202C">
              <w:rPr>
                <w:rStyle w:val="FootnoteReference"/>
                <w:rFonts w:ascii="Times New Roman" w:hAnsi="Times New Roman" w:cs="Times New Roman"/>
                <w:color w:val="000000" w:themeColor="text1"/>
                <w:sz w:val="24"/>
                <w:szCs w:val="24"/>
              </w:rPr>
              <w:footnoteReference w:id="21"/>
            </w:r>
            <w:r w:rsidRPr="0084202C">
              <w:rPr>
                <w:rFonts w:ascii="Times New Roman" w:hAnsi="Times New Roman" w:cs="Times New Roman"/>
                <w:color w:val="000000" w:themeColor="text1"/>
                <w:sz w:val="24"/>
                <w:szCs w:val="24"/>
              </w:rPr>
              <w:t xml:space="preserve">) un citas vadlīnijas, kurās iekļauta minētā pieeja. </w:t>
            </w:r>
          </w:p>
          <w:p w14:paraId="6979E508" w14:textId="3A03F133" w:rsidR="00F02CBD" w:rsidRPr="0084202C" w:rsidRDefault="00F02CBD" w:rsidP="00F02CBD">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Ņemot vērā, ka “Dzimuma aspekta integrēšana budžeta veidošanas procesos” (</w:t>
            </w:r>
            <w:r w:rsidRPr="0084202C">
              <w:rPr>
                <w:rFonts w:ascii="Times New Roman" w:hAnsi="Times New Roman" w:cs="Times New Roman"/>
                <w:i/>
                <w:color w:val="000000" w:themeColor="text1"/>
                <w:sz w:val="24"/>
                <w:szCs w:val="24"/>
              </w:rPr>
              <w:t>gender budgeting</w:t>
            </w:r>
            <w:r w:rsidRPr="0084202C">
              <w:rPr>
                <w:rFonts w:ascii="Times New Roman" w:hAnsi="Times New Roman" w:cs="Times New Roman"/>
                <w:color w:val="000000" w:themeColor="text1"/>
                <w:sz w:val="24"/>
                <w:szCs w:val="24"/>
              </w:rPr>
              <w:t>) pieeja līdz šim Latvijā nav piemērota un analizēta, darbības ietvaros papildus tiks īstenots valsts un pašvaldību iestāžu darbinieku</w:t>
            </w:r>
            <w:r w:rsidR="00D21D71"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kuru ikdienas darba pienākumi ir saistīti ar budžeta veidošanu un novērtēšanu</w:t>
            </w:r>
            <w:r w:rsidR="00D21D71" w:rsidRPr="0084202C">
              <w:rPr>
                <w:rFonts w:ascii="Times New Roman" w:hAnsi="Times New Roman" w:cs="Times New Roman"/>
                <w:color w:val="000000" w:themeColor="text1"/>
                <w:sz w:val="24"/>
                <w:szCs w:val="24"/>
              </w:rPr>
              <w:t>,</w:t>
            </w:r>
            <w:r w:rsidRPr="0084202C">
              <w:rPr>
                <w:rFonts w:ascii="Times New Roman" w:hAnsi="Times New Roman" w:cs="Times New Roman"/>
                <w:color w:val="000000" w:themeColor="text1"/>
                <w:sz w:val="24"/>
                <w:szCs w:val="24"/>
              </w:rPr>
              <w:t xml:space="preserve"> izglītojošs seminārs par izmēģinājumprojekta rezultātiem un rekomendācijām, kā arī vadlīniju izstrāde turpmākam darbam. </w:t>
            </w:r>
          </w:p>
          <w:p w14:paraId="6714248F" w14:textId="6641BE42" w:rsidR="00C85F91" w:rsidRPr="0084202C" w:rsidRDefault="00F02CBD" w:rsidP="00B34EEE">
            <w:pPr>
              <w:pStyle w:val="NoSpacing"/>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Izmēģinājumprojekta ietvaros tiek plānots identificēt </w:t>
            </w:r>
            <w:r w:rsidR="00D21D71" w:rsidRPr="0084202C">
              <w:rPr>
                <w:rFonts w:ascii="Times New Roman" w:hAnsi="Times New Roman" w:cs="Times New Roman"/>
                <w:color w:val="000000" w:themeColor="text1"/>
                <w:sz w:val="24"/>
                <w:szCs w:val="24"/>
              </w:rPr>
              <w:t>jomas un nozares</w:t>
            </w:r>
            <w:r w:rsidRPr="0084202C">
              <w:rPr>
                <w:rFonts w:ascii="Times New Roman" w:hAnsi="Times New Roman" w:cs="Times New Roman"/>
                <w:color w:val="000000" w:themeColor="text1"/>
                <w:sz w:val="24"/>
                <w:szCs w:val="24"/>
              </w:rPr>
              <w:t>, kurās sievietes un vīrieši atrodas nevienlīdzīgā situācijā, lai izvērtētu vai un kād</w:t>
            </w:r>
            <w:r w:rsidR="00D21D71" w:rsidRPr="0084202C">
              <w:rPr>
                <w:rFonts w:ascii="Times New Roman" w:hAnsi="Times New Roman" w:cs="Times New Roman"/>
                <w:color w:val="000000" w:themeColor="text1"/>
                <w:sz w:val="24"/>
                <w:szCs w:val="24"/>
              </w:rPr>
              <w:t>u</w:t>
            </w:r>
            <w:r w:rsidRPr="0084202C">
              <w:rPr>
                <w:rFonts w:ascii="Times New Roman" w:hAnsi="Times New Roman" w:cs="Times New Roman"/>
                <w:color w:val="000000" w:themeColor="text1"/>
                <w:sz w:val="24"/>
                <w:szCs w:val="24"/>
              </w:rPr>
              <w:t xml:space="preserve"> budžeta programm</w:t>
            </w:r>
            <w:r w:rsidR="00D21D71" w:rsidRPr="0084202C">
              <w:rPr>
                <w:rFonts w:ascii="Times New Roman" w:hAnsi="Times New Roman" w:cs="Times New Roman"/>
                <w:color w:val="000000" w:themeColor="text1"/>
                <w:sz w:val="24"/>
                <w:szCs w:val="24"/>
              </w:rPr>
              <w:t>u</w:t>
            </w:r>
            <w:r w:rsidRPr="0084202C">
              <w:rPr>
                <w:rFonts w:ascii="Times New Roman" w:hAnsi="Times New Roman" w:cs="Times New Roman"/>
                <w:color w:val="000000" w:themeColor="text1"/>
                <w:sz w:val="24"/>
                <w:szCs w:val="24"/>
              </w:rPr>
              <w:t>/apakšprogramm</w:t>
            </w:r>
            <w:r w:rsidR="00D21D71" w:rsidRPr="0084202C">
              <w:rPr>
                <w:rFonts w:ascii="Times New Roman" w:hAnsi="Times New Roman" w:cs="Times New Roman"/>
                <w:color w:val="000000" w:themeColor="text1"/>
                <w:sz w:val="24"/>
                <w:szCs w:val="24"/>
              </w:rPr>
              <w:t>u</w:t>
            </w:r>
            <w:r w:rsidRPr="0084202C">
              <w:rPr>
                <w:rFonts w:ascii="Times New Roman" w:hAnsi="Times New Roman" w:cs="Times New Roman"/>
                <w:color w:val="000000" w:themeColor="text1"/>
                <w:sz w:val="24"/>
                <w:szCs w:val="24"/>
              </w:rPr>
              <w:t xml:space="preserve"> (piemēram, pensijas, bērnu aprūpes, paternitātes/maternitātes pabalsti, pakalpojumi noteiktām mērķa grupām nodarbinātībā, izglītībā, veselībā, sociālās aizsardzības jomās) darbības rezultātā ir identificējama ietekme uz sie</w:t>
            </w:r>
            <w:r w:rsidR="00300916" w:rsidRPr="0084202C">
              <w:rPr>
                <w:rFonts w:ascii="Times New Roman" w:hAnsi="Times New Roman" w:cs="Times New Roman"/>
                <w:color w:val="000000" w:themeColor="text1"/>
                <w:sz w:val="24"/>
                <w:szCs w:val="24"/>
              </w:rPr>
              <w:t>viešu un vīriešu dzīves līmeni.</w:t>
            </w:r>
          </w:p>
          <w:p w14:paraId="51AFF5C3" w14:textId="0D4FA4E9" w:rsidR="00C635D9" w:rsidRPr="0084202C" w:rsidRDefault="00175765" w:rsidP="00175765">
            <w:pPr>
              <w:pStyle w:val="ListParagraph"/>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C635D9" w:rsidRPr="0084202C">
              <w:rPr>
                <w:rFonts w:ascii="Times New Roman" w:hAnsi="Times New Roman" w:cs="Times New Roman"/>
                <w:color w:val="000000" w:themeColor="text1"/>
                <w:sz w:val="24"/>
                <w:szCs w:val="24"/>
              </w:rPr>
              <w:t>Dzimuma aspekta integrēšana budžeta veidošanas procesos, kā stabils izvērtēšanas instruments, tiek izmantots vairākās Ziemeļvalstīs</w:t>
            </w:r>
            <w:r w:rsidR="00C635D9" w:rsidRPr="0084202C">
              <w:rPr>
                <w:rStyle w:val="FootnoteReference"/>
                <w:rFonts w:ascii="Times New Roman" w:hAnsi="Times New Roman" w:cs="Times New Roman"/>
                <w:color w:val="000000" w:themeColor="text1"/>
                <w:sz w:val="24"/>
                <w:szCs w:val="24"/>
              </w:rPr>
              <w:footnoteReference w:id="22"/>
            </w:r>
            <w:r w:rsidR="00C635D9" w:rsidRPr="0084202C">
              <w:rPr>
                <w:rFonts w:ascii="Times New Roman" w:hAnsi="Times New Roman" w:cs="Times New Roman"/>
                <w:color w:val="000000" w:themeColor="text1"/>
                <w:sz w:val="24"/>
                <w:szCs w:val="24"/>
              </w:rPr>
              <w:t>. Sākotnēji šī pieeja tika īstenota projektu veidā, analizējot atsevišķas nozares, nosakot konkrētus rezultatīvos rādītājus katrai nozarei, kas ir sasniedzami, izveidojot starpinstitūciju sistēmu, lai šī pieeja tiktu īstenota un uzraudzīta. Sasniegumi ir atšķirīgi katrā no valstīm, kura šo pieeju ir izmantojusi, kā vēl vienu papildus instrumentu, lai novērtētu izdevumus un to ietekmi uz sieviešu un vīriešu situācijas uzlabošanos.</w:t>
            </w:r>
          </w:p>
          <w:p w14:paraId="1E479884" w14:textId="2A74EA07" w:rsidR="005804AA" w:rsidRPr="0084202C" w:rsidRDefault="005804AA" w:rsidP="00C85F91">
            <w:pPr>
              <w:spacing w:after="0" w:line="240" w:lineRule="auto"/>
              <w:ind w:left="57" w:right="57"/>
              <w:jc w:val="both"/>
              <w:rPr>
                <w:rFonts w:ascii="Times New Roman" w:hAnsi="Times New Roman" w:cs="Times New Roman"/>
                <w:b/>
                <w:color w:val="000000" w:themeColor="text1"/>
                <w:sz w:val="24"/>
                <w:szCs w:val="24"/>
              </w:rPr>
            </w:pPr>
            <w:r w:rsidRPr="0084202C">
              <w:rPr>
                <w:rFonts w:ascii="Times New Roman" w:hAnsi="Times New Roman" w:cs="Times New Roman"/>
                <w:b/>
                <w:color w:val="000000" w:themeColor="text1"/>
                <w:sz w:val="24"/>
                <w:szCs w:val="24"/>
              </w:rPr>
              <w:t xml:space="preserve">   Sabiedrības izpratnes paaugstināšanas pasākumu īstenošana par sociālās iekļaušanas veicināšanas un diskriminācijas novēršanas jautājumiem.</w:t>
            </w:r>
          </w:p>
          <w:p w14:paraId="353CB69E" w14:textId="4088FDFE" w:rsidR="002D7F0C" w:rsidRPr="0084202C" w:rsidRDefault="00387F79" w:rsidP="007217D5">
            <w:pPr>
              <w:spacing w:after="0" w:line="240" w:lineRule="auto"/>
              <w:ind w:left="57" w:right="57"/>
              <w:jc w:val="both"/>
              <w:rPr>
                <w:rFonts w:ascii="Times New Roman" w:hAnsi="Times New Roman" w:cs="Times New Roman"/>
                <w:color w:val="000000" w:themeColor="text1"/>
                <w:sz w:val="24"/>
                <w:szCs w:val="24"/>
              </w:rPr>
            </w:pPr>
            <w:r w:rsidRPr="0084202C">
              <w:rPr>
                <w:rFonts w:ascii="Tms Rmn" w:hAnsi="Tms Rmn" w:cs="Tms Rmn"/>
                <w:color w:val="000000" w:themeColor="text1"/>
                <w:sz w:val="24"/>
                <w:szCs w:val="24"/>
              </w:rPr>
              <w:lastRenderedPageBreak/>
              <w:t xml:space="preserve">   </w:t>
            </w:r>
            <w:r w:rsidR="00300916" w:rsidRPr="0084202C">
              <w:rPr>
                <w:rFonts w:ascii="Tms Rmn" w:hAnsi="Tms Rmn" w:cs="Tms Rmn"/>
                <w:color w:val="000000" w:themeColor="text1"/>
                <w:sz w:val="24"/>
                <w:szCs w:val="24"/>
              </w:rPr>
              <w:t>Finansējuma saņēmējs (</w:t>
            </w:r>
            <w:r w:rsidRPr="0084202C">
              <w:rPr>
                <w:rFonts w:ascii="Tms Rmn" w:hAnsi="Tms Rmn" w:cs="Tms Rmn"/>
                <w:color w:val="000000" w:themeColor="text1"/>
                <w:sz w:val="24"/>
                <w:szCs w:val="24"/>
              </w:rPr>
              <w:t>SIF</w:t>
            </w:r>
            <w:r w:rsidR="00300916" w:rsidRPr="0084202C">
              <w:rPr>
                <w:rFonts w:ascii="Tms Rmn" w:hAnsi="Tms Rmn" w:cs="Tms Rmn"/>
                <w:color w:val="000000" w:themeColor="text1"/>
                <w:sz w:val="24"/>
                <w:szCs w:val="24"/>
              </w:rPr>
              <w:t>)</w:t>
            </w:r>
            <w:r w:rsidR="00722B5F" w:rsidRPr="0084202C">
              <w:rPr>
                <w:rFonts w:ascii="Tms Rmn" w:hAnsi="Tms Rmn" w:cs="Tms Rmn"/>
                <w:color w:val="000000" w:themeColor="text1"/>
                <w:sz w:val="24"/>
                <w:szCs w:val="24"/>
              </w:rPr>
              <w:t>, piesaistot pakalpojumu sniedzējus,</w:t>
            </w:r>
            <w:r w:rsidR="005804AA" w:rsidRPr="0084202C">
              <w:rPr>
                <w:rFonts w:ascii="Tms Rmn" w:hAnsi="Tms Rmn" w:cs="Tms Rmn"/>
                <w:color w:val="000000" w:themeColor="text1"/>
                <w:sz w:val="24"/>
                <w:szCs w:val="24"/>
              </w:rPr>
              <w:t xml:space="preserve"> projekta ietvaros plāno īstenot sabiedrības izpratnes veicināšanas kam</w:t>
            </w:r>
            <w:r w:rsidR="00A45251" w:rsidRPr="0084202C">
              <w:rPr>
                <w:rFonts w:ascii="Tms Rmn" w:hAnsi="Tms Rmn" w:cs="Tms Rmn"/>
                <w:color w:val="000000" w:themeColor="text1"/>
                <w:sz w:val="24"/>
                <w:szCs w:val="24"/>
              </w:rPr>
              <w:t>paņas par dažādības jautājumiem</w:t>
            </w:r>
            <w:r w:rsidR="006522AE" w:rsidRPr="0084202C">
              <w:rPr>
                <w:rFonts w:ascii="Times New Roman" w:hAnsi="Times New Roman" w:cs="Times New Roman"/>
                <w:color w:val="000000" w:themeColor="text1"/>
                <w:sz w:val="24"/>
                <w:szCs w:val="24"/>
              </w:rPr>
              <w:t>. </w:t>
            </w:r>
            <w:r w:rsidR="00A45251" w:rsidRPr="0084202C">
              <w:rPr>
                <w:rFonts w:ascii="Times New Roman" w:hAnsi="Times New Roman" w:cs="Times New Roman"/>
                <w:color w:val="000000" w:themeColor="text1"/>
                <w:sz w:val="24"/>
                <w:szCs w:val="24"/>
              </w:rPr>
              <w:t>Tiek paredzēts, ka detalizētu</w:t>
            </w:r>
            <w:r w:rsidR="002D7F0C" w:rsidRPr="0084202C">
              <w:rPr>
                <w:rFonts w:ascii="Times New Roman" w:hAnsi="Times New Roman" w:cs="Times New Roman"/>
                <w:color w:val="000000" w:themeColor="text1"/>
                <w:sz w:val="24"/>
                <w:szCs w:val="24"/>
              </w:rPr>
              <w:t xml:space="preserve"> sabiedrības izpratnes paaugstināšanas pasākumu aprakstu noteiks pakalpojuma sniedzēja izstrādāts sabiedrības izpratnes un informētības paaugstināšanas pasākumu īstenošanas plāns (skat. noteikumu projekta 37.1. apakšpunktu). Savukārt atbilstoši šim plānam </w:t>
            </w:r>
            <w:r w:rsidR="00A45251" w:rsidRPr="0084202C">
              <w:rPr>
                <w:rFonts w:ascii="Times New Roman" w:hAnsi="Times New Roman" w:cs="Times New Roman"/>
                <w:color w:val="000000" w:themeColor="text1"/>
                <w:sz w:val="24"/>
                <w:szCs w:val="24"/>
              </w:rPr>
              <w:t>citi pakalpojuma sniedzēji īstenos</w:t>
            </w:r>
            <w:r w:rsidR="002D7F0C" w:rsidRPr="0084202C">
              <w:rPr>
                <w:rFonts w:ascii="Times New Roman" w:hAnsi="Times New Roman" w:cs="Times New Roman"/>
                <w:color w:val="000000" w:themeColor="text1"/>
                <w:sz w:val="24"/>
                <w:szCs w:val="24"/>
              </w:rPr>
              <w:t xml:space="preserve"> sabiedrības izpratnes</w:t>
            </w:r>
            <w:r w:rsidR="007217D5" w:rsidRPr="0084202C">
              <w:rPr>
                <w:rFonts w:ascii="Times New Roman" w:hAnsi="Times New Roman" w:cs="Times New Roman"/>
                <w:color w:val="000000" w:themeColor="text1"/>
                <w:sz w:val="24"/>
                <w:szCs w:val="24"/>
              </w:rPr>
              <w:t xml:space="preserve"> paaugstināšanas un izglītojošos pasākumus </w:t>
            </w:r>
            <w:r w:rsidR="002D7F0C" w:rsidRPr="0084202C">
              <w:rPr>
                <w:rFonts w:ascii="Times New Roman" w:hAnsi="Times New Roman" w:cs="Times New Roman"/>
                <w:color w:val="000000" w:themeColor="text1"/>
                <w:sz w:val="24"/>
                <w:szCs w:val="24"/>
              </w:rPr>
              <w:t>vismaz šādās jomās:</w:t>
            </w:r>
          </w:p>
          <w:p w14:paraId="753690A1" w14:textId="5456CA3D" w:rsidR="002D7F0C" w:rsidRPr="0084202C" w:rsidRDefault="002D7F0C" w:rsidP="002D7F0C">
            <w:pPr>
              <w:autoSpaceDE w:val="0"/>
              <w:autoSpaceDN w:val="0"/>
              <w:adjustRightInd w:val="0"/>
              <w:spacing w:after="0"/>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dažādu sabiedrības grupu izpratne par diskrimināciju;</w:t>
            </w:r>
          </w:p>
          <w:p w14:paraId="49576A65" w14:textId="3804862A" w:rsidR="002D7F0C" w:rsidRPr="0084202C" w:rsidRDefault="002D7F0C" w:rsidP="002D7F0C">
            <w:pPr>
              <w:autoSpaceDE w:val="0"/>
              <w:autoSpaceDN w:val="0"/>
              <w:adjustRightInd w:val="0"/>
              <w:spacing w:after="0"/>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tolerances un sabiedrības saliedētības veicināšana starp dažādām diskriminācijas riskam pakļauto personu grupām;</w:t>
            </w:r>
          </w:p>
          <w:p w14:paraId="7C38E748" w14:textId="67E4E45A" w:rsidR="00227989" w:rsidRPr="0084202C" w:rsidRDefault="00A45251" w:rsidP="002D7F0C">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sociālās iekļaušanas nozīme un pakalpojumu pieejamība mērķa grupām, tai skaitā reģionālajā griezumā</w:t>
            </w:r>
            <w:r w:rsidR="002D7F0C" w:rsidRPr="0084202C">
              <w:rPr>
                <w:rFonts w:ascii="Times New Roman" w:hAnsi="Times New Roman" w:cs="Times New Roman"/>
                <w:color w:val="000000" w:themeColor="text1"/>
                <w:sz w:val="24"/>
                <w:szCs w:val="24"/>
              </w:rPr>
              <w:t>.</w:t>
            </w:r>
          </w:p>
          <w:p w14:paraId="31136ECA" w14:textId="32A17F84" w:rsidR="00CA0CD3" w:rsidRPr="0084202C" w:rsidRDefault="00CA0CD3" w:rsidP="006522AE">
            <w:pPr>
              <w:spacing w:after="0" w:line="240" w:lineRule="auto"/>
              <w:ind w:left="57" w:right="57"/>
              <w:jc w:val="both"/>
              <w:rPr>
                <w:rFonts w:ascii="Times New Roman" w:hAnsi="Times New Roman" w:cs="Times New Roman"/>
                <w:color w:val="000000" w:themeColor="text1"/>
                <w:sz w:val="24"/>
              </w:rPr>
            </w:pPr>
            <w:r w:rsidRPr="0084202C">
              <w:rPr>
                <w:rFonts w:ascii="Times New Roman" w:hAnsi="Times New Roman" w:cs="Times New Roman"/>
                <w:color w:val="000000" w:themeColor="text1"/>
                <w:sz w:val="24"/>
              </w:rPr>
              <w:t xml:space="preserve"> Indikatīvais finansējums pasākuma atbalstāmo darbību īstenošanai ir sekojošos:</w:t>
            </w:r>
          </w:p>
          <w:p w14:paraId="52A177D7" w14:textId="77777777" w:rsidR="009047E5" w:rsidRPr="0084202C" w:rsidRDefault="009047E5" w:rsidP="009047E5">
            <w:pPr>
              <w:pStyle w:val="ListParagraph"/>
              <w:numPr>
                <w:ilvl w:val="0"/>
                <w:numId w:val="42"/>
              </w:numPr>
              <w:suppressAutoHyphens/>
              <w:autoSpaceDN w:val="0"/>
              <w:spacing w:after="0" w:line="240" w:lineRule="auto"/>
              <w:ind w:left="0" w:right="57" w:firstLine="317"/>
              <w:jc w:val="both"/>
              <w:rPr>
                <w:rFonts w:ascii="Times New Roman" w:hAnsi="Times New Roman"/>
                <w:color w:val="000000" w:themeColor="text1"/>
                <w:sz w:val="24"/>
              </w:rPr>
            </w:pPr>
            <w:r w:rsidRPr="0084202C">
              <w:rPr>
                <w:rFonts w:ascii="Times New Roman" w:hAnsi="Times New Roman"/>
                <w:color w:val="000000" w:themeColor="text1"/>
                <w:sz w:val="24"/>
              </w:rPr>
              <w:t xml:space="preserve">mērķgrupas profilēšana un vidusposma izvērtējums – 70 000 </w:t>
            </w:r>
            <w:r w:rsidRPr="0084202C">
              <w:rPr>
                <w:rFonts w:ascii="Times New Roman" w:hAnsi="Times New Roman"/>
                <w:i/>
                <w:color w:val="000000" w:themeColor="text1"/>
                <w:sz w:val="24"/>
              </w:rPr>
              <w:t>euro</w:t>
            </w:r>
            <w:r w:rsidRPr="0084202C">
              <w:rPr>
                <w:rFonts w:ascii="Times New Roman" w:hAnsi="Times New Roman"/>
                <w:color w:val="000000" w:themeColor="text1"/>
                <w:sz w:val="24"/>
              </w:rPr>
              <w:t>;</w:t>
            </w:r>
          </w:p>
          <w:p w14:paraId="177F44EE" w14:textId="77777777" w:rsidR="009047E5" w:rsidRPr="0084202C" w:rsidRDefault="009047E5" w:rsidP="009047E5">
            <w:pPr>
              <w:pStyle w:val="ListParagraph"/>
              <w:numPr>
                <w:ilvl w:val="0"/>
                <w:numId w:val="42"/>
              </w:numPr>
              <w:suppressAutoHyphens/>
              <w:autoSpaceDN w:val="0"/>
              <w:spacing w:after="0" w:line="240" w:lineRule="auto"/>
              <w:ind w:left="0" w:right="57" w:firstLine="317"/>
              <w:jc w:val="both"/>
              <w:rPr>
                <w:rFonts w:ascii="Times New Roman" w:hAnsi="Times New Roman"/>
                <w:color w:val="000000" w:themeColor="text1"/>
                <w:sz w:val="24"/>
              </w:rPr>
            </w:pPr>
            <w:r w:rsidRPr="0084202C">
              <w:rPr>
                <w:rFonts w:ascii="Times New Roman" w:hAnsi="Times New Roman"/>
                <w:color w:val="000000" w:themeColor="text1"/>
                <w:sz w:val="24"/>
              </w:rPr>
              <w:t>motivācijas paaugstināšanas un atbalsta pakalpojumi diskriminācijas riskam pakļautajām mērķa grupām – 2 170 000</w:t>
            </w:r>
            <w:r w:rsidRPr="0084202C">
              <w:rPr>
                <w:rFonts w:ascii="Times New Roman" w:hAnsi="Times New Roman"/>
                <w:i/>
                <w:color w:val="000000" w:themeColor="text1"/>
                <w:sz w:val="24"/>
              </w:rPr>
              <w:t xml:space="preserve"> euro</w:t>
            </w:r>
            <w:r w:rsidRPr="0084202C">
              <w:rPr>
                <w:rFonts w:ascii="Times New Roman" w:hAnsi="Times New Roman"/>
                <w:color w:val="000000" w:themeColor="text1"/>
                <w:sz w:val="24"/>
              </w:rPr>
              <w:t>;</w:t>
            </w:r>
          </w:p>
          <w:p w14:paraId="08841F6D" w14:textId="1FB50C4D" w:rsidR="009047E5" w:rsidRPr="0084202C" w:rsidRDefault="009047E5" w:rsidP="009047E5">
            <w:pPr>
              <w:pStyle w:val="ListParagraph"/>
              <w:numPr>
                <w:ilvl w:val="0"/>
                <w:numId w:val="42"/>
              </w:numPr>
              <w:suppressAutoHyphens/>
              <w:autoSpaceDN w:val="0"/>
              <w:spacing w:after="0" w:line="240" w:lineRule="auto"/>
              <w:ind w:left="0" w:right="57" w:firstLine="317"/>
              <w:jc w:val="both"/>
              <w:rPr>
                <w:rFonts w:ascii="Times New Roman" w:hAnsi="Times New Roman"/>
                <w:color w:val="000000" w:themeColor="text1"/>
                <w:sz w:val="24"/>
              </w:rPr>
            </w:pPr>
            <w:r w:rsidRPr="0084202C">
              <w:rPr>
                <w:rFonts w:ascii="Times New Roman" w:hAnsi="Times New Roman"/>
                <w:color w:val="000000" w:themeColor="text1"/>
                <w:sz w:val="24"/>
              </w:rPr>
              <w:t>izglītojoši un atbalsta pasākumi darba devējie</w:t>
            </w:r>
            <w:r w:rsidR="00BC49C0" w:rsidRPr="0084202C">
              <w:rPr>
                <w:rFonts w:ascii="Times New Roman" w:hAnsi="Times New Roman"/>
                <w:color w:val="000000" w:themeColor="text1"/>
                <w:sz w:val="24"/>
              </w:rPr>
              <w:t>m un to darbiniekiem – 1 233 192</w:t>
            </w:r>
            <w:r w:rsidRPr="0084202C">
              <w:rPr>
                <w:rFonts w:ascii="Times New Roman" w:hAnsi="Times New Roman"/>
                <w:i/>
                <w:color w:val="000000" w:themeColor="text1"/>
                <w:sz w:val="24"/>
              </w:rPr>
              <w:t xml:space="preserve"> euro</w:t>
            </w:r>
            <w:r w:rsidRPr="0084202C">
              <w:rPr>
                <w:rFonts w:ascii="Times New Roman" w:hAnsi="Times New Roman"/>
                <w:color w:val="000000" w:themeColor="text1"/>
                <w:sz w:val="24"/>
              </w:rPr>
              <w:t>;</w:t>
            </w:r>
          </w:p>
          <w:p w14:paraId="4FB65E94" w14:textId="77777777" w:rsidR="009047E5" w:rsidRPr="0084202C" w:rsidRDefault="009047E5" w:rsidP="009047E5">
            <w:pPr>
              <w:pStyle w:val="ListParagraph"/>
              <w:numPr>
                <w:ilvl w:val="0"/>
                <w:numId w:val="42"/>
              </w:numPr>
              <w:suppressAutoHyphens/>
              <w:autoSpaceDN w:val="0"/>
              <w:spacing w:after="0" w:line="240" w:lineRule="auto"/>
              <w:ind w:left="0" w:right="57" w:firstLine="317"/>
              <w:jc w:val="both"/>
              <w:rPr>
                <w:rFonts w:ascii="Times New Roman" w:hAnsi="Times New Roman"/>
                <w:color w:val="000000" w:themeColor="text1"/>
                <w:sz w:val="24"/>
              </w:rPr>
            </w:pPr>
            <w:r w:rsidRPr="0084202C">
              <w:rPr>
                <w:rFonts w:ascii="Times New Roman" w:hAnsi="Times New Roman"/>
                <w:color w:val="000000" w:themeColor="text1"/>
                <w:sz w:val="24"/>
              </w:rPr>
              <w:t xml:space="preserve">sociālā darbinieka pakalpojums – 466 200 </w:t>
            </w:r>
            <w:r w:rsidRPr="0084202C">
              <w:rPr>
                <w:rFonts w:ascii="Times New Roman" w:hAnsi="Times New Roman"/>
                <w:i/>
                <w:color w:val="000000" w:themeColor="text1"/>
                <w:sz w:val="24"/>
              </w:rPr>
              <w:t>euro</w:t>
            </w:r>
            <w:r w:rsidRPr="0084202C">
              <w:rPr>
                <w:rFonts w:ascii="Times New Roman" w:hAnsi="Times New Roman"/>
                <w:color w:val="000000" w:themeColor="text1"/>
                <w:sz w:val="24"/>
              </w:rPr>
              <w:t>;</w:t>
            </w:r>
          </w:p>
          <w:p w14:paraId="225746A2" w14:textId="77777777" w:rsidR="009047E5" w:rsidRPr="0084202C" w:rsidRDefault="009047E5" w:rsidP="009047E5">
            <w:pPr>
              <w:pStyle w:val="ListParagraph"/>
              <w:numPr>
                <w:ilvl w:val="0"/>
                <w:numId w:val="42"/>
              </w:numPr>
              <w:suppressAutoHyphens/>
              <w:autoSpaceDN w:val="0"/>
              <w:spacing w:after="0" w:line="240" w:lineRule="auto"/>
              <w:ind w:left="0" w:right="57" w:firstLine="317"/>
              <w:jc w:val="both"/>
              <w:rPr>
                <w:rFonts w:ascii="Times New Roman" w:hAnsi="Times New Roman"/>
                <w:color w:val="000000" w:themeColor="text1"/>
                <w:sz w:val="24"/>
                <w:szCs w:val="24"/>
              </w:rPr>
            </w:pPr>
            <w:r w:rsidRPr="0084202C">
              <w:rPr>
                <w:rFonts w:ascii="Times New Roman" w:hAnsi="Times New Roman"/>
                <w:color w:val="000000" w:themeColor="text1"/>
                <w:sz w:val="24"/>
                <w:szCs w:val="24"/>
              </w:rPr>
              <w:t xml:space="preserve">sociālā mentora pakalpojums – 1 809 000 </w:t>
            </w:r>
            <w:r w:rsidRPr="0084202C">
              <w:rPr>
                <w:rFonts w:ascii="Times New Roman" w:hAnsi="Times New Roman"/>
                <w:i/>
                <w:color w:val="000000" w:themeColor="text1"/>
                <w:sz w:val="24"/>
                <w:szCs w:val="24"/>
              </w:rPr>
              <w:t>euro</w:t>
            </w:r>
            <w:r w:rsidRPr="0084202C">
              <w:rPr>
                <w:rFonts w:ascii="Times New Roman" w:hAnsi="Times New Roman"/>
                <w:color w:val="000000" w:themeColor="text1"/>
                <w:sz w:val="24"/>
                <w:szCs w:val="24"/>
              </w:rPr>
              <w:t>;</w:t>
            </w:r>
          </w:p>
          <w:p w14:paraId="093D79CA" w14:textId="77777777" w:rsidR="009047E5" w:rsidRPr="0084202C" w:rsidRDefault="009047E5" w:rsidP="009047E5">
            <w:pPr>
              <w:pStyle w:val="ListParagraph"/>
              <w:numPr>
                <w:ilvl w:val="0"/>
                <w:numId w:val="42"/>
              </w:numPr>
              <w:suppressAutoHyphens/>
              <w:autoSpaceDN w:val="0"/>
              <w:spacing w:after="0" w:line="240" w:lineRule="auto"/>
              <w:ind w:left="0" w:right="57" w:firstLine="317"/>
              <w:jc w:val="both"/>
              <w:rPr>
                <w:rFonts w:ascii="Times New Roman" w:hAnsi="Times New Roman"/>
                <w:color w:val="000000" w:themeColor="text1"/>
                <w:sz w:val="24"/>
                <w:szCs w:val="24"/>
              </w:rPr>
            </w:pPr>
            <w:r w:rsidRPr="0084202C">
              <w:rPr>
                <w:rFonts w:ascii="Times New Roman" w:hAnsi="Times New Roman"/>
                <w:color w:val="000000" w:themeColor="text1"/>
                <w:sz w:val="24"/>
                <w:szCs w:val="24"/>
              </w:rPr>
              <w:t xml:space="preserve">tehniskā nodrošinājuma (portatīvās datortehnikas) iegāde sociālā darbinieka pakalpojuma nodrošināšanai – 2 000 </w:t>
            </w:r>
            <w:r w:rsidRPr="0084202C">
              <w:rPr>
                <w:rFonts w:ascii="Times New Roman" w:hAnsi="Times New Roman"/>
                <w:i/>
                <w:color w:val="000000" w:themeColor="text1"/>
                <w:sz w:val="24"/>
                <w:szCs w:val="24"/>
              </w:rPr>
              <w:t>euro</w:t>
            </w:r>
          </w:p>
          <w:p w14:paraId="1675F20F" w14:textId="77777777" w:rsidR="009047E5" w:rsidRPr="0084202C" w:rsidRDefault="009047E5" w:rsidP="009047E5">
            <w:pPr>
              <w:pStyle w:val="ListParagraph"/>
              <w:numPr>
                <w:ilvl w:val="0"/>
                <w:numId w:val="42"/>
              </w:numPr>
              <w:suppressAutoHyphens/>
              <w:autoSpaceDN w:val="0"/>
              <w:spacing w:after="0" w:line="240" w:lineRule="auto"/>
              <w:ind w:left="0" w:right="57" w:firstLine="317"/>
              <w:jc w:val="both"/>
              <w:rPr>
                <w:rFonts w:ascii="Times New Roman" w:hAnsi="Times New Roman"/>
                <w:color w:val="000000" w:themeColor="text1"/>
                <w:sz w:val="24"/>
              </w:rPr>
            </w:pPr>
            <w:r w:rsidRPr="0084202C">
              <w:rPr>
                <w:rFonts w:ascii="Times New Roman" w:hAnsi="Times New Roman"/>
                <w:color w:val="000000" w:themeColor="text1"/>
                <w:sz w:val="24"/>
              </w:rPr>
              <w:t>“Dzimuma aspekta integrēšana budžeta veidošanas procesā” (</w:t>
            </w:r>
            <w:r w:rsidRPr="0084202C">
              <w:rPr>
                <w:rFonts w:ascii="Times New Roman" w:hAnsi="Times New Roman"/>
                <w:i/>
                <w:color w:val="000000" w:themeColor="text1"/>
                <w:sz w:val="24"/>
              </w:rPr>
              <w:t>gender budgeting</w:t>
            </w:r>
            <w:r w:rsidRPr="0084202C">
              <w:rPr>
                <w:rFonts w:ascii="Times New Roman" w:hAnsi="Times New Roman"/>
                <w:color w:val="000000" w:themeColor="text1"/>
                <w:sz w:val="24"/>
              </w:rPr>
              <w:t xml:space="preserve">) pieejas izmēģinājumprojekts – 50 000 </w:t>
            </w:r>
            <w:r w:rsidRPr="0084202C">
              <w:rPr>
                <w:rFonts w:ascii="Times New Roman" w:hAnsi="Times New Roman"/>
                <w:i/>
                <w:color w:val="000000" w:themeColor="text1"/>
                <w:sz w:val="24"/>
              </w:rPr>
              <w:t>euro</w:t>
            </w:r>
            <w:r w:rsidRPr="0084202C">
              <w:rPr>
                <w:rFonts w:ascii="Times New Roman" w:hAnsi="Times New Roman"/>
                <w:color w:val="000000" w:themeColor="text1"/>
                <w:sz w:val="24"/>
              </w:rPr>
              <w:t>;</w:t>
            </w:r>
          </w:p>
          <w:p w14:paraId="45D3DB5A" w14:textId="77777777" w:rsidR="009047E5" w:rsidRPr="0084202C" w:rsidRDefault="009047E5" w:rsidP="009047E5">
            <w:pPr>
              <w:pStyle w:val="ListParagraph"/>
              <w:numPr>
                <w:ilvl w:val="0"/>
                <w:numId w:val="42"/>
              </w:numPr>
              <w:suppressAutoHyphens/>
              <w:autoSpaceDN w:val="0"/>
              <w:spacing w:after="0" w:line="240" w:lineRule="auto"/>
              <w:ind w:left="0" w:right="57" w:firstLine="317"/>
              <w:jc w:val="both"/>
              <w:rPr>
                <w:rFonts w:ascii="Times New Roman" w:hAnsi="Times New Roman"/>
                <w:color w:val="000000" w:themeColor="text1"/>
                <w:sz w:val="24"/>
                <w:szCs w:val="24"/>
              </w:rPr>
            </w:pPr>
            <w:r w:rsidRPr="0084202C">
              <w:rPr>
                <w:rFonts w:ascii="Times New Roman" w:hAnsi="Times New Roman"/>
                <w:color w:val="000000" w:themeColor="text1"/>
                <w:sz w:val="24"/>
                <w:szCs w:val="24"/>
              </w:rPr>
              <w:t xml:space="preserve">Sabiedrības informēšanas pasākumi – 340 653 </w:t>
            </w:r>
            <w:r w:rsidRPr="0084202C">
              <w:rPr>
                <w:rFonts w:ascii="Times New Roman" w:hAnsi="Times New Roman"/>
                <w:i/>
                <w:color w:val="000000" w:themeColor="text1"/>
                <w:sz w:val="24"/>
                <w:szCs w:val="24"/>
              </w:rPr>
              <w:t>euro</w:t>
            </w:r>
            <w:r w:rsidRPr="0084202C">
              <w:rPr>
                <w:rFonts w:ascii="Times New Roman" w:hAnsi="Times New Roman"/>
                <w:color w:val="000000" w:themeColor="text1"/>
                <w:sz w:val="24"/>
                <w:szCs w:val="24"/>
              </w:rPr>
              <w:t>;</w:t>
            </w:r>
          </w:p>
          <w:p w14:paraId="6B92E47C" w14:textId="77777777" w:rsidR="009047E5" w:rsidRPr="0084202C" w:rsidRDefault="009047E5" w:rsidP="009047E5">
            <w:pPr>
              <w:pStyle w:val="ListParagraph"/>
              <w:numPr>
                <w:ilvl w:val="0"/>
                <w:numId w:val="42"/>
              </w:numPr>
              <w:suppressAutoHyphens/>
              <w:autoSpaceDN w:val="0"/>
              <w:spacing w:after="0" w:line="240" w:lineRule="auto"/>
              <w:ind w:left="0" w:right="57" w:firstLine="317"/>
              <w:jc w:val="both"/>
              <w:rPr>
                <w:rFonts w:ascii="Times New Roman" w:hAnsi="Times New Roman"/>
                <w:color w:val="000000" w:themeColor="text1"/>
                <w:szCs w:val="24"/>
              </w:rPr>
            </w:pPr>
            <w:r w:rsidRPr="0084202C">
              <w:rPr>
                <w:rFonts w:ascii="Times New Roman" w:hAnsi="Times New Roman"/>
                <w:color w:val="000000" w:themeColor="text1"/>
                <w:sz w:val="24"/>
                <w:szCs w:val="24"/>
              </w:rPr>
              <w:t xml:space="preserve">Projekta vadība un tā īstenošanas nodrošināšana – 672 000 </w:t>
            </w:r>
            <w:r w:rsidRPr="0084202C">
              <w:rPr>
                <w:rFonts w:ascii="Times New Roman" w:hAnsi="Times New Roman"/>
                <w:i/>
                <w:color w:val="000000" w:themeColor="text1"/>
                <w:sz w:val="24"/>
                <w:szCs w:val="24"/>
              </w:rPr>
              <w:t>euro.</w:t>
            </w:r>
            <w:r w:rsidRPr="0084202C">
              <w:rPr>
                <w:color w:val="000000" w:themeColor="text1"/>
                <w:sz w:val="24"/>
              </w:rPr>
              <w:t xml:space="preserve">   </w:t>
            </w:r>
          </w:p>
          <w:p w14:paraId="24F07844" w14:textId="263EC333" w:rsidR="00D45034" w:rsidRPr="0084202C" w:rsidRDefault="009047E5" w:rsidP="009047E5">
            <w:pPr>
              <w:suppressAutoHyphens/>
              <w:autoSpaceDN w:val="0"/>
              <w:spacing w:after="0" w:line="240" w:lineRule="auto"/>
              <w:ind w:right="57"/>
              <w:jc w:val="both"/>
              <w:rPr>
                <w:rFonts w:ascii="Times New Roman" w:hAnsi="Times New Roman"/>
                <w:color w:val="000000" w:themeColor="text1"/>
                <w:szCs w:val="24"/>
              </w:rPr>
            </w:pPr>
            <w:r w:rsidRPr="0084202C">
              <w:rPr>
                <w:rFonts w:ascii="Times New Roman" w:hAnsi="Times New Roman" w:cs="Times New Roman"/>
                <w:color w:val="000000" w:themeColor="text1"/>
                <w:sz w:val="24"/>
                <w:szCs w:val="28"/>
              </w:rPr>
              <w:t xml:space="preserve">   </w:t>
            </w:r>
            <w:r w:rsidR="00D45034" w:rsidRPr="0084202C">
              <w:rPr>
                <w:rFonts w:ascii="Times New Roman" w:hAnsi="Times New Roman" w:cs="Times New Roman"/>
                <w:color w:val="000000" w:themeColor="text1"/>
                <w:sz w:val="24"/>
                <w:szCs w:val="28"/>
              </w:rPr>
              <w:t>Pasākuma ietvaros ir</w:t>
            </w:r>
            <w:r w:rsidR="007D7145" w:rsidRPr="0084202C">
              <w:rPr>
                <w:rFonts w:ascii="Times New Roman" w:hAnsi="Times New Roman" w:cs="Times New Roman"/>
                <w:color w:val="000000" w:themeColor="text1"/>
                <w:sz w:val="24"/>
                <w:szCs w:val="28"/>
              </w:rPr>
              <w:t xml:space="preserve"> </w:t>
            </w:r>
            <w:r w:rsidR="00D45034" w:rsidRPr="0084202C">
              <w:rPr>
                <w:rFonts w:ascii="Times New Roman" w:hAnsi="Times New Roman" w:cs="Times New Roman"/>
                <w:color w:val="000000" w:themeColor="text1"/>
                <w:sz w:val="24"/>
                <w:szCs w:val="28"/>
              </w:rPr>
              <w:t>līdz 2018. gada 31. decembrim</w:t>
            </w:r>
            <w:r w:rsidR="007D7145" w:rsidRPr="0084202C">
              <w:rPr>
                <w:rFonts w:ascii="Times New Roman" w:hAnsi="Times New Roman" w:cs="Times New Roman"/>
                <w:color w:val="000000" w:themeColor="text1"/>
                <w:sz w:val="24"/>
                <w:szCs w:val="28"/>
              </w:rPr>
              <w:t xml:space="preserve"> sasniedzami šādi uzraudzības rādītāji</w:t>
            </w:r>
            <w:r w:rsidR="00D45034" w:rsidRPr="0084202C">
              <w:rPr>
                <w:rFonts w:ascii="Times New Roman" w:hAnsi="Times New Roman" w:cs="Times New Roman"/>
                <w:color w:val="000000" w:themeColor="text1"/>
                <w:sz w:val="24"/>
                <w:szCs w:val="28"/>
              </w:rPr>
              <w:t>:</w:t>
            </w:r>
          </w:p>
          <w:p w14:paraId="38428732" w14:textId="5C23F613" w:rsidR="00D45034" w:rsidRPr="0084202C" w:rsidRDefault="00D45034" w:rsidP="006522AE">
            <w:pPr>
              <w:pStyle w:val="ListParagraph"/>
              <w:numPr>
                <w:ilvl w:val="0"/>
                <w:numId w:val="37"/>
              </w:numPr>
              <w:spacing w:after="0" w:line="240" w:lineRule="auto"/>
              <w:ind w:left="57" w:right="57" w:firstLine="221"/>
              <w:jc w:val="both"/>
              <w:rPr>
                <w:rFonts w:ascii="Times New Roman" w:hAnsi="Times New Roman" w:cs="Times New Roman"/>
                <w:color w:val="000000" w:themeColor="text1"/>
                <w:sz w:val="24"/>
                <w:szCs w:val="28"/>
              </w:rPr>
            </w:pPr>
            <w:r w:rsidRPr="0084202C">
              <w:rPr>
                <w:rFonts w:ascii="Times New Roman" w:hAnsi="Times New Roman" w:cs="Times New Roman"/>
                <w:color w:val="000000" w:themeColor="text1"/>
                <w:sz w:val="24"/>
                <w:szCs w:val="28"/>
              </w:rPr>
              <w:t>iznākuma rādītājs – atbalstu saņēmušo nelabvēlīgā situācijā esošu iedzīvotāju skaits</w:t>
            </w:r>
            <w:r w:rsidRPr="0084202C" w:rsidDel="00964742">
              <w:rPr>
                <w:rFonts w:ascii="Times New Roman" w:hAnsi="Times New Roman" w:cs="Times New Roman"/>
                <w:color w:val="000000" w:themeColor="text1"/>
                <w:sz w:val="24"/>
                <w:szCs w:val="28"/>
              </w:rPr>
              <w:t xml:space="preserve"> </w:t>
            </w:r>
            <w:r w:rsidR="00600E42" w:rsidRPr="0084202C">
              <w:rPr>
                <w:rFonts w:ascii="Times New Roman" w:hAnsi="Times New Roman" w:cs="Times New Roman"/>
                <w:color w:val="000000" w:themeColor="text1"/>
                <w:sz w:val="24"/>
                <w:szCs w:val="28"/>
              </w:rPr>
              <w:t>– 1 500;</w:t>
            </w:r>
          </w:p>
          <w:p w14:paraId="6B494F5F" w14:textId="330E5984" w:rsidR="00D45034" w:rsidRPr="0084202C" w:rsidRDefault="00D45034" w:rsidP="006522AE">
            <w:pPr>
              <w:pStyle w:val="ListParagraph"/>
              <w:numPr>
                <w:ilvl w:val="0"/>
                <w:numId w:val="37"/>
              </w:numPr>
              <w:spacing w:after="0" w:line="240" w:lineRule="auto"/>
              <w:ind w:left="57" w:right="57"/>
              <w:jc w:val="both"/>
              <w:rPr>
                <w:rFonts w:ascii="Times New Roman" w:hAnsi="Times New Roman" w:cs="Times New Roman"/>
                <w:color w:val="000000" w:themeColor="text1"/>
                <w:sz w:val="24"/>
                <w:szCs w:val="28"/>
              </w:rPr>
            </w:pPr>
            <w:r w:rsidRPr="0084202C">
              <w:rPr>
                <w:rFonts w:ascii="Times New Roman" w:hAnsi="Times New Roman" w:cs="Times New Roman"/>
                <w:color w:val="000000" w:themeColor="text1"/>
                <w:sz w:val="24"/>
                <w:szCs w:val="28"/>
              </w:rPr>
              <w:t xml:space="preserve">finanšu rādītājs </w:t>
            </w:r>
            <w:r w:rsidR="00F06AE8" w:rsidRPr="0084202C">
              <w:rPr>
                <w:rFonts w:ascii="Times New Roman" w:hAnsi="Times New Roman" w:cs="Times New Roman"/>
                <w:color w:val="000000" w:themeColor="text1"/>
                <w:sz w:val="24"/>
                <w:szCs w:val="28"/>
              </w:rPr>
              <w:t>– sertificēti izdevumi 2 430 893</w:t>
            </w:r>
            <w:r w:rsidRPr="0084202C">
              <w:rPr>
                <w:rFonts w:ascii="Times New Roman" w:hAnsi="Times New Roman" w:cs="Times New Roman"/>
                <w:color w:val="000000" w:themeColor="text1"/>
                <w:sz w:val="24"/>
                <w:szCs w:val="28"/>
              </w:rPr>
              <w:t xml:space="preserve"> </w:t>
            </w:r>
            <w:r w:rsidRPr="0084202C">
              <w:rPr>
                <w:rFonts w:ascii="Times New Roman" w:hAnsi="Times New Roman" w:cs="Times New Roman"/>
                <w:i/>
                <w:color w:val="000000" w:themeColor="text1"/>
                <w:sz w:val="24"/>
                <w:szCs w:val="28"/>
              </w:rPr>
              <w:t>euro</w:t>
            </w:r>
            <w:r w:rsidRPr="0084202C">
              <w:rPr>
                <w:rFonts w:ascii="Times New Roman" w:hAnsi="Times New Roman" w:cs="Times New Roman"/>
                <w:color w:val="000000" w:themeColor="text1"/>
                <w:sz w:val="24"/>
                <w:szCs w:val="28"/>
              </w:rPr>
              <w:t>;</w:t>
            </w:r>
          </w:p>
          <w:p w14:paraId="54C7F9AE" w14:textId="4C92EE16" w:rsidR="00D45034" w:rsidRPr="0084202C" w:rsidRDefault="007D7145" w:rsidP="006522AE">
            <w:pPr>
              <w:spacing w:after="0" w:line="240" w:lineRule="auto"/>
              <w:ind w:left="57" w:right="57"/>
              <w:jc w:val="both"/>
              <w:rPr>
                <w:rFonts w:ascii="Times New Roman" w:hAnsi="Times New Roman" w:cs="Times New Roman"/>
                <w:color w:val="000000" w:themeColor="text1"/>
                <w:sz w:val="24"/>
                <w:szCs w:val="28"/>
              </w:rPr>
            </w:pPr>
            <w:r w:rsidRPr="0084202C">
              <w:rPr>
                <w:rFonts w:ascii="Times New Roman" w:hAnsi="Times New Roman" w:cs="Times New Roman"/>
                <w:color w:val="000000" w:themeColor="text1"/>
                <w:sz w:val="24"/>
                <w:szCs w:val="28"/>
              </w:rPr>
              <w:t xml:space="preserve">   Pasākuma ietvaros ir līdz 2023. gada 31. decembrim sasniedzami šādi uzraudzības rādītāji:</w:t>
            </w:r>
          </w:p>
          <w:p w14:paraId="4739A64E" w14:textId="50D14EC2" w:rsidR="00D45034" w:rsidRPr="0084202C" w:rsidRDefault="00D45034" w:rsidP="007D7145">
            <w:pPr>
              <w:pStyle w:val="ListParagraph"/>
              <w:numPr>
                <w:ilvl w:val="0"/>
                <w:numId w:val="38"/>
              </w:numPr>
              <w:spacing w:after="0" w:line="240" w:lineRule="auto"/>
              <w:ind w:left="139" w:right="57" w:firstLine="207"/>
              <w:jc w:val="both"/>
              <w:rPr>
                <w:rFonts w:ascii="Times New Roman" w:hAnsi="Times New Roman" w:cs="Times New Roman"/>
                <w:color w:val="000000" w:themeColor="text1"/>
                <w:sz w:val="24"/>
                <w:szCs w:val="28"/>
              </w:rPr>
            </w:pPr>
            <w:r w:rsidRPr="0084202C">
              <w:rPr>
                <w:rFonts w:ascii="Times New Roman" w:hAnsi="Times New Roman" w:cs="Times New Roman"/>
                <w:color w:val="000000" w:themeColor="text1"/>
                <w:sz w:val="24"/>
                <w:szCs w:val="28"/>
              </w:rPr>
              <w:t>iznākuma rādītājs – atbalstu saņēmušo nelabvēlīgā situācijā esošu iedzīvotāju skaits</w:t>
            </w:r>
            <w:r w:rsidRPr="0084202C" w:rsidDel="00964742">
              <w:rPr>
                <w:rFonts w:ascii="Times New Roman" w:hAnsi="Times New Roman" w:cs="Times New Roman"/>
                <w:color w:val="000000" w:themeColor="text1"/>
                <w:sz w:val="24"/>
                <w:szCs w:val="28"/>
              </w:rPr>
              <w:t xml:space="preserve"> </w:t>
            </w:r>
            <w:r w:rsidR="00600E42" w:rsidRPr="0084202C">
              <w:rPr>
                <w:rFonts w:ascii="Times New Roman" w:hAnsi="Times New Roman" w:cs="Times New Roman"/>
                <w:color w:val="000000" w:themeColor="text1"/>
                <w:sz w:val="24"/>
                <w:szCs w:val="28"/>
              </w:rPr>
              <w:t>– 3 100;</w:t>
            </w:r>
          </w:p>
          <w:p w14:paraId="09ADDD93" w14:textId="08C7482A" w:rsidR="00D45034" w:rsidRPr="0084202C" w:rsidRDefault="00D45034" w:rsidP="007D7145">
            <w:pPr>
              <w:pStyle w:val="ListParagraph"/>
              <w:numPr>
                <w:ilvl w:val="0"/>
                <w:numId w:val="38"/>
              </w:numPr>
              <w:spacing w:after="0" w:line="240" w:lineRule="auto"/>
              <w:ind w:left="139" w:right="57" w:firstLine="278"/>
              <w:jc w:val="both"/>
              <w:rPr>
                <w:rFonts w:ascii="Times New Roman" w:hAnsi="Times New Roman" w:cs="Times New Roman"/>
                <w:color w:val="000000" w:themeColor="text1"/>
              </w:rPr>
            </w:pPr>
            <w:r w:rsidRPr="0084202C">
              <w:rPr>
                <w:rFonts w:ascii="Times New Roman" w:hAnsi="Times New Roman" w:cs="Times New Roman"/>
                <w:color w:val="000000" w:themeColor="text1"/>
                <w:sz w:val="24"/>
                <w:szCs w:val="28"/>
              </w:rPr>
              <w:t xml:space="preserve">specifiskais iznākuma rādītājs – atbalstu saņēmušo patvēruma meklētāju un personu ar bēgļa vai alternatīvo </w:t>
            </w:r>
            <w:r w:rsidRPr="0084202C">
              <w:rPr>
                <w:rFonts w:ascii="Times New Roman" w:hAnsi="Times New Roman" w:cs="Times New Roman"/>
                <w:color w:val="000000" w:themeColor="text1"/>
              </w:rPr>
              <w:t>sta</w:t>
            </w:r>
            <w:r w:rsidR="00600E42" w:rsidRPr="0084202C">
              <w:rPr>
                <w:rFonts w:ascii="Times New Roman" w:hAnsi="Times New Roman" w:cs="Times New Roman"/>
                <w:color w:val="000000" w:themeColor="text1"/>
              </w:rPr>
              <w:t>tusu skaits (vidēji gadā) – 390;</w:t>
            </w:r>
          </w:p>
          <w:p w14:paraId="60282502" w14:textId="23E43F00" w:rsidR="00600E42" w:rsidRPr="0084202C" w:rsidRDefault="00600E42" w:rsidP="007D7145">
            <w:pPr>
              <w:pStyle w:val="ListParagraph"/>
              <w:numPr>
                <w:ilvl w:val="0"/>
                <w:numId w:val="38"/>
              </w:numPr>
              <w:spacing w:after="0" w:line="240" w:lineRule="auto"/>
              <w:ind w:left="139" w:right="57" w:firstLine="278"/>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specifiskais iznākuma rādītājs – darba devēju, kuri piedalījušies izglītojošos pasākumos par sociālās iekļaušanas </w:t>
            </w:r>
            <w:r w:rsidRPr="0084202C">
              <w:rPr>
                <w:rFonts w:ascii="Times New Roman" w:hAnsi="Times New Roman" w:cs="Times New Roman"/>
                <w:color w:val="000000" w:themeColor="text1"/>
                <w:sz w:val="24"/>
                <w:szCs w:val="24"/>
              </w:rPr>
              <w:lastRenderedPageBreak/>
              <w:t>un diskriminācijas novēršanas jautājumiem, skaits (vidēji gadā) - 50;</w:t>
            </w:r>
          </w:p>
          <w:p w14:paraId="7CD1ACA4" w14:textId="37670632" w:rsidR="00D25B22" w:rsidRPr="0084202C" w:rsidRDefault="00D45034" w:rsidP="0062257B">
            <w:pPr>
              <w:pStyle w:val="ListParagraph"/>
              <w:numPr>
                <w:ilvl w:val="0"/>
                <w:numId w:val="38"/>
              </w:numPr>
              <w:spacing w:after="0" w:line="240" w:lineRule="auto"/>
              <w:ind w:left="139" w:right="57" w:firstLine="278"/>
              <w:jc w:val="both"/>
              <w:rPr>
                <w:rFonts w:ascii="Times New Roman" w:hAnsi="Times New Roman" w:cs="Times New Roman"/>
                <w:color w:val="000000" w:themeColor="text1"/>
                <w:sz w:val="24"/>
                <w:szCs w:val="28"/>
              </w:rPr>
            </w:pPr>
            <w:r w:rsidRPr="0084202C">
              <w:rPr>
                <w:rFonts w:ascii="Times New Roman" w:hAnsi="Times New Roman" w:cs="Times New Roman"/>
                <w:color w:val="000000" w:themeColor="text1"/>
                <w:sz w:val="24"/>
                <w:szCs w:val="24"/>
              </w:rPr>
              <w:t>rezultāta rādītājs –</w:t>
            </w:r>
            <w:r w:rsidRPr="0084202C">
              <w:rPr>
                <w:rFonts w:ascii="Times New Roman" w:hAnsi="Times New Roman" w:cs="Times New Roman"/>
                <w:b/>
                <w:color w:val="000000" w:themeColor="text1"/>
                <w:sz w:val="24"/>
                <w:szCs w:val="24"/>
              </w:rPr>
              <w:t xml:space="preserve"> </w:t>
            </w:r>
            <w:r w:rsidRPr="0084202C">
              <w:rPr>
                <w:rFonts w:ascii="Times New Roman" w:hAnsi="Times New Roman" w:cs="Times New Roman"/>
                <w:color w:val="000000" w:themeColor="text1"/>
                <w:sz w:val="24"/>
                <w:szCs w:val="24"/>
              </w:rPr>
              <w:t>nelabvēlīgā situācijā esoši dalībnieki, kuri pēc aiziešanas sākuši darba</w:t>
            </w:r>
            <w:r w:rsidRPr="0084202C">
              <w:rPr>
                <w:rFonts w:ascii="Times New Roman" w:hAnsi="Times New Roman" w:cs="Times New Roman"/>
                <w:color w:val="000000" w:themeColor="text1"/>
                <w:sz w:val="24"/>
              </w:rPr>
              <w:t xml:space="preserve"> meklējumus, iesaistījušies izglītībā/apmācībā, kvalifikācijas ieguvē, nodarbinātībā, tostarp pašnodarbinātie</w:t>
            </w:r>
            <w:r w:rsidRPr="0084202C">
              <w:rPr>
                <w:rFonts w:ascii="Times New Roman" w:hAnsi="Times New Roman" w:cs="Times New Roman"/>
                <w:color w:val="000000" w:themeColor="text1"/>
                <w:sz w:val="24"/>
                <w:szCs w:val="28"/>
              </w:rPr>
              <w:t xml:space="preserve"> – 1</w:t>
            </w:r>
            <w:r w:rsidR="007D7145" w:rsidRPr="0084202C">
              <w:rPr>
                <w:rFonts w:ascii="Times New Roman" w:hAnsi="Times New Roman" w:cs="Times New Roman"/>
                <w:color w:val="000000" w:themeColor="text1"/>
                <w:sz w:val="24"/>
                <w:szCs w:val="28"/>
              </w:rPr>
              <w:t> </w:t>
            </w:r>
            <w:r w:rsidRPr="0084202C">
              <w:rPr>
                <w:rFonts w:ascii="Times New Roman" w:hAnsi="Times New Roman" w:cs="Times New Roman"/>
                <w:color w:val="000000" w:themeColor="text1"/>
                <w:sz w:val="24"/>
                <w:szCs w:val="28"/>
              </w:rPr>
              <w:t>800.</w:t>
            </w:r>
          </w:p>
          <w:p w14:paraId="7FD79A35" w14:textId="55ABEDCE" w:rsidR="008E28E3" w:rsidRPr="0084202C" w:rsidRDefault="008E28E3" w:rsidP="008E28E3">
            <w:pPr>
              <w:spacing w:after="0" w:line="240" w:lineRule="auto"/>
              <w:ind w:left="139" w:right="57"/>
              <w:jc w:val="both"/>
              <w:rPr>
                <w:rFonts w:ascii="Times New Roman" w:hAnsi="Times New Roman" w:cs="Times New Roman"/>
                <w:color w:val="000000" w:themeColor="text1"/>
                <w:sz w:val="24"/>
              </w:rPr>
            </w:pPr>
            <w:r w:rsidRPr="0084202C">
              <w:rPr>
                <w:rFonts w:ascii="Times New Roman" w:hAnsi="Times New Roman" w:cs="Times New Roman"/>
                <w:b/>
                <w:i/>
                <w:color w:val="000000" w:themeColor="text1"/>
                <w:sz w:val="24"/>
              </w:rPr>
              <w:t>Uzraudzības rādītāju skaidrojums</w:t>
            </w:r>
            <w:r w:rsidRPr="0084202C">
              <w:rPr>
                <w:rFonts w:ascii="Times New Roman" w:hAnsi="Times New Roman" w:cs="Times New Roman"/>
                <w:color w:val="000000" w:themeColor="text1"/>
                <w:sz w:val="24"/>
              </w:rPr>
              <w:t>:</w:t>
            </w:r>
          </w:p>
          <w:p w14:paraId="735102C9" w14:textId="266E9584" w:rsidR="00751A83" w:rsidRPr="0084202C" w:rsidRDefault="008E28E3" w:rsidP="008E28E3">
            <w:pPr>
              <w:pStyle w:val="ListParagraph"/>
              <w:numPr>
                <w:ilvl w:val="0"/>
                <w:numId w:val="45"/>
              </w:numPr>
              <w:spacing w:after="0" w:line="240" w:lineRule="auto"/>
              <w:ind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a</w:t>
            </w:r>
            <w:r w:rsidR="00D25B22" w:rsidRPr="0084202C">
              <w:rPr>
                <w:rFonts w:ascii="Times New Roman" w:hAnsi="Times New Roman" w:cs="Times New Roman"/>
                <w:color w:val="000000" w:themeColor="text1"/>
                <w:sz w:val="24"/>
                <w:szCs w:val="24"/>
              </w:rPr>
              <w:t xml:space="preserve">r vārdiem </w:t>
            </w:r>
            <w:r w:rsidR="0062257B" w:rsidRPr="0084202C">
              <w:rPr>
                <w:rFonts w:ascii="Times New Roman" w:hAnsi="Times New Roman" w:cs="Times New Roman"/>
                <w:color w:val="000000" w:themeColor="text1"/>
                <w:sz w:val="24"/>
                <w:szCs w:val="24"/>
              </w:rPr>
              <w:t>“</w:t>
            </w:r>
            <w:r w:rsidR="00D25B22" w:rsidRPr="0084202C">
              <w:rPr>
                <w:rFonts w:ascii="Times New Roman" w:hAnsi="Times New Roman" w:cs="Times New Roman"/>
                <w:b/>
                <w:color w:val="000000" w:themeColor="text1"/>
                <w:sz w:val="24"/>
                <w:szCs w:val="24"/>
              </w:rPr>
              <w:t>kuri</w:t>
            </w:r>
            <w:r w:rsidR="00D25B22" w:rsidRPr="0084202C">
              <w:rPr>
                <w:rFonts w:ascii="Times New Roman" w:hAnsi="Times New Roman" w:cs="Times New Roman"/>
                <w:color w:val="000000" w:themeColor="text1"/>
                <w:sz w:val="24"/>
                <w:szCs w:val="24"/>
              </w:rPr>
              <w:t xml:space="preserve"> </w:t>
            </w:r>
            <w:r w:rsidR="00D25B22" w:rsidRPr="0084202C">
              <w:rPr>
                <w:rFonts w:ascii="Times New Roman" w:hAnsi="Times New Roman" w:cs="Times New Roman"/>
                <w:b/>
                <w:color w:val="000000" w:themeColor="text1"/>
                <w:sz w:val="24"/>
                <w:szCs w:val="24"/>
              </w:rPr>
              <w:t>pēc aiziešanas</w:t>
            </w:r>
            <w:r w:rsidR="00D25B22" w:rsidRPr="0084202C">
              <w:rPr>
                <w:rFonts w:ascii="Times New Roman" w:hAnsi="Times New Roman" w:cs="Times New Roman"/>
                <w:color w:val="000000" w:themeColor="text1"/>
                <w:sz w:val="24"/>
                <w:szCs w:val="24"/>
              </w:rPr>
              <w:t>” ir pasākuma dalībnieki</w:t>
            </w:r>
            <w:r w:rsidR="0062257B" w:rsidRPr="0084202C">
              <w:rPr>
                <w:rFonts w:ascii="Times New Roman" w:hAnsi="Times New Roman" w:cs="Times New Roman"/>
                <w:color w:val="000000" w:themeColor="text1"/>
                <w:sz w:val="24"/>
                <w:szCs w:val="24"/>
              </w:rPr>
              <w:t>, kuri pakļauti diskriminācijas riskiem dzimuma, vecuma, invaliditātes vai etniskās piederības dēļ, kuras</w:t>
            </w:r>
            <w:r w:rsidR="00D25B22" w:rsidRPr="0084202C">
              <w:rPr>
                <w:rFonts w:ascii="Times New Roman" w:hAnsi="Times New Roman" w:cs="Times New Roman"/>
                <w:color w:val="000000" w:themeColor="text1"/>
                <w:sz w:val="24"/>
                <w:szCs w:val="24"/>
              </w:rPr>
              <w:t xml:space="preserve"> pēc motivācijas paaugstināšanas un atbalsta pakalpojumu saņemša</w:t>
            </w:r>
            <w:r w:rsidR="0062257B" w:rsidRPr="0084202C">
              <w:rPr>
                <w:rFonts w:ascii="Times New Roman" w:hAnsi="Times New Roman" w:cs="Times New Roman"/>
                <w:color w:val="000000" w:themeColor="text1"/>
                <w:sz w:val="24"/>
                <w:szCs w:val="24"/>
              </w:rPr>
              <w:t>nas,</w:t>
            </w:r>
            <w:r w:rsidR="00D25B22" w:rsidRPr="0084202C">
              <w:rPr>
                <w:rFonts w:ascii="Times New Roman" w:hAnsi="Times New Roman" w:cs="Times New Roman"/>
                <w:color w:val="000000" w:themeColor="text1"/>
                <w:sz w:val="24"/>
                <w:szCs w:val="24"/>
              </w:rPr>
              <w:t xml:space="preserve"> ir uzsākuši darba meklējumus, iesaistījušies cita veida izglītībā/apmācībā, kvalifikācijas ieguvē, nodarbinātībā, tostarp pašnodarbinātie.</w:t>
            </w:r>
          </w:p>
          <w:p w14:paraId="7B7D2DE2" w14:textId="4ED553FD" w:rsidR="00802E95" w:rsidRPr="0084202C" w:rsidRDefault="008E28E3" w:rsidP="008E28E3">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802E95" w:rsidRPr="0084202C">
              <w:rPr>
                <w:rFonts w:ascii="Times New Roman" w:hAnsi="Times New Roman" w:cs="Times New Roman"/>
                <w:color w:val="000000" w:themeColor="text1"/>
                <w:sz w:val="24"/>
                <w:szCs w:val="28"/>
              </w:rPr>
              <w:t xml:space="preserve"> Rezultāta rādītāja ietvaros</w:t>
            </w:r>
            <w:r w:rsidR="00802E95" w:rsidRPr="0084202C">
              <w:rPr>
                <w:rFonts w:ascii="Times New Roman" w:hAnsi="Times New Roman" w:cs="Times New Roman"/>
                <w:color w:val="000000" w:themeColor="text1"/>
                <w:sz w:val="24"/>
                <w:szCs w:val="24"/>
              </w:rPr>
              <w:t xml:space="preserve"> tiks uzskaitītas personas, kuras pakļautas diskriminācijas riskiem dzimuma, vecuma, invaliditātes vai etniskās piederības dēļ.</w:t>
            </w:r>
          </w:p>
          <w:p w14:paraId="5F4021EB" w14:textId="64C85225" w:rsidR="00751A83" w:rsidRPr="0084202C" w:rsidRDefault="00005B7F" w:rsidP="008E28E3">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8E28E3" w:rsidRPr="0084202C">
              <w:rPr>
                <w:rFonts w:ascii="Times New Roman" w:hAnsi="Times New Roman" w:cs="Times New Roman"/>
                <w:color w:val="000000" w:themeColor="text1"/>
                <w:sz w:val="24"/>
                <w:szCs w:val="24"/>
              </w:rPr>
              <w:t>S</w:t>
            </w:r>
            <w:r w:rsidR="00751A83" w:rsidRPr="0084202C">
              <w:rPr>
                <w:rFonts w:ascii="Times New Roman" w:hAnsi="Times New Roman" w:cs="Times New Roman"/>
                <w:color w:val="000000" w:themeColor="text1"/>
                <w:sz w:val="24"/>
                <w:szCs w:val="24"/>
              </w:rPr>
              <w:t>pecifiskais iznākuma rādītāja</w:t>
            </w:r>
            <w:r w:rsidR="00600E42" w:rsidRPr="0084202C">
              <w:rPr>
                <w:rFonts w:ascii="Times New Roman" w:hAnsi="Times New Roman" w:cs="Times New Roman"/>
                <w:color w:val="000000" w:themeColor="text1"/>
                <w:sz w:val="24"/>
                <w:szCs w:val="24"/>
              </w:rPr>
              <w:t xml:space="preserve"> “</w:t>
            </w:r>
            <w:r w:rsidR="00600E42" w:rsidRPr="0084202C">
              <w:rPr>
                <w:rFonts w:ascii="Times New Roman" w:hAnsi="Times New Roman" w:cs="Times New Roman"/>
                <w:color w:val="000000" w:themeColor="text1"/>
                <w:sz w:val="24"/>
                <w:szCs w:val="28"/>
              </w:rPr>
              <w:t xml:space="preserve">atbalstu saņēmušo patvēruma meklētāju un personu ar bēgļa vai alternatīvo </w:t>
            </w:r>
            <w:r w:rsidR="00600E42" w:rsidRPr="0084202C">
              <w:rPr>
                <w:rFonts w:ascii="Times New Roman" w:hAnsi="Times New Roman" w:cs="Times New Roman"/>
                <w:color w:val="000000" w:themeColor="text1"/>
              </w:rPr>
              <w:t>statusu skaits (vidēji gadā)</w:t>
            </w:r>
            <w:r w:rsidR="00600E42" w:rsidRPr="0084202C">
              <w:rPr>
                <w:rFonts w:ascii="Times New Roman" w:hAnsi="Times New Roman" w:cs="Times New Roman"/>
                <w:color w:val="000000" w:themeColor="text1"/>
                <w:sz w:val="24"/>
                <w:szCs w:val="24"/>
              </w:rPr>
              <w:t>”</w:t>
            </w:r>
            <w:r w:rsidR="00751A83" w:rsidRPr="0084202C">
              <w:rPr>
                <w:rFonts w:ascii="Times New Roman" w:hAnsi="Times New Roman" w:cs="Times New Roman"/>
                <w:color w:val="000000" w:themeColor="text1"/>
                <w:sz w:val="24"/>
                <w:szCs w:val="24"/>
              </w:rPr>
              <w:t xml:space="preserve"> ietvaros</w:t>
            </w:r>
            <w:r w:rsidR="008E28E3" w:rsidRPr="0084202C">
              <w:rPr>
                <w:rFonts w:ascii="Times New Roman" w:hAnsi="Times New Roman" w:cs="Times New Roman"/>
                <w:color w:val="000000" w:themeColor="text1"/>
                <w:sz w:val="24"/>
                <w:szCs w:val="24"/>
              </w:rPr>
              <w:t xml:space="preserve"> tiks uzskaitīti </w:t>
            </w:r>
            <w:r w:rsidR="00751A83" w:rsidRPr="0084202C">
              <w:rPr>
                <w:rFonts w:ascii="Times New Roman" w:hAnsi="Times New Roman" w:cs="Times New Roman"/>
                <w:color w:val="000000" w:themeColor="text1"/>
                <w:sz w:val="24"/>
                <w:szCs w:val="24"/>
              </w:rPr>
              <w:t>patvēruma meklētāji un personas ar bēgļa vai alternatīvo statusu.</w:t>
            </w:r>
          </w:p>
          <w:p w14:paraId="518812C3" w14:textId="20DE8631" w:rsidR="00600E42" w:rsidRPr="0084202C" w:rsidRDefault="00600E42" w:rsidP="008E28E3">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Specifiskais iznākuma rādītāja “darba devēju, kuri piedalījušies izglītojošos pasākumos par sociālās iekļaušanas un diskriminācijas novēršanas jautājumiem, skaits (vidēji gadā)” ietvaros tiks uzskaitīti darba devēji, kas piedalījušies izglītojošos pasākumos.</w:t>
            </w:r>
          </w:p>
          <w:p w14:paraId="031409FE" w14:textId="188EE272" w:rsidR="00751A83" w:rsidRPr="0084202C" w:rsidRDefault="0062257B" w:rsidP="0062257B">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p>
          <w:p w14:paraId="6AB2B237" w14:textId="248F19D7" w:rsidR="007D7145" w:rsidRPr="0084202C" w:rsidRDefault="007D7145" w:rsidP="007D7145">
            <w:pPr>
              <w:spacing w:after="0" w:line="240" w:lineRule="auto"/>
              <w:ind w:right="57"/>
              <w:jc w:val="both"/>
              <w:rPr>
                <w:rFonts w:ascii="Times New Roman" w:hAnsi="Times New Roman" w:cs="Times New Roman"/>
                <w:color w:val="000000" w:themeColor="text1"/>
                <w:sz w:val="24"/>
                <w:szCs w:val="28"/>
              </w:rPr>
            </w:pPr>
            <w:r w:rsidRPr="0084202C">
              <w:rPr>
                <w:color w:val="000000" w:themeColor="text1"/>
                <w:sz w:val="28"/>
                <w:szCs w:val="28"/>
              </w:rPr>
              <w:t xml:space="preserve">   </w:t>
            </w:r>
            <w:r w:rsidRPr="0084202C">
              <w:rPr>
                <w:rFonts w:ascii="Times New Roman" w:hAnsi="Times New Roman" w:cs="Times New Roman"/>
                <w:color w:val="000000" w:themeColor="text1"/>
                <w:sz w:val="24"/>
                <w:szCs w:val="28"/>
              </w:rPr>
              <w:t xml:space="preserve">Pasākuma ietvaros pieejamais kopējais attiecināmais finansējums ir 6 813 045 </w:t>
            </w:r>
            <w:r w:rsidRPr="0084202C">
              <w:rPr>
                <w:rFonts w:ascii="Times New Roman" w:hAnsi="Times New Roman" w:cs="Times New Roman"/>
                <w:i/>
                <w:color w:val="000000" w:themeColor="text1"/>
                <w:sz w:val="24"/>
                <w:szCs w:val="28"/>
              </w:rPr>
              <w:t>euro</w:t>
            </w:r>
            <w:r w:rsidRPr="0084202C">
              <w:rPr>
                <w:rFonts w:ascii="Times New Roman" w:hAnsi="Times New Roman" w:cs="Times New Roman"/>
                <w:color w:val="000000" w:themeColor="text1"/>
                <w:sz w:val="24"/>
                <w:szCs w:val="28"/>
              </w:rPr>
              <w:t xml:space="preserve">, tai skaitā Eiropas Sociālā fonda finansējums – 5 791 088 </w:t>
            </w:r>
            <w:r w:rsidRPr="0084202C">
              <w:rPr>
                <w:rFonts w:ascii="Times New Roman" w:hAnsi="Times New Roman" w:cs="Times New Roman"/>
                <w:i/>
                <w:color w:val="000000" w:themeColor="text1"/>
                <w:sz w:val="24"/>
                <w:szCs w:val="28"/>
              </w:rPr>
              <w:t>euro</w:t>
            </w:r>
            <w:r w:rsidRPr="0084202C">
              <w:rPr>
                <w:rFonts w:ascii="Times New Roman" w:hAnsi="Times New Roman" w:cs="Times New Roman"/>
                <w:color w:val="000000" w:themeColor="text1"/>
                <w:sz w:val="24"/>
                <w:szCs w:val="28"/>
              </w:rPr>
              <w:t xml:space="preserve"> un valsts budžeta finansējums – 1 021 957 </w:t>
            </w:r>
            <w:r w:rsidRPr="0084202C">
              <w:rPr>
                <w:rFonts w:ascii="Times New Roman" w:hAnsi="Times New Roman" w:cs="Times New Roman"/>
                <w:i/>
                <w:color w:val="000000" w:themeColor="text1"/>
                <w:sz w:val="24"/>
                <w:szCs w:val="28"/>
              </w:rPr>
              <w:t>euro</w:t>
            </w:r>
            <w:r w:rsidRPr="0084202C">
              <w:rPr>
                <w:rFonts w:ascii="Times New Roman" w:hAnsi="Times New Roman" w:cs="Times New Roman"/>
                <w:color w:val="000000" w:themeColor="text1"/>
                <w:sz w:val="24"/>
                <w:szCs w:val="28"/>
              </w:rPr>
              <w:t>.</w:t>
            </w:r>
          </w:p>
          <w:p w14:paraId="0947F755" w14:textId="03585ADB" w:rsidR="00B367D6" w:rsidRPr="0084202C" w:rsidRDefault="007D7145" w:rsidP="00BE69D3">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8"/>
              </w:rPr>
              <w:t xml:space="preserve">   </w:t>
            </w:r>
            <w:r w:rsidR="00A81AB8" w:rsidRPr="0084202C">
              <w:rPr>
                <w:rFonts w:ascii="Times New Roman" w:hAnsi="Times New Roman" w:cs="Times New Roman"/>
                <w:color w:val="000000" w:themeColor="text1"/>
                <w:sz w:val="24"/>
                <w:szCs w:val="24"/>
              </w:rPr>
              <w:t>Plānotie finanšu līdzekļi (indikatīvi) uz pe</w:t>
            </w:r>
            <w:r w:rsidR="00BE69D3" w:rsidRPr="0084202C">
              <w:rPr>
                <w:rFonts w:ascii="Times New Roman" w:hAnsi="Times New Roman" w:cs="Times New Roman"/>
                <w:color w:val="000000" w:themeColor="text1"/>
                <w:sz w:val="24"/>
                <w:szCs w:val="24"/>
              </w:rPr>
              <w:t xml:space="preserve">rsonu vērstam atbalstam būs </w:t>
            </w:r>
            <w:r w:rsidR="00205D7A" w:rsidRPr="0084202C">
              <w:rPr>
                <w:rFonts w:ascii="Times New Roman" w:hAnsi="Times New Roman" w:cs="Times New Roman"/>
                <w:color w:val="000000" w:themeColor="text1"/>
                <w:sz w:val="24"/>
                <w:szCs w:val="24"/>
              </w:rPr>
              <w:t>8</w:t>
            </w:r>
            <w:r w:rsidR="00CE010A" w:rsidRPr="0084202C">
              <w:rPr>
                <w:rFonts w:ascii="Times New Roman" w:hAnsi="Times New Roman" w:cs="Times New Roman"/>
                <w:color w:val="000000" w:themeColor="text1"/>
                <w:sz w:val="24"/>
                <w:szCs w:val="24"/>
              </w:rPr>
              <w:t>3</w:t>
            </w:r>
            <w:r w:rsidR="0083114B"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00BE69D3" w:rsidRPr="0084202C">
              <w:rPr>
                <w:rFonts w:ascii="Times New Roman" w:hAnsi="Times New Roman" w:cs="Times New Roman"/>
                <w:color w:val="000000" w:themeColor="text1"/>
                <w:sz w:val="24"/>
                <w:szCs w:val="24"/>
              </w:rPr>
              <w:t xml:space="preserve"> un sistēmiskām aktivitātēm </w:t>
            </w:r>
            <w:r w:rsidR="00CE010A" w:rsidRPr="0084202C">
              <w:rPr>
                <w:rFonts w:ascii="Times New Roman" w:hAnsi="Times New Roman" w:cs="Times New Roman"/>
                <w:color w:val="000000" w:themeColor="text1"/>
                <w:sz w:val="24"/>
                <w:szCs w:val="24"/>
              </w:rPr>
              <w:t>17</w:t>
            </w:r>
            <w:r w:rsidR="00205D7A" w:rsidRPr="0084202C">
              <w:rPr>
                <w:rFonts w:ascii="Times New Roman" w:hAnsi="Times New Roman" w:cs="Times New Roman"/>
                <w:color w:val="000000" w:themeColor="text1"/>
                <w:sz w:val="24"/>
                <w:szCs w:val="24"/>
              </w:rPr>
              <w:t xml:space="preserve"> </w:t>
            </w:r>
            <w:r w:rsidR="00582CDC" w:rsidRPr="0084202C">
              <w:rPr>
                <w:rFonts w:ascii="Times New Roman" w:hAnsi="Times New Roman" w:cs="Times New Roman"/>
                <w:color w:val="000000" w:themeColor="text1"/>
                <w:sz w:val="24"/>
                <w:szCs w:val="24"/>
              </w:rPr>
              <w:t>%</w:t>
            </w:r>
            <w:r w:rsidR="00A81AB8" w:rsidRPr="0084202C">
              <w:rPr>
                <w:rFonts w:ascii="Times New Roman" w:hAnsi="Times New Roman" w:cs="Times New Roman"/>
                <w:color w:val="000000" w:themeColor="text1"/>
                <w:sz w:val="24"/>
                <w:szCs w:val="24"/>
              </w:rPr>
              <w:t xml:space="preserve"> no kopējā projekta finansējuma.</w:t>
            </w:r>
          </w:p>
          <w:p w14:paraId="28E828BC" w14:textId="1F1AD5D9" w:rsidR="00B367D6" w:rsidRPr="0084202C" w:rsidRDefault="00BE69D3" w:rsidP="00BE69D3">
            <w:pPr>
              <w:pStyle w:val="ListParagraph"/>
              <w:spacing w:after="0" w:line="240" w:lineRule="auto"/>
              <w:ind w:left="57" w:right="57"/>
              <w:jc w:val="both"/>
              <w:rPr>
                <w:rFonts w:ascii="Times New Roman" w:hAnsi="Times New Roman"/>
                <w:color w:val="000000" w:themeColor="text1"/>
                <w:sz w:val="24"/>
                <w:szCs w:val="24"/>
              </w:rPr>
            </w:pPr>
            <w:r w:rsidRPr="0084202C">
              <w:rPr>
                <w:rFonts w:ascii="Times New Roman" w:hAnsi="Times New Roman" w:cs="Times New Roman"/>
                <w:color w:val="000000" w:themeColor="text1"/>
                <w:sz w:val="24"/>
                <w:szCs w:val="24"/>
              </w:rPr>
              <w:t xml:space="preserve">   Dažādības veicināšanas</w:t>
            </w:r>
            <w:r w:rsidR="00B367D6" w:rsidRPr="0084202C">
              <w:rPr>
                <w:rFonts w:ascii="Times New Roman" w:hAnsi="Times New Roman" w:cs="Times New Roman"/>
                <w:color w:val="000000" w:themeColor="text1"/>
                <w:sz w:val="24"/>
                <w:szCs w:val="24"/>
              </w:rPr>
              <w:t xml:space="preserve"> pasākuma īstenošanai ir pozitīva sociālā un ekonomiskā ietekme,</w:t>
            </w:r>
            <w:r w:rsidR="009528C3" w:rsidRPr="0084202C">
              <w:rPr>
                <w:rFonts w:ascii="Times New Roman" w:hAnsi="Times New Roman" w:cs="Times New Roman"/>
                <w:color w:val="000000" w:themeColor="text1"/>
                <w:sz w:val="24"/>
                <w:szCs w:val="24"/>
              </w:rPr>
              <w:t xml:space="preserve"> </w:t>
            </w:r>
            <w:r w:rsidR="008B6C9D" w:rsidRPr="0084202C">
              <w:rPr>
                <w:rFonts w:ascii="Times New Roman" w:hAnsi="Times New Roman" w:cs="Times New Roman"/>
                <w:color w:val="000000" w:themeColor="text1"/>
                <w:sz w:val="24"/>
                <w:szCs w:val="24"/>
              </w:rPr>
              <w:t xml:space="preserve">t.sk. </w:t>
            </w:r>
            <w:r w:rsidRPr="0084202C">
              <w:rPr>
                <w:rFonts w:ascii="Times New Roman" w:hAnsi="Times New Roman" w:cs="Times New Roman"/>
                <w:color w:val="000000" w:themeColor="text1"/>
                <w:sz w:val="24"/>
                <w:szCs w:val="24"/>
              </w:rPr>
              <w:t>ietekme uz makroekonomisko vidi.</w:t>
            </w:r>
            <w:r w:rsidR="00B367D6"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P</w:t>
            </w:r>
            <w:r w:rsidR="008B6C9D" w:rsidRPr="0084202C">
              <w:rPr>
                <w:rFonts w:ascii="Times New Roman" w:hAnsi="Times New Roman"/>
                <w:color w:val="000000" w:themeColor="text1"/>
                <w:sz w:val="24"/>
                <w:szCs w:val="24"/>
              </w:rPr>
              <w:t>asākuma īstenošana nodrošinās</w:t>
            </w:r>
            <w:r w:rsidRPr="0084202C">
              <w:rPr>
                <w:rFonts w:ascii="Times New Roman" w:hAnsi="Times New Roman"/>
                <w:color w:val="000000" w:themeColor="text1"/>
                <w:sz w:val="24"/>
                <w:szCs w:val="24"/>
              </w:rPr>
              <w:t xml:space="preserve"> atbalstu</w:t>
            </w:r>
            <w:r w:rsidR="008B6C9D" w:rsidRPr="0084202C">
              <w:rPr>
                <w:rFonts w:ascii="Times New Roman" w:hAnsi="Times New Roman"/>
                <w:color w:val="000000" w:themeColor="text1"/>
                <w:sz w:val="24"/>
                <w:szCs w:val="24"/>
              </w:rPr>
              <w:t xml:space="preserve"> personām</w:t>
            </w:r>
            <w:r w:rsidRPr="0084202C">
              <w:rPr>
                <w:rFonts w:ascii="Times New Roman" w:hAnsi="Times New Roman"/>
                <w:color w:val="000000" w:themeColor="text1"/>
                <w:sz w:val="24"/>
                <w:szCs w:val="24"/>
              </w:rPr>
              <w:t xml:space="preserve">, kuras pakļautas </w:t>
            </w:r>
            <w:r w:rsidR="0076061E" w:rsidRPr="0084202C">
              <w:rPr>
                <w:rFonts w:ascii="Times New Roman" w:hAnsi="Times New Roman"/>
                <w:color w:val="000000" w:themeColor="text1"/>
                <w:sz w:val="24"/>
                <w:szCs w:val="24"/>
              </w:rPr>
              <w:t xml:space="preserve">sociālajai atstumtībai un </w:t>
            </w:r>
            <w:r w:rsidRPr="0084202C">
              <w:rPr>
                <w:rFonts w:ascii="Times New Roman" w:hAnsi="Times New Roman"/>
                <w:color w:val="000000" w:themeColor="text1"/>
                <w:sz w:val="24"/>
                <w:szCs w:val="24"/>
              </w:rPr>
              <w:t>diskriminācijas riskam</w:t>
            </w:r>
            <w:r w:rsidR="008B6C9D" w:rsidRPr="0084202C">
              <w:rPr>
                <w:rFonts w:ascii="Times New Roman" w:hAnsi="Times New Roman"/>
                <w:color w:val="000000" w:themeColor="text1"/>
                <w:sz w:val="24"/>
                <w:szCs w:val="24"/>
              </w:rPr>
              <w:t xml:space="preserve">, kā rezultātā šīs personas sekmīgāk iekļausies </w:t>
            </w:r>
            <w:r w:rsidRPr="0084202C">
              <w:rPr>
                <w:rFonts w:ascii="Times New Roman" w:hAnsi="Times New Roman"/>
                <w:color w:val="000000" w:themeColor="text1"/>
                <w:sz w:val="24"/>
                <w:szCs w:val="24"/>
              </w:rPr>
              <w:t>sociālekonomiskajā vidē</w:t>
            </w:r>
            <w:r w:rsidR="008B6C9D" w:rsidRPr="0084202C">
              <w:rPr>
                <w:rFonts w:ascii="Times New Roman" w:hAnsi="Times New Roman"/>
                <w:color w:val="000000" w:themeColor="text1"/>
                <w:sz w:val="24"/>
                <w:szCs w:val="24"/>
              </w:rPr>
              <w:t xml:space="preserve">, vienlaikus ir sagaidāma pozitīva ietekme uz bezdarba līmeni </w:t>
            </w:r>
            <w:r w:rsidRPr="0084202C">
              <w:rPr>
                <w:rFonts w:ascii="Times New Roman" w:hAnsi="Times New Roman"/>
                <w:color w:val="000000" w:themeColor="text1"/>
                <w:sz w:val="24"/>
                <w:szCs w:val="24"/>
              </w:rPr>
              <w:t>uz diskriminācijas riskam pakļautām personām visā</w:t>
            </w:r>
            <w:r w:rsidR="008B6C9D" w:rsidRPr="0084202C">
              <w:rPr>
                <w:rFonts w:ascii="Times New Roman" w:hAnsi="Times New Roman"/>
                <w:color w:val="000000" w:themeColor="text1"/>
                <w:sz w:val="24"/>
                <w:szCs w:val="24"/>
              </w:rPr>
              <w:t xml:space="preserve"> Latvijā. </w:t>
            </w:r>
          </w:p>
          <w:p w14:paraId="6D6F7841" w14:textId="1B1046AD" w:rsidR="00D92593" w:rsidRPr="0084202C" w:rsidRDefault="00F16330" w:rsidP="0083114B">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C910B9" w:rsidRPr="0084202C">
              <w:rPr>
                <w:rFonts w:ascii="Times New Roman" w:hAnsi="Times New Roman" w:cs="Times New Roman"/>
                <w:color w:val="000000" w:themeColor="text1"/>
                <w:sz w:val="24"/>
                <w:szCs w:val="24"/>
              </w:rPr>
              <w:t xml:space="preserve">Pasākumam ir tieša pozitīva ietekme uz horizontālo principu </w:t>
            </w:r>
            <w:r w:rsidRPr="0084202C">
              <w:rPr>
                <w:rFonts w:ascii="Times New Roman" w:eastAsia="Times New Roman" w:hAnsi="Times New Roman" w:cs="Times New Roman"/>
                <w:color w:val="000000" w:themeColor="text1"/>
                <w:sz w:val="24"/>
                <w:szCs w:val="24"/>
              </w:rPr>
              <w:t>“</w:t>
            </w:r>
            <w:r w:rsidR="00C910B9" w:rsidRPr="0084202C">
              <w:rPr>
                <w:rFonts w:ascii="Times New Roman" w:hAnsi="Times New Roman" w:cs="Times New Roman"/>
                <w:color w:val="000000" w:themeColor="text1"/>
                <w:sz w:val="24"/>
                <w:szCs w:val="24"/>
              </w:rPr>
              <w:t>Vienlīdzīgas iespējas”. Visas pasākuma ietvaros paredzētās atbalstāmās darbības vērstas uz nabadzības, sociālās atstumtības un diskriminācijas riskam pakļauto iedzīvotāju grupu integrāciju sabiedrībā un vien</w:t>
            </w:r>
            <w:r w:rsidR="0083114B" w:rsidRPr="0084202C">
              <w:rPr>
                <w:rFonts w:ascii="Times New Roman" w:hAnsi="Times New Roman" w:cs="Times New Roman"/>
                <w:color w:val="000000" w:themeColor="text1"/>
                <w:sz w:val="24"/>
                <w:szCs w:val="24"/>
              </w:rPr>
              <w:t>līdzīgu iespēju nodrošināšanu.</w:t>
            </w:r>
          </w:p>
          <w:p w14:paraId="1120BC58" w14:textId="140778E9" w:rsidR="00110B75" w:rsidRPr="0084202C" w:rsidRDefault="00110B75" w:rsidP="00110B75">
            <w:pPr>
              <w:pStyle w:val="naisf"/>
              <w:tabs>
                <w:tab w:val="left" w:pos="4644"/>
              </w:tabs>
              <w:spacing w:before="0" w:beforeAutospacing="0" w:after="0" w:afterAutospacing="0"/>
              <w:ind w:left="57" w:right="57"/>
              <w:jc w:val="both"/>
              <w:rPr>
                <w:rFonts w:eastAsia="Calibri"/>
                <w:color w:val="000000" w:themeColor="text1"/>
              </w:rPr>
            </w:pPr>
            <w:r w:rsidRPr="0084202C">
              <w:rPr>
                <w:color w:val="000000" w:themeColor="text1"/>
              </w:rPr>
              <w:t xml:space="preserve">Pasākumam ir izvirzīti horizontālā principa “Vienlīdzīgas iespējas” rādītāji, atbilstoši Labklājības ministrijas “Metodikā horizontālā principa “Vienlīdzīgas iespējas” īstenošanas </w:t>
            </w:r>
            <w:r w:rsidRPr="0084202C">
              <w:rPr>
                <w:color w:val="000000" w:themeColor="text1"/>
              </w:rPr>
              <w:lastRenderedPageBreak/>
              <w:t>uzraudzībai 2014.-2020. gada plānošanas periodā” noteiktajam</w:t>
            </w:r>
            <w:r w:rsidRPr="0084202C">
              <w:rPr>
                <w:bCs/>
                <w:color w:val="000000" w:themeColor="text1"/>
              </w:rPr>
              <w:t>.</w:t>
            </w:r>
          </w:p>
          <w:p w14:paraId="77DBF809" w14:textId="77777777" w:rsidR="00D923AD" w:rsidRPr="0084202C" w:rsidRDefault="00A97C7C" w:rsidP="00A97C7C">
            <w:pPr>
              <w:spacing w:after="0" w:line="240" w:lineRule="auto"/>
              <w:ind w:left="57" w:right="57"/>
              <w:jc w:val="both"/>
              <w:rPr>
                <w:rFonts w:ascii="Times New Roman" w:eastAsia="Calibri" w:hAnsi="Times New Roman" w:cs="Times New Roman"/>
                <w:color w:val="000000" w:themeColor="text1"/>
                <w:sz w:val="24"/>
                <w:szCs w:val="24"/>
              </w:rPr>
            </w:pPr>
            <w:r w:rsidRPr="0084202C">
              <w:rPr>
                <w:rFonts w:ascii="Times New Roman" w:eastAsia="Calibri" w:hAnsi="Times New Roman" w:cs="Times New Roman"/>
                <w:color w:val="000000" w:themeColor="text1"/>
                <w:sz w:val="24"/>
                <w:szCs w:val="24"/>
              </w:rPr>
              <w:t xml:space="preserve">   Pasākuma īstenošanai ir noteikta demarkācija ar: </w:t>
            </w:r>
          </w:p>
          <w:p w14:paraId="304A44BB" w14:textId="1875F922" w:rsidR="00A97C7C" w:rsidRPr="0084202C" w:rsidRDefault="00D923AD" w:rsidP="00D923AD">
            <w:pPr>
              <w:pStyle w:val="ListParagraph"/>
              <w:numPr>
                <w:ilvl w:val="0"/>
                <w:numId w:val="39"/>
              </w:num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xml:space="preserve">- </w:t>
            </w:r>
            <w:r w:rsidR="00A97C7C" w:rsidRPr="0084202C">
              <w:rPr>
                <w:rFonts w:ascii="Times New Roman" w:hAnsi="Times New Roman" w:cs="Times New Roman"/>
                <w:bCs/>
                <w:color w:val="000000" w:themeColor="text1"/>
                <w:sz w:val="24"/>
                <w:szCs w:val="24"/>
              </w:rPr>
              <w:t>7.3.2.</w:t>
            </w:r>
            <w:r w:rsidR="001A2CF5" w:rsidRPr="0084202C">
              <w:rPr>
                <w:rFonts w:ascii="Times New Roman" w:hAnsi="Times New Roman" w:cs="Times New Roman"/>
                <w:bCs/>
                <w:color w:val="000000" w:themeColor="text1"/>
                <w:sz w:val="24"/>
                <w:szCs w:val="24"/>
              </w:rPr>
              <w:t xml:space="preserve"> </w:t>
            </w:r>
            <w:r w:rsidR="00A97C7C" w:rsidRPr="0084202C">
              <w:rPr>
                <w:rFonts w:ascii="Times New Roman" w:hAnsi="Times New Roman" w:cs="Times New Roman"/>
                <w:bCs/>
                <w:color w:val="000000" w:themeColor="text1"/>
                <w:sz w:val="24"/>
                <w:szCs w:val="24"/>
              </w:rPr>
              <w:t>specifiskā atbalsta mērķi “Paildzināt gados vecāku nodarbināto darbspēju saglabāšanu un nodarbinātību”, kuru īsteno Nodarbinātības valsts aģentūra (turpmāk – NVA).</w:t>
            </w:r>
          </w:p>
          <w:p w14:paraId="7E1BC979" w14:textId="14F3E36C" w:rsidR="00A97C7C" w:rsidRPr="0084202C" w:rsidRDefault="00A97C7C" w:rsidP="00D923A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xml:space="preserve">   Mērķa grupa – gados vecākas nodarbinātas personas un darba devēji.</w:t>
            </w:r>
          </w:p>
          <w:p w14:paraId="43F2A64A" w14:textId="00E358BC" w:rsidR="00A97C7C" w:rsidRPr="0084202C" w:rsidRDefault="00A97C7C" w:rsidP="00A97C7C">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xml:space="preserve">   </w:t>
            </w:r>
            <w:r w:rsidR="001A2CF5" w:rsidRPr="0084202C">
              <w:rPr>
                <w:rFonts w:ascii="Times New Roman" w:hAnsi="Times New Roman" w:cs="Times New Roman"/>
                <w:bCs/>
                <w:color w:val="000000" w:themeColor="text1"/>
                <w:sz w:val="24"/>
                <w:szCs w:val="24"/>
              </w:rPr>
              <w:t xml:space="preserve">7.3.2. </w:t>
            </w:r>
            <w:r w:rsidRPr="0084202C">
              <w:rPr>
                <w:rFonts w:ascii="Times New Roman" w:hAnsi="Times New Roman" w:cs="Times New Roman"/>
                <w:bCs/>
                <w:color w:val="000000" w:themeColor="text1"/>
                <w:sz w:val="24"/>
                <w:szCs w:val="24"/>
              </w:rPr>
              <w:t>Pasākuma mērķa grupas personas</w:t>
            </w:r>
            <w:r w:rsidRPr="0084202C">
              <w:rPr>
                <w:rFonts w:ascii="Times New Roman" w:eastAsiaTheme="minorHAnsi" w:hAnsi="Times New Roman" w:cs="Times New Roman"/>
                <w:color w:val="000000" w:themeColor="text1"/>
                <w:sz w:val="24"/>
                <w:szCs w:val="24"/>
              </w:rPr>
              <w:t xml:space="preserve">, kuras ir pakļautas diskriminācijai dēļ vecuma un ir nodarbinātas, nevarēs pretendēt uz atbalsta pakalpojumiem </w:t>
            </w:r>
            <w:r w:rsidRPr="0084202C">
              <w:rPr>
                <w:rFonts w:ascii="Times New Roman" w:hAnsi="Times New Roman" w:cs="Times New Roman"/>
                <w:color w:val="000000" w:themeColor="text1"/>
                <w:sz w:val="24"/>
                <w:szCs w:val="24"/>
              </w:rPr>
              <w:t xml:space="preserve">(speciālistu konsultācijas, atbalsta grupas, informatīvi izglītojoši pasākumi, pašpalīdzības grupas, motivācijas celšanas konsultācijas u.c. pasākumi), kuri paredz motivācijas pakalpojumus personu palikšanai darba tirgū vai sava stāvokļa darba tirgū uzlabošanai, jo ekvivalenta atbalsta pakalpojumi personu grupai 50+ tiek piedāvāts </w:t>
            </w:r>
            <w:r w:rsidRPr="0084202C">
              <w:rPr>
                <w:rFonts w:ascii="Times New Roman" w:hAnsi="Times New Roman" w:cs="Times New Roman"/>
                <w:bCs/>
                <w:color w:val="000000" w:themeColor="text1"/>
                <w:sz w:val="24"/>
                <w:szCs w:val="24"/>
              </w:rPr>
              <w:t>7.3.2.specifiskā atbalsta mērķa “Paildzināt gados vecāku nodarbināto darbspēju saglabāšanu un nodarbinātību” ietvaros (</w:t>
            </w:r>
            <w:r w:rsidRPr="0084202C">
              <w:rPr>
                <w:rFonts w:ascii="Times New Roman" w:hAnsi="Times New Roman" w:cs="Times New Roman"/>
                <w:color w:val="000000" w:themeColor="text1"/>
                <w:sz w:val="24"/>
                <w:szCs w:val="24"/>
              </w:rPr>
              <w:t>prasmju pilnveidošanas pasākumi, starppaaudžu pieredzes nodošanas pasākumi (mentorings) u.c.</w:t>
            </w:r>
            <w:r w:rsidRPr="0084202C">
              <w:rPr>
                <w:rFonts w:ascii="Times New Roman" w:hAnsi="Times New Roman" w:cs="Times New Roman"/>
                <w:bCs/>
                <w:color w:val="000000" w:themeColor="text1"/>
                <w:sz w:val="24"/>
                <w:szCs w:val="24"/>
              </w:rPr>
              <w:t>)</w:t>
            </w:r>
            <w:r w:rsidR="00D923AD" w:rsidRPr="0084202C">
              <w:rPr>
                <w:rFonts w:ascii="Times New Roman" w:hAnsi="Times New Roman" w:cs="Times New Roman"/>
                <w:bCs/>
                <w:color w:val="000000" w:themeColor="text1"/>
                <w:sz w:val="24"/>
                <w:szCs w:val="24"/>
              </w:rPr>
              <w:t>;</w:t>
            </w:r>
          </w:p>
          <w:p w14:paraId="31C68F25" w14:textId="42F0DAE6" w:rsidR="00D923AD" w:rsidRPr="0084202C" w:rsidRDefault="00D923AD" w:rsidP="00D923AD">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bCs/>
                <w:color w:val="000000" w:themeColor="text1"/>
                <w:sz w:val="24"/>
                <w:szCs w:val="24"/>
              </w:rPr>
              <w:t>- 9.1.1.2.pasākums “</w:t>
            </w:r>
            <w:r w:rsidRPr="0084202C">
              <w:rPr>
                <w:rFonts w:ascii="Times New Roman" w:hAnsi="Times New Roman" w:cs="Times New Roman"/>
                <w:color w:val="000000" w:themeColor="text1"/>
                <w:sz w:val="24"/>
                <w:szCs w:val="24"/>
              </w:rPr>
              <w:t>Ilgstošo bezdarbnieku aktivizācijas pasākumi”, kuru īsteno NVA.</w:t>
            </w:r>
          </w:p>
          <w:p w14:paraId="296E3EBB" w14:textId="276A1326" w:rsidR="00D923AD" w:rsidRPr="0084202C" w:rsidRDefault="00D923AD" w:rsidP="00D923AD">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Mērķa grupa - bezdarbnieki, kas bez darba bijuši vismaz 12 mēnešus (t.sk. personas ar invaliditāti un prognozējamu invaliditāti) un bezdarbnieki ar esošu vai iespējamu alkohola, narkotisko vai psihotropo vielu atkarību.</w:t>
            </w:r>
          </w:p>
          <w:p w14:paraId="17DAA97B" w14:textId="32CCE7E6" w:rsidR="00D923AD" w:rsidRPr="0084202C" w:rsidRDefault="00D923AD" w:rsidP="00D923AD">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Dalībai ilgstošo bezdarbnieku un bezdarbnieku ar esošu vai iespējamu alkohola, narkotisko vai psihotropo vielu atkarību atbalsta pasākumos, kuru ietvaros tiks piesaistīts dažāda veida atbalsta personāls un speciālisti, nevarēs pretendēt ilgstošie bezdarbnieki, kuri saņem atbalsta pakalpojumus pasākuma ietvaros;</w:t>
            </w:r>
          </w:p>
          <w:p w14:paraId="3C3EF694" w14:textId="5C0BA5A9" w:rsidR="00D923AD" w:rsidRPr="0084202C" w:rsidRDefault="00D923AD" w:rsidP="00D923A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
                <w:bCs/>
                <w:color w:val="000000" w:themeColor="text1"/>
                <w:sz w:val="24"/>
                <w:szCs w:val="24"/>
              </w:rPr>
              <w:t xml:space="preserve">- </w:t>
            </w:r>
            <w:r w:rsidRPr="0084202C">
              <w:rPr>
                <w:rFonts w:ascii="Times New Roman" w:hAnsi="Times New Roman" w:cs="Times New Roman"/>
                <w:bCs/>
                <w:color w:val="000000" w:themeColor="text1"/>
                <w:sz w:val="24"/>
                <w:szCs w:val="24"/>
              </w:rPr>
              <w:t>9.2.2.1.pasākums ”Deinstitucionalizācija”, kuru īsteno plānošanas reģioni.</w:t>
            </w:r>
          </w:p>
          <w:p w14:paraId="56866023" w14:textId="32DAB79B" w:rsidR="00D923AD" w:rsidRPr="0084202C" w:rsidRDefault="00D923AD" w:rsidP="00D923A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xml:space="preserve">   Viena no mērķa grupām – pilngadīgas personas ar garīga rakstura traucējumiem, kuras saņem valsts finansētus ilgstošas sociālās aprūpes un sociālās rehabilitācijas institūciju pakalpojumus un šī pasākuma īstenošanas laikā pāriet uz dzīvi sabiedrībā, kā arī pilngadīgas personas ar garīga rakstura traucējumiem, kuras potenciāli var nonākt valsts ilgstošas aprūpes institūcijā.</w:t>
            </w:r>
          </w:p>
          <w:p w14:paraId="7C22FD6C" w14:textId="6C39C930" w:rsidR="00D923AD" w:rsidRPr="0084202C" w:rsidRDefault="00D923AD" w:rsidP="00D923A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xml:space="preserve">   </w:t>
            </w:r>
            <w:r w:rsidR="007A124E" w:rsidRPr="0084202C">
              <w:rPr>
                <w:rFonts w:ascii="Times New Roman" w:hAnsi="Times New Roman" w:cs="Times New Roman"/>
                <w:bCs/>
                <w:color w:val="000000" w:themeColor="text1"/>
                <w:sz w:val="24"/>
                <w:szCs w:val="24"/>
              </w:rPr>
              <w:t>P</w:t>
            </w:r>
            <w:r w:rsidRPr="0084202C">
              <w:rPr>
                <w:rFonts w:ascii="Times New Roman" w:hAnsi="Times New Roman" w:cs="Times New Roman"/>
                <w:bCs/>
                <w:color w:val="000000" w:themeColor="text1"/>
                <w:sz w:val="24"/>
                <w:szCs w:val="24"/>
              </w:rPr>
              <w:t>asākuma ietvaros atbalsta pakalpojumi nevarēs tikt sniegti pilngadīgām personām ar garīga rakstura traucējumiem, kuriem tiks sniegts atbalsts (atbalsta grupas un grupu nodarbības) 9.2.2.1.pasākuma “Deinstitucionalizācija” ietvaros.</w:t>
            </w:r>
          </w:p>
          <w:p w14:paraId="79E935F2" w14:textId="4596FDD3" w:rsidR="00D923AD" w:rsidRPr="0084202C" w:rsidRDefault="00D923AD" w:rsidP="00D923AD">
            <w:pPr>
              <w:spacing w:after="0" w:line="240" w:lineRule="auto"/>
              <w:ind w:left="57" w:right="57"/>
              <w:jc w:val="both"/>
              <w:rPr>
                <w:rFonts w:ascii="Times New Roman" w:eastAsia="Calibri" w:hAnsi="Times New Roman" w:cs="Times New Roman"/>
                <w:color w:val="000000" w:themeColor="text1"/>
                <w:sz w:val="24"/>
                <w:szCs w:val="24"/>
              </w:rPr>
            </w:pPr>
            <w:r w:rsidRPr="0084202C">
              <w:rPr>
                <w:rFonts w:ascii="Times New Roman" w:eastAsia="Calibri" w:hAnsi="Times New Roman" w:cs="Times New Roman"/>
                <w:color w:val="000000" w:themeColor="text1"/>
                <w:sz w:val="24"/>
                <w:szCs w:val="24"/>
              </w:rPr>
              <w:t xml:space="preserve">   Pasākuma īstenošanai ir noteikta sinerģija ar:</w:t>
            </w:r>
          </w:p>
          <w:p w14:paraId="5DC368C8" w14:textId="16B164D2" w:rsidR="00D923AD" w:rsidRPr="0084202C" w:rsidRDefault="00D923AD" w:rsidP="00D923A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
                <w:bCs/>
                <w:color w:val="000000" w:themeColor="text1"/>
                <w:sz w:val="24"/>
                <w:szCs w:val="24"/>
              </w:rPr>
              <w:t xml:space="preserve">- </w:t>
            </w:r>
            <w:r w:rsidRPr="0084202C">
              <w:rPr>
                <w:rFonts w:ascii="Times New Roman" w:hAnsi="Times New Roman" w:cs="Times New Roman"/>
                <w:bCs/>
                <w:color w:val="000000" w:themeColor="text1"/>
                <w:sz w:val="24"/>
                <w:szCs w:val="24"/>
              </w:rPr>
              <w:t>9.1.4.1.pasākums “Profesionālā rehabilitācija”, kuru īsteno Sociālās integrācijas valsts aģentūra.</w:t>
            </w:r>
          </w:p>
          <w:p w14:paraId="2C97AFC7" w14:textId="559F22EF" w:rsidR="00D923AD" w:rsidRPr="0084202C" w:rsidRDefault="00D923AD" w:rsidP="00D923AD">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bCs/>
                <w:color w:val="000000" w:themeColor="text1"/>
                <w:sz w:val="24"/>
                <w:szCs w:val="24"/>
              </w:rPr>
              <w:lastRenderedPageBreak/>
              <w:t xml:space="preserve">   Mērķa grupa –</w:t>
            </w:r>
            <w:r w:rsidRPr="0084202C">
              <w:rPr>
                <w:rFonts w:ascii="Times New Roman" w:hAnsi="Times New Roman" w:cs="Times New Roman"/>
                <w:b/>
                <w:bCs/>
                <w:color w:val="000000" w:themeColor="text1"/>
                <w:sz w:val="24"/>
                <w:szCs w:val="24"/>
              </w:rPr>
              <w:t xml:space="preserve"> </w:t>
            </w:r>
            <w:r w:rsidRPr="0084202C">
              <w:rPr>
                <w:rFonts w:ascii="Times New Roman" w:hAnsi="Times New Roman" w:cs="Times New Roman"/>
                <w:color w:val="000000" w:themeColor="text1"/>
                <w:sz w:val="24"/>
                <w:szCs w:val="24"/>
              </w:rPr>
              <w:t>sociālās atstumtības un diskriminācijas riskam pakļautie iedzīvotāji darbspējas vecumā – personas ar smagu invaliditāti un personas ar garīga rakstura traucējumiem.</w:t>
            </w:r>
          </w:p>
          <w:p w14:paraId="4C946324" w14:textId="550C184B" w:rsidR="00D923AD" w:rsidRPr="0084202C" w:rsidRDefault="00D923AD" w:rsidP="00D923A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xml:space="preserve">   9.1.4.1.pasākuma “Profesionālā rehabilitācija” ietvaros atbalsts tiks sniegts profesionālās rehabilitācijas un prasmju attīstības programmu izstrādei un ieviešanai (kvalifikācijas ieguve) personām ar smagu invaliditāti un personām ar garīga rakstura traucējumiem, respektīvi, personas ar smagu invaliditāti un personas ar garīga rakstura traucējumiem varēs pretendēt uz atbalstu gan pasākumā, gan 9.1.4.1.pasākumā “Profesionālā rehabilitācija”, jo 9.1.4.1.pasākumā “Profesionālā rehabilitācija” netiks sniegti integrācijas sabiedrībā vai motivācijas paaugstināšanas pakalpojumi;</w:t>
            </w:r>
          </w:p>
          <w:p w14:paraId="4B569ED4" w14:textId="4C0CDD8C" w:rsidR="00D923AD" w:rsidRPr="0084202C" w:rsidRDefault="00D923AD" w:rsidP="00D923A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- 8.4.1.1.pasākums “Izmēģinājumprojekts bezdarba riskam pakļauto nodarbināto personu atbalstam”, kuru īsteno NVA.</w:t>
            </w:r>
          </w:p>
          <w:p w14:paraId="551810EB" w14:textId="249C17B5" w:rsidR="00D923AD" w:rsidRPr="0084202C" w:rsidRDefault="00D923AD" w:rsidP="00D923A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xml:space="preserve">   Mērķa grupa – bezdarba riskam pakļautās personas, kurām nepieciešami kvalifikācijas paaugstināšanas, pārkvalifikācijas un tālākizglītības pasākumi, lai uzturētu savu spēju konkurēt darba tirgū un mazinātu bezdarba iestāšanās risku.</w:t>
            </w:r>
          </w:p>
          <w:p w14:paraId="174DE269" w14:textId="1346380C" w:rsidR="00D923AD" w:rsidRPr="0084202C" w:rsidRDefault="00D923AD" w:rsidP="00D923A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 xml:space="preserve">   Pasākuma mērķa grupas </w:t>
            </w:r>
            <w:r w:rsidRPr="0084202C">
              <w:rPr>
                <w:rFonts w:ascii="Times New Roman" w:eastAsiaTheme="minorHAnsi" w:hAnsi="Times New Roman" w:cs="Times New Roman"/>
                <w:color w:val="000000" w:themeColor="text1"/>
                <w:sz w:val="24"/>
                <w:szCs w:val="24"/>
              </w:rPr>
              <w:t xml:space="preserve">personas, kurām piešķirts bēgļa statuss un personas, kurām piešķirts alternatīvais statuss un atrodas nodarbinātas personas statusā, paralēli pasākuma ietvaros saņemtajam sociālā mentora pakalpojumam, tiks reģistrēti NVA un būs tiesīgi saņemt NVA piedāvātās latviešu valodas apmācības </w:t>
            </w:r>
            <w:r w:rsidRPr="0084202C">
              <w:rPr>
                <w:rFonts w:ascii="Times New Roman" w:hAnsi="Times New Roman" w:cs="Times New Roman"/>
                <w:bCs/>
                <w:color w:val="000000" w:themeColor="text1"/>
                <w:sz w:val="24"/>
                <w:szCs w:val="24"/>
              </w:rPr>
              <w:t>8.4.1.1.pasākuma “Izmēģinājumprojekts bezdarba riskam pakļauto nodarbināto personu atbalstam” ietvaros.</w:t>
            </w:r>
          </w:p>
          <w:p w14:paraId="21F3A439" w14:textId="21D968DC" w:rsidR="00D923AD" w:rsidRPr="0084202C" w:rsidRDefault="00940DCD" w:rsidP="00940DCD">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color w:val="000000" w:themeColor="text1"/>
                <w:sz w:val="24"/>
                <w:szCs w:val="24"/>
              </w:rPr>
              <w:t xml:space="preserve">   </w:t>
            </w:r>
            <w:r w:rsidR="00D923AD" w:rsidRPr="0084202C">
              <w:rPr>
                <w:rFonts w:ascii="Times New Roman" w:hAnsi="Times New Roman" w:cs="Times New Roman"/>
                <w:color w:val="000000" w:themeColor="text1"/>
                <w:sz w:val="24"/>
                <w:szCs w:val="24"/>
              </w:rPr>
              <w:t>Dalībai bezdarba riskam pakļauto nodarbināto personu atbalsta pasākumos, kuru ietvaros tiks piesaistīts dažāda veida atbalsta personāls un speciālisti, nevarēs pretendēt nodarbinātas personas, kuras saņem atbalsta pakalpojumus pasākuma ietvaros.</w:t>
            </w:r>
          </w:p>
          <w:p w14:paraId="5B9342FA" w14:textId="0D9625FE" w:rsidR="00940DCD" w:rsidRPr="0084202C" w:rsidRDefault="00FA6DB9" w:rsidP="002A11CB">
            <w:pPr>
              <w:spacing w:after="0" w:line="240" w:lineRule="auto"/>
              <w:ind w:right="130"/>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ab/>
            </w:r>
            <w:r w:rsidR="00380AE6" w:rsidRPr="0084202C">
              <w:rPr>
                <w:rFonts w:ascii="Times New Roman" w:hAnsi="Times New Roman" w:cs="Times New Roman"/>
                <w:color w:val="000000" w:themeColor="text1"/>
                <w:sz w:val="24"/>
                <w:szCs w:val="24"/>
              </w:rPr>
              <w:t xml:space="preserve">Papildus pasākuma īstenošanai </w:t>
            </w:r>
            <w:r w:rsidR="00380AE6" w:rsidRPr="0084202C">
              <w:rPr>
                <w:rFonts w:ascii="Times New Roman" w:hAnsi="Times New Roman" w:cs="Times New Roman"/>
                <w:bCs/>
                <w:color w:val="000000" w:themeColor="text1"/>
                <w:sz w:val="24"/>
                <w:szCs w:val="24"/>
              </w:rPr>
              <w:t>9.1.4.</w:t>
            </w:r>
            <w:r w:rsidRPr="0084202C">
              <w:rPr>
                <w:rFonts w:ascii="Times New Roman" w:hAnsi="Times New Roman" w:cs="Times New Roman"/>
                <w:bCs/>
                <w:color w:val="000000" w:themeColor="text1"/>
                <w:sz w:val="24"/>
                <w:szCs w:val="24"/>
              </w:rPr>
              <w:t xml:space="preserve"> </w:t>
            </w:r>
            <w:r w:rsidR="00380AE6" w:rsidRPr="0084202C">
              <w:rPr>
                <w:rFonts w:ascii="Times New Roman" w:hAnsi="Times New Roman" w:cs="Times New Roman"/>
                <w:bCs/>
                <w:color w:val="000000" w:themeColor="text1"/>
                <w:sz w:val="24"/>
                <w:szCs w:val="24"/>
              </w:rPr>
              <w:t>specifiskā atbalsta mērķa „</w:t>
            </w:r>
            <w:r w:rsidR="00380AE6" w:rsidRPr="0084202C">
              <w:rPr>
                <w:rFonts w:ascii="Times New Roman" w:hAnsi="Times New Roman" w:cs="Times New Roman"/>
                <w:color w:val="000000" w:themeColor="text1"/>
                <w:sz w:val="24"/>
                <w:szCs w:val="24"/>
              </w:rPr>
              <w:t>Palielināt diskriminācijas riskiem pakļauto iedzīvotāju integrāciju sabiedrībā un darba tirgū</w:t>
            </w:r>
            <w:r w:rsidR="00380AE6" w:rsidRPr="0084202C">
              <w:rPr>
                <w:rFonts w:ascii="Times New Roman" w:hAnsi="Times New Roman" w:cs="Times New Roman"/>
                <w:bCs/>
                <w:color w:val="000000" w:themeColor="text1"/>
                <w:sz w:val="24"/>
                <w:szCs w:val="24"/>
              </w:rPr>
              <w:t>”</w:t>
            </w:r>
            <w:r w:rsidR="00380AE6" w:rsidRPr="0084202C">
              <w:rPr>
                <w:rFonts w:ascii="Times New Roman" w:hAnsi="Times New Roman" w:cs="Times New Roman"/>
                <w:color w:val="000000" w:themeColor="text1"/>
                <w:sz w:val="24"/>
                <w:szCs w:val="24"/>
              </w:rPr>
              <w:t xml:space="preserve"> ietvaros plānots īstenot:</w:t>
            </w:r>
          </w:p>
          <w:p w14:paraId="543C2F47" w14:textId="5396BBBB" w:rsidR="00940DCD" w:rsidRPr="0084202C" w:rsidRDefault="00940DCD" w:rsidP="00BD2442">
            <w:pPr>
              <w:pStyle w:val="naisf"/>
              <w:tabs>
                <w:tab w:val="left" w:pos="4644"/>
              </w:tabs>
              <w:spacing w:before="0" w:beforeAutospacing="0" w:after="0" w:afterAutospacing="0"/>
              <w:ind w:left="139" w:right="130" w:firstLine="103"/>
              <w:jc w:val="both"/>
              <w:rPr>
                <w:color w:val="000000" w:themeColor="text1"/>
              </w:rPr>
            </w:pPr>
            <w:r w:rsidRPr="0084202C">
              <w:rPr>
                <w:color w:val="000000" w:themeColor="text1"/>
              </w:rPr>
              <w:t xml:space="preserve">- 9.1.4.1. pasākuma “Profesionāla rehabilitācija”, kura īstenošana plānota no 2015. gada III ceturkšņa (līguma slēgšana par projekta īstenošanu) līdz </w:t>
            </w:r>
            <w:r w:rsidR="008D41D3" w:rsidRPr="0084202C">
              <w:rPr>
                <w:color w:val="000000" w:themeColor="text1"/>
              </w:rPr>
              <w:t xml:space="preserve">2019. gada 19. decembrim ar finansējumu 1 252 127 </w:t>
            </w:r>
            <w:r w:rsidR="008D41D3" w:rsidRPr="0084202C">
              <w:rPr>
                <w:i/>
                <w:color w:val="000000" w:themeColor="text1"/>
              </w:rPr>
              <w:t>euro</w:t>
            </w:r>
            <w:r w:rsidR="008D41D3" w:rsidRPr="0084202C">
              <w:rPr>
                <w:color w:val="000000" w:themeColor="text1"/>
              </w:rPr>
              <w:t xml:space="preserve"> apmērā;</w:t>
            </w:r>
          </w:p>
          <w:p w14:paraId="621E485E" w14:textId="10C01272" w:rsidR="008E28E3" w:rsidRPr="0084202C" w:rsidRDefault="008E28E3" w:rsidP="008E28E3">
            <w:pPr>
              <w:pStyle w:val="naisf"/>
              <w:tabs>
                <w:tab w:val="left" w:pos="4644"/>
              </w:tabs>
              <w:spacing w:before="0" w:beforeAutospacing="0" w:after="0" w:afterAutospacing="0"/>
              <w:ind w:left="139" w:right="130" w:firstLine="103"/>
              <w:jc w:val="both"/>
              <w:rPr>
                <w:color w:val="000000" w:themeColor="text1"/>
              </w:rPr>
            </w:pPr>
            <w:r w:rsidRPr="0084202C">
              <w:rPr>
                <w:color w:val="000000" w:themeColor="text1"/>
              </w:rPr>
              <w:t xml:space="preserve">- 9.1.4.2.pasākumu „Speciāli adaptētu vai tehnoloģiski sarežģītu tehnisko palīglīdzekļu nodrošināšana (apmaiņas fonda izveide) izglītības iestādēm, kurās mācās izglītojamie ar funkcionāliem traucējumiem”, kura īstenošana plānota no 2015. gada 4.ceturkšņa (līguma slēgšana par projekta īstenošanu) līdz 2019. gada 2.ceturksnim ar indikatīvo finansējumu 1 323 271 </w:t>
            </w:r>
            <w:r w:rsidRPr="0084202C">
              <w:rPr>
                <w:i/>
                <w:color w:val="000000" w:themeColor="text1"/>
              </w:rPr>
              <w:t>euro</w:t>
            </w:r>
            <w:r w:rsidRPr="0084202C">
              <w:rPr>
                <w:color w:val="000000" w:themeColor="text1"/>
              </w:rPr>
              <w:t xml:space="preserve"> apmērā;</w:t>
            </w:r>
          </w:p>
          <w:p w14:paraId="7D94EF93" w14:textId="439FD26D" w:rsidR="00380AE6" w:rsidRPr="0084202C" w:rsidRDefault="006B2A41" w:rsidP="00BD2442">
            <w:pPr>
              <w:pStyle w:val="naisf"/>
              <w:tabs>
                <w:tab w:val="left" w:pos="4644"/>
              </w:tabs>
              <w:spacing w:before="0" w:beforeAutospacing="0" w:after="0" w:afterAutospacing="0"/>
              <w:ind w:left="139" w:right="130" w:firstLine="103"/>
              <w:jc w:val="both"/>
              <w:rPr>
                <w:color w:val="000000" w:themeColor="text1"/>
              </w:rPr>
            </w:pPr>
            <w:r w:rsidRPr="0084202C">
              <w:rPr>
                <w:color w:val="000000" w:themeColor="text1"/>
              </w:rPr>
              <w:t xml:space="preserve">- </w:t>
            </w:r>
            <w:r w:rsidR="00380AE6" w:rsidRPr="0084202C">
              <w:rPr>
                <w:color w:val="000000" w:themeColor="text1"/>
              </w:rPr>
              <w:t xml:space="preserve">9.1.4.3.pasākumu </w:t>
            </w:r>
            <w:r w:rsidR="008E28E3" w:rsidRPr="0084202C">
              <w:rPr>
                <w:color w:val="000000" w:themeColor="text1"/>
              </w:rPr>
              <w:t>“</w:t>
            </w:r>
            <w:r w:rsidR="00380AE6" w:rsidRPr="0084202C">
              <w:rPr>
                <w:color w:val="000000" w:themeColor="text1"/>
              </w:rPr>
              <w:t>Invaliditātes ekspertīzes pakalpojuma kvalitātes uzlabošana”</w:t>
            </w:r>
            <w:r w:rsidRPr="0084202C">
              <w:rPr>
                <w:color w:val="000000" w:themeColor="text1"/>
              </w:rPr>
              <w:t>, kura īstenošana plānota no 2016.</w:t>
            </w:r>
            <w:r w:rsidR="004C4A7B" w:rsidRPr="0084202C">
              <w:rPr>
                <w:color w:val="000000" w:themeColor="text1"/>
              </w:rPr>
              <w:t xml:space="preserve"> </w:t>
            </w:r>
            <w:r w:rsidRPr="0084202C">
              <w:rPr>
                <w:color w:val="000000" w:themeColor="text1"/>
              </w:rPr>
              <w:t>gada 2.cet</w:t>
            </w:r>
            <w:r w:rsidR="008B6C9D" w:rsidRPr="0084202C">
              <w:rPr>
                <w:color w:val="000000" w:themeColor="text1"/>
              </w:rPr>
              <w:t>u</w:t>
            </w:r>
            <w:r w:rsidRPr="0084202C">
              <w:rPr>
                <w:color w:val="000000" w:themeColor="text1"/>
              </w:rPr>
              <w:t xml:space="preserve">rkšņa </w:t>
            </w:r>
            <w:r w:rsidR="008B6C9D" w:rsidRPr="0084202C">
              <w:rPr>
                <w:color w:val="000000" w:themeColor="text1"/>
              </w:rPr>
              <w:t>(līguma slēgšana par projekta īstenošanu)</w:t>
            </w:r>
            <w:r w:rsidR="00F630C9" w:rsidRPr="0084202C">
              <w:rPr>
                <w:color w:val="000000" w:themeColor="text1"/>
              </w:rPr>
              <w:t xml:space="preserve"> </w:t>
            </w:r>
            <w:r w:rsidRPr="0084202C">
              <w:rPr>
                <w:color w:val="000000" w:themeColor="text1"/>
              </w:rPr>
              <w:lastRenderedPageBreak/>
              <w:t>līdz 2020.</w:t>
            </w:r>
            <w:r w:rsidR="004C4A7B" w:rsidRPr="0084202C">
              <w:rPr>
                <w:color w:val="000000" w:themeColor="text1"/>
              </w:rPr>
              <w:t xml:space="preserve"> </w:t>
            </w:r>
            <w:r w:rsidRPr="0084202C">
              <w:rPr>
                <w:color w:val="000000" w:themeColor="text1"/>
              </w:rPr>
              <w:t>gada 4.ceturksnim ar indikatīvo finansējumu</w:t>
            </w:r>
            <w:r w:rsidR="00380AE6" w:rsidRPr="0084202C">
              <w:rPr>
                <w:color w:val="000000" w:themeColor="text1"/>
              </w:rPr>
              <w:t xml:space="preserve"> 318 055</w:t>
            </w:r>
            <w:r w:rsidR="004C4A7B" w:rsidRPr="0084202C">
              <w:rPr>
                <w:i/>
                <w:color w:val="000000" w:themeColor="text1"/>
              </w:rPr>
              <w:t xml:space="preserve"> euro</w:t>
            </w:r>
            <w:r w:rsidR="00380AE6" w:rsidRPr="0084202C">
              <w:rPr>
                <w:color w:val="000000" w:themeColor="text1"/>
              </w:rPr>
              <w:t xml:space="preserve"> </w:t>
            </w:r>
            <w:r w:rsidRPr="0084202C">
              <w:rPr>
                <w:color w:val="000000" w:themeColor="text1"/>
              </w:rPr>
              <w:t>apmērā;</w:t>
            </w:r>
          </w:p>
          <w:p w14:paraId="05BDE6ED" w14:textId="033EE68A" w:rsidR="004C4A7B" w:rsidRPr="0084202C" w:rsidRDefault="008D41D3" w:rsidP="008D41D3">
            <w:pPr>
              <w:pStyle w:val="naisf"/>
              <w:tabs>
                <w:tab w:val="left" w:pos="4644"/>
              </w:tabs>
              <w:spacing w:before="0" w:beforeAutospacing="0" w:after="0" w:afterAutospacing="0"/>
              <w:ind w:left="57" w:right="57"/>
              <w:jc w:val="both"/>
              <w:rPr>
                <w:color w:val="000000" w:themeColor="text1"/>
                <w:szCs w:val="28"/>
              </w:rPr>
            </w:pPr>
            <w:r w:rsidRPr="0084202C">
              <w:rPr>
                <w:color w:val="000000" w:themeColor="text1"/>
                <w:szCs w:val="28"/>
              </w:rPr>
              <w:t xml:space="preserve">   </w:t>
            </w:r>
            <w:r w:rsidR="00EA0DEB" w:rsidRPr="0084202C">
              <w:rPr>
                <w:color w:val="000000" w:themeColor="text1"/>
                <w:szCs w:val="28"/>
              </w:rPr>
              <w:t xml:space="preserve">Saskaņā ar darbības programmā </w:t>
            </w:r>
            <w:r w:rsidR="00EA0DEB" w:rsidRPr="0084202C">
              <w:rPr>
                <w:bCs/>
                <w:color w:val="000000" w:themeColor="text1"/>
              </w:rPr>
              <w:t>„</w:t>
            </w:r>
            <w:r w:rsidR="00EA0DEB" w:rsidRPr="0084202C">
              <w:rPr>
                <w:color w:val="000000" w:themeColor="text1"/>
                <w:szCs w:val="28"/>
              </w:rPr>
              <w:t xml:space="preserve">Izaugsme un nodarbinātība” noteikto, 9.prioritārajam virzienam </w:t>
            </w:r>
            <w:r w:rsidR="004C4A7B" w:rsidRPr="0084202C">
              <w:rPr>
                <w:bCs/>
                <w:color w:val="000000" w:themeColor="text1"/>
              </w:rPr>
              <w:t>„</w:t>
            </w:r>
            <w:r w:rsidR="00EA0DEB" w:rsidRPr="0084202C">
              <w:rPr>
                <w:color w:val="000000" w:themeColor="text1"/>
                <w:szCs w:val="28"/>
              </w:rPr>
              <w:t xml:space="preserve">Sociālā iekļaušana un nabadzības apkarošana” ESF piešķīrumam paredzama rezerve 14 001 679 </w:t>
            </w:r>
            <w:r w:rsidR="00EA0DEB" w:rsidRPr="0084202C">
              <w:rPr>
                <w:i/>
                <w:iCs/>
                <w:color w:val="000000" w:themeColor="text1"/>
                <w:szCs w:val="28"/>
              </w:rPr>
              <w:t>euro</w:t>
            </w:r>
            <w:r w:rsidR="00EA0DEB" w:rsidRPr="0084202C">
              <w:rPr>
                <w:color w:val="000000" w:themeColor="text1"/>
                <w:szCs w:val="28"/>
              </w:rPr>
              <w:t xml:space="preserve"> apmērā. </w:t>
            </w:r>
            <w:r w:rsidR="00143B88" w:rsidRPr="0084202C">
              <w:rPr>
                <w:rFonts w:eastAsia="Calibri"/>
                <w:color w:val="000000" w:themeColor="text1"/>
              </w:rPr>
              <w:t xml:space="preserve"> Labklājības ministrija</w:t>
            </w:r>
            <w:r w:rsidR="00143B88" w:rsidRPr="0084202C">
              <w:rPr>
                <w:color w:val="000000" w:themeColor="text1"/>
                <w:szCs w:val="28"/>
              </w:rPr>
              <w:t>s</w:t>
            </w:r>
            <w:r w:rsidR="00EA0DEB" w:rsidRPr="0084202C">
              <w:rPr>
                <w:color w:val="000000" w:themeColor="text1"/>
                <w:szCs w:val="28"/>
              </w:rPr>
              <w:t xml:space="preserve"> atbildībā esošajiem 9. prioritārā virziena specifiskā atbalsta mērķiem kopējā ESF finansējuma rezerve paredzēta 8 603 414 </w:t>
            </w:r>
            <w:r w:rsidR="00EA0DEB" w:rsidRPr="0084202C">
              <w:rPr>
                <w:i/>
                <w:iCs/>
                <w:color w:val="000000" w:themeColor="text1"/>
                <w:szCs w:val="28"/>
              </w:rPr>
              <w:t>euro</w:t>
            </w:r>
            <w:r w:rsidR="00EA0DEB" w:rsidRPr="0084202C">
              <w:rPr>
                <w:color w:val="000000" w:themeColor="text1"/>
                <w:szCs w:val="28"/>
              </w:rPr>
              <w:t xml:space="preserve"> apmērā. Rezervi paredzēts veidot pasākumos 9.1.1.1. (</w:t>
            </w:r>
            <w:r w:rsidR="00EA0DEB" w:rsidRPr="0084202C">
              <w:rPr>
                <w:bCs/>
                <w:color w:val="000000" w:themeColor="text1"/>
              </w:rPr>
              <w:t>„</w:t>
            </w:r>
            <w:r w:rsidR="00EA0DEB" w:rsidRPr="0084202C">
              <w:rPr>
                <w:color w:val="000000" w:themeColor="text1"/>
                <w:szCs w:val="28"/>
              </w:rPr>
              <w:t xml:space="preserve">Subsidētās darbavietas nelabvēlīgākā situācijā esošiem bezdarbniekiem”) 1 186 027 </w:t>
            </w:r>
            <w:r w:rsidR="00EA0DEB" w:rsidRPr="0084202C">
              <w:rPr>
                <w:i/>
                <w:iCs/>
                <w:color w:val="000000" w:themeColor="text1"/>
                <w:szCs w:val="28"/>
              </w:rPr>
              <w:t>euro</w:t>
            </w:r>
            <w:r w:rsidR="00EA0DEB" w:rsidRPr="0084202C">
              <w:rPr>
                <w:color w:val="000000" w:themeColor="text1"/>
                <w:szCs w:val="28"/>
              </w:rPr>
              <w:t xml:space="preserve"> apmērā, pasākumam 9.1.1.3. (</w:t>
            </w:r>
            <w:r w:rsidR="00EA0DEB" w:rsidRPr="0084202C">
              <w:rPr>
                <w:bCs/>
                <w:color w:val="000000" w:themeColor="text1"/>
              </w:rPr>
              <w:t>„</w:t>
            </w:r>
            <w:r w:rsidR="00EA0DEB" w:rsidRPr="0084202C">
              <w:rPr>
                <w:color w:val="000000" w:themeColor="text1"/>
                <w:szCs w:val="28"/>
              </w:rPr>
              <w:t xml:space="preserve">Atbalsts sociālai uzņēmējdarbībai”) 4 250 000 </w:t>
            </w:r>
            <w:r w:rsidR="00EA0DEB" w:rsidRPr="0084202C">
              <w:rPr>
                <w:i/>
                <w:iCs/>
                <w:color w:val="000000" w:themeColor="text1"/>
                <w:szCs w:val="28"/>
              </w:rPr>
              <w:t>euro</w:t>
            </w:r>
            <w:r w:rsidR="00EA0DEB" w:rsidRPr="0084202C">
              <w:rPr>
                <w:color w:val="000000" w:themeColor="text1"/>
                <w:szCs w:val="28"/>
              </w:rPr>
              <w:t xml:space="preserve"> apmērā, un pasākumam 9.2.2.1. (</w:t>
            </w:r>
            <w:r w:rsidR="004C4A7B" w:rsidRPr="0084202C">
              <w:rPr>
                <w:bCs/>
                <w:color w:val="000000" w:themeColor="text1"/>
              </w:rPr>
              <w:t>„</w:t>
            </w:r>
            <w:r w:rsidR="00EA0DEB" w:rsidRPr="0084202C">
              <w:rPr>
                <w:color w:val="000000" w:themeColor="text1"/>
                <w:szCs w:val="28"/>
              </w:rPr>
              <w:t xml:space="preserve">Deinstitucionalizācija”) 3 167 387 </w:t>
            </w:r>
            <w:r w:rsidR="00EA0DEB" w:rsidRPr="0084202C">
              <w:rPr>
                <w:i/>
                <w:iCs/>
                <w:color w:val="000000" w:themeColor="text1"/>
                <w:szCs w:val="28"/>
              </w:rPr>
              <w:t>euro</w:t>
            </w:r>
            <w:r w:rsidR="00EA0DEB" w:rsidRPr="0084202C">
              <w:rPr>
                <w:color w:val="000000" w:themeColor="text1"/>
                <w:szCs w:val="28"/>
              </w:rPr>
              <w:t xml:space="preserve"> apmērā. </w:t>
            </w:r>
          </w:p>
          <w:p w14:paraId="5CAC4027" w14:textId="77777777" w:rsidR="00870646" w:rsidRPr="0084202C" w:rsidRDefault="008D41D3" w:rsidP="008D41D3">
            <w:pPr>
              <w:pStyle w:val="naisf"/>
              <w:tabs>
                <w:tab w:val="left" w:pos="4644"/>
              </w:tabs>
              <w:spacing w:before="0" w:beforeAutospacing="0" w:after="0" w:afterAutospacing="0"/>
              <w:ind w:left="57" w:right="57"/>
              <w:jc w:val="both"/>
              <w:rPr>
                <w:color w:val="000000" w:themeColor="text1"/>
                <w:szCs w:val="28"/>
              </w:rPr>
            </w:pPr>
            <w:r w:rsidRPr="0084202C">
              <w:rPr>
                <w:color w:val="000000" w:themeColor="text1"/>
                <w:szCs w:val="28"/>
              </w:rPr>
              <w:t xml:space="preserve">   </w:t>
            </w:r>
            <w:r w:rsidR="00EA0DEB" w:rsidRPr="0084202C">
              <w:rPr>
                <w:color w:val="000000" w:themeColor="text1"/>
                <w:szCs w:val="28"/>
              </w:rPr>
              <w:t xml:space="preserve">Attiecībā uz </w:t>
            </w:r>
            <w:r w:rsidR="004C4A7B" w:rsidRPr="0084202C">
              <w:rPr>
                <w:color w:val="000000" w:themeColor="text1"/>
                <w:szCs w:val="28"/>
              </w:rPr>
              <w:t xml:space="preserve">9.1.4. </w:t>
            </w:r>
            <w:r w:rsidR="00EA0DEB" w:rsidRPr="0084202C">
              <w:rPr>
                <w:color w:val="000000" w:themeColor="text1"/>
                <w:szCs w:val="28"/>
              </w:rPr>
              <w:t xml:space="preserve">specifiskā atbalsta mērķa </w:t>
            </w:r>
            <w:r w:rsidR="004C4A7B" w:rsidRPr="0084202C">
              <w:rPr>
                <w:color w:val="000000" w:themeColor="text1"/>
                <w:szCs w:val="28"/>
              </w:rPr>
              <w:t>9.1.4.</w:t>
            </w:r>
            <w:r w:rsidRPr="0084202C">
              <w:rPr>
                <w:color w:val="000000" w:themeColor="text1"/>
                <w:szCs w:val="28"/>
              </w:rPr>
              <w:t>4</w:t>
            </w:r>
            <w:r w:rsidR="004C4A7B" w:rsidRPr="0084202C">
              <w:rPr>
                <w:color w:val="000000" w:themeColor="text1"/>
                <w:szCs w:val="28"/>
              </w:rPr>
              <w:t xml:space="preserve">. </w:t>
            </w:r>
            <w:r w:rsidR="00EA0DEB" w:rsidRPr="0084202C">
              <w:rPr>
                <w:color w:val="000000" w:themeColor="text1"/>
                <w:szCs w:val="28"/>
              </w:rPr>
              <w:t>pasākumu rezerve netiek plānota.</w:t>
            </w:r>
          </w:p>
          <w:p w14:paraId="6150C9FE" w14:textId="0BB96C13" w:rsidR="00D523B7" w:rsidRPr="0084202C" w:rsidRDefault="00D523B7" w:rsidP="008D41D3">
            <w:pPr>
              <w:pStyle w:val="naisf"/>
              <w:tabs>
                <w:tab w:val="left" w:pos="4644"/>
              </w:tabs>
              <w:spacing w:before="0" w:beforeAutospacing="0" w:after="0" w:afterAutospacing="0"/>
              <w:ind w:left="57" w:right="57"/>
              <w:jc w:val="both"/>
              <w:rPr>
                <w:color w:val="000000" w:themeColor="text1"/>
              </w:rPr>
            </w:pPr>
            <w:r w:rsidRPr="0084202C">
              <w:rPr>
                <w:color w:val="000000" w:themeColor="text1"/>
              </w:rPr>
              <w:t xml:space="preserve">   Detalizētāku informāciju</w:t>
            </w:r>
            <w:r w:rsidR="0076061E" w:rsidRPr="0084202C">
              <w:rPr>
                <w:color w:val="000000" w:themeColor="text1"/>
              </w:rPr>
              <w:t xml:space="preserve"> par pasākuma īstenošanu</w:t>
            </w:r>
            <w:r w:rsidRPr="0084202C">
              <w:rPr>
                <w:color w:val="000000" w:themeColor="text1"/>
              </w:rPr>
              <w:t xml:space="preserve"> skatīt Sākotnējā novērtējumā, kas iz</w:t>
            </w:r>
            <w:r w:rsidR="0076061E" w:rsidRPr="0084202C">
              <w:rPr>
                <w:color w:val="000000" w:themeColor="text1"/>
              </w:rPr>
              <w:t>skatīts</w:t>
            </w:r>
            <w:r w:rsidRPr="0084202C">
              <w:rPr>
                <w:color w:val="000000" w:themeColor="text1"/>
              </w:rPr>
              <w:t xml:space="preserve"> 2015. gada 1</w:t>
            </w:r>
            <w:r w:rsidR="0076061E" w:rsidRPr="0084202C">
              <w:rPr>
                <w:color w:val="000000" w:themeColor="text1"/>
              </w:rPr>
              <w:t>7</w:t>
            </w:r>
            <w:r w:rsidRPr="0084202C">
              <w:rPr>
                <w:color w:val="000000" w:themeColor="text1"/>
              </w:rPr>
              <w:t>. novembra Uzraudzības komutējas apakškomitejas sēdē.</w:t>
            </w:r>
            <w:r w:rsidRPr="0084202C">
              <w:rPr>
                <w:rStyle w:val="FootnoteReference"/>
                <w:color w:val="000000" w:themeColor="text1"/>
              </w:rPr>
              <w:footnoteReference w:id="23"/>
            </w:r>
          </w:p>
        </w:tc>
      </w:tr>
      <w:tr w:rsidR="0084202C" w:rsidRPr="0084202C" w14:paraId="12B63D94" w14:textId="77777777" w:rsidTr="00BC0BD2">
        <w:trPr>
          <w:trHeight w:val="476"/>
        </w:trPr>
        <w:tc>
          <w:tcPr>
            <w:tcW w:w="227" w:type="pct"/>
          </w:tcPr>
          <w:p w14:paraId="12049BD8" w14:textId="7F20AEF1" w:rsidR="00CC1A56" w:rsidRPr="0084202C" w:rsidRDefault="00CC1A56" w:rsidP="007D385B">
            <w:pPr>
              <w:pStyle w:val="naiskr"/>
              <w:spacing w:before="0" w:beforeAutospacing="0" w:after="0" w:afterAutospacing="0"/>
              <w:ind w:left="57" w:right="57"/>
              <w:jc w:val="center"/>
              <w:rPr>
                <w:color w:val="000000" w:themeColor="text1"/>
              </w:rPr>
            </w:pPr>
            <w:r w:rsidRPr="0084202C">
              <w:rPr>
                <w:color w:val="000000" w:themeColor="text1"/>
              </w:rPr>
              <w:lastRenderedPageBreak/>
              <w:t>3.</w:t>
            </w:r>
          </w:p>
        </w:tc>
        <w:tc>
          <w:tcPr>
            <w:tcW w:w="1566" w:type="pct"/>
          </w:tcPr>
          <w:p w14:paraId="55DB6B6F" w14:textId="77777777" w:rsidR="00CC1A56" w:rsidRPr="0084202C" w:rsidRDefault="00CC1A56" w:rsidP="007D385B">
            <w:pPr>
              <w:pStyle w:val="naiskr"/>
              <w:spacing w:before="0" w:beforeAutospacing="0" w:after="0" w:afterAutospacing="0"/>
              <w:ind w:left="57" w:right="57"/>
              <w:rPr>
                <w:color w:val="000000" w:themeColor="text1"/>
              </w:rPr>
            </w:pPr>
            <w:r w:rsidRPr="0084202C">
              <w:rPr>
                <w:color w:val="000000" w:themeColor="text1"/>
              </w:rPr>
              <w:t>Projekta izstrādē iesaistītās institūcijas</w:t>
            </w:r>
          </w:p>
        </w:tc>
        <w:tc>
          <w:tcPr>
            <w:tcW w:w="3207" w:type="pct"/>
          </w:tcPr>
          <w:p w14:paraId="5DB5637B" w14:textId="77777777" w:rsidR="00CC1A56" w:rsidRPr="0084202C" w:rsidRDefault="002A161A" w:rsidP="00B10319">
            <w:pPr>
              <w:spacing w:after="0" w:line="240" w:lineRule="auto"/>
              <w:ind w:left="142" w:right="57"/>
              <w:rPr>
                <w:rFonts w:ascii="Times New Roman" w:hAnsi="Times New Roman" w:cs="Times New Roman"/>
                <w:b/>
                <w:color w:val="000000" w:themeColor="text1"/>
                <w:sz w:val="24"/>
                <w:szCs w:val="24"/>
              </w:rPr>
            </w:pPr>
            <w:r w:rsidRPr="0084202C">
              <w:rPr>
                <w:rFonts w:ascii="Times New Roman" w:hAnsi="Times New Roman" w:cs="Times New Roman"/>
                <w:color w:val="000000" w:themeColor="text1"/>
                <w:sz w:val="24"/>
                <w:szCs w:val="24"/>
              </w:rPr>
              <w:t xml:space="preserve">MK </w:t>
            </w:r>
            <w:r w:rsidR="00B10319" w:rsidRPr="0084202C">
              <w:rPr>
                <w:rFonts w:ascii="Times New Roman" w:hAnsi="Times New Roman" w:cs="Times New Roman"/>
                <w:color w:val="000000" w:themeColor="text1"/>
                <w:sz w:val="24"/>
                <w:szCs w:val="24"/>
              </w:rPr>
              <w:t>noteikumu</w:t>
            </w:r>
            <w:r w:rsidRPr="0084202C">
              <w:rPr>
                <w:rFonts w:ascii="Times New Roman" w:hAnsi="Times New Roman" w:cs="Times New Roman"/>
                <w:color w:val="000000" w:themeColor="text1"/>
                <w:sz w:val="24"/>
                <w:szCs w:val="24"/>
              </w:rPr>
              <w:t xml:space="preserve"> projekts šo jomu neskar</w:t>
            </w:r>
            <w:r w:rsidR="0093520F" w:rsidRPr="0084202C">
              <w:rPr>
                <w:rFonts w:ascii="Times New Roman" w:hAnsi="Times New Roman" w:cs="Times New Roman"/>
                <w:color w:val="000000" w:themeColor="text1"/>
                <w:sz w:val="24"/>
                <w:szCs w:val="24"/>
              </w:rPr>
              <w:t>.</w:t>
            </w:r>
          </w:p>
        </w:tc>
      </w:tr>
      <w:tr w:rsidR="0084202C" w:rsidRPr="0084202C" w14:paraId="4DB2CA62" w14:textId="77777777" w:rsidTr="00BC0BD2">
        <w:tc>
          <w:tcPr>
            <w:tcW w:w="227" w:type="pct"/>
          </w:tcPr>
          <w:p w14:paraId="74650CB6" w14:textId="77777777" w:rsidR="00CC1A56" w:rsidRPr="0084202C" w:rsidRDefault="00CC1A56" w:rsidP="007D385B">
            <w:pPr>
              <w:pStyle w:val="naiskr"/>
              <w:spacing w:before="0" w:beforeAutospacing="0" w:after="0" w:afterAutospacing="0"/>
              <w:ind w:left="57" w:right="57"/>
              <w:jc w:val="center"/>
              <w:rPr>
                <w:color w:val="000000" w:themeColor="text1"/>
              </w:rPr>
            </w:pPr>
            <w:r w:rsidRPr="0084202C">
              <w:rPr>
                <w:color w:val="000000" w:themeColor="text1"/>
              </w:rPr>
              <w:t>4.</w:t>
            </w:r>
          </w:p>
        </w:tc>
        <w:tc>
          <w:tcPr>
            <w:tcW w:w="1566" w:type="pct"/>
          </w:tcPr>
          <w:p w14:paraId="63A599ED" w14:textId="77777777" w:rsidR="00CC1A56" w:rsidRPr="0084202C" w:rsidRDefault="00CC1A56" w:rsidP="007D385B">
            <w:pPr>
              <w:pStyle w:val="naiskr"/>
              <w:spacing w:before="0" w:beforeAutospacing="0" w:after="0" w:afterAutospacing="0"/>
              <w:ind w:left="57" w:right="57"/>
              <w:rPr>
                <w:color w:val="000000" w:themeColor="text1"/>
              </w:rPr>
            </w:pPr>
            <w:r w:rsidRPr="0084202C">
              <w:rPr>
                <w:color w:val="000000" w:themeColor="text1"/>
              </w:rPr>
              <w:t>Cita informācija</w:t>
            </w:r>
          </w:p>
        </w:tc>
        <w:tc>
          <w:tcPr>
            <w:tcW w:w="3207" w:type="pct"/>
          </w:tcPr>
          <w:p w14:paraId="630F0405" w14:textId="473B4AF9" w:rsidR="00CC1A56" w:rsidRPr="0084202C" w:rsidRDefault="006E6D36" w:rsidP="008B4CBD">
            <w:pPr>
              <w:pStyle w:val="naiskr"/>
              <w:spacing w:before="0" w:beforeAutospacing="0" w:after="0" w:afterAutospacing="0"/>
              <w:ind w:left="57" w:right="57"/>
              <w:jc w:val="both"/>
              <w:rPr>
                <w:color w:val="000000" w:themeColor="text1"/>
              </w:rPr>
            </w:pPr>
            <w:r w:rsidRPr="0084202C">
              <w:rPr>
                <w:color w:val="000000" w:themeColor="text1"/>
              </w:rPr>
              <w:t xml:space="preserve">   </w:t>
            </w:r>
            <w:r w:rsidR="00AA0A5D" w:rsidRPr="0084202C">
              <w:rPr>
                <w:color w:val="000000" w:themeColor="text1"/>
              </w:rPr>
              <w:t>Projekta iesnieguma vērtē</w:t>
            </w:r>
            <w:r w:rsidR="008B4CBD" w:rsidRPr="0084202C">
              <w:rPr>
                <w:color w:val="000000" w:themeColor="text1"/>
              </w:rPr>
              <w:t>šanas kritērijus, kurus piemēro</w:t>
            </w:r>
            <w:r w:rsidR="00AA0A5D" w:rsidRPr="0084202C">
              <w:rPr>
                <w:color w:val="000000" w:themeColor="text1"/>
              </w:rPr>
              <w:t xml:space="preserve"> pasākuma ietvaros projekta iesnieguma vērtēšanā,</w:t>
            </w:r>
            <w:r w:rsidR="008B4CBD" w:rsidRPr="0084202C">
              <w:rPr>
                <w:color w:val="000000" w:themeColor="text1"/>
              </w:rPr>
              <w:t xml:space="preserve"> ir plānots apstiprināt 2014.–</w:t>
            </w:r>
            <w:r w:rsidR="00AA0A5D" w:rsidRPr="0084202C">
              <w:rPr>
                <w:color w:val="000000" w:themeColor="text1"/>
              </w:rPr>
              <w:t>2020.</w:t>
            </w:r>
            <w:r w:rsidR="008B4CBD" w:rsidRPr="0084202C">
              <w:rPr>
                <w:color w:val="000000" w:themeColor="text1"/>
              </w:rPr>
              <w:t xml:space="preserve"> </w:t>
            </w:r>
            <w:r w:rsidR="00AA0A5D" w:rsidRPr="0084202C">
              <w:rPr>
                <w:color w:val="000000" w:themeColor="text1"/>
              </w:rPr>
              <w:t>gada plānošanas perioda Uzraudzības komitejā, kuras sastāvā ir iekļauti arī sociālie, nevalstiskā sektora un reģionālie partneri.</w:t>
            </w:r>
          </w:p>
          <w:p w14:paraId="204C3338" w14:textId="6373C215" w:rsidR="00D63A1D" w:rsidRPr="0084202C" w:rsidRDefault="006E6D36" w:rsidP="008B4CBD">
            <w:pPr>
              <w:pStyle w:val="naiskr"/>
              <w:spacing w:before="0" w:beforeAutospacing="0" w:after="0" w:afterAutospacing="0"/>
              <w:ind w:left="57" w:right="57"/>
              <w:jc w:val="both"/>
              <w:rPr>
                <w:color w:val="000000" w:themeColor="text1"/>
              </w:rPr>
            </w:pPr>
            <w:r w:rsidRPr="0084202C">
              <w:rPr>
                <w:color w:val="000000" w:themeColor="text1"/>
              </w:rPr>
              <w:t xml:space="preserve">   </w:t>
            </w:r>
            <w:r w:rsidR="00D63A1D" w:rsidRPr="0084202C">
              <w:rPr>
                <w:color w:val="000000" w:themeColor="text1"/>
              </w:rPr>
              <w:t>MK noteikumu projekta izstrādes stadijā notika klātienes un elektroniska konsultācija (t.sk. telefoniski un e-pasts) ar biedrību “Patvērums “Drošā māja””. 2015. gada 11. novembrī Labklājības ministrijā tika rīkota starpinstitūciju sanāksme, kurā piedalījās SIF, Kultūras ministrija, kā ar</w:t>
            </w:r>
            <w:r w:rsidRPr="0084202C">
              <w:rPr>
                <w:color w:val="000000" w:themeColor="text1"/>
              </w:rPr>
              <w:t>ī</w:t>
            </w:r>
            <w:r w:rsidR="00D63A1D" w:rsidRPr="0084202C">
              <w:rPr>
                <w:color w:val="000000" w:themeColor="text1"/>
              </w:rPr>
              <w:t xml:space="preserve"> biedrības “Patvērums “Drošā māja”” vadītāja </w:t>
            </w:r>
            <w:r w:rsidRPr="0084202C">
              <w:rPr>
                <w:color w:val="000000" w:themeColor="text1"/>
              </w:rPr>
              <w:t>Sandra Za</w:t>
            </w:r>
            <w:r w:rsidR="00D63A1D" w:rsidRPr="0084202C">
              <w:rPr>
                <w:color w:val="000000" w:themeColor="text1"/>
              </w:rPr>
              <w:t>lcmane.</w:t>
            </w:r>
            <w:r w:rsidRPr="0084202C">
              <w:rPr>
                <w:color w:val="000000" w:themeColor="text1"/>
              </w:rPr>
              <w:t xml:space="preserve"> </w:t>
            </w:r>
          </w:p>
          <w:p w14:paraId="0673C0BA" w14:textId="77777777" w:rsidR="00C826FA" w:rsidRPr="0084202C" w:rsidRDefault="006E6D36" w:rsidP="00733083">
            <w:pPr>
              <w:pStyle w:val="naiskr"/>
              <w:spacing w:before="0" w:beforeAutospacing="0" w:after="0" w:afterAutospacing="0"/>
              <w:ind w:left="57" w:right="57"/>
              <w:jc w:val="both"/>
              <w:rPr>
                <w:color w:val="000000" w:themeColor="text1"/>
              </w:rPr>
            </w:pPr>
            <w:r w:rsidRPr="0084202C">
              <w:rPr>
                <w:color w:val="000000" w:themeColor="text1"/>
              </w:rPr>
              <w:t xml:space="preserve">   </w:t>
            </w:r>
            <w:r w:rsidR="00733083" w:rsidRPr="0084202C">
              <w:rPr>
                <w:color w:val="000000" w:themeColor="text1"/>
              </w:rPr>
              <w:t>S</w:t>
            </w:r>
            <w:r w:rsidRPr="0084202C">
              <w:rPr>
                <w:color w:val="000000" w:themeColor="text1"/>
              </w:rPr>
              <w:t>anāksmes laikā</w:t>
            </w:r>
            <w:r w:rsidR="00BE69D3" w:rsidRPr="0084202C">
              <w:rPr>
                <w:color w:val="000000" w:themeColor="text1"/>
                <w:lang w:eastAsia="ru-RU"/>
              </w:rPr>
              <w:t xml:space="preserve"> </w:t>
            </w:r>
            <w:r w:rsidRPr="0084202C">
              <w:rPr>
                <w:color w:val="000000" w:themeColor="text1"/>
                <w:lang w:eastAsia="ru-RU"/>
              </w:rPr>
              <w:t>dalībnieki tika informēti par pasākuma mērķa grupu un atbalstāmajām darbībām, un diskutēja par pasākuma īstenošanas nosacījumiem.</w:t>
            </w:r>
            <w:r w:rsidRPr="0084202C">
              <w:rPr>
                <w:color w:val="000000" w:themeColor="text1"/>
              </w:rPr>
              <w:t xml:space="preserve"> </w:t>
            </w:r>
          </w:p>
          <w:p w14:paraId="521A155F" w14:textId="659A0534" w:rsidR="00226D5B" w:rsidRPr="0084202C" w:rsidRDefault="00226D5B" w:rsidP="00733083">
            <w:pPr>
              <w:pStyle w:val="naiskr"/>
              <w:spacing w:before="0" w:beforeAutospacing="0" w:after="0" w:afterAutospacing="0"/>
              <w:ind w:left="57" w:right="57"/>
              <w:jc w:val="both"/>
              <w:rPr>
                <w:color w:val="000000" w:themeColor="text1"/>
              </w:rPr>
            </w:pPr>
            <w:r w:rsidRPr="0084202C">
              <w:rPr>
                <w:color w:val="000000" w:themeColor="text1"/>
              </w:rPr>
              <w:t>2016.</w:t>
            </w:r>
            <w:r w:rsidR="00005B7F" w:rsidRPr="0084202C">
              <w:rPr>
                <w:color w:val="000000" w:themeColor="text1"/>
              </w:rPr>
              <w:t xml:space="preserve"> </w:t>
            </w:r>
            <w:r w:rsidRPr="0084202C">
              <w:rPr>
                <w:color w:val="000000" w:themeColor="text1"/>
              </w:rPr>
              <w:t>gada 27.</w:t>
            </w:r>
            <w:r w:rsidR="00005B7F" w:rsidRPr="0084202C">
              <w:rPr>
                <w:color w:val="000000" w:themeColor="text1"/>
              </w:rPr>
              <w:t xml:space="preserve"> </w:t>
            </w:r>
            <w:r w:rsidRPr="0084202C">
              <w:rPr>
                <w:color w:val="000000" w:themeColor="text1"/>
              </w:rPr>
              <w:t>janvārī Labklājības ministrijā tika rīkota MK noteikumu projekta starpinstitūciju saskaņošanas sanāksme, kuras laikā tika panāktas vienošanās par MK noteikumu projekta gala redakciju.</w:t>
            </w:r>
          </w:p>
        </w:tc>
      </w:tr>
    </w:tbl>
    <w:p w14:paraId="5F0AE884" w14:textId="77777777" w:rsidR="00C07C88" w:rsidRPr="0084202C" w:rsidRDefault="00C07C88" w:rsidP="00CC1A56">
      <w:pPr>
        <w:spacing w:after="0" w:line="240" w:lineRule="auto"/>
        <w:rPr>
          <w:rFonts w:ascii="Times New Roman" w:hAnsi="Times New Roman" w:cs="Times New Roman"/>
          <w:color w:val="000000" w:themeColor="text1"/>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84202C" w:rsidRPr="0084202C" w14:paraId="12D6E4E7" w14:textId="77777777" w:rsidTr="007D385B">
        <w:trPr>
          <w:trHeight w:val="556"/>
        </w:trPr>
        <w:tc>
          <w:tcPr>
            <w:tcW w:w="9503" w:type="dxa"/>
            <w:gridSpan w:val="3"/>
            <w:vAlign w:val="center"/>
          </w:tcPr>
          <w:p w14:paraId="408704C4" w14:textId="77777777" w:rsidR="00CC1A56" w:rsidRPr="0084202C" w:rsidRDefault="00CC1A56" w:rsidP="007D385B">
            <w:pPr>
              <w:pStyle w:val="naisnod"/>
              <w:spacing w:before="0" w:beforeAutospacing="0" w:after="0" w:afterAutospacing="0"/>
              <w:ind w:left="57" w:right="57"/>
              <w:jc w:val="center"/>
              <w:rPr>
                <w:b/>
                <w:color w:val="000000" w:themeColor="text1"/>
              </w:rPr>
            </w:pPr>
            <w:r w:rsidRPr="0084202C">
              <w:rPr>
                <w:b/>
                <w:color w:val="000000" w:themeColor="text1"/>
              </w:rPr>
              <w:t>II. Tiesību akta projekta ietekme uz sabiedrību, tautsaimniecības attīstību</w:t>
            </w:r>
          </w:p>
          <w:p w14:paraId="16CEB3DD" w14:textId="77777777" w:rsidR="00CC1A56" w:rsidRPr="0084202C" w:rsidRDefault="00CC1A56" w:rsidP="007D385B">
            <w:pPr>
              <w:pStyle w:val="naisnod"/>
              <w:spacing w:before="0" w:beforeAutospacing="0" w:after="0" w:afterAutospacing="0"/>
              <w:ind w:left="57" w:right="57"/>
              <w:jc w:val="center"/>
              <w:rPr>
                <w:b/>
                <w:color w:val="000000" w:themeColor="text1"/>
              </w:rPr>
            </w:pPr>
            <w:r w:rsidRPr="0084202C">
              <w:rPr>
                <w:b/>
                <w:color w:val="000000" w:themeColor="text1"/>
              </w:rPr>
              <w:t>un administratīvo slogu</w:t>
            </w:r>
          </w:p>
        </w:tc>
      </w:tr>
      <w:tr w:rsidR="0084202C" w:rsidRPr="0084202C" w14:paraId="77601C2E" w14:textId="77777777" w:rsidTr="007D385B">
        <w:trPr>
          <w:trHeight w:val="467"/>
        </w:trPr>
        <w:tc>
          <w:tcPr>
            <w:tcW w:w="431" w:type="dxa"/>
          </w:tcPr>
          <w:p w14:paraId="59182D8F" w14:textId="77777777" w:rsidR="00CC1A56" w:rsidRPr="0084202C" w:rsidRDefault="00CC1A56" w:rsidP="007D385B">
            <w:pPr>
              <w:pStyle w:val="naiskr"/>
              <w:spacing w:before="0" w:beforeAutospacing="0" w:after="0" w:afterAutospacing="0"/>
              <w:ind w:left="57" w:right="57"/>
              <w:jc w:val="both"/>
              <w:rPr>
                <w:color w:val="000000" w:themeColor="text1"/>
              </w:rPr>
            </w:pPr>
            <w:r w:rsidRPr="0084202C">
              <w:rPr>
                <w:color w:val="000000" w:themeColor="text1"/>
              </w:rPr>
              <w:t>1.</w:t>
            </w:r>
          </w:p>
        </w:tc>
        <w:tc>
          <w:tcPr>
            <w:tcW w:w="2976" w:type="dxa"/>
          </w:tcPr>
          <w:p w14:paraId="0F98B745" w14:textId="77777777" w:rsidR="00CC1A56" w:rsidRPr="0084202C" w:rsidRDefault="00CC1A56" w:rsidP="00A3402B">
            <w:pPr>
              <w:pStyle w:val="naiskr"/>
              <w:spacing w:before="0" w:beforeAutospacing="0" w:after="0" w:afterAutospacing="0"/>
              <w:ind w:left="57" w:right="57"/>
              <w:rPr>
                <w:color w:val="000000" w:themeColor="text1"/>
              </w:rPr>
            </w:pPr>
            <w:r w:rsidRPr="0084202C">
              <w:rPr>
                <w:color w:val="000000" w:themeColor="text1"/>
              </w:rPr>
              <w:t>Sabiedrības mērķgrupas, kuras tiesiskais regulējums ietekmē vai varētu ietekmēt</w:t>
            </w:r>
          </w:p>
        </w:tc>
        <w:tc>
          <w:tcPr>
            <w:tcW w:w="6096" w:type="dxa"/>
          </w:tcPr>
          <w:p w14:paraId="71980757" w14:textId="766A6734" w:rsidR="006E6D36" w:rsidRPr="0084202C" w:rsidRDefault="006E6D36" w:rsidP="006E6D36">
            <w:pPr>
              <w:spacing w:after="0" w:line="240" w:lineRule="auto"/>
              <w:ind w:right="57"/>
              <w:jc w:val="both"/>
              <w:rPr>
                <w:rFonts w:ascii="Times New Roman" w:hAnsi="Times New Roman" w:cs="Times New Roman"/>
                <w:color w:val="000000" w:themeColor="text1"/>
                <w:sz w:val="24"/>
                <w:szCs w:val="24"/>
              </w:rPr>
            </w:pPr>
            <w:bookmarkStart w:id="1" w:name="p21"/>
            <w:bookmarkEnd w:id="1"/>
            <w:r w:rsidRPr="0084202C">
              <w:rPr>
                <w:rFonts w:ascii="Times New Roman" w:hAnsi="Times New Roman" w:cs="Times New Roman"/>
                <w:color w:val="000000" w:themeColor="text1"/>
                <w:sz w:val="24"/>
                <w:szCs w:val="24"/>
              </w:rPr>
              <w:t xml:space="preserve">   Pasākuma mērķa grupa ir:</w:t>
            </w:r>
          </w:p>
          <w:p w14:paraId="0E111FEA" w14:textId="77777777" w:rsidR="008E28E3" w:rsidRPr="0084202C" w:rsidRDefault="008E28E3" w:rsidP="00CE010A">
            <w:pPr>
              <w:autoSpaceDE w:val="0"/>
              <w:autoSpaceDN w:val="0"/>
              <w:adjustRightInd w:val="0"/>
              <w:spacing w:after="0" w:line="240" w:lineRule="auto"/>
              <w:ind w:left="57" w:right="57"/>
              <w:jc w:val="both"/>
              <w:rPr>
                <w:rFonts w:ascii="Times New Roman" w:hAnsi="Times New Roman" w:cs="Times New Roman"/>
                <w:color w:val="000000" w:themeColor="text1"/>
                <w:sz w:val="24"/>
                <w:szCs w:val="28"/>
              </w:rPr>
            </w:pPr>
            <w:r w:rsidRPr="0084202C">
              <w:rPr>
                <w:rFonts w:ascii="Times New Roman" w:hAnsi="Times New Roman" w:cs="Times New Roman"/>
                <w:color w:val="000000" w:themeColor="text1"/>
                <w:sz w:val="24"/>
                <w:szCs w:val="28"/>
              </w:rPr>
              <w:t>1. sociālās atstumtības un diskriminācijas riskiem pakļauto personu grupas:</w:t>
            </w:r>
          </w:p>
          <w:p w14:paraId="03E5E4AB" w14:textId="4D423E35" w:rsidR="00CE010A" w:rsidRPr="0084202C" w:rsidRDefault="00CE010A" w:rsidP="00CE010A">
            <w:pPr>
              <w:autoSpaceDE w:val="0"/>
              <w:autoSpaceDN w:val="0"/>
              <w:adjustRightInd w:val="0"/>
              <w:spacing w:after="0" w:line="240" w:lineRule="auto"/>
              <w:ind w:left="57" w:right="57"/>
              <w:jc w:val="both"/>
              <w:rPr>
                <w:rFonts w:ascii="Times New Roman" w:eastAsiaTheme="minorHAnsi"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   </w:t>
            </w:r>
            <w:r w:rsidR="008E28E3" w:rsidRPr="0084202C">
              <w:rPr>
                <w:rFonts w:ascii="Times New Roman" w:hAnsi="Times New Roman" w:cs="Times New Roman"/>
                <w:color w:val="000000" w:themeColor="text1"/>
                <w:sz w:val="24"/>
                <w:szCs w:val="24"/>
              </w:rPr>
              <w:t>1.1.</w:t>
            </w:r>
            <w:r w:rsidR="008E28E3" w:rsidRPr="0084202C">
              <w:rPr>
                <w:rFonts w:ascii="Times New Roman" w:eastAsiaTheme="minorHAnsi" w:hAnsi="Times New Roman" w:cs="Times New Roman"/>
                <w:color w:val="000000" w:themeColor="text1"/>
                <w:sz w:val="24"/>
                <w:szCs w:val="24"/>
              </w:rPr>
              <w:t xml:space="preserve"> </w:t>
            </w:r>
            <w:r w:rsidRPr="0084202C">
              <w:rPr>
                <w:rFonts w:ascii="Times New Roman" w:eastAsiaTheme="minorHAnsi" w:hAnsi="Times New Roman" w:cs="Times New Roman"/>
                <w:color w:val="000000" w:themeColor="text1"/>
                <w:sz w:val="24"/>
                <w:szCs w:val="24"/>
              </w:rPr>
              <w:t xml:space="preserve">personas, kuras pakļautas diskriminācijas riskiem dzimuma dēļ, personas pēc bērna kopšanas atvaļinājuma, no </w:t>
            </w:r>
            <w:r w:rsidRPr="0084202C">
              <w:rPr>
                <w:rFonts w:ascii="Times New Roman" w:eastAsiaTheme="minorHAnsi" w:hAnsi="Times New Roman" w:cs="Times New Roman"/>
                <w:color w:val="000000" w:themeColor="text1"/>
                <w:sz w:val="24"/>
                <w:szCs w:val="24"/>
              </w:rPr>
              <w:lastRenderedPageBreak/>
              <w:t>vardarbības cietušas personas, personas, kuras kopj citu ģimenes locekli un viena vecāka ģimenes pārstāvji;</w:t>
            </w:r>
          </w:p>
          <w:p w14:paraId="2582146B" w14:textId="5DC8BAAF" w:rsidR="00CE010A" w:rsidRPr="0084202C" w:rsidRDefault="00CE010A" w:rsidP="00CE010A">
            <w:pPr>
              <w:autoSpaceDE w:val="0"/>
              <w:autoSpaceDN w:val="0"/>
              <w:adjustRightInd w:val="0"/>
              <w:spacing w:after="0" w:line="240" w:lineRule="auto"/>
              <w:ind w:left="57" w:right="57"/>
              <w:jc w:val="both"/>
              <w:rPr>
                <w:rFonts w:ascii="Times New Roman" w:eastAsiaTheme="minorHAnsi" w:hAnsi="Times New Roman" w:cs="Times New Roman"/>
                <w:color w:val="000000" w:themeColor="text1"/>
                <w:sz w:val="24"/>
                <w:szCs w:val="24"/>
              </w:rPr>
            </w:pPr>
            <w:r w:rsidRPr="0084202C">
              <w:rPr>
                <w:rFonts w:ascii="Times New Roman" w:eastAsiaTheme="minorHAnsi" w:hAnsi="Times New Roman" w:cs="Times New Roman"/>
                <w:color w:val="000000" w:themeColor="text1"/>
                <w:sz w:val="24"/>
                <w:szCs w:val="24"/>
              </w:rPr>
              <w:t xml:space="preserve">   1.2. personas, kuras pakļautas diskriminācijas riskiem vecuma dēļ (personas pēc 50 gadu vecuma (50+));</w:t>
            </w:r>
          </w:p>
          <w:p w14:paraId="0A560B5D" w14:textId="78AEC2DB" w:rsidR="00CE010A" w:rsidRPr="0084202C" w:rsidRDefault="00CE010A" w:rsidP="00CE010A">
            <w:pPr>
              <w:autoSpaceDE w:val="0"/>
              <w:autoSpaceDN w:val="0"/>
              <w:adjustRightInd w:val="0"/>
              <w:spacing w:after="0" w:line="240" w:lineRule="auto"/>
              <w:ind w:left="57" w:right="57"/>
              <w:jc w:val="both"/>
              <w:rPr>
                <w:rFonts w:ascii="Times New Roman" w:eastAsiaTheme="minorHAnsi" w:hAnsi="Times New Roman" w:cs="Times New Roman"/>
                <w:color w:val="000000" w:themeColor="text1"/>
                <w:sz w:val="24"/>
                <w:szCs w:val="24"/>
              </w:rPr>
            </w:pPr>
            <w:r w:rsidRPr="0084202C">
              <w:rPr>
                <w:rFonts w:ascii="Times New Roman" w:eastAsiaTheme="minorHAnsi" w:hAnsi="Times New Roman" w:cs="Times New Roman"/>
                <w:color w:val="000000" w:themeColor="text1"/>
                <w:sz w:val="24"/>
                <w:szCs w:val="24"/>
              </w:rPr>
              <w:t xml:space="preserve">   1.3. personas, kuras pakļautas diskriminācijas riskiem invaliditātes dēļ, tai skaitā bezdarbnieki ar invaliditāti, personas ar invaliditāti un zemu izglītības līmeni;</w:t>
            </w:r>
          </w:p>
          <w:p w14:paraId="21FEB4FF" w14:textId="6376525A" w:rsidR="00CE010A" w:rsidRPr="0084202C" w:rsidRDefault="00CE010A" w:rsidP="00CE010A">
            <w:pPr>
              <w:spacing w:after="0" w:line="240" w:lineRule="auto"/>
              <w:ind w:left="57" w:right="57"/>
              <w:jc w:val="both"/>
              <w:rPr>
                <w:rFonts w:ascii="Times New Roman" w:eastAsiaTheme="minorHAnsi" w:hAnsi="Times New Roman" w:cs="Times New Roman"/>
                <w:color w:val="000000" w:themeColor="text1"/>
                <w:sz w:val="24"/>
                <w:szCs w:val="24"/>
              </w:rPr>
            </w:pPr>
            <w:r w:rsidRPr="0084202C">
              <w:rPr>
                <w:rFonts w:ascii="Times New Roman" w:eastAsiaTheme="minorHAnsi" w:hAnsi="Times New Roman" w:cs="Times New Roman"/>
                <w:color w:val="000000" w:themeColor="text1"/>
                <w:sz w:val="24"/>
                <w:szCs w:val="24"/>
              </w:rPr>
              <w:t xml:space="preserve">   1.4. personas, kuras pakļautas diskriminācijas riskiem etniskās piederības dēļ, tai skaitā romu tautības pārstāvji un citas etniskās minoritātes;</w:t>
            </w:r>
          </w:p>
          <w:p w14:paraId="30A294A0" w14:textId="77777777" w:rsidR="008E28E3" w:rsidRPr="0084202C" w:rsidRDefault="008E28E3" w:rsidP="00CE010A">
            <w:pPr>
              <w:spacing w:after="0" w:line="240" w:lineRule="auto"/>
              <w:ind w:left="57" w:right="57"/>
              <w:jc w:val="both"/>
              <w:rPr>
                <w:rFonts w:ascii="Times New Roman" w:hAnsi="Times New Roman" w:cs="Times New Roman"/>
                <w:color w:val="000000" w:themeColor="text1"/>
                <w:sz w:val="24"/>
                <w:szCs w:val="28"/>
              </w:rPr>
            </w:pPr>
            <w:r w:rsidRPr="0084202C">
              <w:rPr>
                <w:rFonts w:ascii="Times New Roman" w:eastAsiaTheme="minorHAnsi" w:hAnsi="Times New Roman" w:cs="Times New Roman"/>
                <w:color w:val="000000" w:themeColor="text1"/>
                <w:sz w:val="24"/>
                <w:szCs w:val="28"/>
              </w:rPr>
              <w:t xml:space="preserve"> </w:t>
            </w:r>
            <w:r w:rsidRPr="0084202C">
              <w:rPr>
                <w:rFonts w:ascii="Times New Roman" w:hAnsi="Times New Roman" w:cs="Times New Roman"/>
                <w:color w:val="000000" w:themeColor="text1"/>
                <w:sz w:val="24"/>
                <w:szCs w:val="28"/>
              </w:rPr>
              <w:t>2. darba devēji un to darbinieki;</w:t>
            </w:r>
          </w:p>
          <w:p w14:paraId="3DB22C73" w14:textId="1E3C63E9" w:rsidR="00282A7F" w:rsidRPr="0084202C" w:rsidRDefault="008E28E3" w:rsidP="00686E5E">
            <w:pPr>
              <w:spacing w:after="0" w:line="240" w:lineRule="auto"/>
              <w:ind w:left="57" w:right="57"/>
              <w:jc w:val="both"/>
              <w:rPr>
                <w:rFonts w:ascii="Times New Roman" w:eastAsiaTheme="minorHAnsi" w:hAnsi="Times New Roman" w:cs="Times New Roman"/>
                <w:color w:val="000000" w:themeColor="text1"/>
                <w:sz w:val="24"/>
                <w:szCs w:val="28"/>
              </w:rPr>
            </w:pPr>
            <w:r w:rsidRPr="0084202C">
              <w:rPr>
                <w:rFonts w:ascii="Times New Roman" w:hAnsi="Times New Roman" w:cs="Times New Roman"/>
                <w:color w:val="000000" w:themeColor="text1"/>
                <w:sz w:val="24"/>
                <w:szCs w:val="28"/>
              </w:rPr>
              <w:t xml:space="preserve"> 3. patvēruma meklētāji un personas ar bēgļa vai alternatīvo statusu</w:t>
            </w:r>
            <w:r w:rsidRPr="0084202C">
              <w:rPr>
                <w:rFonts w:ascii="Times New Roman" w:eastAsiaTheme="minorHAnsi" w:hAnsi="Times New Roman" w:cs="Times New Roman"/>
                <w:color w:val="000000" w:themeColor="text1"/>
                <w:sz w:val="24"/>
                <w:szCs w:val="28"/>
              </w:rPr>
              <w:t>.</w:t>
            </w:r>
          </w:p>
        </w:tc>
      </w:tr>
      <w:tr w:rsidR="0084202C" w:rsidRPr="0084202C" w14:paraId="24764BC3" w14:textId="77777777" w:rsidTr="007D385B">
        <w:trPr>
          <w:trHeight w:val="523"/>
        </w:trPr>
        <w:tc>
          <w:tcPr>
            <w:tcW w:w="431" w:type="dxa"/>
          </w:tcPr>
          <w:p w14:paraId="3D25F9D6" w14:textId="77777777" w:rsidR="00CC1A56" w:rsidRPr="0084202C" w:rsidRDefault="00CC1A56" w:rsidP="007D385B">
            <w:pPr>
              <w:pStyle w:val="naiskr"/>
              <w:spacing w:before="0" w:beforeAutospacing="0" w:after="0" w:afterAutospacing="0"/>
              <w:ind w:left="57" w:right="57"/>
              <w:jc w:val="both"/>
              <w:rPr>
                <w:color w:val="000000" w:themeColor="text1"/>
              </w:rPr>
            </w:pPr>
            <w:r w:rsidRPr="0084202C">
              <w:rPr>
                <w:color w:val="000000" w:themeColor="text1"/>
              </w:rPr>
              <w:lastRenderedPageBreak/>
              <w:t>2.</w:t>
            </w:r>
          </w:p>
        </w:tc>
        <w:tc>
          <w:tcPr>
            <w:tcW w:w="2976" w:type="dxa"/>
          </w:tcPr>
          <w:p w14:paraId="74EE5A96" w14:textId="77777777" w:rsidR="00CC1A56" w:rsidRPr="0084202C" w:rsidRDefault="00CC1A56" w:rsidP="007D385B">
            <w:pPr>
              <w:pStyle w:val="naiskr"/>
              <w:spacing w:before="0" w:beforeAutospacing="0" w:after="0" w:afterAutospacing="0"/>
              <w:ind w:left="57" w:right="57"/>
              <w:rPr>
                <w:color w:val="000000" w:themeColor="text1"/>
              </w:rPr>
            </w:pPr>
            <w:r w:rsidRPr="0084202C">
              <w:rPr>
                <w:color w:val="000000" w:themeColor="text1"/>
              </w:rPr>
              <w:t>Tiesiskā regulējuma ietekme uz tautsaimniecību un administratīvo slogu</w:t>
            </w:r>
          </w:p>
        </w:tc>
        <w:tc>
          <w:tcPr>
            <w:tcW w:w="6096" w:type="dxa"/>
          </w:tcPr>
          <w:p w14:paraId="77161025" w14:textId="77777777" w:rsidR="00CC1A56" w:rsidRPr="0084202C" w:rsidRDefault="00D404FE" w:rsidP="00E46CC8">
            <w:pPr>
              <w:pStyle w:val="naisc"/>
              <w:spacing w:before="0" w:after="0"/>
              <w:ind w:left="57" w:right="57"/>
              <w:jc w:val="both"/>
              <w:rPr>
                <w:color w:val="000000" w:themeColor="text1"/>
              </w:rPr>
            </w:pPr>
            <w:r w:rsidRPr="0084202C">
              <w:rPr>
                <w:color w:val="000000" w:themeColor="text1"/>
              </w:rPr>
              <w:t>Sabiedrības grupām un institūcijām projekta tiesiskais regulējums nemaina tiesības un pienākumus, kā arī veicamās darbības.</w:t>
            </w:r>
          </w:p>
        </w:tc>
      </w:tr>
      <w:tr w:rsidR="0084202C" w:rsidRPr="0084202C" w14:paraId="490E7961" w14:textId="77777777" w:rsidTr="007D385B">
        <w:trPr>
          <w:trHeight w:val="523"/>
        </w:trPr>
        <w:tc>
          <w:tcPr>
            <w:tcW w:w="431" w:type="dxa"/>
          </w:tcPr>
          <w:p w14:paraId="6945361A" w14:textId="77777777" w:rsidR="00CC1A56" w:rsidRPr="0084202C" w:rsidRDefault="00CC1A56" w:rsidP="007D385B">
            <w:pPr>
              <w:pStyle w:val="naiskr"/>
              <w:spacing w:before="0" w:beforeAutospacing="0" w:after="0" w:afterAutospacing="0"/>
              <w:ind w:left="57" w:right="57"/>
              <w:jc w:val="both"/>
              <w:rPr>
                <w:color w:val="000000" w:themeColor="text1"/>
              </w:rPr>
            </w:pPr>
            <w:r w:rsidRPr="0084202C">
              <w:rPr>
                <w:color w:val="000000" w:themeColor="text1"/>
              </w:rPr>
              <w:t>3.</w:t>
            </w:r>
          </w:p>
        </w:tc>
        <w:tc>
          <w:tcPr>
            <w:tcW w:w="2976" w:type="dxa"/>
          </w:tcPr>
          <w:p w14:paraId="1F39817A" w14:textId="77777777" w:rsidR="00CC1A56" w:rsidRPr="0084202C" w:rsidRDefault="00CC1A56" w:rsidP="007D385B">
            <w:pPr>
              <w:pStyle w:val="naiskr"/>
              <w:spacing w:before="0" w:beforeAutospacing="0" w:after="0" w:afterAutospacing="0"/>
              <w:ind w:left="57" w:right="57"/>
              <w:rPr>
                <w:color w:val="000000" w:themeColor="text1"/>
              </w:rPr>
            </w:pPr>
            <w:r w:rsidRPr="0084202C">
              <w:rPr>
                <w:color w:val="000000" w:themeColor="text1"/>
              </w:rPr>
              <w:t>Administratīvo izmaksu monetārs novērtējums</w:t>
            </w:r>
          </w:p>
        </w:tc>
        <w:tc>
          <w:tcPr>
            <w:tcW w:w="6096" w:type="dxa"/>
          </w:tcPr>
          <w:p w14:paraId="7C28ECB9" w14:textId="77777777" w:rsidR="00CC1A56" w:rsidRPr="0084202C" w:rsidRDefault="00D404FE" w:rsidP="00E46CC8">
            <w:pPr>
              <w:shd w:val="clear" w:color="auto" w:fill="FFFFFF"/>
              <w:spacing w:after="0" w:line="240" w:lineRule="auto"/>
              <w:ind w:left="57" w:right="57"/>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MK </w:t>
            </w:r>
            <w:r w:rsidR="00B10319" w:rsidRPr="0084202C">
              <w:rPr>
                <w:rFonts w:ascii="Times New Roman" w:hAnsi="Times New Roman" w:cs="Times New Roman"/>
                <w:color w:val="000000" w:themeColor="text1"/>
                <w:sz w:val="24"/>
                <w:szCs w:val="24"/>
              </w:rPr>
              <w:t>noteikumu</w:t>
            </w:r>
            <w:r w:rsidRPr="0084202C">
              <w:rPr>
                <w:rFonts w:ascii="Times New Roman" w:hAnsi="Times New Roman" w:cs="Times New Roman"/>
                <w:color w:val="000000" w:themeColor="text1"/>
                <w:sz w:val="24"/>
                <w:szCs w:val="24"/>
              </w:rPr>
              <w:t xml:space="preserve"> projekts šo jomu neskar.</w:t>
            </w:r>
          </w:p>
        </w:tc>
      </w:tr>
      <w:tr w:rsidR="0084202C" w:rsidRPr="0084202C" w14:paraId="2F4BFEFB" w14:textId="77777777" w:rsidTr="007D385B">
        <w:trPr>
          <w:trHeight w:val="357"/>
        </w:trPr>
        <w:tc>
          <w:tcPr>
            <w:tcW w:w="431" w:type="dxa"/>
          </w:tcPr>
          <w:p w14:paraId="4B5367F6" w14:textId="77777777" w:rsidR="00CC1A56" w:rsidRPr="0084202C" w:rsidRDefault="00CC1A56" w:rsidP="007D385B">
            <w:pPr>
              <w:pStyle w:val="naiskr"/>
              <w:spacing w:before="0" w:beforeAutospacing="0" w:after="0" w:afterAutospacing="0"/>
              <w:ind w:left="57" w:right="57"/>
              <w:jc w:val="both"/>
              <w:rPr>
                <w:color w:val="000000" w:themeColor="text1"/>
              </w:rPr>
            </w:pPr>
            <w:r w:rsidRPr="0084202C">
              <w:rPr>
                <w:color w:val="000000" w:themeColor="text1"/>
              </w:rPr>
              <w:t>4.</w:t>
            </w:r>
          </w:p>
        </w:tc>
        <w:tc>
          <w:tcPr>
            <w:tcW w:w="2976" w:type="dxa"/>
          </w:tcPr>
          <w:p w14:paraId="59C82D85" w14:textId="77777777" w:rsidR="00CC1A56" w:rsidRPr="0084202C" w:rsidRDefault="00CC1A56" w:rsidP="007D385B">
            <w:pPr>
              <w:pStyle w:val="naiskr"/>
              <w:spacing w:before="0" w:beforeAutospacing="0" w:after="0" w:afterAutospacing="0"/>
              <w:ind w:left="57" w:right="57"/>
              <w:rPr>
                <w:color w:val="000000" w:themeColor="text1"/>
              </w:rPr>
            </w:pPr>
            <w:r w:rsidRPr="0084202C">
              <w:rPr>
                <w:color w:val="000000" w:themeColor="text1"/>
              </w:rPr>
              <w:t>Cita informācija</w:t>
            </w:r>
          </w:p>
        </w:tc>
        <w:tc>
          <w:tcPr>
            <w:tcW w:w="6096" w:type="dxa"/>
          </w:tcPr>
          <w:p w14:paraId="6F872965" w14:textId="77777777" w:rsidR="00CC1A56" w:rsidRPr="0084202C" w:rsidRDefault="007F44BF" w:rsidP="00E46CC8">
            <w:pPr>
              <w:shd w:val="clear" w:color="auto" w:fill="FFFFFF"/>
              <w:spacing w:after="0" w:line="240" w:lineRule="auto"/>
              <w:ind w:left="57" w:right="57"/>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Nav.</w:t>
            </w:r>
          </w:p>
        </w:tc>
      </w:tr>
    </w:tbl>
    <w:p w14:paraId="11819D42" w14:textId="77777777" w:rsidR="005A7179" w:rsidRPr="0084202C" w:rsidRDefault="005A7179" w:rsidP="00CC1A56">
      <w:pPr>
        <w:spacing w:after="0" w:line="240" w:lineRule="auto"/>
        <w:rPr>
          <w:rFonts w:ascii="Times New Roman" w:hAnsi="Times New Roman" w:cs="Times New Roman"/>
          <w:color w:val="000000" w:themeColor="text1"/>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1061"/>
        <w:gridCol w:w="1276"/>
        <w:gridCol w:w="1276"/>
        <w:gridCol w:w="1275"/>
        <w:gridCol w:w="1413"/>
      </w:tblGrid>
      <w:tr w:rsidR="0084202C" w:rsidRPr="0084202C" w14:paraId="5E1A02F1" w14:textId="77777777" w:rsidTr="00AA0A5D">
        <w:trPr>
          <w:trHeight w:val="361"/>
          <w:jc w:val="center"/>
        </w:trPr>
        <w:tc>
          <w:tcPr>
            <w:tcW w:w="9493" w:type="dxa"/>
            <w:gridSpan w:val="6"/>
            <w:vAlign w:val="center"/>
          </w:tcPr>
          <w:p w14:paraId="347A97B0" w14:textId="77777777" w:rsidR="00266094" w:rsidRPr="0084202C" w:rsidRDefault="00266094" w:rsidP="008B6C9D">
            <w:pPr>
              <w:pStyle w:val="naisnod"/>
              <w:spacing w:before="0" w:beforeAutospacing="0" w:after="0" w:afterAutospacing="0"/>
              <w:jc w:val="center"/>
              <w:rPr>
                <w:b/>
                <w:i/>
                <w:color w:val="000000" w:themeColor="text1"/>
              </w:rPr>
            </w:pPr>
            <w:r w:rsidRPr="0084202C">
              <w:rPr>
                <w:color w:val="000000" w:themeColor="text1"/>
              </w:rPr>
              <w:br w:type="page"/>
            </w:r>
            <w:r w:rsidRPr="0084202C">
              <w:rPr>
                <w:b/>
                <w:color w:val="000000" w:themeColor="text1"/>
              </w:rPr>
              <w:t>III. Tiesību akta projekta ietekme uz valsts budžetu un pašvaldību budžetiem</w:t>
            </w:r>
          </w:p>
        </w:tc>
      </w:tr>
      <w:tr w:rsidR="0084202C" w:rsidRPr="0084202C" w14:paraId="06B3D0DF" w14:textId="77777777" w:rsidTr="00AA0A5D">
        <w:trPr>
          <w:jc w:val="center"/>
        </w:trPr>
        <w:tc>
          <w:tcPr>
            <w:tcW w:w="3192" w:type="dxa"/>
            <w:vMerge w:val="restart"/>
            <w:vAlign w:val="center"/>
          </w:tcPr>
          <w:p w14:paraId="26EFC6BF" w14:textId="77777777" w:rsidR="00266094" w:rsidRPr="0084202C" w:rsidRDefault="00266094" w:rsidP="008B6C9D">
            <w:pPr>
              <w:pStyle w:val="naisf"/>
              <w:spacing w:before="0" w:beforeAutospacing="0" w:after="0" w:afterAutospacing="0"/>
              <w:jc w:val="center"/>
              <w:rPr>
                <w:b/>
                <w:color w:val="000000" w:themeColor="text1"/>
              </w:rPr>
            </w:pPr>
            <w:r w:rsidRPr="0084202C">
              <w:rPr>
                <w:b/>
                <w:color w:val="000000" w:themeColor="text1"/>
              </w:rPr>
              <w:t>Rādītāji</w:t>
            </w:r>
          </w:p>
          <w:p w14:paraId="57A85624" w14:textId="77777777" w:rsidR="00266094" w:rsidRPr="0084202C" w:rsidRDefault="00266094" w:rsidP="008B6C9D">
            <w:pPr>
              <w:rPr>
                <w:color w:val="000000" w:themeColor="text1"/>
              </w:rPr>
            </w:pPr>
          </w:p>
          <w:p w14:paraId="6FFD8B3A" w14:textId="77777777" w:rsidR="00266094" w:rsidRPr="0084202C" w:rsidRDefault="00266094" w:rsidP="008B6C9D">
            <w:pPr>
              <w:rPr>
                <w:color w:val="000000" w:themeColor="text1"/>
              </w:rPr>
            </w:pPr>
          </w:p>
          <w:p w14:paraId="6CD31C57" w14:textId="77777777" w:rsidR="00266094" w:rsidRPr="0084202C" w:rsidRDefault="00266094" w:rsidP="008B6C9D">
            <w:pPr>
              <w:rPr>
                <w:color w:val="000000" w:themeColor="text1"/>
              </w:rPr>
            </w:pPr>
          </w:p>
        </w:tc>
        <w:tc>
          <w:tcPr>
            <w:tcW w:w="2337" w:type="dxa"/>
            <w:gridSpan w:val="2"/>
            <w:vMerge w:val="restart"/>
            <w:vAlign w:val="center"/>
          </w:tcPr>
          <w:p w14:paraId="79F32193" w14:textId="0C2063ED" w:rsidR="00266094" w:rsidRPr="0084202C" w:rsidRDefault="00266094" w:rsidP="008B6C9D">
            <w:pPr>
              <w:pStyle w:val="naisf"/>
              <w:spacing w:before="0" w:beforeAutospacing="0" w:after="0" w:afterAutospacing="0"/>
              <w:jc w:val="center"/>
              <w:rPr>
                <w:b/>
                <w:color w:val="000000" w:themeColor="text1"/>
              </w:rPr>
            </w:pPr>
            <w:r w:rsidRPr="0084202C">
              <w:rPr>
                <w:b/>
                <w:color w:val="000000" w:themeColor="text1"/>
              </w:rPr>
              <w:t>2</w:t>
            </w:r>
            <w:r w:rsidR="00183ED7" w:rsidRPr="0084202C">
              <w:rPr>
                <w:b/>
                <w:color w:val="000000" w:themeColor="text1"/>
              </w:rPr>
              <w:t>016</w:t>
            </w:r>
            <w:r w:rsidRPr="0084202C">
              <w:rPr>
                <w:b/>
                <w:color w:val="000000" w:themeColor="text1"/>
              </w:rPr>
              <w:t>.</w:t>
            </w:r>
            <w:r w:rsidR="008B4CBD" w:rsidRPr="0084202C">
              <w:rPr>
                <w:b/>
                <w:color w:val="000000" w:themeColor="text1"/>
              </w:rPr>
              <w:t xml:space="preserve"> </w:t>
            </w:r>
            <w:r w:rsidRPr="0084202C">
              <w:rPr>
                <w:b/>
                <w:color w:val="000000" w:themeColor="text1"/>
              </w:rPr>
              <w:t>gads</w:t>
            </w:r>
          </w:p>
        </w:tc>
        <w:tc>
          <w:tcPr>
            <w:tcW w:w="3964" w:type="dxa"/>
            <w:gridSpan w:val="3"/>
            <w:vAlign w:val="center"/>
          </w:tcPr>
          <w:p w14:paraId="7F5BFADC" w14:textId="77777777" w:rsidR="00266094" w:rsidRPr="0084202C" w:rsidRDefault="00266094" w:rsidP="008B6C9D">
            <w:pPr>
              <w:pStyle w:val="naisf"/>
              <w:spacing w:before="0" w:beforeAutospacing="0" w:after="0" w:afterAutospacing="0"/>
              <w:jc w:val="center"/>
              <w:rPr>
                <w:b/>
                <w:i/>
                <w:color w:val="000000" w:themeColor="text1"/>
              </w:rPr>
            </w:pPr>
            <w:r w:rsidRPr="0084202C">
              <w:rPr>
                <w:color w:val="000000" w:themeColor="text1"/>
              </w:rPr>
              <w:t>Turpmākie trīs gadi (</w:t>
            </w:r>
            <w:r w:rsidRPr="0084202C">
              <w:rPr>
                <w:i/>
                <w:color w:val="000000" w:themeColor="text1"/>
              </w:rPr>
              <w:t>euro</w:t>
            </w:r>
            <w:r w:rsidRPr="0084202C">
              <w:rPr>
                <w:color w:val="000000" w:themeColor="text1"/>
              </w:rPr>
              <w:t>)</w:t>
            </w:r>
          </w:p>
        </w:tc>
      </w:tr>
      <w:tr w:rsidR="0084202C" w:rsidRPr="0084202C" w14:paraId="77ED962D" w14:textId="77777777" w:rsidTr="00AA0A5D">
        <w:trPr>
          <w:jc w:val="center"/>
        </w:trPr>
        <w:tc>
          <w:tcPr>
            <w:tcW w:w="3192" w:type="dxa"/>
            <w:vMerge/>
            <w:vAlign w:val="center"/>
          </w:tcPr>
          <w:p w14:paraId="3B60B3BC" w14:textId="77777777" w:rsidR="00266094" w:rsidRPr="0084202C" w:rsidRDefault="00266094" w:rsidP="008B6C9D">
            <w:pPr>
              <w:pStyle w:val="naisf"/>
              <w:spacing w:before="0" w:beforeAutospacing="0" w:after="0" w:afterAutospacing="0"/>
              <w:jc w:val="center"/>
              <w:rPr>
                <w:b/>
                <w:i/>
                <w:color w:val="000000" w:themeColor="text1"/>
              </w:rPr>
            </w:pPr>
          </w:p>
        </w:tc>
        <w:tc>
          <w:tcPr>
            <w:tcW w:w="2337" w:type="dxa"/>
            <w:gridSpan w:val="2"/>
            <w:vMerge/>
            <w:vAlign w:val="center"/>
          </w:tcPr>
          <w:p w14:paraId="07DBFA08" w14:textId="77777777" w:rsidR="00266094" w:rsidRPr="0084202C" w:rsidRDefault="00266094" w:rsidP="008B6C9D">
            <w:pPr>
              <w:pStyle w:val="naisf"/>
              <w:spacing w:before="0" w:beforeAutospacing="0" w:after="0" w:afterAutospacing="0"/>
              <w:jc w:val="center"/>
              <w:rPr>
                <w:b/>
                <w:i/>
                <w:color w:val="000000" w:themeColor="text1"/>
              </w:rPr>
            </w:pPr>
          </w:p>
        </w:tc>
        <w:tc>
          <w:tcPr>
            <w:tcW w:w="1276" w:type="dxa"/>
            <w:vAlign w:val="center"/>
          </w:tcPr>
          <w:p w14:paraId="1D13CA5E" w14:textId="3C71C00F" w:rsidR="00266094" w:rsidRPr="0084202C" w:rsidRDefault="00183ED7" w:rsidP="008B6C9D">
            <w:pPr>
              <w:pStyle w:val="naisf"/>
              <w:spacing w:before="0" w:beforeAutospacing="0" w:after="0" w:afterAutospacing="0"/>
              <w:jc w:val="center"/>
              <w:rPr>
                <w:b/>
                <w:i/>
                <w:color w:val="000000" w:themeColor="text1"/>
              </w:rPr>
            </w:pPr>
            <w:r w:rsidRPr="0084202C">
              <w:rPr>
                <w:b/>
                <w:bCs/>
                <w:color w:val="000000" w:themeColor="text1"/>
              </w:rPr>
              <w:t>2017</w:t>
            </w:r>
            <w:r w:rsidR="00266094" w:rsidRPr="0084202C">
              <w:rPr>
                <w:b/>
                <w:bCs/>
                <w:color w:val="000000" w:themeColor="text1"/>
              </w:rPr>
              <w:t>.</w:t>
            </w:r>
          </w:p>
        </w:tc>
        <w:tc>
          <w:tcPr>
            <w:tcW w:w="1275" w:type="dxa"/>
            <w:vAlign w:val="center"/>
          </w:tcPr>
          <w:p w14:paraId="1B473A3D" w14:textId="5B1406AE" w:rsidR="00266094" w:rsidRPr="0084202C" w:rsidRDefault="00183ED7" w:rsidP="008B6C9D">
            <w:pPr>
              <w:pStyle w:val="naisf"/>
              <w:spacing w:before="0" w:beforeAutospacing="0" w:after="0" w:afterAutospacing="0"/>
              <w:jc w:val="center"/>
              <w:rPr>
                <w:b/>
                <w:i/>
                <w:color w:val="000000" w:themeColor="text1"/>
              </w:rPr>
            </w:pPr>
            <w:r w:rsidRPr="0084202C">
              <w:rPr>
                <w:b/>
                <w:bCs/>
                <w:color w:val="000000" w:themeColor="text1"/>
              </w:rPr>
              <w:t>2018</w:t>
            </w:r>
            <w:r w:rsidR="00266094" w:rsidRPr="0084202C">
              <w:rPr>
                <w:b/>
                <w:bCs/>
                <w:color w:val="000000" w:themeColor="text1"/>
              </w:rPr>
              <w:t>.</w:t>
            </w:r>
          </w:p>
        </w:tc>
        <w:tc>
          <w:tcPr>
            <w:tcW w:w="1413" w:type="dxa"/>
            <w:vAlign w:val="center"/>
          </w:tcPr>
          <w:p w14:paraId="1691F195" w14:textId="69CFF481" w:rsidR="00266094" w:rsidRPr="0084202C" w:rsidRDefault="00183ED7" w:rsidP="008B6C9D">
            <w:pPr>
              <w:pStyle w:val="naisf"/>
              <w:spacing w:before="0" w:beforeAutospacing="0" w:after="0" w:afterAutospacing="0"/>
              <w:jc w:val="center"/>
              <w:rPr>
                <w:b/>
                <w:i/>
                <w:color w:val="000000" w:themeColor="text1"/>
              </w:rPr>
            </w:pPr>
            <w:r w:rsidRPr="0084202C">
              <w:rPr>
                <w:b/>
                <w:bCs/>
                <w:color w:val="000000" w:themeColor="text1"/>
              </w:rPr>
              <w:t>2019</w:t>
            </w:r>
            <w:r w:rsidR="00266094" w:rsidRPr="0084202C">
              <w:rPr>
                <w:b/>
                <w:bCs/>
                <w:color w:val="000000" w:themeColor="text1"/>
              </w:rPr>
              <w:t>.</w:t>
            </w:r>
          </w:p>
        </w:tc>
      </w:tr>
      <w:tr w:rsidR="0084202C" w:rsidRPr="0084202C" w14:paraId="191993C9" w14:textId="77777777" w:rsidTr="00AA0A5D">
        <w:trPr>
          <w:jc w:val="center"/>
        </w:trPr>
        <w:tc>
          <w:tcPr>
            <w:tcW w:w="3192" w:type="dxa"/>
            <w:vMerge/>
            <w:vAlign w:val="center"/>
          </w:tcPr>
          <w:p w14:paraId="70A72D43" w14:textId="77777777" w:rsidR="00266094" w:rsidRPr="0084202C" w:rsidRDefault="00266094" w:rsidP="008B6C9D">
            <w:pPr>
              <w:pStyle w:val="naisf"/>
              <w:spacing w:before="0" w:beforeAutospacing="0" w:after="0" w:afterAutospacing="0"/>
              <w:jc w:val="center"/>
              <w:rPr>
                <w:b/>
                <w:i/>
                <w:color w:val="000000" w:themeColor="text1"/>
              </w:rPr>
            </w:pPr>
          </w:p>
        </w:tc>
        <w:tc>
          <w:tcPr>
            <w:tcW w:w="1061" w:type="dxa"/>
            <w:vAlign w:val="center"/>
          </w:tcPr>
          <w:p w14:paraId="5880595A" w14:textId="77777777" w:rsidR="00266094" w:rsidRPr="0084202C" w:rsidRDefault="00266094" w:rsidP="008B6C9D">
            <w:pPr>
              <w:pStyle w:val="naisf"/>
              <w:spacing w:before="0" w:beforeAutospacing="0" w:after="0" w:afterAutospacing="0"/>
              <w:jc w:val="center"/>
              <w:rPr>
                <w:b/>
                <w:i/>
                <w:color w:val="000000" w:themeColor="text1"/>
              </w:rPr>
            </w:pPr>
            <w:r w:rsidRPr="0084202C">
              <w:rPr>
                <w:color w:val="000000" w:themeColor="text1"/>
              </w:rPr>
              <w:t>saskaņā ar valsts budžetu kārtējam gadam</w:t>
            </w:r>
          </w:p>
        </w:tc>
        <w:tc>
          <w:tcPr>
            <w:tcW w:w="1276" w:type="dxa"/>
            <w:vAlign w:val="center"/>
          </w:tcPr>
          <w:p w14:paraId="4EF0AED5" w14:textId="77777777" w:rsidR="00266094" w:rsidRPr="0084202C" w:rsidRDefault="00266094" w:rsidP="008B6C9D">
            <w:pPr>
              <w:pStyle w:val="naisf"/>
              <w:spacing w:before="0" w:beforeAutospacing="0" w:after="0" w:afterAutospacing="0"/>
              <w:jc w:val="center"/>
              <w:rPr>
                <w:b/>
                <w:i/>
                <w:color w:val="000000" w:themeColor="text1"/>
              </w:rPr>
            </w:pPr>
            <w:r w:rsidRPr="0084202C">
              <w:rPr>
                <w:color w:val="000000" w:themeColor="text1"/>
              </w:rPr>
              <w:t>izmaiņas kārtējā gadā, salīdzinot ar valsts budžetu kārtējam gadam</w:t>
            </w:r>
          </w:p>
        </w:tc>
        <w:tc>
          <w:tcPr>
            <w:tcW w:w="1276" w:type="dxa"/>
            <w:vAlign w:val="center"/>
          </w:tcPr>
          <w:p w14:paraId="026FF2C1" w14:textId="77777777" w:rsidR="00266094" w:rsidRPr="0084202C" w:rsidRDefault="00266094" w:rsidP="008B6C9D">
            <w:pPr>
              <w:pStyle w:val="naisf"/>
              <w:spacing w:before="0" w:beforeAutospacing="0" w:after="0" w:afterAutospacing="0"/>
              <w:jc w:val="center"/>
              <w:rPr>
                <w:b/>
                <w:i/>
                <w:color w:val="000000" w:themeColor="text1"/>
              </w:rPr>
            </w:pPr>
            <w:r w:rsidRPr="0084202C">
              <w:rPr>
                <w:color w:val="000000" w:themeColor="text1"/>
              </w:rPr>
              <w:t>izmaiņas, salīdzinot ar kārtējo (n) gadu</w:t>
            </w:r>
          </w:p>
        </w:tc>
        <w:tc>
          <w:tcPr>
            <w:tcW w:w="1275" w:type="dxa"/>
            <w:vAlign w:val="center"/>
          </w:tcPr>
          <w:p w14:paraId="1BC093A2" w14:textId="77777777" w:rsidR="00266094" w:rsidRPr="0084202C" w:rsidRDefault="00266094" w:rsidP="008B6C9D">
            <w:pPr>
              <w:pStyle w:val="naisf"/>
              <w:spacing w:before="0" w:beforeAutospacing="0" w:after="0" w:afterAutospacing="0"/>
              <w:jc w:val="center"/>
              <w:rPr>
                <w:b/>
                <w:i/>
                <w:color w:val="000000" w:themeColor="text1"/>
              </w:rPr>
            </w:pPr>
            <w:r w:rsidRPr="0084202C">
              <w:rPr>
                <w:color w:val="000000" w:themeColor="text1"/>
              </w:rPr>
              <w:t>izmaiņas, salīdzinot ar kārtējo (n) gadu</w:t>
            </w:r>
          </w:p>
        </w:tc>
        <w:tc>
          <w:tcPr>
            <w:tcW w:w="1413" w:type="dxa"/>
            <w:vAlign w:val="center"/>
          </w:tcPr>
          <w:p w14:paraId="45EC6633" w14:textId="77777777" w:rsidR="00266094" w:rsidRPr="0084202C" w:rsidRDefault="00266094" w:rsidP="008B6C9D">
            <w:pPr>
              <w:pStyle w:val="naisf"/>
              <w:spacing w:before="0" w:beforeAutospacing="0" w:after="0" w:afterAutospacing="0"/>
              <w:jc w:val="center"/>
              <w:rPr>
                <w:b/>
                <w:i/>
                <w:color w:val="000000" w:themeColor="text1"/>
              </w:rPr>
            </w:pPr>
            <w:r w:rsidRPr="0084202C">
              <w:rPr>
                <w:color w:val="000000" w:themeColor="text1"/>
              </w:rPr>
              <w:t>izmaiņas, salīdzinot ar kārtējo (n) gadu</w:t>
            </w:r>
          </w:p>
        </w:tc>
      </w:tr>
      <w:tr w:rsidR="0084202C" w:rsidRPr="0084202C" w14:paraId="0F699E02" w14:textId="77777777" w:rsidTr="00AA0A5D">
        <w:trPr>
          <w:jc w:val="center"/>
        </w:trPr>
        <w:tc>
          <w:tcPr>
            <w:tcW w:w="3192" w:type="dxa"/>
            <w:vAlign w:val="center"/>
          </w:tcPr>
          <w:p w14:paraId="05475705" w14:textId="77777777" w:rsidR="00266094" w:rsidRPr="0084202C" w:rsidRDefault="00266094" w:rsidP="008B6C9D">
            <w:pPr>
              <w:pStyle w:val="naisf"/>
              <w:spacing w:before="0" w:beforeAutospacing="0" w:after="0" w:afterAutospacing="0"/>
              <w:jc w:val="center"/>
              <w:rPr>
                <w:bCs/>
                <w:color w:val="000000" w:themeColor="text1"/>
              </w:rPr>
            </w:pPr>
            <w:r w:rsidRPr="0084202C">
              <w:rPr>
                <w:bCs/>
                <w:color w:val="000000" w:themeColor="text1"/>
              </w:rPr>
              <w:t>1</w:t>
            </w:r>
          </w:p>
        </w:tc>
        <w:tc>
          <w:tcPr>
            <w:tcW w:w="1061" w:type="dxa"/>
            <w:vAlign w:val="center"/>
          </w:tcPr>
          <w:p w14:paraId="1CE21BDB" w14:textId="77777777" w:rsidR="00266094" w:rsidRPr="0084202C" w:rsidRDefault="00266094" w:rsidP="008B6C9D">
            <w:pPr>
              <w:pStyle w:val="naisf"/>
              <w:spacing w:before="0" w:beforeAutospacing="0" w:after="0" w:afterAutospacing="0"/>
              <w:jc w:val="center"/>
              <w:rPr>
                <w:bCs/>
                <w:color w:val="000000" w:themeColor="text1"/>
              </w:rPr>
            </w:pPr>
            <w:r w:rsidRPr="0084202C">
              <w:rPr>
                <w:bCs/>
                <w:color w:val="000000" w:themeColor="text1"/>
              </w:rPr>
              <w:t>2</w:t>
            </w:r>
          </w:p>
        </w:tc>
        <w:tc>
          <w:tcPr>
            <w:tcW w:w="1276" w:type="dxa"/>
            <w:vAlign w:val="center"/>
          </w:tcPr>
          <w:p w14:paraId="29536D83" w14:textId="77777777" w:rsidR="00266094" w:rsidRPr="0084202C" w:rsidRDefault="00266094" w:rsidP="008B6C9D">
            <w:pPr>
              <w:pStyle w:val="naisf"/>
              <w:spacing w:before="0" w:beforeAutospacing="0" w:after="0" w:afterAutospacing="0"/>
              <w:jc w:val="center"/>
              <w:rPr>
                <w:bCs/>
                <w:color w:val="000000" w:themeColor="text1"/>
              </w:rPr>
            </w:pPr>
            <w:r w:rsidRPr="0084202C">
              <w:rPr>
                <w:bCs/>
                <w:color w:val="000000" w:themeColor="text1"/>
              </w:rPr>
              <w:t>3</w:t>
            </w:r>
          </w:p>
        </w:tc>
        <w:tc>
          <w:tcPr>
            <w:tcW w:w="1276" w:type="dxa"/>
            <w:vAlign w:val="center"/>
          </w:tcPr>
          <w:p w14:paraId="009D02FA" w14:textId="77777777" w:rsidR="00266094" w:rsidRPr="0084202C" w:rsidRDefault="00266094" w:rsidP="008B6C9D">
            <w:pPr>
              <w:pStyle w:val="naisf"/>
              <w:spacing w:before="0" w:beforeAutospacing="0" w:after="0" w:afterAutospacing="0"/>
              <w:jc w:val="center"/>
              <w:rPr>
                <w:bCs/>
                <w:color w:val="000000" w:themeColor="text1"/>
              </w:rPr>
            </w:pPr>
            <w:r w:rsidRPr="0084202C">
              <w:rPr>
                <w:bCs/>
                <w:color w:val="000000" w:themeColor="text1"/>
              </w:rPr>
              <w:t>4</w:t>
            </w:r>
          </w:p>
        </w:tc>
        <w:tc>
          <w:tcPr>
            <w:tcW w:w="1275" w:type="dxa"/>
            <w:vAlign w:val="center"/>
          </w:tcPr>
          <w:p w14:paraId="2287CFC5" w14:textId="77777777" w:rsidR="00266094" w:rsidRPr="0084202C" w:rsidRDefault="00266094" w:rsidP="008B6C9D">
            <w:pPr>
              <w:pStyle w:val="naisf"/>
              <w:spacing w:before="0" w:beforeAutospacing="0" w:after="0" w:afterAutospacing="0"/>
              <w:jc w:val="center"/>
              <w:rPr>
                <w:bCs/>
                <w:color w:val="000000" w:themeColor="text1"/>
              </w:rPr>
            </w:pPr>
            <w:r w:rsidRPr="0084202C">
              <w:rPr>
                <w:bCs/>
                <w:color w:val="000000" w:themeColor="text1"/>
              </w:rPr>
              <w:t>5</w:t>
            </w:r>
          </w:p>
        </w:tc>
        <w:tc>
          <w:tcPr>
            <w:tcW w:w="1413" w:type="dxa"/>
            <w:vAlign w:val="center"/>
          </w:tcPr>
          <w:p w14:paraId="4F3A6CB8" w14:textId="77777777" w:rsidR="00266094" w:rsidRPr="0084202C" w:rsidRDefault="00266094" w:rsidP="008B6C9D">
            <w:pPr>
              <w:pStyle w:val="naisf"/>
              <w:spacing w:before="0" w:beforeAutospacing="0" w:after="0" w:afterAutospacing="0"/>
              <w:jc w:val="center"/>
              <w:rPr>
                <w:bCs/>
                <w:color w:val="000000" w:themeColor="text1"/>
              </w:rPr>
            </w:pPr>
            <w:r w:rsidRPr="0084202C">
              <w:rPr>
                <w:bCs/>
                <w:color w:val="000000" w:themeColor="text1"/>
              </w:rPr>
              <w:t>6</w:t>
            </w:r>
          </w:p>
        </w:tc>
      </w:tr>
      <w:tr w:rsidR="0084202C" w:rsidRPr="0084202C" w14:paraId="4C79A34C" w14:textId="77777777" w:rsidTr="00AA0A5D">
        <w:trPr>
          <w:jc w:val="center"/>
        </w:trPr>
        <w:tc>
          <w:tcPr>
            <w:tcW w:w="3192" w:type="dxa"/>
          </w:tcPr>
          <w:p w14:paraId="61DF75B6" w14:textId="77777777" w:rsidR="00DF53FE" w:rsidRPr="0084202C" w:rsidRDefault="00DF53FE" w:rsidP="00DF53FE">
            <w:pPr>
              <w:pStyle w:val="naisf"/>
              <w:spacing w:before="0" w:beforeAutospacing="0" w:after="0" w:afterAutospacing="0"/>
              <w:rPr>
                <w:i/>
                <w:color w:val="000000" w:themeColor="text1"/>
              </w:rPr>
            </w:pPr>
            <w:r w:rsidRPr="0084202C">
              <w:rPr>
                <w:color w:val="000000" w:themeColor="text1"/>
              </w:rPr>
              <w:t>1. Budžeta ieņēmumi:</w:t>
            </w:r>
          </w:p>
        </w:tc>
        <w:tc>
          <w:tcPr>
            <w:tcW w:w="1061" w:type="dxa"/>
          </w:tcPr>
          <w:p w14:paraId="54B3AFCB" w14:textId="77777777" w:rsidR="00DF53FE" w:rsidRPr="0084202C" w:rsidRDefault="00DF53FE" w:rsidP="00DF53FE">
            <w:pPr>
              <w:pStyle w:val="naisf"/>
              <w:spacing w:before="0" w:beforeAutospacing="0" w:after="0" w:afterAutospacing="0"/>
              <w:jc w:val="center"/>
              <w:rPr>
                <w:color w:val="000000" w:themeColor="text1"/>
              </w:rPr>
            </w:pPr>
            <w:r w:rsidRPr="0084202C">
              <w:rPr>
                <w:color w:val="000000" w:themeColor="text1"/>
              </w:rPr>
              <w:t>0</w:t>
            </w:r>
          </w:p>
        </w:tc>
        <w:tc>
          <w:tcPr>
            <w:tcW w:w="1276" w:type="dxa"/>
            <w:shd w:val="clear" w:color="auto" w:fill="auto"/>
          </w:tcPr>
          <w:p w14:paraId="0C6BCF13" w14:textId="2B5DB5E0" w:rsidR="00DF53FE" w:rsidRPr="0084202C" w:rsidRDefault="00183ED7" w:rsidP="00DF53FE">
            <w:pPr>
              <w:pStyle w:val="naisf"/>
              <w:spacing w:before="0" w:beforeAutospacing="0" w:after="0" w:afterAutospacing="0"/>
              <w:jc w:val="center"/>
              <w:rPr>
                <w:color w:val="000000" w:themeColor="text1"/>
              </w:rPr>
            </w:pPr>
            <w:r w:rsidRPr="0084202C">
              <w:rPr>
                <w:color w:val="000000" w:themeColor="text1"/>
              </w:rPr>
              <w:t>407 402</w:t>
            </w:r>
          </w:p>
        </w:tc>
        <w:tc>
          <w:tcPr>
            <w:tcW w:w="1276" w:type="dxa"/>
            <w:shd w:val="clear" w:color="auto" w:fill="auto"/>
          </w:tcPr>
          <w:p w14:paraId="1EF3B497" w14:textId="284781F5" w:rsidR="00DF53FE" w:rsidRPr="0084202C" w:rsidRDefault="00183ED7" w:rsidP="00DF53FE">
            <w:pPr>
              <w:pStyle w:val="naisf"/>
              <w:spacing w:before="0" w:beforeAutospacing="0" w:after="0" w:afterAutospacing="0"/>
              <w:jc w:val="center"/>
              <w:rPr>
                <w:color w:val="000000" w:themeColor="text1"/>
              </w:rPr>
            </w:pPr>
            <w:r w:rsidRPr="0084202C">
              <w:rPr>
                <w:color w:val="000000" w:themeColor="text1"/>
              </w:rPr>
              <w:t>985 963</w:t>
            </w:r>
          </w:p>
        </w:tc>
        <w:tc>
          <w:tcPr>
            <w:tcW w:w="1275" w:type="dxa"/>
            <w:shd w:val="clear" w:color="auto" w:fill="auto"/>
          </w:tcPr>
          <w:p w14:paraId="0663D089" w14:textId="5A3643E6" w:rsidR="00DF53FE" w:rsidRPr="0084202C" w:rsidRDefault="00183ED7" w:rsidP="00DF53FE">
            <w:pPr>
              <w:pStyle w:val="naisf"/>
              <w:spacing w:before="0" w:beforeAutospacing="0" w:after="0" w:afterAutospacing="0"/>
              <w:jc w:val="center"/>
              <w:rPr>
                <w:color w:val="000000" w:themeColor="text1"/>
              </w:rPr>
            </w:pPr>
            <w:r w:rsidRPr="0084202C">
              <w:rPr>
                <w:color w:val="000000" w:themeColor="text1"/>
              </w:rPr>
              <w:t>973 215</w:t>
            </w:r>
          </w:p>
        </w:tc>
        <w:tc>
          <w:tcPr>
            <w:tcW w:w="1413" w:type="dxa"/>
            <w:shd w:val="clear" w:color="auto" w:fill="auto"/>
          </w:tcPr>
          <w:p w14:paraId="3E43DCC7" w14:textId="0576B91A" w:rsidR="00DF53FE" w:rsidRPr="0084202C" w:rsidRDefault="0042478D" w:rsidP="00DF53FE">
            <w:pPr>
              <w:pStyle w:val="naisf"/>
              <w:spacing w:before="0" w:beforeAutospacing="0" w:after="0" w:afterAutospacing="0"/>
              <w:jc w:val="center"/>
              <w:rPr>
                <w:color w:val="000000" w:themeColor="text1"/>
              </w:rPr>
            </w:pPr>
            <w:r w:rsidRPr="0084202C">
              <w:rPr>
                <w:rFonts w:eastAsia="PMingLiU"/>
                <w:color w:val="000000" w:themeColor="text1"/>
              </w:rPr>
              <w:t>943 465</w:t>
            </w:r>
          </w:p>
        </w:tc>
      </w:tr>
      <w:tr w:rsidR="0084202C" w:rsidRPr="0084202C" w14:paraId="4E52C3D2" w14:textId="77777777" w:rsidTr="00AA0A5D">
        <w:trPr>
          <w:jc w:val="center"/>
        </w:trPr>
        <w:tc>
          <w:tcPr>
            <w:tcW w:w="3192" w:type="dxa"/>
          </w:tcPr>
          <w:p w14:paraId="717A6EC0" w14:textId="77777777" w:rsidR="00DF53FE" w:rsidRPr="0084202C" w:rsidRDefault="00DF53FE" w:rsidP="00DF53FE">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2. Budžeta izdevumi:</w:t>
            </w:r>
          </w:p>
        </w:tc>
        <w:tc>
          <w:tcPr>
            <w:tcW w:w="1061" w:type="dxa"/>
          </w:tcPr>
          <w:p w14:paraId="00F7BB48" w14:textId="77777777" w:rsidR="00DF53FE" w:rsidRPr="0084202C" w:rsidRDefault="00DF53FE" w:rsidP="00DF53FE">
            <w:pPr>
              <w:pStyle w:val="naisf"/>
              <w:spacing w:before="0" w:beforeAutospacing="0" w:after="0" w:afterAutospacing="0"/>
              <w:jc w:val="center"/>
              <w:rPr>
                <w:color w:val="000000" w:themeColor="text1"/>
              </w:rPr>
            </w:pPr>
            <w:r w:rsidRPr="0084202C">
              <w:rPr>
                <w:color w:val="000000" w:themeColor="text1"/>
              </w:rPr>
              <w:t>0</w:t>
            </w:r>
          </w:p>
        </w:tc>
        <w:tc>
          <w:tcPr>
            <w:tcW w:w="1276" w:type="dxa"/>
            <w:shd w:val="clear" w:color="auto" w:fill="auto"/>
          </w:tcPr>
          <w:p w14:paraId="3AD872A0" w14:textId="0D8ACC9F" w:rsidR="00DF53FE" w:rsidRPr="0084202C" w:rsidRDefault="00183ED7" w:rsidP="00DF53FE">
            <w:pPr>
              <w:pStyle w:val="naisf"/>
              <w:spacing w:before="0" w:beforeAutospacing="0" w:after="0" w:afterAutospacing="0"/>
              <w:jc w:val="center"/>
              <w:rPr>
                <w:color w:val="000000" w:themeColor="text1"/>
              </w:rPr>
            </w:pPr>
            <w:r w:rsidRPr="0084202C">
              <w:rPr>
                <w:color w:val="000000" w:themeColor="text1"/>
              </w:rPr>
              <w:t>479 296</w:t>
            </w:r>
          </w:p>
        </w:tc>
        <w:tc>
          <w:tcPr>
            <w:tcW w:w="1276" w:type="dxa"/>
            <w:shd w:val="clear" w:color="auto" w:fill="auto"/>
          </w:tcPr>
          <w:p w14:paraId="1CB24A2E" w14:textId="7379F68C" w:rsidR="00DF53FE" w:rsidRPr="0084202C" w:rsidRDefault="00183ED7" w:rsidP="00DF53FE">
            <w:pPr>
              <w:pStyle w:val="naisf"/>
              <w:spacing w:before="0" w:beforeAutospacing="0" w:after="0" w:afterAutospacing="0"/>
              <w:jc w:val="center"/>
              <w:rPr>
                <w:color w:val="000000" w:themeColor="text1"/>
              </w:rPr>
            </w:pPr>
            <w:r w:rsidRPr="0084202C">
              <w:rPr>
                <w:color w:val="000000" w:themeColor="text1"/>
              </w:rPr>
              <w:t>1 159 956</w:t>
            </w:r>
          </w:p>
        </w:tc>
        <w:tc>
          <w:tcPr>
            <w:tcW w:w="1275" w:type="dxa"/>
            <w:shd w:val="clear" w:color="auto" w:fill="auto"/>
          </w:tcPr>
          <w:p w14:paraId="7ED494C8" w14:textId="2E867F74" w:rsidR="00DF53FE" w:rsidRPr="0084202C" w:rsidRDefault="00183ED7" w:rsidP="00DF53FE">
            <w:pPr>
              <w:pStyle w:val="naisf"/>
              <w:spacing w:before="0" w:beforeAutospacing="0" w:after="0" w:afterAutospacing="0"/>
              <w:jc w:val="center"/>
              <w:rPr>
                <w:color w:val="000000" w:themeColor="text1"/>
              </w:rPr>
            </w:pPr>
            <w:r w:rsidRPr="0084202C">
              <w:rPr>
                <w:color w:val="000000" w:themeColor="text1"/>
              </w:rPr>
              <w:t>1 144 959</w:t>
            </w:r>
          </w:p>
        </w:tc>
        <w:tc>
          <w:tcPr>
            <w:tcW w:w="1413" w:type="dxa"/>
            <w:shd w:val="clear" w:color="auto" w:fill="auto"/>
          </w:tcPr>
          <w:p w14:paraId="3C5CC733" w14:textId="0A93A58A" w:rsidR="00DF53FE" w:rsidRPr="0084202C" w:rsidRDefault="0042478D" w:rsidP="00DF53FE">
            <w:pPr>
              <w:pStyle w:val="naisf"/>
              <w:spacing w:before="0" w:beforeAutospacing="0" w:after="0" w:afterAutospacing="0"/>
              <w:jc w:val="center"/>
              <w:rPr>
                <w:color w:val="000000" w:themeColor="text1"/>
              </w:rPr>
            </w:pPr>
            <w:r w:rsidRPr="0084202C">
              <w:rPr>
                <w:rFonts w:eastAsia="PMingLiU"/>
                <w:color w:val="000000" w:themeColor="text1"/>
              </w:rPr>
              <w:t>1 109 959</w:t>
            </w:r>
          </w:p>
        </w:tc>
      </w:tr>
      <w:tr w:rsidR="0084202C" w:rsidRPr="0084202C" w14:paraId="4B9D21B3" w14:textId="77777777" w:rsidTr="00AA0A5D">
        <w:trPr>
          <w:jc w:val="center"/>
        </w:trPr>
        <w:tc>
          <w:tcPr>
            <w:tcW w:w="3192" w:type="dxa"/>
          </w:tcPr>
          <w:p w14:paraId="582F3664" w14:textId="77777777" w:rsidR="00DF53FE" w:rsidRPr="0084202C" w:rsidRDefault="00DF53FE" w:rsidP="00DF53FE">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3. Finansiālā ietekme:</w:t>
            </w:r>
          </w:p>
        </w:tc>
        <w:tc>
          <w:tcPr>
            <w:tcW w:w="1061" w:type="dxa"/>
            <w:shd w:val="clear" w:color="auto" w:fill="auto"/>
          </w:tcPr>
          <w:p w14:paraId="264671C5" w14:textId="77777777" w:rsidR="00DF53FE" w:rsidRPr="0084202C" w:rsidRDefault="00DF53FE" w:rsidP="00DF53FE">
            <w:pPr>
              <w:pStyle w:val="naisf"/>
              <w:spacing w:before="0" w:beforeAutospacing="0" w:after="0" w:afterAutospacing="0"/>
              <w:jc w:val="center"/>
              <w:rPr>
                <w:color w:val="000000" w:themeColor="text1"/>
              </w:rPr>
            </w:pPr>
            <w:r w:rsidRPr="0084202C">
              <w:rPr>
                <w:color w:val="000000" w:themeColor="text1"/>
              </w:rPr>
              <w:t>0</w:t>
            </w:r>
          </w:p>
        </w:tc>
        <w:tc>
          <w:tcPr>
            <w:tcW w:w="1276" w:type="dxa"/>
            <w:shd w:val="clear" w:color="auto" w:fill="auto"/>
          </w:tcPr>
          <w:p w14:paraId="77876B6E" w14:textId="38C24475" w:rsidR="00DF53FE" w:rsidRPr="0084202C" w:rsidRDefault="00183ED7" w:rsidP="00DF53FE">
            <w:pPr>
              <w:pStyle w:val="naisf"/>
              <w:spacing w:before="0" w:beforeAutospacing="0" w:after="0" w:afterAutospacing="0"/>
              <w:jc w:val="center"/>
              <w:rPr>
                <w:color w:val="000000" w:themeColor="text1"/>
              </w:rPr>
            </w:pPr>
            <w:r w:rsidRPr="0084202C">
              <w:rPr>
                <w:color w:val="000000" w:themeColor="text1"/>
              </w:rPr>
              <w:t>-71 894</w:t>
            </w:r>
          </w:p>
        </w:tc>
        <w:tc>
          <w:tcPr>
            <w:tcW w:w="1276" w:type="dxa"/>
            <w:shd w:val="clear" w:color="auto" w:fill="auto"/>
          </w:tcPr>
          <w:p w14:paraId="21314523" w14:textId="3964CF25" w:rsidR="00DF53FE" w:rsidRPr="0084202C" w:rsidRDefault="00183ED7" w:rsidP="005714CA">
            <w:pPr>
              <w:pStyle w:val="naisf"/>
              <w:spacing w:before="0" w:beforeAutospacing="0" w:after="0" w:afterAutospacing="0"/>
              <w:jc w:val="center"/>
              <w:rPr>
                <w:color w:val="000000" w:themeColor="text1"/>
              </w:rPr>
            </w:pPr>
            <w:r w:rsidRPr="0084202C">
              <w:rPr>
                <w:color w:val="000000" w:themeColor="text1"/>
              </w:rPr>
              <w:t>-173 993</w:t>
            </w:r>
          </w:p>
        </w:tc>
        <w:tc>
          <w:tcPr>
            <w:tcW w:w="1275" w:type="dxa"/>
            <w:shd w:val="clear" w:color="auto" w:fill="auto"/>
          </w:tcPr>
          <w:p w14:paraId="7A361206" w14:textId="6D836716" w:rsidR="00DF53FE" w:rsidRPr="0084202C" w:rsidRDefault="00183ED7" w:rsidP="005714CA">
            <w:pPr>
              <w:pStyle w:val="naisf"/>
              <w:spacing w:before="0" w:beforeAutospacing="0" w:after="0" w:afterAutospacing="0"/>
              <w:jc w:val="center"/>
              <w:rPr>
                <w:color w:val="000000" w:themeColor="text1"/>
              </w:rPr>
            </w:pPr>
            <w:r w:rsidRPr="0084202C">
              <w:rPr>
                <w:color w:val="000000" w:themeColor="text1"/>
              </w:rPr>
              <w:t>-171 744</w:t>
            </w:r>
          </w:p>
        </w:tc>
        <w:tc>
          <w:tcPr>
            <w:tcW w:w="1413" w:type="dxa"/>
            <w:shd w:val="clear" w:color="auto" w:fill="auto"/>
          </w:tcPr>
          <w:p w14:paraId="075E66DF" w14:textId="254B2A51" w:rsidR="00DF53FE" w:rsidRPr="0084202C" w:rsidRDefault="0042478D" w:rsidP="005714CA">
            <w:pPr>
              <w:pStyle w:val="naisf"/>
              <w:spacing w:before="0" w:beforeAutospacing="0" w:after="0" w:afterAutospacing="0"/>
              <w:jc w:val="center"/>
              <w:rPr>
                <w:color w:val="000000" w:themeColor="text1"/>
              </w:rPr>
            </w:pPr>
            <w:r w:rsidRPr="0084202C">
              <w:rPr>
                <w:rFonts w:eastAsia="PMingLiU"/>
                <w:color w:val="000000" w:themeColor="text1"/>
              </w:rPr>
              <w:t>-166 494</w:t>
            </w:r>
          </w:p>
        </w:tc>
      </w:tr>
      <w:tr w:rsidR="0084202C" w:rsidRPr="0084202C" w14:paraId="07CF8542" w14:textId="77777777" w:rsidTr="00AA0A5D">
        <w:trPr>
          <w:jc w:val="center"/>
        </w:trPr>
        <w:tc>
          <w:tcPr>
            <w:tcW w:w="3192" w:type="dxa"/>
            <w:shd w:val="clear" w:color="auto" w:fill="auto"/>
          </w:tcPr>
          <w:p w14:paraId="66229BB4" w14:textId="77777777" w:rsidR="00266094" w:rsidRPr="0084202C" w:rsidRDefault="00266094"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6. Detalizēts ieņēmumu un izdevumu aprēķins (ja nepie</w:t>
            </w:r>
            <w:r w:rsidRPr="0084202C">
              <w:rPr>
                <w:rFonts w:ascii="Times New Roman" w:hAnsi="Times New Roman" w:cs="Times New Roman"/>
                <w:color w:val="000000" w:themeColor="text1"/>
                <w:sz w:val="24"/>
                <w:szCs w:val="24"/>
              </w:rPr>
              <w:softHyphen/>
              <w:t>ciešams, detalizētu ieņēmumu un izdevumu aprēķinu var pie</w:t>
            </w:r>
            <w:r w:rsidRPr="0084202C">
              <w:rPr>
                <w:rFonts w:ascii="Times New Roman" w:hAnsi="Times New Roman" w:cs="Times New Roman"/>
                <w:color w:val="000000" w:themeColor="text1"/>
                <w:sz w:val="24"/>
                <w:szCs w:val="24"/>
              </w:rPr>
              <w:softHyphen/>
              <w:t>vienot anotācijas pielikumā):</w:t>
            </w:r>
          </w:p>
        </w:tc>
        <w:tc>
          <w:tcPr>
            <w:tcW w:w="6301" w:type="dxa"/>
            <w:gridSpan w:val="5"/>
            <w:vMerge w:val="restart"/>
            <w:shd w:val="clear" w:color="auto" w:fill="auto"/>
            <w:vAlign w:val="center"/>
          </w:tcPr>
          <w:p w14:paraId="58BC33C3" w14:textId="7FE83510" w:rsidR="00AA0A5D" w:rsidRPr="0084202C" w:rsidRDefault="006E6D36" w:rsidP="00AA0A5D">
            <w:pPr>
              <w:spacing w:after="0" w:line="240" w:lineRule="auto"/>
              <w:jc w:val="both"/>
              <w:rPr>
                <w:rFonts w:ascii="Times New Roman" w:eastAsia="PMingLiU" w:hAnsi="Times New Roman"/>
                <w:color w:val="000000" w:themeColor="text1"/>
                <w:sz w:val="24"/>
                <w:szCs w:val="24"/>
              </w:rPr>
            </w:pPr>
            <w:r w:rsidRPr="0084202C">
              <w:rPr>
                <w:rFonts w:ascii="Times New Roman" w:eastAsia="PMingLiU" w:hAnsi="Times New Roman"/>
                <w:color w:val="000000" w:themeColor="text1"/>
                <w:sz w:val="24"/>
                <w:szCs w:val="24"/>
              </w:rPr>
              <w:t xml:space="preserve">   </w:t>
            </w:r>
            <w:r w:rsidR="00AA0A5D" w:rsidRPr="0084202C">
              <w:rPr>
                <w:rFonts w:ascii="Times New Roman" w:eastAsia="PMingLiU" w:hAnsi="Times New Roman"/>
                <w:color w:val="000000" w:themeColor="text1"/>
                <w:sz w:val="24"/>
                <w:szCs w:val="24"/>
              </w:rPr>
              <w:t xml:space="preserve">Eiropas Savienības </w:t>
            </w:r>
            <w:r w:rsidR="001A2CF5" w:rsidRPr="0084202C">
              <w:rPr>
                <w:rFonts w:ascii="Times New Roman" w:hAnsi="Times New Roman" w:cs="Times New Roman"/>
                <w:bCs/>
                <w:color w:val="000000" w:themeColor="text1"/>
                <w:sz w:val="24"/>
                <w:szCs w:val="28"/>
              </w:rPr>
              <w:t>pasākumam</w:t>
            </w:r>
            <w:r w:rsidR="001A2CF5" w:rsidRPr="0084202C">
              <w:rPr>
                <w:rFonts w:ascii="Times New Roman" w:eastAsia="PMingLiU" w:hAnsi="Times New Roman"/>
                <w:color w:val="000000" w:themeColor="text1"/>
                <w:sz w:val="24"/>
                <w:szCs w:val="24"/>
              </w:rPr>
              <w:t xml:space="preserve"> </w:t>
            </w:r>
            <w:r w:rsidR="00AA0A5D" w:rsidRPr="0084202C">
              <w:rPr>
                <w:rFonts w:ascii="Times New Roman" w:eastAsia="PMingLiU" w:hAnsi="Times New Roman"/>
                <w:color w:val="000000" w:themeColor="text1"/>
                <w:sz w:val="24"/>
                <w:szCs w:val="24"/>
              </w:rPr>
              <w:t>plānots kopējais finansējums (kopējās attiecināmās izmaksas</w:t>
            </w:r>
            <w:r w:rsidR="00AA0A5D" w:rsidRPr="0084202C">
              <w:rPr>
                <w:rFonts w:ascii="Times New Roman" w:eastAsia="PMingLiU"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 xml:space="preserve">6 813 045 </w:t>
            </w:r>
            <w:r w:rsidR="008B4CBD" w:rsidRPr="0084202C">
              <w:rPr>
                <w:rFonts w:ascii="Times New Roman" w:eastAsia="PMingLiU" w:hAnsi="Times New Roman" w:cs="Times New Roman"/>
                <w:i/>
                <w:color w:val="000000" w:themeColor="text1"/>
                <w:sz w:val="24"/>
                <w:szCs w:val="24"/>
              </w:rPr>
              <w:t>euro</w:t>
            </w:r>
            <w:r w:rsidR="008B4CBD" w:rsidRPr="0084202C">
              <w:rPr>
                <w:rFonts w:ascii="Times New Roman" w:eastAsia="PMingLiU" w:hAnsi="Times New Roman" w:cs="Times New Roman"/>
                <w:color w:val="000000" w:themeColor="text1"/>
                <w:sz w:val="24"/>
                <w:szCs w:val="24"/>
              </w:rPr>
              <w:t xml:space="preserve"> </w:t>
            </w:r>
            <w:r w:rsidR="00AA0A5D" w:rsidRPr="0084202C">
              <w:rPr>
                <w:rFonts w:ascii="Times New Roman" w:eastAsia="PMingLiU" w:hAnsi="Times New Roman" w:cs="Times New Roman"/>
                <w:color w:val="000000" w:themeColor="text1"/>
                <w:sz w:val="24"/>
                <w:szCs w:val="24"/>
              </w:rPr>
              <w:t xml:space="preserve">apmērā, t.sk. Eiropas Sociālā fonda (turpmāk – ESF) finansējums </w:t>
            </w:r>
            <w:r w:rsidRPr="0084202C">
              <w:rPr>
                <w:rFonts w:ascii="Times New Roman" w:hAnsi="Times New Roman" w:cs="Times New Roman"/>
                <w:color w:val="000000" w:themeColor="text1"/>
                <w:sz w:val="24"/>
                <w:szCs w:val="24"/>
              </w:rPr>
              <w:t>5 791 088</w:t>
            </w:r>
            <w:r w:rsidR="008B4CBD" w:rsidRPr="0084202C">
              <w:rPr>
                <w:rFonts w:ascii="Times New Roman" w:eastAsia="PMingLiU" w:hAnsi="Times New Roman" w:cs="Times New Roman"/>
                <w:i/>
                <w:color w:val="000000" w:themeColor="text1"/>
                <w:sz w:val="24"/>
                <w:szCs w:val="24"/>
              </w:rPr>
              <w:t xml:space="preserve"> euro</w:t>
            </w:r>
            <w:r w:rsidR="00AA0A5D" w:rsidRPr="0084202C">
              <w:rPr>
                <w:rFonts w:ascii="Times New Roman" w:eastAsia="PMingLiU" w:hAnsi="Times New Roman" w:cs="Times New Roman"/>
                <w:color w:val="000000" w:themeColor="text1"/>
                <w:sz w:val="24"/>
                <w:szCs w:val="24"/>
              </w:rPr>
              <w:t xml:space="preserve"> un valsts budžeta (turpmāk – VB) finansējums </w:t>
            </w:r>
            <w:r w:rsidRPr="0084202C">
              <w:rPr>
                <w:rFonts w:ascii="Times New Roman" w:hAnsi="Times New Roman" w:cs="Times New Roman"/>
                <w:color w:val="000000" w:themeColor="text1"/>
                <w:sz w:val="24"/>
                <w:szCs w:val="24"/>
              </w:rPr>
              <w:t xml:space="preserve">1 021 957 </w:t>
            </w:r>
            <w:r w:rsidR="008B4CBD" w:rsidRPr="0084202C">
              <w:rPr>
                <w:rFonts w:ascii="Times New Roman" w:eastAsia="PMingLiU" w:hAnsi="Times New Roman" w:cs="Times New Roman"/>
                <w:i/>
                <w:color w:val="000000" w:themeColor="text1"/>
                <w:sz w:val="24"/>
                <w:szCs w:val="24"/>
              </w:rPr>
              <w:t>euro</w:t>
            </w:r>
            <w:r w:rsidR="008B4CBD" w:rsidRPr="0084202C">
              <w:rPr>
                <w:rFonts w:ascii="Times New Roman" w:eastAsia="PMingLiU" w:hAnsi="Times New Roman" w:cs="Times New Roman"/>
                <w:color w:val="000000" w:themeColor="text1"/>
                <w:sz w:val="24"/>
                <w:szCs w:val="24"/>
              </w:rPr>
              <w:t>.</w:t>
            </w:r>
          </w:p>
          <w:p w14:paraId="3D4B1AE1" w14:textId="77777777" w:rsidR="00D834ED" w:rsidRPr="0084202C" w:rsidRDefault="006E6D36" w:rsidP="00D834ED">
            <w:pPr>
              <w:spacing w:after="0" w:line="240" w:lineRule="auto"/>
              <w:jc w:val="both"/>
              <w:rPr>
                <w:rFonts w:ascii="Times New Roman" w:eastAsia="PMingLiU" w:hAnsi="Times New Roman"/>
                <w:color w:val="000000" w:themeColor="text1"/>
                <w:sz w:val="24"/>
                <w:szCs w:val="24"/>
              </w:rPr>
            </w:pPr>
            <w:r w:rsidRPr="0084202C">
              <w:rPr>
                <w:rFonts w:ascii="Times New Roman" w:eastAsia="PMingLiU" w:hAnsi="Times New Roman"/>
                <w:color w:val="000000" w:themeColor="text1"/>
                <w:sz w:val="24"/>
                <w:szCs w:val="24"/>
              </w:rPr>
              <w:t xml:space="preserve">   </w:t>
            </w:r>
            <w:r w:rsidR="00AA0A5D" w:rsidRPr="0084202C">
              <w:rPr>
                <w:rFonts w:ascii="Times New Roman" w:eastAsia="PMingLiU" w:hAnsi="Times New Roman"/>
                <w:color w:val="000000" w:themeColor="text1"/>
                <w:sz w:val="24"/>
                <w:szCs w:val="24"/>
              </w:rPr>
              <w:t xml:space="preserve">Budžeta ieņēmumi ir finansējuma ESF daļa 85 procentu apmērā no </w:t>
            </w:r>
            <w:r w:rsidRPr="0084202C">
              <w:rPr>
                <w:rFonts w:ascii="Times New Roman" w:eastAsia="PMingLiU" w:hAnsi="Times New Roman"/>
                <w:color w:val="000000" w:themeColor="text1"/>
                <w:sz w:val="24"/>
                <w:szCs w:val="24"/>
              </w:rPr>
              <w:t xml:space="preserve">projekta attiecināmām izmaksām. </w:t>
            </w:r>
            <w:r w:rsidR="00AA0A5D" w:rsidRPr="0084202C">
              <w:rPr>
                <w:rFonts w:ascii="Times New Roman" w:eastAsia="PMingLiU" w:hAnsi="Times New Roman"/>
                <w:color w:val="000000" w:themeColor="text1"/>
                <w:sz w:val="24"/>
                <w:szCs w:val="24"/>
              </w:rPr>
              <w:t>Budžeta izdevumi ir kopējie projekta ieviešanai nepieciešamie līdzekļi.</w:t>
            </w:r>
            <w:r w:rsidR="007E58AB" w:rsidRPr="0084202C">
              <w:rPr>
                <w:rFonts w:ascii="Times New Roman" w:eastAsia="PMingLiU" w:hAnsi="Times New Roman"/>
                <w:color w:val="000000" w:themeColor="text1"/>
                <w:sz w:val="24"/>
                <w:szCs w:val="24"/>
              </w:rPr>
              <w:tab/>
            </w:r>
          </w:p>
          <w:p w14:paraId="0737BBC5" w14:textId="664E5C67" w:rsidR="00E02ACC" w:rsidRPr="0084202C" w:rsidRDefault="00D834ED" w:rsidP="00D834ED">
            <w:pPr>
              <w:spacing w:after="0" w:line="240" w:lineRule="auto"/>
              <w:jc w:val="both"/>
              <w:rPr>
                <w:rFonts w:ascii="Times New Roman" w:eastAsia="PMingLiU" w:hAnsi="Times New Roman"/>
                <w:color w:val="000000" w:themeColor="text1"/>
                <w:sz w:val="24"/>
                <w:szCs w:val="24"/>
              </w:rPr>
            </w:pPr>
            <w:r w:rsidRPr="0084202C">
              <w:rPr>
                <w:rFonts w:ascii="Times New Roman" w:eastAsia="PMingLiU" w:hAnsi="Times New Roman"/>
                <w:color w:val="000000" w:themeColor="text1"/>
                <w:sz w:val="24"/>
                <w:szCs w:val="24"/>
              </w:rPr>
              <w:t xml:space="preserve">    </w:t>
            </w:r>
            <w:r w:rsidR="00E02ACC" w:rsidRPr="0084202C">
              <w:rPr>
                <w:rFonts w:ascii="Times New Roman" w:eastAsia="PMingLiU" w:hAnsi="Times New Roman"/>
                <w:color w:val="000000" w:themeColor="text1"/>
                <w:sz w:val="24"/>
                <w:szCs w:val="24"/>
              </w:rPr>
              <w:t>Projektu plānots ieviest no 2016. gada I</w:t>
            </w:r>
            <w:r w:rsidR="00AA0A5D" w:rsidRPr="0084202C">
              <w:rPr>
                <w:rFonts w:ascii="Times New Roman" w:eastAsia="PMingLiU" w:hAnsi="Times New Roman"/>
                <w:color w:val="000000" w:themeColor="text1"/>
                <w:sz w:val="24"/>
                <w:szCs w:val="24"/>
              </w:rPr>
              <w:t xml:space="preserve"> ceturkšņa līdz </w:t>
            </w:r>
            <w:r w:rsidR="00E02ACC" w:rsidRPr="0084202C">
              <w:rPr>
                <w:rFonts w:ascii="Times New Roman" w:eastAsia="PMingLiU" w:hAnsi="Times New Roman"/>
                <w:color w:val="000000" w:themeColor="text1"/>
                <w:sz w:val="24"/>
                <w:szCs w:val="24"/>
              </w:rPr>
              <w:t xml:space="preserve">2022. gada IV ceturksnim. Pirmajā ieviešanas gadā plānots </w:t>
            </w:r>
            <w:r w:rsidRPr="0084202C">
              <w:rPr>
                <w:rFonts w:ascii="Times New Roman" w:eastAsia="PMingLiU" w:hAnsi="Times New Roman"/>
                <w:color w:val="000000" w:themeColor="text1"/>
                <w:sz w:val="24"/>
                <w:szCs w:val="24"/>
              </w:rPr>
              <w:t xml:space="preserve">mazāks </w:t>
            </w:r>
            <w:r w:rsidR="003C1E53" w:rsidRPr="0084202C">
              <w:rPr>
                <w:rFonts w:ascii="Times New Roman" w:eastAsia="PMingLiU" w:hAnsi="Times New Roman"/>
                <w:color w:val="000000" w:themeColor="text1"/>
                <w:sz w:val="24"/>
                <w:szCs w:val="24"/>
              </w:rPr>
              <w:t>finansējums (indikatīvi 6</w:t>
            </w:r>
            <w:r w:rsidRPr="0084202C">
              <w:rPr>
                <w:rFonts w:ascii="Times New Roman" w:eastAsia="PMingLiU" w:hAnsi="Times New Roman"/>
                <w:color w:val="000000" w:themeColor="text1"/>
                <w:sz w:val="24"/>
                <w:szCs w:val="24"/>
              </w:rPr>
              <w:t xml:space="preserve"> </w:t>
            </w:r>
            <w:r w:rsidR="001A2CF5" w:rsidRPr="0084202C">
              <w:rPr>
                <w:rFonts w:ascii="Times New Roman" w:eastAsia="PMingLiU" w:hAnsi="Times New Roman"/>
                <w:color w:val="000000" w:themeColor="text1"/>
                <w:sz w:val="24"/>
                <w:szCs w:val="24"/>
              </w:rPr>
              <w:t>%</w:t>
            </w:r>
            <w:r w:rsidRPr="0084202C">
              <w:rPr>
                <w:rFonts w:ascii="Times New Roman" w:eastAsia="PMingLiU" w:hAnsi="Times New Roman"/>
                <w:color w:val="000000" w:themeColor="text1"/>
                <w:sz w:val="24"/>
                <w:szCs w:val="24"/>
              </w:rPr>
              <w:t xml:space="preserve"> no pasākuma kopējā finansējuma), saistībā ar aktivitāšu uzsākšanu. Otrā un trešā gada ietvaros indikatīvi tiek plānots 34 % (gadā 17 %) no pasākuma kopējā finansējuma, ceturtajā, piektajā un sestajā gadā indikatīvi 48 % </w:t>
            </w:r>
            <w:r w:rsidRPr="0084202C">
              <w:rPr>
                <w:rFonts w:ascii="Times New Roman" w:eastAsia="PMingLiU" w:hAnsi="Times New Roman"/>
                <w:color w:val="000000" w:themeColor="text1"/>
                <w:sz w:val="24"/>
                <w:szCs w:val="24"/>
              </w:rPr>
              <w:lastRenderedPageBreak/>
              <w:t>(gadā 16 %) no pasākuma kopējā finansējuma, bet septītajā gadā 10 % no pasākuma kopējā finansējuma.</w:t>
            </w:r>
          </w:p>
          <w:p w14:paraId="193E21BC" w14:textId="2007CA6C" w:rsidR="00AA0A5D" w:rsidRPr="0084202C" w:rsidRDefault="00D834ED" w:rsidP="00AA0A5D">
            <w:pPr>
              <w:spacing w:after="0" w:line="240" w:lineRule="auto"/>
              <w:jc w:val="both"/>
              <w:rPr>
                <w:rFonts w:ascii="Times New Roman" w:eastAsia="PMingLiU" w:hAnsi="Times New Roman"/>
                <w:color w:val="000000" w:themeColor="text1"/>
                <w:sz w:val="24"/>
                <w:szCs w:val="24"/>
                <w:highlight w:val="yellow"/>
              </w:rPr>
            </w:pPr>
            <w:r w:rsidRPr="0084202C">
              <w:rPr>
                <w:rFonts w:ascii="Times New Roman" w:eastAsia="PMingLiU" w:hAnsi="Times New Roman"/>
                <w:b/>
                <w:color w:val="000000" w:themeColor="text1"/>
                <w:sz w:val="24"/>
                <w:szCs w:val="24"/>
                <w:u w:val="single"/>
              </w:rPr>
              <w:t>2016</w:t>
            </w:r>
            <w:r w:rsidR="00AA0A5D" w:rsidRPr="0084202C">
              <w:rPr>
                <w:rFonts w:ascii="Times New Roman" w:eastAsia="PMingLiU" w:hAnsi="Times New Roman"/>
                <w:b/>
                <w:color w:val="000000" w:themeColor="text1"/>
                <w:sz w:val="24"/>
                <w:szCs w:val="24"/>
                <w:u w:val="single"/>
              </w:rPr>
              <w:t>.</w:t>
            </w:r>
            <w:r w:rsidRPr="0084202C">
              <w:rPr>
                <w:rFonts w:ascii="Times New Roman" w:eastAsia="PMingLiU" w:hAnsi="Times New Roman"/>
                <w:b/>
                <w:color w:val="000000" w:themeColor="text1"/>
                <w:sz w:val="24"/>
                <w:szCs w:val="24"/>
                <w:u w:val="single"/>
              </w:rPr>
              <w:t xml:space="preserve"> </w:t>
            </w:r>
            <w:r w:rsidR="00AA0A5D" w:rsidRPr="0084202C">
              <w:rPr>
                <w:rFonts w:ascii="Times New Roman" w:eastAsia="PMingLiU" w:hAnsi="Times New Roman"/>
                <w:b/>
                <w:color w:val="000000" w:themeColor="text1"/>
                <w:sz w:val="24"/>
                <w:szCs w:val="24"/>
                <w:u w:val="single"/>
              </w:rPr>
              <w:t>gadam kopējās izmaksas</w:t>
            </w:r>
            <w:r w:rsidR="00AA0A5D" w:rsidRPr="0084202C">
              <w:rPr>
                <w:rFonts w:ascii="Times New Roman" w:eastAsia="PMingLiU" w:hAnsi="Times New Roman"/>
                <w:color w:val="000000" w:themeColor="text1"/>
                <w:sz w:val="24"/>
                <w:szCs w:val="24"/>
              </w:rPr>
              <w:t xml:space="preserve"> </w:t>
            </w:r>
            <w:r w:rsidR="005263EC" w:rsidRPr="0084202C">
              <w:rPr>
                <w:rFonts w:ascii="Times New Roman" w:eastAsia="PMingLiU" w:hAnsi="Times New Roman"/>
                <w:color w:val="000000" w:themeColor="text1"/>
                <w:sz w:val="24"/>
                <w:szCs w:val="24"/>
              </w:rPr>
              <w:t xml:space="preserve">479 296 </w:t>
            </w:r>
            <w:r w:rsidR="007E58AB" w:rsidRPr="0084202C">
              <w:rPr>
                <w:rFonts w:ascii="Times New Roman" w:eastAsia="PMingLiU" w:hAnsi="Times New Roman"/>
                <w:i/>
                <w:color w:val="000000" w:themeColor="text1"/>
                <w:sz w:val="24"/>
                <w:szCs w:val="24"/>
              </w:rPr>
              <w:t>euro</w:t>
            </w:r>
            <w:r w:rsidR="00AA0A5D" w:rsidRPr="0084202C">
              <w:rPr>
                <w:rFonts w:ascii="Times New Roman" w:eastAsia="PMingLiU" w:hAnsi="Times New Roman"/>
                <w:color w:val="000000" w:themeColor="text1"/>
                <w:sz w:val="24"/>
                <w:szCs w:val="24"/>
              </w:rPr>
              <w:t xml:space="preserve">, t.sk. ESF finansējums </w:t>
            </w:r>
            <w:r w:rsidR="005263EC" w:rsidRPr="0084202C">
              <w:rPr>
                <w:rFonts w:ascii="Times New Roman" w:eastAsia="PMingLiU" w:hAnsi="Times New Roman"/>
                <w:color w:val="000000" w:themeColor="text1"/>
                <w:sz w:val="24"/>
                <w:szCs w:val="24"/>
              </w:rPr>
              <w:t>407 402</w:t>
            </w:r>
            <w:r w:rsidR="007E58AB" w:rsidRPr="0084202C">
              <w:rPr>
                <w:rFonts w:ascii="Times New Roman" w:eastAsia="PMingLiU" w:hAnsi="Times New Roman"/>
                <w:i/>
                <w:color w:val="000000" w:themeColor="text1"/>
                <w:sz w:val="24"/>
                <w:szCs w:val="24"/>
              </w:rPr>
              <w:t xml:space="preserve"> euro</w:t>
            </w:r>
            <w:r w:rsidR="00AA0A5D" w:rsidRPr="0084202C">
              <w:rPr>
                <w:rFonts w:ascii="Times New Roman" w:eastAsia="PMingLiU" w:hAnsi="Times New Roman"/>
                <w:color w:val="000000" w:themeColor="text1"/>
                <w:sz w:val="24"/>
                <w:szCs w:val="24"/>
              </w:rPr>
              <w:t xml:space="preserve"> un </w:t>
            </w:r>
            <w:r w:rsidR="007E58AB" w:rsidRPr="0084202C">
              <w:rPr>
                <w:rFonts w:ascii="Times New Roman" w:eastAsia="PMingLiU" w:hAnsi="Times New Roman"/>
                <w:color w:val="000000" w:themeColor="text1"/>
                <w:sz w:val="24"/>
                <w:szCs w:val="24"/>
              </w:rPr>
              <w:t xml:space="preserve">VB </w:t>
            </w:r>
            <w:r w:rsidR="005263EC" w:rsidRPr="0084202C">
              <w:rPr>
                <w:rFonts w:ascii="Times New Roman" w:eastAsia="PMingLiU" w:hAnsi="Times New Roman"/>
                <w:color w:val="000000" w:themeColor="text1"/>
                <w:sz w:val="24"/>
                <w:szCs w:val="24"/>
              </w:rPr>
              <w:t>līdz</w:t>
            </w:r>
            <w:r w:rsidR="00AA0A5D" w:rsidRPr="0084202C">
              <w:rPr>
                <w:rFonts w:ascii="Times New Roman" w:eastAsia="PMingLiU" w:hAnsi="Times New Roman"/>
                <w:color w:val="000000" w:themeColor="text1"/>
                <w:sz w:val="24"/>
                <w:szCs w:val="24"/>
              </w:rPr>
              <w:t xml:space="preserve">finansējums </w:t>
            </w:r>
            <w:r w:rsidR="005263EC" w:rsidRPr="0084202C">
              <w:rPr>
                <w:rFonts w:ascii="Times New Roman" w:eastAsia="PMingLiU" w:hAnsi="Times New Roman"/>
                <w:color w:val="000000" w:themeColor="text1"/>
                <w:sz w:val="24"/>
                <w:szCs w:val="24"/>
              </w:rPr>
              <w:t>71 894</w:t>
            </w:r>
            <w:r w:rsidR="005263EC" w:rsidRPr="0084202C">
              <w:rPr>
                <w:rFonts w:ascii="Times New Roman" w:eastAsia="PMingLiU" w:hAnsi="Times New Roman"/>
                <w:i/>
                <w:color w:val="000000" w:themeColor="text1"/>
                <w:sz w:val="24"/>
                <w:szCs w:val="24"/>
              </w:rPr>
              <w:t xml:space="preserve"> euro</w:t>
            </w:r>
            <w:r w:rsidR="005263EC" w:rsidRPr="0084202C">
              <w:rPr>
                <w:rFonts w:ascii="Times New Roman" w:eastAsia="PMingLiU" w:hAnsi="Times New Roman"/>
                <w:color w:val="000000" w:themeColor="text1"/>
                <w:sz w:val="24"/>
                <w:szCs w:val="24"/>
              </w:rPr>
              <w:t xml:space="preserve">. </w:t>
            </w:r>
            <w:r w:rsidR="00E42477" w:rsidRPr="0084202C">
              <w:rPr>
                <w:rFonts w:ascii="Times New Roman" w:eastAsia="PMingLiU" w:hAnsi="Times New Roman"/>
                <w:color w:val="000000" w:themeColor="text1"/>
                <w:sz w:val="24"/>
                <w:szCs w:val="24"/>
              </w:rPr>
              <w:t>SIF</w:t>
            </w:r>
            <w:r w:rsidR="005263EC" w:rsidRPr="0084202C">
              <w:rPr>
                <w:rFonts w:ascii="Times New Roman" w:eastAsia="PMingLiU" w:hAnsi="Times New Roman"/>
                <w:color w:val="000000" w:themeColor="text1"/>
                <w:sz w:val="24"/>
                <w:szCs w:val="24"/>
              </w:rPr>
              <w:t xml:space="preserve"> 2016</w:t>
            </w:r>
            <w:r w:rsidR="00AA0A5D" w:rsidRPr="0084202C">
              <w:rPr>
                <w:rFonts w:ascii="Times New Roman" w:eastAsia="PMingLiU" w:hAnsi="Times New Roman"/>
                <w:color w:val="000000" w:themeColor="text1"/>
                <w:sz w:val="24"/>
                <w:szCs w:val="24"/>
              </w:rPr>
              <w:t>. gadā normatīvajos aktos noteiktajā kārtībā sagatavos un iesniegs Finanšu ministrijas līdzekļu pieprasī</w:t>
            </w:r>
            <w:r w:rsidR="005263EC" w:rsidRPr="0084202C">
              <w:rPr>
                <w:rFonts w:ascii="Times New Roman" w:eastAsia="PMingLiU" w:hAnsi="Times New Roman"/>
                <w:color w:val="000000" w:themeColor="text1"/>
                <w:sz w:val="24"/>
                <w:szCs w:val="24"/>
              </w:rPr>
              <w:t>jumu, indikatīvi 71 894</w:t>
            </w:r>
            <w:r w:rsidR="007E58AB" w:rsidRPr="0084202C">
              <w:rPr>
                <w:rFonts w:ascii="Times New Roman" w:eastAsia="PMingLiU" w:hAnsi="Times New Roman"/>
                <w:i/>
                <w:color w:val="000000" w:themeColor="text1"/>
                <w:sz w:val="24"/>
                <w:szCs w:val="24"/>
              </w:rPr>
              <w:t xml:space="preserve"> euro</w:t>
            </w:r>
            <w:r w:rsidR="00AA0A5D" w:rsidRPr="0084202C">
              <w:rPr>
                <w:rFonts w:ascii="Times New Roman" w:eastAsia="PMingLiU" w:hAnsi="Times New Roman"/>
                <w:color w:val="000000" w:themeColor="text1"/>
                <w:sz w:val="24"/>
                <w:szCs w:val="24"/>
              </w:rPr>
              <w:t xml:space="preserve"> apmērā pārdalei no 74.resora</w:t>
            </w:r>
            <w:r w:rsidR="007E58AB" w:rsidRPr="0084202C">
              <w:rPr>
                <w:rFonts w:ascii="Times New Roman" w:eastAsia="PMingLiU" w:hAnsi="Times New Roman"/>
                <w:color w:val="000000" w:themeColor="text1"/>
                <w:sz w:val="24"/>
                <w:szCs w:val="24"/>
              </w:rPr>
              <w:t xml:space="preserve"> „</w:t>
            </w:r>
            <w:r w:rsidR="00AA0A5D" w:rsidRPr="0084202C">
              <w:rPr>
                <w:rFonts w:ascii="Times New Roman" w:eastAsia="PMingLiU" w:hAnsi="Times New Roman"/>
                <w:color w:val="000000" w:themeColor="text1"/>
                <w:sz w:val="24"/>
                <w:szCs w:val="24"/>
              </w:rPr>
              <w:t>Gadskārtējā valsts budžeta izpildes procesā pārdalāmais f</w:t>
            </w:r>
            <w:r w:rsidR="004B2D3B" w:rsidRPr="0084202C">
              <w:rPr>
                <w:rFonts w:ascii="Times New Roman" w:eastAsia="PMingLiU" w:hAnsi="Times New Roman"/>
                <w:color w:val="000000" w:themeColor="text1"/>
                <w:sz w:val="24"/>
                <w:szCs w:val="24"/>
              </w:rPr>
              <w:t>inansējums” 80.00.00 programmas</w:t>
            </w:r>
            <w:r w:rsidR="007E58AB" w:rsidRPr="0084202C">
              <w:rPr>
                <w:rFonts w:ascii="Times New Roman" w:eastAsia="PMingLiU" w:hAnsi="Times New Roman"/>
                <w:color w:val="000000" w:themeColor="text1"/>
                <w:sz w:val="24"/>
                <w:szCs w:val="24"/>
              </w:rPr>
              <w:t xml:space="preserve"> „</w:t>
            </w:r>
            <w:r w:rsidR="00AA0A5D" w:rsidRPr="0084202C">
              <w:rPr>
                <w:rFonts w:ascii="Times New Roman" w:eastAsia="PMingLiU" w:hAnsi="Times New Roman"/>
                <w:color w:val="000000" w:themeColor="text1"/>
                <w:sz w:val="24"/>
                <w:szCs w:val="24"/>
              </w:rPr>
              <w:t>Nesadalītais finansējums Eiropas Savienības politiku instrumentu un pārējās ārvalstu finanšu palīdzības līdzfinansēto pro</w:t>
            </w:r>
            <w:r w:rsidR="007E58AB" w:rsidRPr="0084202C">
              <w:rPr>
                <w:rFonts w:ascii="Times New Roman" w:eastAsia="PMingLiU" w:hAnsi="Times New Roman"/>
                <w:color w:val="000000" w:themeColor="text1"/>
                <w:sz w:val="24"/>
                <w:szCs w:val="24"/>
              </w:rPr>
              <w:t>jektu un pasākumu īstenošanai”.</w:t>
            </w:r>
          </w:p>
          <w:p w14:paraId="7FA0F426" w14:textId="57FA9BB6" w:rsidR="00AA0A5D" w:rsidRPr="0084202C" w:rsidRDefault="005263EC" w:rsidP="00AA0A5D">
            <w:pPr>
              <w:spacing w:after="0" w:line="240" w:lineRule="auto"/>
              <w:jc w:val="both"/>
              <w:rPr>
                <w:rFonts w:ascii="Times New Roman" w:eastAsia="PMingLiU" w:hAnsi="Times New Roman"/>
                <w:color w:val="000000" w:themeColor="text1"/>
                <w:sz w:val="24"/>
                <w:szCs w:val="24"/>
              </w:rPr>
            </w:pPr>
            <w:r w:rsidRPr="0084202C">
              <w:rPr>
                <w:rFonts w:ascii="Times New Roman" w:eastAsia="PMingLiU" w:hAnsi="Times New Roman"/>
                <w:b/>
                <w:color w:val="000000" w:themeColor="text1"/>
                <w:sz w:val="24"/>
                <w:szCs w:val="24"/>
                <w:u w:val="single"/>
              </w:rPr>
              <w:t>2017</w:t>
            </w:r>
            <w:r w:rsidR="00D834ED" w:rsidRPr="0084202C">
              <w:rPr>
                <w:rFonts w:ascii="Times New Roman" w:eastAsia="PMingLiU" w:hAnsi="Times New Roman"/>
                <w:b/>
                <w:color w:val="000000" w:themeColor="text1"/>
                <w:sz w:val="24"/>
                <w:szCs w:val="24"/>
                <w:u w:val="single"/>
              </w:rPr>
              <w:t>.</w:t>
            </w:r>
            <w:r w:rsidR="00AA0A5D" w:rsidRPr="0084202C">
              <w:rPr>
                <w:rFonts w:ascii="Times New Roman" w:eastAsia="PMingLiU" w:hAnsi="Times New Roman"/>
                <w:b/>
                <w:color w:val="000000" w:themeColor="text1"/>
                <w:sz w:val="24"/>
                <w:szCs w:val="24"/>
                <w:u w:val="single"/>
              </w:rPr>
              <w:t xml:space="preserve"> gadam kopējās izmaksas</w:t>
            </w:r>
            <w:r w:rsidR="00AA0A5D" w:rsidRPr="0084202C">
              <w:rPr>
                <w:rFonts w:ascii="Times New Roman" w:eastAsia="PMingLiU" w:hAnsi="Times New Roman"/>
                <w:color w:val="000000" w:themeColor="text1"/>
                <w:sz w:val="24"/>
                <w:szCs w:val="24"/>
              </w:rPr>
              <w:t xml:space="preserve"> </w:t>
            </w:r>
            <w:r w:rsidRPr="0084202C">
              <w:rPr>
                <w:rFonts w:ascii="Times New Roman" w:eastAsia="PMingLiU" w:hAnsi="Times New Roman"/>
                <w:color w:val="000000" w:themeColor="text1"/>
                <w:sz w:val="24"/>
                <w:szCs w:val="24"/>
              </w:rPr>
              <w:t>1 159 956</w:t>
            </w:r>
            <w:r w:rsidR="007E58AB" w:rsidRPr="0084202C">
              <w:rPr>
                <w:rFonts w:ascii="Times New Roman" w:eastAsia="PMingLiU" w:hAnsi="Times New Roman"/>
                <w:i/>
                <w:color w:val="000000" w:themeColor="text1"/>
                <w:sz w:val="24"/>
                <w:szCs w:val="24"/>
              </w:rPr>
              <w:t xml:space="preserve"> euro</w:t>
            </w:r>
            <w:r w:rsidR="00AA0A5D" w:rsidRPr="0084202C">
              <w:rPr>
                <w:rFonts w:ascii="Times New Roman" w:eastAsia="PMingLiU" w:hAnsi="Times New Roman"/>
                <w:color w:val="000000" w:themeColor="text1"/>
                <w:sz w:val="24"/>
                <w:szCs w:val="24"/>
              </w:rPr>
              <w:t>, t.sk.</w:t>
            </w:r>
            <w:r w:rsidR="007E58AB" w:rsidRPr="0084202C">
              <w:rPr>
                <w:rFonts w:ascii="Times New Roman" w:eastAsia="PMingLiU" w:hAnsi="Times New Roman"/>
                <w:color w:val="000000" w:themeColor="text1"/>
                <w:sz w:val="24"/>
                <w:szCs w:val="24"/>
              </w:rPr>
              <w:t xml:space="preserve"> ESF finansējums</w:t>
            </w:r>
            <w:r w:rsidR="00AA0A5D" w:rsidRPr="0084202C">
              <w:rPr>
                <w:rFonts w:ascii="Times New Roman" w:eastAsia="PMingLiU" w:hAnsi="Times New Roman"/>
                <w:color w:val="000000" w:themeColor="text1"/>
                <w:sz w:val="24"/>
                <w:szCs w:val="24"/>
              </w:rPr>
              <w:t xml:space="preserve"> </w:t>
            </w:r>
            <w:r w:rsidRPr="0084202C">
              <w:rPr>
                <w:rFonts w:ascii="Times New Roman" w:eastAsia="PMingLiU" w:hAnsi="Times New Roman"/>
                <w:color w:val="000000" w:themeColor="text1"/>
                <w:sz w:val="24"/>
                <w:szCs w:val="24"/>
              </w:rPr>
              <w:t>985 963</w:t>
            </w:r>
            <w:r w:rsidR="007E58AB" w:rsidRPr="0084202C">
              <w:rPr>
                <w:rFonts w:ascii="Times New Roman" w:eastAsia="PMingLiU" w:hAnsi="Times New Roman"/>
                <w:i/>
                <w:color w:val="000000" w:themeColor="text1"/>
                <w:sz w:val="24"/>
                <w:szCs w:val="24"/>
              </w:rPr>
              <w:t xml:space="preserve"> euro</w:t>
            </w:r>
            <w:r w:rsidR="00AA0A5D" w:rsidRPr="0084202C">
              <w:rPr>
                <w:rFonts w:ascii="Times New Roman" w:eastAsia="PMingLiU" w:hAnsi="Times New Roman"/>
                <w:color w:val="000000" w:themeColor="text1"/>
                <w:sz w:val="24"/>
                <w:szCs w:val="24"/>
              </w:rPr>
              <w:t xml:space="preserve"> un </w:t>
            </w:r>
            <w:r w:rsidR="007E58AB" w:rsidRPr="0084202C">
              <w:rPr>
                <w:rFonts w:ascii="Times New Roman" w:eastAsia="PMingLiU" w:hAnsi="Times New Roman"/>
                <w:color w:val="000000" w:themeColor="text1"/>
                <w:sz w:val="24"/>
                <w:szCs w:val="24"/>
              </w:rPr>
              <w:t xml:space="preserve">VB </w:t>
            </w:r>
            <w:r w:rsidR="00AA0A5D" w:rsidRPr="0084202C">
              <w:rPr>
                <w:rFonts w:ascii="Times New Roman" w:eastAsia="PMingLiU" w:hAnsi="Times New Roman"/>
                <w:color w:val="000000" w:themeColor="text1"/>
                <w:sz w:val="24"/>
                <w:szCs w:val="24"/>
              </w:rPr>
              <w:t xml:space="preserve">līdzfinansējums </w:t>
            </w:r>
            <w:r w:rsidRPr="0084202C">
              <w:rPr>
                <w:rFonts w:ascii="Times New Roman" w:eastAsia="PMingLiU" w:hAnsi="Times New Roman"/>
                <w:color w:val="000000" w:themeColor="text1"/>
                <w:sz w:val="24"/>
                <w:szCs w:val="24"/>
              </w:rPr>
              <w:t>173 993</w:t>
            </w:r>
            <w:r w:rsidR="007E58AB" w:rsidRPr="0084202C">
              <w:rPr>
                <w:rFonts w:ascii="Times New Roman" w:eastAsia="PMingLiU" w:hAnsi="Times New Roman"/>
                <w:i/>
                <w:color w:val="000000" w:themeColor="text1"/>
                <w:sz w:val="24"/>
                <w:szCs w:val="24"/>
              </w:rPr>
              <w:t xml:space="preserve"> euro</w:t>
            </w:r>
            <w:r w:rsidR="007E58AB" w:rsidRPr="0084202C">
              <w:rPr>
                <w:rFonts w:ascii="Times New Roman" w:eastAsia="PMingLiU" w:hAnsi="Times New Roman"/>
                <w:color w:val="000000" w:themeColor="text1"/>
                <w:sz w:val="24"/>
                <w:szCs w:val="24"/>
              </w:rPr>
              <w:t>.</w:t>
            </w:r>
          </w:p>
          <w:p w14:paraId="4B84C972" w14:textId="52BF4AB8" w:rsidR="00266094" w:rsidRPr="0084202C" w:rsidRDefault="005263EC" w:rsidP="005263EC">
            <w:pPr>
              <w:spacing w:after="0" w:line="240" w:lineRule="auto"/>
              <w:jc w:val="both"/>
              <w:rPr>
                <w:rFonts w:ascii="Times New Roman" w:eastAsia="PMingLiU" w:hAnsi="Times New Roman"/>
                <w:color w:val="000000" w:themeColor="text1"/>
                <w:sz w:val="24"/>
                <w:szCs w:val="24"/>
              </w:rPr>
            </w:pPr>
            <w:r w:rsidRPr="0084202C">
              <w:rPr>
                <w:rFonts w:ascii="Times New Roman" w:eastAsia="PMingLiU" w:hAnsi="Times New Roman"/>
                <w:b/>
                <w:color w:val="000000" w:themeColor="text1"/>
                <w:sz w:val="24"/>
                <w:szCs w:val="24"/>
                <w:u w:val="single"/>
              </w:rPr>
              <w:t>2018</w:t>
            </w:r>
            <w:r w:rsidR="00AA0A5D" w:rsidRPr="0084202C">
              <w:rPr>
                <w:rFonts w:ascii="Times New Roman" w:eastAsia="PMingLiU" w:hAnsi="Times New Roman"/>
                <w:b/>
                <w:color w:val="000000" w:themeColor="text1"/>
                <w:sz w:val="24"/>
                <w:szCs w:val="24"/>
                <w:u w:val="single"/>
              </w:rPr>
              <w:t>.</w:t>
            </w:r>
            <w:r w:rsidR="007E58AB" w:rsidRPr="0084202C">
              <w:rPr>
                <w:rFonts w:ascii="Times New Roman" w:eastAsia="PMingLiU" w:hAnsi="Times New Roman"/>
                <w:b/>
                <w:color w:val="000000" w:themeColor="text1"/>
                <w:sz w:val="24"/>
                <w:szCs w:val="24"/>
                <w:u w:val="single"/>
              </w:rPr>
              <w:t xml:space="preserve"> </w:t>
            </w:r>
            <w:r w:rsidR="00AA0A5D" w:rsidRPr="0084202C">
              <w:rPr>
                <w:rFonts w:ascii="Times New Roman" w:eastAsia="PMingLiU" w:hAnsi="Times New Roman"/>
                <w:b/>
                <w:color w:val="000000" w:themeColor="text1"/>
                <w:sz w:val="24"/>
                <w:szCs w:val="24"/>
                <w:u w:val="single"/>
              </w:rPr>
              <w:t>gadam kopējās izmaksas</w:t>
            </w:r>
            <w:r w:rsidR="00AA0A5D" w:rsidRPr="0084202C">
              <w:rPr>
                <w:rFonts w:ascii="Times New Roman" w:eastAsia="PMingLiU" w:hAnsi="Times New Roman"/>
                <w:color w:val="000000" w:themeColor="text1"/>
                <w:sz w:val="24"/>
                <w:szCs w:val="24"/>
              </w:rPr>
              <w:t xml:space="preserve"> </w:t>
            </w:r>
            <w:r w:rsidR="0042478D" w:rsidRPr="0084202C">
              <w:rPr>
                <w:rFonts w:ascii="Times New Roman" w:eastAsia="PMingLiU" w:hAnsi="Times New Roman"/>
                <w:color w:val="000000" w:themeColor="text1"/>
                <w:sz w:val="24"/>
                <w:szCs w:val="24"/>
              </w:rPr>
              <w:t>1 1</w:t>
            </w:r>
            <w:r w:rsidRPr="0084202C">
              <w:rPr>
                <w:rFonts w:ascii="Times New Roman" w:eastAsia="PMingLiU" w:hAnsi="Times New Roman"/>
                <w:color w:val="000000" w:themeColor="text1"/>
                <w:sz w:val="24"/>
                <w:szCs w:val="24"/>
              </w:rPr>
              <w:t>44 959</w:t>
            </w:r>
            <w:r w:rsidRPr="0084202C">
              <w:rPr>
                <w:rFonts w:ascii="Times New Roman" w:eastAsia="PMingLiU" w:hAnsi="Times New Roman"/>
                <w:i/>
                <w:color w:val="000000" w:themeColor="text1"/>
                <w:sz w:val="24"/>
                <w:szCs w:val="24"/>
              </w:rPr>
              <w:t xml:space="preserve"> euro</w:t>
            </w:r>
            <w:r w:rsidRPr="0084202C">
              <w:rPr>
                <w:rFonts w:ascii="Times New Roman" w:eastAsia="PMingLiU" w:hAnsi="Times New Roman"/>
                <w:color w:val="000000" w:themeColor="text1"/>
                <w:sz w:val="24"/>
                <w:szCs w:val="24"/>
              </w:rPr>
              <w:t xml:space="preserve">, t.sk. ESF finansējums 973 215 </w:t>
            </w:r>
            <w:r w:rsidRPr="0084202C">
              <w:rPr>
                <w:rFonts w:ascii="Times New Roman" w:eastAsia="PMingLiU" w:hAnsi="Times New Roman"/>
                <w:i/>
                <w:color w:val="000000" w:themeColor="text1"/>
                <w:sz w:val="24"/>
                <w:szCs w:val="24"/>
              </w:rPr>
              <w:t>euro</w:t>
            </w:r>
            <w:r w:rsidRPr="0084202C">
              <w:rPr>
                <w:rFonts w:ascii="Times New Roman" w:eastAsia="PMingLiU" w:hAnsi="Times New Roman"/>
                <w:color w:val="000000" w:themeColor="text1"/>
                <w:sz w:val="24"/>
                <w:szCs w:val="24"/>
              </w:rPr>
              <w:t xml:space="preserve"> un VB līdzfinansējums 171 744</w:t>
            </w:r>
            <w:r w:rsidRPr="0084202C">
              <w:rPr>
                <w:rFonts w:ascii="Times New Roman" w:eastAsia="PMingLiU" w:hAnsi="Times New Roman"/>
                <w:i/>
                <w:color w:val="000000" w:themeColor="text1"/>
                <w:sz w:val="24"/>
                <w:szCs w:val="24"/>
              </w:rPr>
              <w:t xml:space="preserve"> euro</w:t>
            </w:r>
            <w:r w:rsidRPr="0084202C">
              <w:rPr>
                <w:rFonts w:ascii="Times New Roman" w:eastAsia="PMingLiU" w:hAnsi="Times New Roman"/>
                <w:color w:val="000000" w:themeColor="text1"/>
                <w:sz w:val="24"/>
                <w:szCs w:val="24"/>
              </w:rPr>
              <w:t>.</w:t>
            </w:r>
          </w:p>
          <w:p w14:paraId="403108DC" w14:textId="23697310" w:rsidR="005263EC" w:rsidRPr="0084202C" w:rsidRDefault="005263EC" w:rsidP="005263EC">
            <w:pPr>
              <w:spacing w:after="0" w:line="240" w:lineRule="auto"/>
              <w:jc w:val="both"/>
              <w:rPr>
                <w:rFonts w:ascii="Times New Roman" w:eastAsia="PMingLiU" w:hAnsi="Times New Roman"/>
                <w:color w:val="000000" w:themeColor="text1"/>
                <w:sz w:val="24"/>
                <w:szCs w:val="24"/>
              </w:rPr>
            </w:pPr>
            <w:r w:rsidRPr="0084202C">
              <w:rPr>
                <w:rFonts w:ascii="Times New Roman" w:eastAsia="PMingLiU" w:hAnsi="Times New Roman"/>
                <w:b/>
                <w:color w:val="000000" w:themeColor="text1"/>
                <w:sz w:val="24"/>
                <w:szCs w:val="24"/>
                <w:u w:val="single"/>
              </w:rPr>
              <w:t>2019. gadam kopējās izmaksas</w:t>
            </w:r>
            <w:r w:rsidRPr="0084202C">
              <w:rPr>
                <w:rFonts w:ascii="Times New Roman" w:eastAsia="PMingLiU" w:hAnsi="Times New Roman"/>
                <w:color w:val="000000" w:themeColor="text1"/>
                <w:sz w:val="24"/>
                <w:szCs w:val="24"/>
              </w:rPr>
              <w:t xml:space="preserve"> 1 109 959</w:t>
            </w:r>
            <w:r w:rsidRPr="0084202C">
              <w:rPr>
                <w:rFonts w:ascii="Times New Roman" w:eastAsia="PMingLiU" w:hAnsi="Times New Roman"/>
                <w:i/>
                <w:color w:val="000000" w:themeColor="text1"/>
                <w:sz w:val="24"/>
                <w:szCs w:val="24"/>
              </w:rPr>
              <w:t xml:space="preserve"> euro</w:t>
            </w:r>
            <w:r w:rsidRPr="0084202C">
              <w:rPr>
                <w:rFonts w:ascii="Times New Roman" w:eastAsia="PMingLiU" w:hAnsi="Times New Roman"/>
                <w:color w:val="000000" w:themeColor="text1"/>
                <w:sz w:val="24"/>
                <w:szCs w:val="24"/>
              </w:rPr>
              <w:t xml:space="preserve">, t.sk. ESF finansējums </w:t>
            </w:r>
            <w:r w:rsidR="005714CA" w:rsidRPr="0084202C">
              <w:rPr>
                <w:rFonts w:ascii="Times New Roman" w:eastAsia="PMingLiU" w:hAnsi="Times New Roman"/>
                <w:color w:val="000000" w:themeColor="text1"/>
                <w:sz w:val="24"/>
                <w:szCs w:val="24"/>
              </w:rPr>
              <w:t>943 465</w:t>
            </w:r>
            <w:r w:rsidRPr="0084202C">
              <w:rPr>
                <w:rFonts w:ascii="Times New Roman" w:eastAsia="PMingLiU" w:hAnsi="Times New Roman"/>
                <w:i/>
                <w:color w:val="000000" w:themeColor="text1"/>
                <w:sz w:val="24"/>
                <w:szCs w:val="24"/>
              </w:rPr>
              <w:t xml:space="preserve"> euro</w:t>
            </w:r>
            <w:r w:rsidRPr="0084202C">
              <w:rPr>
                <w:rFonts w:ascii="Times New Roman" w:eastAsia="PMingLiU" w:hAnsi="Times New Roman"/>
                <w:color w:val="000000" w:themeColor="text1"/>
                <w:sz w:val="24"/>
                <w:szCs w:val="24"/>
              </w:rPr>
              <w:t xml:space="preserve"> un VB līdzfinansējums </w:t>
            </w:r>
            <w:r w:rsidR="005714CA" w:rsidRPr="0084202C">
              <w:rPr>
                <w:rFonts w:ascii="Times New Roman" w:eastAsia="PMingLiU" w:hAnsi="Times New Roman"/>
                <w:color w:val="000000" w:themeColor="text1"/>
                <w:sz w:val="24"/>
                <w:szCs w:val="24"/>
              </w:rPr>
              <w:t>166 494</w:t>
            </w:r>
            <w:r w:rsidRPr="0084202C">
              <w:rPr>
                <w:rFonts w:ascii="Times New Roman" w:eastAsia="PMingLiU" w:hAnsi="Times New Roman"/>
                <w:i/>
                <w:color w:val="000000" w:themeColor="text1"/>
                <w:sz w:val="24"/>
                <w:szCs w:val="24"/>
              </w:rPr>
              <w:t xml:space="preserve"> euro</w:t>
            </w:r>
            <w:r w:rsidRPr="0084202C">
              <w:rPr>
                <w:rFonts w:ascii="Times New Roman" w:eastAsia="PMingLiU" w:hAnsi="Times New Roman"/>
                <w:color w:val="000000" w:themeColor="text1"/>
                <w:sz w:val="24"/>
                <w:szCs w:val="24"/>
              </w:rPr>
              <w:t>.</w:t>
            </w:r>
          </w:p>
          <w:p w14:paraId="342DAFB9" w14:textId="3C0855BF" w:rsidR="005263EC" w:rsidRPr="0084202C" w:rsidRDefault="005714CA" w:rsidP="005263EC">
            <w:pPr>
              <w:spacing w:after="0" w:line="240" w:lineRule="auto"/>
              <w:jc w:val="both"/>
              <w:rPr>
                <w:rFonts w:ascii="Times New Roman" w:eastAsia="PMingLiU" w:hAnsi="Times New Roman"/>
                <w:color w:val="000000" w:themeColor="text1"/>
                <w:sz w:val="24"/>
                <w:szCs w:val="24"/>
              </w:rPr>
            </w:pPr>
            <w:r w:rsidRPr="0084202C">
              <w:rPr>
                <w:rFonts w:ascii="Times New Roman" w:eastAsia="PMingLiU" w:hAnsi="Times New Roman"/>
                <w:b/>
                <w:color w:val="000000" w:themeColor="text1"/>
                <w:sz w:val="24"/>
                <w:szCs w:val="24"/>
                <w:u w:val="single"/>
              </w:rPr>
              <w:t>2020</w:t>
            </w:r>
            <w:r w:rsidR="005263EC" w:rsidRPr="0084202C">
              <w:rPr>
                <w:rFonts w:ascii="Times New Roman" w:eastAsia="PMingLiU" w:hAnsi="Times New Roman"/>
                <w:b/>
                <w:color w:val="000000" w:themeColor="text1"/>
                <w:sz w:val="24"/>
                <w:szCs w:val="24"/>
                <w:u w:val="single"/>
              </w:rPr>
              <w:t>. gadam kopējās izmaksas</w:t>
            </w:r>
            <w:r w:rsidR="005263EC" w:rsidRPr="0084202C">
              <w:rPr>
                <w:rFonts w:ascii="Times New Roman" w:eastAsia="PMingLiU" w:hAnsi="Times New Roman"/>
                <w:color w:val="000000" w:themeColor="text1"/>
                <w:sz w:val="24"/>
                <w:szCs w:val="24"/>
              </w:rPr>
              <w:t xml:space="preserve"> </w:t>
            </w:r>
            <w:r w:rsidR="005B2915" w:rsidRPr="0084202C">
              <w:rPr>
                <w:rFonts w:ascii="Times New Roman" w:eastAsia="PMingLiU" w:hAnsi="Times New Roman"/>
                <w:color w:val="000000" w:themeColor="text1"/>
                <w:sz w:val="24"/>
                <w:szCs w:val="24"/>
              </w:rPr>
              <w:t>1 109 957</w:t>
            </w:r>
            <w:r w:rsidRPr="0084202C">
              <w:rPr>
                <w:rFonts w:ascii="Times New Roman" w:eastAsia="PMingLiU" w:hAnsi="Times New Roman"/>
                <w:color w:val="000000" w:themeColor="text1"/>
                <w:sz w:val="24"/>
                <w:szCs w:val="24"/>
              </w:rPr>
              <w:t xml:space="preserve"> </w:t>
            </w:r>
            <w:r w:rsidR="005263EC" w:rsidRPr="0084202C">
              <w:rPr>
                <w:rFonts w:ascii="Times New Roman" w:eastAsia="PMingLiU" w:hAnsi="Times New Roman"/>
                <w:i/>
                <w:color w:val="000000" w:themeColor="text1"/>
                <w:sz w:val="24"/>
                <w:szCs w:val="24"/>
              </w:rPr>
              <w:t>euro</w:t>
            </w:r>
            <w:r w:rsidR="005263EC" w:rsidRPr="0084202C">
              <w:rPr>
                <w:rFonts w:ascii="Times New Roman" w:eastAsia="PMingLiU" w:hAnsi="Times New Roman"/>
                <w:color w:val="000000" w:themeColor="text1"/>
                <w:sz w:val="24"/>
                <w:szCs w:val="24"/>
              </w:rPr>
              <w:t xml:space="preserve">, t.sk. ESF finansējums </w:t>
            </w:r>
            <w:r w:rsidRPr="0084202C">
              <w:rPr>
                <w:rFonts w:ascii="Times New Roman" w:eastAsia="PMingLiU" w:hAnsi="Times New Roman"/>
                <w:color w:val="000000" w:themeColor="text1"/>
                <w:sz w:val="24"/>
                <w:szCs w:val="24"/>
              </w:rPr>
              <w:t>943 464</w:t>
            </w:r>
            <w:r w:rsidR="005263EC" w:rsidRPr="0084202C">
              <w:rPr>
                <w:rFonts w:ascii="Times New Roman" w:eastAsia="PMingLiU" w:hAnsi="Times New Roman"/>
                <w:i/>
                <w:color w:val="000000" w:themeColor="text1"/>
                <w:sz w:val="24"/>
                <w:szCs w:val="24"/>
              </w:rPr>
              <w:t xml:space="preserve"> euro</w:t>
            </w:r>
            <w:r w:rsidR="005263EC" w:rsidRPr="0084202C">
              <w:rPr>
                <w:rFonts w:ascii="Times New Roman" w:eastAsia="PMingLiU" w:hAnsi="Times New Roman"/>
                <w:color w:val="000000" w:themeColor="text1"/>
                <w:sz w:val="24"/>
                <w:szCs w:val="24"/>
              </w:rPr>
              <w:t xml:space="preserve"> un VB līdzfinansējums </w:t>
            </w:r>
            <w:r w:rsidRPr="0084202C">
              <w:rPr>
                <w:rFonts w:ascii="Times New Roman" w:eastAsia="PMingLiU" w:hAnsi="Times New Roman"/>
                <w:color w:val="000000" w:themeColor="text1"/>
                <w:sz w:val="24"/>
                <w:szCs w:val="24"/>
              </w:rPr>
              <w:t>166 49</w:t>
            </w:r>
            <w:r w:rsidR="00153B2E" w:rsidRPr="0084202C">
              <w:rPr>
                <w:rFonts w:ascii="Times New Roman" w:eastAsia="PMingLiU" w:hAnsi="Times New Roman"/>
                <w:color w:val="000000" w:themeColor="text1"/>
                <w:sz w:val="24"/>
                <w:szCs w:val="24"/>
              </w:rPr>
              <w:t>3</w:t>
            </w:r>
            <w:r w:rsidR="005263EC" w:rsidRPr="0084202C">
              <w:rPr>
                <w:rFonts w:ascii="Times New Roman" w:eastAsia="PMingLiU" w:hAnsi="Times New Roman"/>
                <w:i/>
                <w:color w:val="000000" w:themeColor="text1"/>
                <w:sz w:val="24"/>
                <w:szCs w:val="24"/>
              </w:rPr>
              <w:t xml:space="preserve"> euro</w:t>
            </w:r>
            <w:r w:rsidR="005263EC" w:rsidRPr="0084202C">
              <w:rPr>
                <w:rFonts w:ascii="Times New Roman" w:eastAsia="PMingLiU" w:hAnsi="Times New Roman"/>
                <w:color w:val="000000" w:themeColor="text1"/>
                <w:sz w:val="24"/>
                <w:szCs w:val="24"/>
              </w:rPr>
              <w:t>.</w:t>
            </w:r>
          </w:p>
          <w:p w14:paraId="3E2DF60B" w14:textId="613B89B2" w:rsidR="005714CA" w:rsidRPr="0084202C" w:rsidRDefault="005714CA" w:rsidP="005714CA">
            <w:pPr>
              <w:spacing w:after="0" w:line="240" w:lineRule="auto"/>
              <w:jc w:val="both"/>
              <w:rPr>
                <w:rFonts w:ascii="Times New Roman" w:eastAsia="PMingLiU" w:hAnsi="Times New Roman"/>
                <w:color w:val="000000" w:themeColor="text1"/>
                <w:sz w:val="24"/>
                <w:szCs w:val="24"/>
              </w:rPr>
            </w:pPr>
            <w:r w:rsidRPr="0084202C">
              <w:rPr>
                <w:rFonts w:ascii="Times New Roman" w:eastAsia="PMingLiU" w:hAnsi="Times New Roman"/>
                <w:b/>
                <w:color w:val="000000" w:themeColor="text1"/>
                <w:sz w:val="24"/>
                <w:szCs w:val="24"/>
                <w:u w:val="single"/>
              </w:rPr>
              <w:t>2021. gadam kopējās izmaksas</w:t>
            </w:r>
            <w:r w:rsidRPr="0084202C">
              <w:rPr>
                <w:rFonts w:ascii="Times New Roman" w:eastAsia="PMingLiU" w:hAnsi="Times New Roman"/>
                <w:color w:val="000000" w:themeColor="text1"/>
                <w:sz w:val="24"/>
                <w:szCs w:val="24"/>
              </w:rPr>
              <w:t xml:space="preserve"> 1 109 959</w:t>
            </w:r>
            <w:r w:rsidRPr="0084202C">
              <w:rPr>
                <w:rFonts w:ascii="Times New Roman" w:eastAsia="PMingLiU" w:hAnsi="Times New Roman"/>
                <w:i/>
                <w:color w:val="000000" w:themeColor="text1"/>
                <w:sz w:val="24"/>
                <w:szCs w:val="24"/>
              </w:rPr>
              <w:t xml:space="preserve"> euro</w:t>
            </w:r>
            <w:r w:rsidRPr="0084202C">
              <w:rPr>
                <w:rFonts w:ascii="Times New Roman" w:eastAsia="PMingLiU" w:hAnsi="Times New Roman"/>
                <w:color w:val="000000" w:themeColor="text1"/>
                <w:sz w:val="24"/>
                <w:szCs w:val="24"/>
              </w:rPr>
              <w:t>, t.sk. ESF finansējums 943 465</w:t>
            </w:r>
            <w:r w:rsidRPr="0084202C">
              <w:rPr>
                <w:rFonts w:ascii="Times New Roman" w:eastAsia="PMingLiU" w:hAnsi="Times New Roman"/>
                <w:i/>
                <w:color w:val="000000" w:themeColor="text1"/>
                <w:sz w:val="24"/>
                <w:szCs w:val="24"/>
              </w:rPr>
              <w:t xml:space="preserve"> euro</w:t>
            </w:r>
            <w:r w:rsidRPr="0084202C">
              <w:rPr>
                <w:rFonts w:ascii="Times New Roman" w:eastAsia="PMingLiU" w:hAnsi="Times New Roman"/>
                <w:color w:val="000000" w:themeColor="text1"/>
                <w:sz w:val="24"/>
                <w:szCs w:val="24"/>
              </w:rPr>
              <w:t xml:space="preserve"> un VB līdzfinansējums 166 494</w:t>
            </w:r>
            <w:r w:rsidRPr="0084202C">
              <w:rPr>
                <w:rFonts w:ascii="Times New Roman" w:eastAsia="PMingLiU" w:hAnsi="Times New Roman"/>
                <w:i/>
                <w:color w:val="000000" w:themeColor="text1"/>
                <w:sz w:val="24"/>
                <w:szCs w:val="24"/>
              </w:rPr>
              <w:t xml:space="preserve"> euro</w:t>
            </w:r>
            <w:r w:rsidRPr="0084202C">
              <w:rPr>
                <w:rFonts w:ascii="Times New Roman" w:eastAsia="PMingLiU" w:hAnsi="Times New Roman"/>
                <w:color w:val="000000" w:themeColor="text1"/>
                <w:sz w:val="24"/>
                <w:szCs w:val="24"/>
              </w:rPr>
              <w:t>.</w:t>
            </w:r>
          </w:p>
          <w:p w14:paraId="4505BA79" w14:textId="483D2563" w:rsidR="005263EC" w:rsidRPr="0084202C" w:rsidRDefault="005714CA" w:rsidP="005263EC">
            <w:pPr>
              <w:spacing w:after="0" w:line="240" w:lineRule="auto"/>
              <w:jc w:val="both"/>
              <w:rPr>
                <w:rFonts w:ascii="Times New Roman" w:eastAsia="PMingLiU" w:hAnsi="Times New Roman"/>
                <w:color w:val="000000" w:themeColor="text1"/>
                <w:sz w:val="24"/>
                <w:szCs w:val="24"/>
                <w:highlight w:val="yellow"/>
              </w:rPr>
            </w:pPr>
            <w:r w:rsidRPr="0084202C">
              <w:rPr>
                <w:rFonts w:ascii="Times New Roman" w:eastAsia="PMingLiU" w:hAnsi="Times New Roman"/>
                <w:b/>
                <w:color w:val="000000" w:themeColor="text1"/>
                <w:sz w:val="24"/>
                <w:szCs w:val="24"/>
                <w:u w:val="single"/>
              </w:rPr>
              <w:t>2022. gadam kopējās izmaksas</w:t>
            </w:r>
            <w:r w:rsidR="005B2915" w:rsidRPr="0084202C">
              <w:rPr>
                <w:rFonts w:ascii="Times New Roman" w:eastAsia="PMingLiU" w:hAnsi="Times New Roman"/>
                <w:color w:val="000000" w:themeColor="text1"/>
                <w:sz w:val="24"/>
                <w:szCs w:val="24"/>
              </w:rPr>
              <w:t xml:space="preserve"> 698 959</w:t>
            </w:r>
            <w:r w:rsidRPr="0084202C">
              <w:rPr>
                <w:rFonts w:ascii="Times New Roman" w:eastAsia="PMingLiU" w:hAnsi="Times New Roman"/>
                <w:i/>
                <w:color w:val="000000" w:themeColor="text1"/>
                <w:sz w:val="24"/>
                <w:szCs w:val="24"/>
              </w:rPr>
              <w:t xml:space="preserve"> euro</w:t>
            </w:r>
            <w:r w:rsidRPr="0084202C">
              <w:rPr>
                <w:rFonts w:ascii="Times New Roman" w:eastAsia="PMingLiU" w:hAnsi="Times New Roman"/>
                <w:color w:val="000000" w:themeColor="text1"/>
                <w:sz w:val="24"/>
                <w:szCs w:val="24"/>
              </w:rPr>
              <w:t>, t.sk. ESF finansējums 594 114</w:t>
            </w:r>
            <w:r w:rsidRPr="0084202C">
              <w:rPr>
                <w:rFonts w:ascii="Times New Roman" w:eastAsia="PMingLiU" w:hAnsi="Times New Roman"/>
                <w:i/>
                <w:color w:val="000000" w:themeColor="text1"/>
                <w:sz w:val="24"/>
                <w:szCs w:val="24"/>
              </w:rPr>
              <w:t xml:space="preserve"> euro</w:t>
            </w:r>
            <w:r w:rsidR="005B2915" w:rsidRPr="0084202C">
              <w:rPr>
                <w:rFonts w:ascii="Times New Roman" w:eastAsia="PMingLiU" w:hAnsi="Times New Roman"/>
                <w:color w:val="000000" w:themeColor="text1"/>
                <w:sz w:val="24"/>
                <w:szCs w:val="24"/>
              </w:rPr>
              <w:t xml:space="preserve"> un VB līdzfinansējums 104 845</w:t>
            </w:r>
            <w:r w:rsidRPr="0084202C">
              <w:rPr>
                <w:rFonts w:ascii="Times New Roman" w:eastAsia="PMingLiU" w:hAnsi="Times New Roman"/>
                <w:i/>
                <w:color w:val="000000" w:themeColor="text1"/>
                <w:sz w:val="24"/>
                <w:szCs w:val="24"/>
              </w:rPr>
              <w:t xml:space="preserve"> euro</w:t>
            </w:r>
            <w:r w:rsidRPr="0084202C">
              <w:rPr>
                <w:rFonts w:ascii="Times New Roman" w:eastAsia="PMingLiU" w:hAnsi="Times New Roman"/>
                <w:color w:val="000000" w:themeColor="text1"/>
                <w:sz w:val="24"/>
                <w:szCs w:val="24"/>
              </w:rPr>
              <w:t>.</w:t>
            </w:r>
          </w:p>
        </w:tc>
      </w:tr>
      <w:tr w:rsidR="0084202C" w:rsidRPr="0084202C" w14:paraId="1B2AA979" w14:textId="77777777" w:rsidTr="00AA0A5D">
        <w:trPr>
          <w:jc w:val="center"/>
        </w:trPr>
        <w:tc>
          <w:tcPr>
            <w:tcW w:w="3192" w:type="dxa"/>
          </w:tcPr>
          <w:p w14:paraId="3F37EB86" w14:textId="77777777" w:rsidR="00266094" w:rsidRPr="0084202C" w:rsidRDefault="00266094"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6.1. detalizēts ieņēmumu aprēķins</w:t>
            </w:r>
          </w:p>
        </w:tc>
        <w:tc>
          <w:tcPr>
            <w:tcW w:w="6301" w:type="dxa"/>
            <w:gridSpan w:val="5"/>
            <w:vMerge/>
          </w:tcPr>
          <w:p w14:paraId="5F535682" w14:textId="77777777" w:rsidR="00266094" w:rsidRPr="0084202C" w:rsidRDefault="00266094" w:rsidP="008B6C9D">
            <w:pPr>
              <w:pStyle w:val="naisf"/>
              <w:spacing w:before="0" w:beforeAutospacing="0" w:after="0" w:afterAutospacing="0"/>
              <w:rPr>
                <w:b/>
                <w:i/>
                <w:color w:val="000000" w:themeColor="text1"/>
              </w:rPr>
            </w:pPr>
          </w:p>
        </w:tc>
      </w:tr>
      <w:tr w:rsidR="0084202C" w:rsidRPr="0084202C" w14:paraId="7E0C0F8E" w14:textId="77777777" w:rsidTr="00AA0A5D">
        <w:trPr>
          <w:jc w:val="center"/>
        </w:trPr>
        <w:tc>
          <w:tcPr>
            <w:tcW w:w="3192" w:type="dxa"/>
          </w:tcPr>
          <w:p w14:paraId="4EB43E2E" w14:textId="77777777" w:rsidR="00266094" w:rsidRPr="0084202C" w:rsidRDefault="00266094"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6.2. detalizēts izdevumu aprēķins</w:t>
            </w:r>
          </w:p>
        </w:tc>
        <w:tc>
          <w:tcPr>
            <w:tcW w:w="6301" w:type="dxa"/>
            <w:gridSpan w:val="5"/>
            <w:vMerge/>
          </w:tcPr>
          <w:p w14:paraId="73C23F87" w14:textId="77777777" w:rsidR="00266094" w:rsidRPr="0084202C" w:rsidRDefault="00266094" w:rsidP="008B6C9D">
            <w:pPr>
              <w:pStyle w:val="naisf"/>
              <w:spacing w:before="0" w:beforeAutospacing="0" w:after="0" w:afterAutospacing="0"/>
              <w:rPr>
                <w:b/>
                <w:i/>
                <w:color w:val="000000" w:themeColor="text1"/>
              </w:rPr>
            </w:pPr>
          </w:p>
        </w:tc>
      </w:tr>
      <w:tr w:rsidR="00266094" w:rsidRPr="0084202C" w14:paraId="51742866" w14:textId="77777777" w:rsidTr="00AA0A5D">
        <w:trPr>
          <w:trHeight w:val="556"/>
          <w:jc w:val="center"/>
        </w:trPr>
        <w:tc>
          <w:tcPr>
            <w:tcW w:w="3192" w:type="dxa"/>
          </w:tcPr>
          <w:p w14:paraId="2FBDC1FC" w14:textId="77777777" w:rsidR="00266094" w:rsidRPr="0084202C" w:rsidRDefault="00266094"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lastRenderedPageBreak/>
              <w:t>7. Cita informācija</w:t>
            </w:r>
          </w:p>
        </w:tc>
        <w:tc>
          <w:tcPr>
            <w:tcW w:w="6301" w:type="dxa"/>
            <w:gridSpan w:val="5"/>
          </w:tcPr>
          <w:p w14:paraId="1DC79CB7" w14:textId="52CBFD7B" w:rsidR="00143B88" w:rsidRPr="0084202C" w:rsidRDefault="00297EA5" w:rsidP="007E58AB">
            <w:pPr>
              <w:pStyle w:val="naisf"/>
              <w:tabs>
                <w:tab w:val="left" w:pos="4644"/>
              </w:tabs>
              <w:spacing w:before="0" w:beforeAutospacing="0" w:after="0" w:afterAutospacing="0"/>
              <w:jc w:val="both"/>
              <w:rPr>
                <w:color w:val="000000" w:themeColor="text1"/>
              </w:rPr>
            </w:pPr>
            <w:r w:rsidRPr="0084202C">
              <w:rPr>
                <w:color w:val="000000" w:themeColor="text1"/>
              </w:rPr>
              <w:t xml:space="preserve">   </w:t>
            </w:r>
            <w:r w:rsidR="00266094" w:rsidRPr="0084202C">
              <w:rPr>
                <w:color w:val="000000" w:themeColor="text1"/>
              </w:rPr>
              <w:t xml:space="preserve">Finansējuma sadalījums pa gadiem norādīts indikatīvi un var tikt precizēts </w:t>
            </w:r>
            <w:r w:rsidR="00F100C2" w:rsidRPr="0084202C">
              <w:rPr>
                <w:color w:val="000000" w:themeColor="text1"/>
              </w:rPr>
              <w:t>projekta īstenošanas gaitā</w:t>
            </w:r>
            <w:r w:rsidR="00266094" w:rsidRPr="0084202C">
              <w:rPr>
                <w:color w:val="000000" w:themeColor="text1"/>
              </w:rPr>
              <w:t>.</w:t>
            </w:r>
          </w:p>
          <w:p w14:paraId="726AD029" w14:textId="7053423D" w:rsidR="002D7F0C" w:rsidRPr="0084202C" w:rsidRDefault="002D7F0C" w:rsidP="007E58AB">
            <w:pPr>
              <w:pStyle w:val="naisf"/>
              <w:tabs>
                <w:tab w:val="left" w:pos="4644"/>
              </w:tabs>
              <w:spacing w:before="0" w:beforeAutospacing="0" w:after="0" w:afterAutospacing="0"/>
              <w:jc w:val="both"/>
              <w:rPr>
                <w:color w:val="000000" w:themeColor="text1"/>
              </w:rPr>
            </w:pPr>
            <w:r w:rsidRPr="0084202C">
              <w:rPr>
                <w:color w:val="000000" w:themeColor="text1"/>
              </w:rPr>
              <w:t xml:space="preserve">   Noteikumu projektā tiek paredzēts (skat. 39.3. apakšpunktu), ka, slēdzot pakalpojuma (uzņēmuma) līgumus visu atbalstāmo darbību īstenošanai SIF avansa maksājumus var paredzēt 20 % apmērā no attiecīgās līguma summas. Papildus tam noteikumu projektā tiek noteikts, ka gadījumos, kad pakalpojuma (uzņēmuma) līgumus slēdz ar biedrībām un nodibinājumiem, avansa maksājumus var paredzēt ne vairāk kā 40 % apmērā no attiecīgās līguma summas. </w:t>
            </w:r>
            <w:r w:rsidR="00CF3BA6" w:rsidRPr="0084202C">
              <w:rPr>
                <w:color w:val="000000" w:themeColor="text1"/>
              </w:rPr>
              <w:t>Minētais regulējums tiek piemērots, jo tiek paredzēts, ka pasākuma ietvaros pakalpojumus pamatā sniegs biedrības un nodibinājumi, kuru rīcībā ir ierobežoti finanšu resursi, kas savukārt apdrau</w:t>
            </w:r>
            <w:r w:rsidR="00A45251" w:rsidRPr="0084202C">
              <w:rPr>
                <w:color w:val="000000" w:themeColor="text1"/>
              </w:rPr>
              <w:t xml:space="preserve">d to iespēju nodrošināt nepārtrauktu pakalpojumu sniegšanu. </w:t>
            </w:r>
            <w:r w:rsidR="005748B7" w:rsidRPr="0084202C">
              <w:rPr>
                <w:color w:val="000000" w:themeColor="text1"/>
              </w:rPr>
              <w:t>40% avansa maksājumu paredzēšana izlīdzinās</w:t>
            </w:r>
            <w:r w:rsidR="00A45251" w:rsidRPr="0084202C">
              <w:rPr>
                <w:color w:val="000000" w:themeColor="text1"/>
              </w:rPr>
              <w:t xml:space="preserve"> konkur</w:t>
            </w:r>
            <w:r w:rsidR="005748B7" w:rsidRPr="0084202C">
              <w:rPr>
                <w:color w:val="000000" w:themeColor="text1"/>
              </w:rPr>
              <w:t>enci un nodrošinās</w:t>
            </w:r>
            <w:r w:rsidR="00A45251" w:rsidRPr="0084202C">
              <w:rPr>
                <w:color w:val="000000" w:themeColor="text1"/>
              </w:rPr>
              <w:t xml:space="preserve"> biedrībām un nodibinājumiem iespēju piedalīties iepirkumos un sniegt pakalpojumus</w:t>
            </w:r>
            <w:r w:rsidR="005748B7" w:rsidRPr="0084202C">
              <w:rPr>
                <w:color w:val="000000" w:themeColor="text1"/>
              </w:rPr>
              <w:t xml:space="preserve"> pasākuma ietvaros.</w:t>
            </w:r>
          </w:p>
          <w:p w14:paraId="3C7D2FB5" w14:textId="64E8C427" w:rsidR="00297EA5" w:rsidRPr="0084202C" w:rsidRDefault="00297EA5" w:rsidP="006A1501">
            <w:pPr>
              <w:pStyle w:val="naisf"/>
              <w:tabs>
                <w:tab w:val="left" w:pos="4644"/>
              </w:tabs>
              <w:spacing w:before="0" w:beforeAutospacing="0" w:after="0" w:afterAutospacing="0"/>
              <w:jc w:val="both"/>
              <w:rPr>
                <w:color w:val="000000" w:themeColor="text1"/>
              </w:rPr>
            </w:pPr>
            <w:r w:rsidRPr="0084202C">
              <w:rPr>
                <w:color w:val="000000" w:themeColor="text1"/>
              </w:rPr>
              <w:t xml:space="preserve">   SIF, lai uzsāktu projekta darbību īstenošanu un attiecināmo izmaksu veikšanu saskaņā ar MK noteikumu projektā noteikto, piesaista projekta īstenošanai nepieciešamo projekta īstenošanas un projekta vadības personālu.</w:t>
            </w:r>
          </w:p>
          <w:p w14:paraId="21B5CE87" w14:textId="60C68C22" w:rsidR="00285C61" w:rsidRPr="0084202C" w:rsidRDefault="00297EA5" w:rsidP="00E42477">
            <w:pPr>
              <w:pStyle w:val="naisf"/>
              <w:tabs>
                <w:tab w:val="left" w:pos="4644"/>
              </w:tabs>
              <w:spacing w:before="0" w:beforeAutospacing="0" w:after="0" w:afterAutospacing="0"/>
              <w:ind w:left="57" w:right="57"/>
              <w:jc w:val="both"/>
              <w:rPr>
                <w:color w:val="000000" w:themeColor="text1"/>
              </w:rPr>
            </w:pPr>
            <w:r w:rsidRPr="0084202C">
              <w:rPr>
                <w:color w:val="000000" w:themeColor="text1"/>
              </w:rPr>
              <w:t xml:space="preserve">   Projektu nepieciešams uzsākt no 2016. gada 4. janvāra, atļaujot </w:t>
            </w:r>
            <w:r w:rsidR="00422892" w:rsidRPr="0084202C">
              <w:rPr>
                <w:color w:val="000000" w:themeColor="text1"/>
              </w:rPr>
              <w:t xml:space="preserve">līdz finansējuma pārdalei no 74. resora “Gadskārtējā valsts budžeta izpildes procesā pārdalāmais finansējums” programmas 80.00.00 “Nesadalītais finansējums Eiropas Savienības politiku instrumentu un pārējās ārvalstu finanšu palīdzības līdzfinansēto projektu un pasākumu īstenošanai” (turpmāk – 80.00.00 programma) atļaut Sabiedrības </w:t>
            </w:r>
            <w:r w:rsidR="00422892" w:rsidRPr="0084202C">
              <w:rPr>
                <w:color w:val="000000" w:themeColor="text1"/>
              </w:rPr>
              <w:lastRenderedPageBreak/>
              <w:t xml:space="preserve">integrācijas fondam izmaksas, kas radušās noteikumos paredzētā </w:t>
            </w:r>
            <w:r w:rsidR="00285C61" w:rsidRPr="0084202C">
              <w:rPr>
                <w:color w:val="000000" w:themeColor="text1"/>
              </w:rPr>
              <w:t>d</w:t>
            </w:r>
            <w:r w:rsidR="00422892" w:rsidRPr="0084202C">
              <w:rPr>
                <w:color w:val="000000" w:themeColor="text1"/>
              </w:rPr>
              <w:t xml:space="preserve">arbības programmas “Izaugsme un nodarbinātība” </w:t>
            </w:r>
            <w:r w:rsidR="00422892" w:rsidRPr="0084202C">
              <w:rPr>
                <w:bCs/>
                <w:color w:val="000000" w:themeColor="text1"/>
              </w:rPr>
              <w:t>9.1.4. specifiskā atbalsta mērķa “</w:t>
            </w:r>
            <w:r w:rsidR="00422892" w:rsidRPr="0084202C">
              <w:rPr>
                <w:color w:val="000000" w:themeColor="text1"/>
              </w:rPr>
              <w:t>Palielināt diskriminācijas riskiem pakļauto personu integrāciju sabiedrībā un darba tirgū</w:t>
            </w:r>
            <w:r w:rsidR="00422892" w:rsidRPr="0084202C">
              <w:rPr>
                <w:bCs/>
                <w:color w:val="000000" w:themeColor="text1"/>
              </w:rPr>
              <w:t xml:space="preserve">” 9.1.4.4. pasākuma </w:t>
            </w:r>
            <w:r w:rsidR="00422892" w:rsidRPr="0084202C">
              <w:rPr>
                <w:color w:val="000000" w:themeColor="text1"/>
              </w:rPr>
              <w:t>“Dažādību veicināšana (diskriminācijas novēršana)</w:t>
            </w:r>
            <w:r w:rsidR="00422892" w:rsidRPr="0084202C">
              <w:rPr>
                <w:bCs/>
                <w:color w:val="000000" w:themeColor="text1"/>
              </w:rPr>
              <w:t>”</w:t>
            </w:r>
            <w:r w:rsidR="00422892" w:rsidRPr="0084202C">
              <w:rPr>
                <w:color w:val="000000" w:themeColor="text1"/>
              </w:rPr>
              <w:t xml:space="preserve"> (turpmāk – specifiskā atbalsta mērķa pasākums) īstenošanai, finansēt no valsts budžeta programmas 01.00.00 "Sabiedrības integrācijas fonda vadība"</w:t>
            </w:r>
            <w:r w:rsidR="00285C61" w:rsidRPr="0084202C">
              <w:rPr>
                <w:color w:val="000000" w:themeColor="text1"/>
              </w:rPr>
              <w:t xml:space="preserve"> (turpmāk – 01.00.00 programma)</w:t>
            </w:r>
            <w:r w:rsidR="00422892" w:rsidRPr="0084202C">
              <w:rPr>
                <w:color w:val="000000" w:themeColor="text1"/>
              </w:rPr>
              <w:t xml:space="preserve"> </w:t>
            </w:r>
            <w:r w:rsidR="00285C61" w:rsidRPr="0084202C">
              <w:rPr>
                <w:color w:val="000000" w:themeColor="text1"/>
              </w:rPr>
              <w:t>SIF</w:t>
            </w:r>
            <w:r w:rsidR="00422892" w:rsidRPr="0084202C">
              <w:rPr>
                <w:color w:val="000000" w:themeColor="text1"/>
              </w:rPr>
              <w:t xml:space="preserve"> administrēšanai apstiprinātā finansējuma.</w:t>
            </w:r>
          </w:p>
          <w:p w14:paraId="11AA1138" w14:textId="46A792F6" w:rsidR="00285C61" w:rsidRPr="0084202C" w:rsidRDefault="00285C61" w:rsidP="00E47EE3">
            <w:pPr>
              <w:pStyle w:val="naisf"/>
              <w:tabs>
                <w:tab w:val="left" w:pos="4644"/>
              </w:tabs>
              <w:spacing w:before="0" w:beforeAutospacing="0" w:after="0" w:afterAutospacing="0"/>
              <w:ind w:left="57" w:right="57"/>
              <w:jc w:val="both"/>
              <w:rPr>
                <w:color w:val="000000" w:themeColor="text1"/>
              </w:rPr>
            </w:pPr>
            <w:r w:rsidRPr="0084202C">
              <w:rPr>
                <w:color w:val="000000" w:themeColor="text1"/>
              </w:rPr>
              <w:t xml:space="preserve">   Tiek paredzēts, ka SIF pirms finansējuma pārdales no 80.00.00 programmas būs nepieciešams piesaistīt </w:t>
            </w:r>
            <w:r w:rsidR="00E47EE3" w:rsidRPr="0084202C">
              <w:rPr>
                <w:color w:val="000000" w:themeColor="text1"/>
              </w:rPr>
              <w:t xml:space="preserve">finansējumu no </w:t>
            </w:r>
            <w:r w:rsidRPr="0084202C">
              <w:rPr>
                <w:color w:val="000000" w:themeColor="text1"/>
              </w:rPr>
              <w:t xml:space="preserve">01.00.00 programmas, lai finansētu iepirkumu dokumentācijas sagatavošanu, kā arī lai jau 2016. gada I ceturksnī varētu veikt sociālā darbinieka un sociālā mentora pakalpojuma iepirkumu, kas nepieciešams patvēruma meklētāju uzņemšanai atbilstoši Rīcības plānā noteiktajam. </w:t>
            </w:r>
          </w:p>
          <w:p w14:paraId="299C176C" w14:textId="4B33B95D" w:rsidR="00297EA5" w:rsidRPr="0084202C" w:rsidRDefault="009B7815" w:rsidP="00E42477">
            <w:pPr>
              <w:pStyle w:val="naisf"/>
              <w:tabs>
                <w:tab w:val="left" w:pos="4644"/>
              </w:tabs>
              <w:spacing w:before="0" w:beforeAutospacing="0" w:after="0" w:afterAutospacing="0"/>
              <w:ind w:left="57" w:right="57"/>
              <w:jc w:val="both"/>
              <w:rPr>
                <w:color w:val="000000" w:themeColor="text1"/>
              </w:rPr>
            </w:pPr>
            <w:r w:rsidRPr="0084202C">
              <w:rPr>
                <w:color w:val="000000" w:themeColor="text1"/>
              </w:rPr>
              <w:t xml:space="preserve">   Pēc projekta iesnieguma apstiprināšanas un finansējuma pārdales no 80.00.00 programmas apstiprinātā projekta īstenošanai SIF nodrošināt veikto izdevumu pārgrāmatošanu tā saimnieciskā gada ietvaros, kad veikti izdevumi, uz noteikumos noteiktā specifiskā atbalsta mērķa pasākuma īstenošanai Valsts kasē atvērto pamatbudžeta izdevumu kontu</w:t>
            </w:r>
            <w:r w:rsidR="00422892" w:rsidRPr="0084202C">
              <w:rPr>
                <w:color w:val="000000" w:themeColor="text1"/>
              </w:rPr>
              <w:t>.</w:t>
            </w:r>
          </w:p>
          <w:p w14:paraId="020A15FD" w14:textId="60E85689" w:rsidR="00D97538" w:rsidRPr="0084202C" w:rsidRDefault="009B7815" w:rsidP="008B0BD7">
            <w:pPr>
              <w:pStyle w:val="naisf"/>
              <w:tabs>
                <w:tab w:val="left" w:pos="4644"/>
              </w:tabs>
              <w:spacing w:before="0" w:beforeAutospacing="0" w:after="0" w:afterAutospacing="0"/>
              <w:ind w:left="57" w:right="57"/>
              <w:jc w:val="both"/>
              <w:rPr>
                <w:bCs/>
                <w:color w:val="000000" w:themeColor="text1"/>
              </w:rPr>
            </w:pPr>
            <w:r w:rsidRPr="0084202C">
              <w:rPr>
                <w:color w:val="000000" w:themeColor="text1"/>
              </w:rPr>
              <w:t xml:space="preserve">   Specifiskā atbalsta mērķa pasākuma priekšfinansēšana un veikto izdevumu pārgrāmatošana saimnieciskā gada (2016. gads) ietvaros </w:t>
            </w:r>
            <w:r w:rsidRPr="0084202C">
              <w:rPr>
                <w:bCs/>
                <w:color w:val="000000" w:themeColor="text1"/>
              </w:rPr>
              <w:t>neietekmēs SIF pamatfunkciju nodrošināšanu</w:t>
            </w:r>
            <w:r w:rsidR="005900DD" w:rsidRPr="0084202C">
              <w:rPr>
                <w:bCs/>
                <w:color w:val="000000" w:themeColor="text1"/>
              </w:rPr>
              <w:t xml:space="preserve"> un</w:t>
            </w:r>
            <w:r w:rsidRPr="0084202C">
              <w:rPr>
                <w:bCs/>
                <w:color w:val="000000" w:themeColor="text1"/>
              </w:rPr>
              <w:t xml:space="preserve"> to īstenošana tiks veikta nemainīgā līmenī.</w:t>
            </w:r>
            <w:r w:rsidR="00297EA5" w:rsidRPr="0084202C">
              <w:rPr>
                <w:color w:val="000000" w:themeColor="text1"/>
              </w:rPr>
              <w:t xml:space="preserve">   Pasākuma ietvaros izmaksas ir nepieciešamas attiecināt no 2016. gada 4. janvāra atbilstoši </w:t>
            </w:r>
            <w:r w:rsidR="00E42477" w:rsidRPr="0084202C">
              <w:rPr>
                <w:bCs/>
                <w:color w:val="000000" w:themeColor="text1"/>
              </w:rPr>
              <w:t>Rīcības plānam</w:t>
            </w:r>
            <w:r w:rsidR="00B23BFB" w:rsidRPr="0084202C">
              <w:rPr>
                <w:bCs/>
                <w:color w:val="000000" w:themeColor="text1"/>
              </w:rPr>
              <w:t xml:space="preserve">, kur noteikts, ka Labklājības ministrijai un citām institūcijām no patvēruma meklētāju pirmās ierašanās dienas (t.i., 2016. gada </w:t>
            </w:r>
            <w:r w:rsidR="00226D5B" w:rsidRPr="0084202C">
              <w:rPr>
                <w:bCs/>
                <w:color w:val="000000" w:themeColor="text1"/>
              </w:rPr>
              <w:t>februāra</w:t>
            </w:r>
            <w:r w:rsidR="00B23BFB" w:rsidRPr="0084202C">
              <w:rPr>
                <w:bCs/>
                <w:color w:val="000000" w:themeColor="text1"/>
              </w:rPr>
              <w:t>) ir jānodrošina Rīcības plānā minētie pakalpojumi.</w:t>
            </w:r>
          </w:p>
          <w:p w14:paraId="57FA4BCC" w14:textId="7B677C63" w:rsidR="00BA6FEF" w:rsidRPr="0084202C" w:rsidRDefault="008B0BD7" w:rsidP="008B0BD7">
            <w:pPr>
              <w:pStyle w:val="naisc"/>
              <w:spacing w:before="0" w:after="0"/>
              <w:ind w:left="57" w:right="57"/>
              <w:jc w:val="both"/>
              <w:rPr>
                <w:rFonts w:eastAsia="Calibri"/>
                <w:color w:val="000000" w:themeColor="text1"/>
              </w:rPr>
            </w:pPr>
            <w:r w:rsidRPr="0084202C">
              <w:rPr>
                <w:rFonts w:eastAsia="Calibri"/>
                <w:color w:val="000000" w:themeColor="text1"/>
              </w:rPr>
              <w:t xml:space="preserve">   Ņemot vērā, ka </w:t>
            </w:r>
            <w:r w:rsidR="00BA6FEF" w:rsidRPr="0084202C">
              <w:rPr>
                <w:rFonts w:eastAsia="Calibri"/>
                <w:color w:val="000000" w:themeColor="text1"/>
              </w:rPr>
              <w:t>Latvija 2015.</w:t>
            </w:r>
            <w:r w:rsidRPr="0084202C">
              <w:rPr>
                <w:rFonts w:eastAsia="Calibri"/>
                <w:color w:val="000000" w:themeColor="text1"/>
              </w:rPr>
              <w:t xml:space="preserve"> </w:t>
            </w:r>
            <w:r w:rsidR="00BA6FEF" w:rsidRPr="0084202C">
              <w:rPr>
                <w:rFonts w:eastAsia="Calibri"/>
                <w:color w:val="000000" w:themeColor="text1"/>
              </w:rPr>
              <w:t>gada rudenī ir apņēmusies, sākot ar 2016.</w:t>
            </w:r>
            <w:r w:rsidRPr="0084202C">
              <w:rPr>
                <w:rFonts w:eastAsia="Calibri"/>
                <w:color w:val="000000" w:themeColor="text1"/>
              </w:rPr>
              <w:t xml:space="preserve"> </w:t>
            </w:r>
            <w:r w:rsidR="00BA6FEF" w:rsidRPr="0084202C">
              <w:rPr>
                <w:rFonts w:eastAsia="Calibri"/>
                <w:color w:val="000000" w:themeColor="text1"/>
              </w:rPr>
              <w:t>gada janvāri uzņemt daļu Eiropas patvēruma meklētāju (531 persona), kā arī personu skaits, kuras ikgadēji ierodas Latvijā patstāvīgi (aptuveni 300 personas gadā) ir augsts, tādējādi, ir nepieciešams stiprināt atbalsta pasākumus gan patvēruma meklētājiem, gan personām, kuras ieguvušas bēgļa vai alternatīvā statusu. Pēc pašreizējām aplēsēm no 531 personas, kura tiks pārvietota no Grieķijas un Itālijas, 2016.</w:t>
            </w:r>
            <w:r w:rsidRPr="0084202C">
              <w:rPr>
                <w:rFonts w:eastAsia="Calibri"/>
                <w:color w:val="000000" w:themeColor="text1"/>
              </w:rPr>
              <w:t xml:space="preserve"> </w:t>
            </w:r>
            <w:r w:rsidR="00BA6FEF" w:rsidRPr="0084202C">
              <w:rPr>
                <w:rFonts w:eastAsia="Calibri"/>
                <w:color w:val="000000" w:themeColor="text1"/>
              </w:rPr>
              <w:t>gadā Latvijā ieradīsies aptuveni 350 personas un 2017.</w:t>
            </w:r>
            <w:r w:rsidRPr="0084202C">
              <w:rPr>
                <w:rFonts w:eastAsia="Calibri"/>
                <w:color w:val="000000" w:themeColor="text1"/>
              </w:rPr>
              <w:t xml:space="preserve"> </w:t>
            </w:r>
            <w:r w:rsidR="00BA6FEF" w:rsidRPr="0084202C">
              <w:rPr>
                <w:rFonts w:eastAsia="Calibri"/>
                <w:color w:val="000000" w:themeColor="text1"/>
              </w:rPr>
              <w:t xml:space="preserve">gadā vēl 181 personas, no tām bēgļa vai alternatīvā statuss </w:t>
            </w:r>
            <w:r w:rsidRPr="0084202C">
              <w:rPr>
                <w:rFonts w:eastAsia="Calibri"/>
                <w:color w:val="000000" w:themeColor="text1"/>
              </w:rPr>
              <w:t>tiks</w:t>
            </w:r>
            <w:r w:rsidR="00E42477" w:rsidRPr="0084202C">
              <w:rPr>
                <w:rFonts w:eastAsia="Calibri"/>
                <w:color w:val="000000" w:themeColor="text1"/>
              </w:rPr>
              <w:t xml:space="preserve"> piešķirts</w:t>
            </w:r>
            <w:r w:rsidRPr="0084202C">
              <w:rPr>
                <w:rFonts w:eastAsia="Calibri"/>
                <w:color w:val="000000" w:themeColor="text1"/>
              </w:rPr>
              <w:t xml:space="preserve"> vidēji 90 %</w:t>
            </w:r>
            <w:r w:rsidR="00E42477" w:rsidRPr="0084202C">
              <w:rPr>
                <w:rFonts w:eastAsia="Calibri"/>
                <w:color w:val="000000" w:themeColor="text1"/>
              </w:rPr>
              <w:t xml:space="preserve"> personām</w:t>
            </w:r>
            <w:r w:rsidR="00BA6FEF" w:rsidRPr="0084202C">
              <w:rPr>
                <w:rFonts w:eastAsia="Calibri"/>
                <w:color w:val="000000" w:themeColor="text1"/>
              </w:rPr>
              <w:t xml:space="preserve"> (486 personām) un no personām, kuras ieradīsies Latvijā patstāvīgi 25</w:t>
            </w:r>
            <w:r w:rsidRPr="0084202C">
              <w:rPr>
                <w:rFonts w:eastAsia="Calibri"/>
                <w:color w:val="000000" w:themeColor="text1"/>
              </w:rPr>
              <w:t xml:space="preserve"> </w:t>
            </w:r>
            <w:r w:rsidR="00BA6FEF" w:rsidRPr="0084202C">
              <w:rPr>
                <w:rFonts w:eastAsia="Calibri"/>
                <w:color w:val="000000" w:themeColor="text1"/>
              </w:rPr>
              <w:t>% personu saņems bēgļa vai alternatīvā statusu (150 personas), kas Latvijai būs jauns integrācijas un diskriminācijas novēršanas politikas izaicinājums.</w:t>
            </w:r>
          </w:p>
          <w:p w14:paraId="1E3E273E" w14:textId="69D0BE88" w:rsidR="008F3906" w:rsidRPr="0084202C" w:rsidRDefault="008B0BD7" w:rsidP="00967A8E">
            <w:pPr>
              <w:pStyle w:val="naisf"/>
              <w:tabs>
                <w:tab w:val="left" w:pos="4644"/>
              </w:tabs>
              <w:spacing w:before="0" w:beforeAutospacing="0" w:after="0" w:afterAutospacing="0"/>
              <w:ind w:left="57" w:right="57"/>
              <w:jc w:val="both"/>
              <w:rPr>
                <w:bCs/>
                <w:color w:val="000000" w:themeColor="text1"/>
              </w:rPr>
            </w:pPr>
            <w:r w:rsidRPr="0084202C">
              <w:rPr>
                <w:rFonts w:eastAsia="Calibri"/>
                <w:color w:val="000000" w:themeColor="text1"/>
              </w:rPr>
              <w:t xml:space="preserve">   </w:t>
            </w:r>
            <w:r w:rsidR="00BA6FEF" w:rsidRPr="0084202C">
              <w:rPr>
                <w:rFonts w:eastAsia="Calibri"/>
                <w:color w:val="000000" w:themeColor="text1"/>
              </w:rPr>
              <w:t>Atbilstoši iepriekš minētajam, strauji ir jāuzsāk darbības pakalpojumu nodrošināšanai patvēruma meklētājiem, personām ar bēgļa vai alternatīvo statusu. Ņemot vērā, ka provizoriski projekta apstiprināšana par pasākuma īstenošanu varētu notikt tikai 2016.</w:t>
            </w:r>
            <w:r w:rsidRPr="0084202C">
              <w:rPr>
                <w:rFonts w:eastAsia="Calibri"/>
                <w:color w:val="000000" w:themeColor="text1"/>
              </w:rPr>
              <w:t xml:space="preserve"> </w:t>
            </w:r>
            <w:r w:rsidR="00BA6FEF" w:rsidRPr="0084202C">
              <w:rPr>
                <w:rFonts w:eastAsia="Calibri"/>
                <w:color w:val="000000" w:themeColor="text1"/>
              </w:rPr>
              <w:t xml:space="preserve">gada II ceturkšņa beigās, tad tiek </w:t>
            </w:r>
            <w:r w:rsidR="00BA6FEF" w:rsidRPr="0084202C">
              <w:rPr>
                <w:rFonts w:eastAsia="Calibri"/>
                <w:color w:val="000000" w:themeColor="text1"/>
              </w:rPr>
              <w:lastRenderedPageBreak/>
              <w:t>noteikts ātrāks projekta izmaksu attiecināmības periods, proti pirmā 2016.</w:t>
            </w:r>
            <w:r w:rsidRPr="0084202C">
              <w:rPr>
                <w:rFonts w:eastAsia="Calibri"/>
                <w:color w:val="000000" w:themeColor="text1"/>
              </w:rPr>
              <w:t xml:space="preserve"> </w:t>
            </w:r>
            <w:r w:rsidR="00BA6FEF" w:rsidRPr="0084202C">
              <w:rPr>
                <w:rFonts w:eastAsia="Calibri"/>
                <w:color w:val="000000" w:themeColor="text1"/>
              </w:rPr>
              <w:t>gada darbdiena</w:t>
            </w:r>
            <w:r w:rsidRPr="0084202C">
              <w:rPr>
                <w:rFonts w:eastAsia="Calibri"/>
                <w:color w:val="000000" w:themeColor="text1"/>
              </w:rPr>
              <w:t>,</w:t>
            </w:r>
            <w:r w:rsidR="00BA6FEF" w:rsidRPr="0084202C">
              <w:rPr>
                <w:rFonts w:eastAsia="Calibri"/>
                <w:color w:val="000000" w:themeColor="text1"/>
              </w:rPr>
              <w:t xml:space="preserve"> t.i.</w:t>
            </w:r>
            <w:r w:rsidRPr="0084202C">
              <w:rPr>
                <w:rFonts w:eastAsia="Calibri"/>
                <w:color w:val="000000" w:themeColor="text1"/>
              </w:rPr>
              <w:t>,</w:t>
            </w:r>
            <w:r w:rsidR="00BA6FEF" w:rsidRPr="0084202C">
              <w:rPr>
                <w:rFonts w:eastAsia="Calibri"/>
                <w:color w:val="000000" w:themeColor="text1"/>
              </w:rPr>
              <w:t xml:space="preserve"> 4.</w:t>
            </w:r>
            <w:r w:rsidRPr="0084202C">
              <w:rPr>
                <w:rFonts w:eastAsia="Calibri"/>
                <w:color w:val="000000" w:themeColor="text1"/>
              </w:rPr>
              <w:t xml:space="preserve"> </w:t>
            </w:r>
            <w:r w:rsidR="00BA6FEF" w:rsidRPr="0084202C">
              <w:rPr>
                <w:rFonts w:eastAsia="Calibri"/>
                <w:color w:val="000000" w:themeColor="text1"/>
              </w:rPr>
              <w:t>janvāris.</w:t>
            </w:r>
          </w:p>
        </w:tc>
      </w:tr>
    </w:tbl>
    <w:p w14:paraId="703EB7B4" w14:textId="58F3C720" w:rsidR="00421E6E" w:rsidRPr="0084202C" w:rsidRDefault="00421E6E" w:rsidP="00CC1A56">
      <w:pPr>
        <w:spacing w:after="0" w:line="240" w:lineRule="auto"/>
        <w:rPr>
          <w:rFonts w:ascii="Times New Roman" w:hAnsi="Times New Roman" w:cs="Times New Roman"/>
          <w:color w:val="000000" w:themeColor="text1"/>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84202C" w:rsidRPr="0084202C" w14:paraId="5E17870D" w14:textId="77777777" w:rsidTr="007D385B">
        <w:trPr>
          <w:trHeight w:val="461"/>
          <w:jc w:val="center"/>
        </w:trPr>
        <w:tc>
          <w:tcPr>
            <w:tcW w:w="9511" w:type="dxa"/>
            <w:gridSpan w:val="3"/>
            <w:vAlign w:val="center"/>
          </w:tcPr>
          <w:p w14:paraId="311A6EC0" w14:textId="77777777" w:rsidR="00CC1A56" w:rsidRPr="0084202C" w:rsidRDefault="00CC1A56" w:rsidP="007D385B">
            <w:pPr>
              <w:pStyle w:val="naisnod"/>
              <w:spacing w:before="0" w:beforeAutospacing="0" w:after="0" w:afterAutospacing="0"/>
              <w:jc w:val="center"/>
              <w:rPr>
                <w:b/>
                <w:color w:val="000000" w:themeColor="text1"/>
              </w:rPr>
            </w:pPr>
            <w:r w:rsidRPr="0084202C">
              <w:rPr>
                <w:color w:val="000000" w:themeColor="text1"/>
              </w:rPr>
              <w:br w:type="page"/>
            </w:r>
            <w:r w:rsidRPr="0084202C">
              <w:rPr>
                <w:b/>
                <w:color w:val="000000" w:themeColor="text1"/>
              </w:rPr>
              <w:t>IV. Tiesību akta projekta ietekme uz spēkā esošo tiesību normu sistēmu</w:t>
            </w:r>
          </w:p>
        </w:tc>
      </w:tr>
      <w:tr w:rsidR="0084202C" w:rsidRPr="0084202C" w14:paraId="0F41FA65" w14:textId="77777777" w:rsidTr="00143B88">
        <w:trPr>
          <w:trHeight w:val="1118"/>
          <w:jc w:val="center"/>
        </w:trPr>
        <w:tc>
          <w:tcPr>
            <w:tcW w:w="470" w:type="dxa"/>
          </w:tcPr>
          <w:p w14:paraId="47A4EC9E" w14:textId="77777777" w:rsidR="00CC1A56" w:rsidRPr="0084202C" w:rsidRDefault="00CC1A56" w:rsidP="007D385B">
            <w:pPr>
              <w:pStyle w:val="naiskr"/>
              <w:tabs>
                <w:tab w:val="left" w:pos="2628"/>
              </w:tabs>
              <w:spacing w:before="0" w:beforeAutospacing="0" w:after="0" w:afterAutospacing="0"/>
              <w:jc w:val="both"/>
              <w:rPr>
                <w:iCs/>
                <w:color w:val="000000" w:themeColor="text1"/>
              </w:rPr>
            </w:pPr>
            <w:r w:rsidRPr="0084202C">
              <w:rPr>
                <w:iCs/>
                <w:color w:val="000000" w:themeColor="text1"/>
              </w:rPr>
              <w:t>1.</w:t>
            </w:r>
          </w:p>
        </w:tc>
        <w:tc>
          <w:tcPr>
            <w:tcW w:w="2728" w:type="dxa"/>
          </w:tcPr>
          <w:p w14:paraId="1D163CA5" w14:textId="77777777" w:rsidR="00CC1A56" w:rsidRPr="0084202C" w:rsidRDefault="00CC1A56" w:rsidP="007D385B">
            <w:pPr>
              <w:pStyle w:val="naiskr"/>
              <w:tabs>
                <w:tab w:val="left" w:pos="2628"/>
              </w:tabs>
              <w:spacing w:before="0" w:beforeAutospacing="0" w:after="0" w:afterAutospacing="0"/>
              <w:jc w:val="both"/>
              <w:rPr>
                <w:iCs/>
                <w:color w:val="000000" w:themeColor="text1"/>
              </w:rPr>
            </w:pPr>
            <w:r w:rsidRPr="0084202C">
              <w:rPr>
                <w:color w:val="000000" w:themeColor="text1"/>
              </w:rPr>
              <w:t>Nepieciešamie saistītie tiesību aktu projekti</w:t>
            </w:r>
          </w:p>
        </w:tc>
        <w:tc>
          <w:tcPr>
            <w:tcW w:w="6313" w:type="dxa"/>
          </w:tcPr>
          <w:p w14:paraId="79215836" w14:textId="77777777" w:rsidR="00CC1A56" w:rsidRPr="0084202C" w:rsidRDefault="00282A7F" w:rsidP="00365B8E">
            <w:pPr>
              <w:shd w:val="clear" w:color="auto" w:fill="FFFFFF"/>
              <w:spacing w:after="0" w:line="240" w:lineRule="auto"/>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Ja projekta īst</w:t>
            </w:r>
            <w:r w:rsidR="00711C41" w:rsidRPr="0084202C">
              <w:rPr>
                <w:rFonts w:ascii="Times New Roman" w:hAnsi="Times New Roman" w:cs="Times New Roman"/>
                <w:color w:val="000000" w:themeColor="text1"/>
                <w:sz w:val="24"/>
                <w:szCs w:val="24"/>
              </w:rPr>
              <w:t>enošanas laikā tiks identificēts</w:t>
            </w:r>
            <w:r w:rsidRPr="0084202C">
              <w:rPr>
                <w:rFonts w:ascii="Times New Roman" w:hAnsi="Times New Roman" w:cs="Times New Roman"/>
                <w:color w:val="000000" w:themeColor="text1"/>
                <w:sz w:val="24"/>
                <w:szCs w:val="24"/>
              </w:rPr>
              <w:t xml:space="preserve"> normatīvā regulējuma trūkums vai normu neatbilstība, </w:t>
            </w:r>
            <w:r w:rsidR="00143B88" w:rsidRPr="0084202C">
              <w:rPr>
                <w:rFonts w:ascii="Times New Roman" w:eastAsia="Calibri" w:hAnsi="Times New Roman" w:cs="Times New Roman"/>
                <w:color w:val="000000" w:themeColor="text1"/>
                <w:sz w:val="24"/>
                <w:szCs w:val="24"/>
              </w:rPr>
              <w:t xml:space="preserve">Labklājības ministrija </w:t>
            </w:r>
            <w:r w:rsidRPr="0084202C">
              <w:rPr>
                <w:rFonts w:ascii="Times New Roman" w:hAnsi="Times New Roman" w:cs="Times New Roman"/>
                <w:color w:val="000000" w:themeColor="text1"/>
                <w:sz w:val="24"/>
                <w:szCs w:val="24"/>
              </w:rPr>
              <w:t>noteiktajā kārtībā vi</w:t>
            </w:r>
            <w:r w:rsidR="00711C41" w:rsidRPr="0084202C">
              <w:rPr>
                <w:rFonts w:ascii="Times New Roman" w:hAnsi="Times New Roman" w:cs="Times New Roman"/>
                <w:color w:val="000000" w:themeColor="text1"/>
                <w:sz w:val="24"/>
                <w:szCs w:val="24"/>
              </w:rPr>
              <w:t>rzīs nepieciešamos tiesību aktu grozījumus</w:t>
            </w:r>
            <w:r w:rsidRPr="0084202C">
              <w:rPr>
                <w:rFonts w:ascii="Times New Roman" w:hAnsi="Times New Roman" w:cs="Times New Roman"/>
                <w:color w:val="000000" w:themeColor="text1"/>
                <w:sz w:val="24"/>
                <w:szCs w:val="24"/>
              </w:rPr>
              <w:t>.</w:t>
            </w:r>
          </w:p>
        </w:tc>
      </w:tr>
      <w:tr w:rsidR="0084202C" w:rsidRPr="0084202C" w14:paraId="587C6BD0" w14:textId="77777777" w:rsidTr="007D385B">
        <w:trPr>
          <w:jc w:val="center"/>
        </w:trPr>
        <w:tc>
          <w:tcPr>
            <w:tcW w:w="470" w:type="dxa"/>
          </w:tcPr>
          <w:p w14:paraId="712FA205" w14:textId="77777777" w:rsidR="00CC1A56" w:rsidRPr="0084202C" w:rsidRDefault="00CC1A56" w:rsidP="007D385B">
            <w:pPr>
              <w:pStyle w:val="naiskr"/>
              <w:tabs>
                <w:tab w:val="left" w:pos="2628"/>
              </w:tabs>
              <w:spacing w:before="0" w:beforeAutospacing="0" w:after="0" w:afterAutospacing="0"/>
              <w:jc w:val="both"/>
              <w:rPr>
                <w:iCs/>
                <w:color w:val="000000" w:themeColor="text1"/>
              </w:rPr>
            </w:pPr>
            <w:r w:rsidRPr="0084202C">
              <w:rPr>
                <w:iCs/>
                <w:color w:val="000000" w:themeColor="text1"/>
              </w:rPr>
              <w:t>2.</w:t>
            </w:r>
          </w:p>
        </w:tc>
        <w:tc>
          <w:tcPr>
            <w:tcW w:w="2728" w:type="dxa"/>
          </w:tcPr>
          <w:p w14:paraId="4B6795E6" w14:textId="77777777" w:rsidR="00CC1A56" w:rsidRPr="0084202C" w:rsidRDefault="00CC1A56" w:rsidP="007D385B">
            <w:pPr>
              <w:pStyle w:val="naiskr"/>
              <w:tabs>
                <w:tab w:val="left" w:pos="2628"/>
              </w:tabs>
              <w:spacing w:before="0" w:beforeAutospacing="0" w:after="0" w:afterAutospacing="0"/>
              <w:jc w:val="both"/>
              <w:rPr>
                <w:color w:val="000000" w:themeColor="text1"/>
              </w:rPr>
            </w:pPr>
            <w:r w:rsidRPr="0084202C">
              <w:rPr>
                <w:color w:val="000000" w:themeColor="text1"/>
              </w:rPr>
              <w:t>Atbildīgā institūcija</w:t>
            </w:r>
          </w:p>
        </w:tc>
        <w:tc>
          <w:tcPr>
            <w:tcW w:w="6313" w:type="dxa"/>
          </w:tcPr>
          <w:p w14:paraId="5FEE6A99" w14:textId="77777777" w:rsidR="00CC1A56" w:rsidRPr="0084202C" w:rsidRDefault="00143B88" w:rsidP="007D385B">
            <w:pPr>
              <w:shd w:val="clear" w:color="auto" w:fill="FFFFFF"/>
              <w:spacing w:after="0" w:line="240" w:lineRule="auto"/>
              <w:jc w:val="both"/>
              <w:rPr>
                <w:rFonts w:ascii="Times New Roman" w:hAnsi="Times New Roman" w:cs="Times New Roman"/>
                <w:color w:val="000000" w:themeColor="text1"/>
                <w:sz w:val="24"/>
                <w:szCs w:val="24"/>
              </w:rPr>
            </w:pPr>
            <w:r w:rsidRPr="0084202C">
              <w:rPr>
                <w:rFonts w:ascii="Times New Roman" w:eastAsia="Calibri" w:hAnsi="Times New Roman" w:cs="Times New Roman"/>
                <w:color w:val="000000" w:themeColor="text1"/>
                <w:sz w:val="24"/>
                <w:szCs w:val="24"/>
              </w:rPr>
              <w:t>Labklājības ministrija.</w:t>
            </w:r>
          </w:p>
        </w:tc>
      </w:tr>
      <w:tr w:rsidR="00CC1A56" w:rsidRPr="0084202C" w14:paraId="4538DA3D" w14:textId="77777777" w:rsidTr="007D385B">
        <w:trPr>
          <w:jc w:val="center"/>
        </w:trPr>
        <w:tc>
          <w:tcPr>
            <w:tcW w:w="470" w:type="dxa"/>
          </w:tcPr>
          <w:p w14:paraId="3840EA8C" w14:textId="77777777" w:rsidR="00CC1A56" w:rsidRPr="0084202C" w:rsidRDefault="00CC1A56" w:rsidP="007D385B">
            <w:pPr>
              <w:pStyle w:val="naiskr"/>
              <w:tabs>
                <w:tab w:val="left" w:pos="2628"/>
              </w:tabs>
              <w:spacing w:before="0" w:beforeAutospacing="0" w:after="0" w:afterAutospacing="0"/>
              <w:jc w:val="both"/>
              <w:rPr>
                <w:iCs/>
                <w:color w:val="000000" w:themeColor="text1"/>
              </w:rPr>
            </w:pPr>
            <w:r w:rsidRPr="0084202C">
              <w:rPr>
                <w:iCs/>
                <w:color w:val="000000" w:themeColor="text1"/>
              </w:rPr>
              <w:t>3.</w:t>
            </w:r>
          </w:p>
        </w:tc>
        <w:tc>
          <w:tcPr>
            <w:tcW w:w="2728" w:type="dxa"/>
          </w:tcPr>
          <w:p w14:paraId="2D72CA7D" w14:textId="77777777" w:rsidR="00CC1A56" w:rsidRPr="0084202C" w:rsidRDefault="00CC1A56" w:rsidP="007D385B">
            <w:pPr>
              <w:pStyle w:val="naiskr"/>
              <w:tabs>
                <w:tab w:val="left" w:pos="2628"/>
              </w:tabs>
              <w:spacing w:before="0" w:beforeAutospacing="0" w:after="0" w:afterAutospacing="0"/>
              <w:jc w:val="both"/>
              <w:rPr>
                <w:iCs/>
                <w:color w:val="000000" w:themeColor="text1"/>
              </w:rPr>
            </w:pPr>
            <w:r w:rsidRPr="0084202C">
              <w:rPr>
                <w:color w:val="000000" w:themeColor="text1"/>
              </w:rPr>
              <w:t>Cita informācija</w:t>
            </w:r>
          </w:p>
        </w:tc>
        <w:tc>
          <w:tcPr>
            <w:tcW w:w="6313" w:type="dxa"/>
          </w:tcPr>
          <w:p w14:paraId="27CED7C8" w14:textId="77777777" w:rsidR="00CC1A56" w:rsidRPr="0084202C" w:rsidRDefault="005C3BBF" w:rsidP="0077641F">
            <w:pPr>
              <w:pStyle w:val="naiskr"/>
              <w:tabs>
                <w:tab w:val="left" w:pos="2628"/>
              </w:tabs>
              <w:spacing w:after="0"/>
              <w:jc w:val="both"/>
              <w:rPr>
                <w:iCs/>
                <w:color w:val="000000" w:themeColor="text1"/>
              </w:rPr>
            </w:pPr>
            <w:r w:rsidRPr="0084202C">
              <w:rPr>
                <w:iCs/>
                <w:color w:val="000000" w:themeColor="text1"/>
              </w:rPr>
              <w:t>Nav.</w:t>
            </w:r>
          </w:p>
        </w:tc>
      </w:tr>
    </w:tbl>
    <w:p w14:paraId="3119340C" w14:textId="77777777" w:rsidR="008260C4" w:rsidRPr="0084202C" w:rsidRDefault="008260C4" w:rsidP="00CC1A56">
      <w:pPr>
        <w:spacing w:after="0" w:line="240" w:lineRule="auto"/>
        <w:rPr>
          <w:rFonts w:ascii="Times New Roman" w:hAnsi="Times New Roman" w:cs="Times New Roman"/>
          <w:color w:val="000000" w:themeColor="text1"/>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37"/>
        <w:gridCol w:w="1685"/>
        <w:gridCol w:w="265"/>
        <w:gridCol w:w="736"/>
        <w:gridCol w:w="119"/>
        <w:gridCol w:w="1335"/>
        <w:gridCol w:w="1134"/>
        <w:gridCol w:w="1559"/>
        <w:gridCol w:w="2240"/>
      </w:tblGrid>
      <w:tr w:rsidR="0084202C" w:rsidRPr="0084202C" w14:paraId="0DE592F9" w14:textId="77777777" w:rsidTr="00282A7F">
        <w:trPr>
          <w:trHeight w:val="421"/>
          <w:jc w:val="center"/>
        </w:trPr>
        <w:tc>
          <w:tcPr>
            <w:tcW w:w="9586" w:type="dxa"/>
            <w:gridSpan w:val="10"/>
            <w:tcBorders>
              <w:top w:val="single" w:sz="4" w:space="0" w:color="auto"/>
              <w:left w:val="single" w:sz="4" w:space="0" w:color="auto"/>
              <w:bottom w:val="single" w:sz="4" w:space="0" w:color="auto"/>
              <w:right w:val="single" w:sz="4" w:space="0" w:color="auto"/>
            </w:tcBorders>
            <w:vAlign w:val="center"/>
          </w:tcPr>
          <w:p w14:paraId="2EEE7AB1" w14:textId="77777777" w:rsidR="00282A7F" w:rsidRPr="0084202C" w:rsidRDefault="00282A7F" w:rsidP="00282A7F">
            <w:pPr>
              <w:pStyle w:val="naisnod"/>
              <w:ind w:left="57" w:right="57"/>
              <w:jc w:val="center"/>
              <w:rPr>
                <w:b/>
                <w:color w:val="000000" w:themeColor="text1"/>
              </w:rPr>
            </w:pPr>
            <w:r w:rsidRPr="0084202C">
              <w:rPr>
                <w:b/>
                <w:color w:val="000000" w:themeColor="text1"/>
              </w:rPr>
              <w:t>V. Tiesību akta projekta atbilstība Latvijas Republikas starptautiskajām saistībām</w:t>
            </w:r>
          </w:p>
        </w:tc>
      </w:tr>
      <w:tr w:rsidR="0084202C" w:rsidRPr="0084202C" w14:paraId="7C1F9740"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3B44168D"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3E21ECA0"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Saistības pret Eiropas Savienību</w:t>
            </w:r>
          </w:p>
        </w:tc>
        <w:tc>
          <w:tcPr>
            <w:tcW w:w="6387" w:type="dxa"/>
            <w:gridSpan w:val="5"/>
            <w:tcBorders>
              <w:top w:val="outset" w:sz="6" w:space="0" w:color="auto"/>
              <w:left w:val="outset" w:sz="6" w:space="0" w:color="auto"/>
              <w:bottom w:val="outset" w:sz="6" w:space="0" w:color="auto"/>
              <w:right w:val="outset" w:sz="6" w:space="0" w:color="auto"/>
            </w:tcBorders>
          </w:tcPr>
          <w:p w14:paraId="367F81F4" w14:textId="77777777" w:rsidR="00282A7F" w:rsidRPr="0084202C" w:rsidRDefault="00282A7F" w:rsidP="00143B88">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Eiropas Parlamenta un Padomes 2013.</w:t>
            </w:r>
            <w:r w:rsidR="007E58AB"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gada 17.</w:t>
            </w:r>
            <w:r w:rsidR="007E58AB"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w:t>
            </w:r>
            <w:r w:rsidR="007E58AB" w:rsidRPr="0084202C">
              <w:rPr>
                <w:rFonts w:ascii="Times New Roman" w:hAnsi="Times New Roman" w:cs="Times New Roman"/>
                <w:color w:val="000000" w:themeColor="text1"/>
                <w:sz w:val="24"/>
                <w:szCs w:val="24"/>
              </w:rPr>
              <w:t>s fondu, Eiropas Sociālo fondu,</w:t>
            </w:r>
            <w:r w:rsidRPr="0084202C">
              <w:rPr>
                <w:rFonts w:ascii="Times New Roman" w:hAnsi="Times New Roman" w:cs="Times New Roman"/>
                <w:color w:val="000000" w:themeColor="text1"/>
                <w:sz w:val="24"/>
                <w:szCs w:val="24"/>
              </w:rPr>
              <w:t xml:space="preserve"> Kohēzijas fondu un Eiropas Jūrlietu un zivsaimniecības fondu un atceļ Padomes Regulu (EK) Nr. 1083/2006 (turpmāk </w:t>
            </w:r>
            <w:r w:rsidR="00711C41" w:rsidRPr="0084202C">
              <w:rPr>
                <w:rFonts w:ascii="Times New Roman" w:hAnsi="Times New Roman"/>
                <w:bCs/>
                <w:color w:val="000000" w:themeColor="text1"/>
                <w:sz w:val="24"/>
                <w:szCs w:val="24"/>
              </w:rPr>
              <w:t>–</w:t>
            </w:r>
            <w:r w:rsidR="008F5C71" w:rsidRPr="0084202C">
              <w:rPr>
                <w:rFonts w:ascii="Times New Roman" w:hAnsi="Times New Roman" w:cs="Times New Roman"/>
                <w:color w:val="000000" w:themeColor="text1"/>
                <w:sz w:val="24"/>
                <w:szCs w:val="24"/>
              </w:rPr>
              <w:t xml:space="preserve"> Komisijas regula Nr.1303/2013);</w:t>
            </w:r>
          </w:p>
          <w:p w14:paraId="54A94096" w14:textId="77777777" w:rsidR="008F5C71" w:rsidRPr="0084202C" w:rsidRDefault="007218EC" w:rsidP="007218EC">
            <w:pPr>
              <w:pStyle w:val="NoSpacing"/>
              <w:ind w:left="57" w:right="65"/>
              <w:jc w:val="both"/>
              <w:rPr>
                <w:rFonts w:ascii="Times New Roman" w:hAnsi="Times New Roman" w:cs="Times New Roman"/>
                <w:bCs/>
                <w:color w:val="000000" w:themeColor="text1"/>
                <w:sz w:val="24"/>
                <w:szCs w:val="24"/>
              </w:rPr>
            </w:pPr>
            <w:r w:rsidRPr="0084202C">
              <w:rPr>
                <w:rFonts w:ascii="Times New Roman" w:hAnsi="Times New Roman" w:cs="Times New Roman"/>
                <w:color w:val="000000" w:themeColor="text1"/>
                <w:sz w:val="24"/>
                <w:szCs w:val="24"/>
              </w:rPr>
              <w:t>Eiropas Parlamen</w:t>
            </w:r>
            <w:r w:rsidR="009D1D72" w:rsidRPr="0084202C">
              <w:rPr>
                <w:rFonts w:ascii="Times New Roman" w:hAnsi="Times New Roman" w:cs="Times New Roman"/>
                <w:color w:val="000000" w:themeColor="text1"/>
                <w:sz w:val="24"/>
                <w:szCs w:val="24"/>
              </w:rPr>
              <w:t>ta 2013.</w:t>
            </w:r>
            <w:r w:rsidR="007E58AB" w:rsidRPr="0084202C">
              <w:rPr>
                <w:rFonts w:ascii="Times New Roman" w:hAnsi="Times New Roman" w:cs="Times New Roman"/>
                <w:color w:val="000000" w:themeColor="text1"/>
                <w:sz w:val="24"/>
                <w:szCs w:val="24"/>
              </w:rPr>
              <w:t xml:space="preserve"> </w:t>
            </w:r>
            <w:r w:rsidR="009D1D72" w:rsidRPr="0084202C">
              <w:rPr>
                <w:rFonts w:ascii="Times New Roman" w:hAnsi="Times New Roman" w:cs="Times New Roman"/>
                <w:color w:val="000000" w:themeColor="text1"/>
                <w:sz w:val="24"/>
                <w:szCs w:val="24"/>
              </w:rPr>
              <w:t>gada 17.</w:t>
            </w:r>
            <w:r w:rsidR="007E58AB" w:rsidRPr="0084202C">
              <w:rPr>
                <w:rFonts w:ascii="Times New Roman" w:hAnsi="Times New Roman" w:cs="Times New Roman"/>
                <w:color w:val="000000" w:themeColor="text1"/>
                <w:sz w:val="24"/>
                <w:szCs w:val="24"/>
              </w:rPr>
              <w:t xml:space="preserve"> </w:t>
            </w:r>
            <w:r w:rsidR="009D1D72" w:rsidRPr="0084202C">
              <w:rPr>
                <w:rFonts w:ascii="Times New Roman" w:hAnsi="Times New Roman" w:cs="Times New Roman"/>
                <w:color w:val="000000" w:themeColor="text1"/>
                <w:sz w:val="24"/>
                <w:szCs w:val="24"/>
              </w:rPr>
              <w:t>decembra Regula</w:t>
            </w:r>
            <w:r w:rsidRPr="0084202C">
              <w:rPr>
                <w:rFonts w:ascii="Times New Roman" w:hAnsi="Times New Roman" w:cs="Times New Roman"/>
                <w:color w:val="000000" w:themeColor="text1"/>
                <w:sz w:val="24"/>
                <w:szCs w:val="24"/>
              </w:rPr>
              <w:t xml:space="preserve"> (ES) Nr.1304/2013 par Eiropas Sociālo fondu un ar ko atceļ Padomes Regulas (EK) Nr.1081/2006 (turpmāk – Komisijas regula Nr.1304/2013).</w:t>
            </w:r>
          </w:p>
        </w:tc>
      </w:tr>
      <w:tr w:rsidR="0084202C" w:rsidRPr="0084202C" w14:paraId="48B1D460"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62FA6D81"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3C47E66C"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Citas starptautiskās saistības</w:t>
            </w:r>
          </w:p>
        </w:tc>
        <w:tc>
          <w:tcPr>
            <w:tcW w:w="6387" w:type="dxa"/>
            <w:gridSpan w:val="5"/>
            <w:tcBorders>
              <w:top w:val="outset" w:sz="6" w:space="0" w:color="auto"/>
              <w:left w:val="outset" w:sz="6" w:space="0" w:color="auto"/>
              <w:bottom w:val="outset" w:sz="6" w:space="0" w:color="auto"/>
              <w:right w:val="outset" w:sz="6" w:space="0" w:color="auto"/>
            </w:tcBorders>
          </w:tcPr>
          <w:p w14:paraId="2D5FA10A"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MK noteikumu projekts šo jomu neskar.</w:t>
            </w:r>
          </w:p>
        </w:tc>
      </w:tr>
      <w:tr w:rsidR="0084202C" w:rsidRPr="0084202C" w14:paraId="30D78827"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692D353F"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0660B1F1"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Cita informācija</w:t>
            </w:r>
          </w:p>
        </w:tc>
        <w:tc>
          <w:tcPr>
            <w:tcW w:w="6387" w:type="dxa"/>
            <w:gridSpan w:val="5"/>
            <w:tcBorders>
              <w:top w:val="outset" w:sz="6" w:space="0" w:color="auto"/>
              <w:left w:val="outset" w:sz="6" w:space="0" w:color="auto"/>
              <w:bottom w:val="outset" w:sz="6" w:space="0" w:color="auto"/>
              <w:right w:val="outset" w:sz="6" w:space="0" w:color="auto"/>
            </w:tcBorders>
          </w:tcPr>
          <w:p w14:paraId="46972E49"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Nav.</w:t>
            </w:r>
          </w:p>
        </w:tc>
      </w:tr>
      <w:tr w:rsidR="0084202C" w:rsidRPr="0084202C" w14:paraId="197F327D"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10"/>
            <w:tcBorders>
              <w:top w:val="outset" w:sz="6" w:space="0" w:color="auto"/>
              <w:left w:val="outset" w:sz="6" w:space="0" w:color="auto"/>
              <w:bottom w:val="outset" w:sz="6" w:space="0" w:color="auto"/>
              <w:right w:val="outset" w:sz="6" w:space="0" w:color="auto"/>
            </w:tcBorders>
            <w:vAlign w:val="center"/>
          </w:tcPr>
          <w:p w14:paraId="578F0DA5" w14:textId="77777777" w:rsidR="00282A7F" w:rsidRPr="0084202C" w:rsidRDefault="00282A7F" w:rsidP="008B6C9D">
            <w:pPr>
              <w:spacing w:after="0" w:line="240" w:lineRule="auto"/>
              <w:rPr>
                <w:rFonts w:ascii="Times New Roman" w:hAnsi="Times New Roman" w:cs="Times New Roman"/>
                <w:b/>
                <w:color w:val="000000" w:themeColor="text1"/>
                <w:sz w:val="24"/>
                <w:szCs w:val="24"/>
              </w:rPr>
            </w:pPr>
            <w:r w:rsidRPr="0084202C">
              <w:rPr>
                <w:rFonts w:ascii="Times New Roman" w:hAnsi="Times New Roman" w:cs="Times New Roman"/>
                <w:b/>
                <w:color w:val="000000" w:themeColor="text1"/>
                <w:sz w:val="24"/>
                <w:szCs w:val="24"/>
              </w:rPr>
              <w:t>1.tabula</w:t>
            </w:r>
          </w:p>
          <w:p w14:paraId="260B45BD"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b/>
                <w:color w:val="000000" w:themeColor="text1"/>
                <w:sz w:val="24"/>
                <w:szCs w:val="24"/>
              </w:rPr>
              <w:t>Tiesību akta projekta atbilstība ES tiesību aktiem</w:t>
            </w:r>
          </w:p>
        </w:tc>
      </w:tr>
      <w:tr w:rsidR="0084202C" w:rsidRPr="0084202C" w14:paraId="51CDB30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3FC09C2F"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Attiecīgā ES tiesību akta datums, numurs un nosaukums</w:t>
            </w:r>
          </w:p>
        </w:tc>
        <w:tc>
          <w:tcPr>
            <w:tcW w:w="7388" w:type="dxa"/>
            <w:gridSpan w:val="7"/>
            <w:tcBorders>
              <w:top w:val="outset" w:sz="6" w:space="0" w:color="auto"/>
              <w:left w:val="outset" w:sz="6" w:space="0" w:color="auto"/>
              <w:bottom w:val="outset" w:sz="6" w:space="0" w:color="auto"/>
              <w:right w:val="outset" w:sz="6" w:space="0" w:color="auto"/>
            </w:tcBorders>
          </w:tcPr>
          <w:p w14:paraId="5B348872" w14:textId="77777777" w:rsidR="00282A7F" w:rsidRPr="0084202C" w:rsidRDefault="00282A7F" w:rsidP="008B6C9D">
            <w:pPr>
              <w:spacing w:after="0" w:line="240" w:lineRule="auto"/>
              <w:ind w:left="57" w:right="113"/>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Komisijas regula Nr.1303/2013</w:t>
            </w:r>
          </w:p>
          <w:p w14:paraId="0963614C" w14:textId="77777777" w:rsidR="007218EC" w:rsidRPr="0084202C" w:rsidRDefault="007218EC" w:rsidP="008B6C9D">
            <w:pPr>
              <w:spacing w:after="0" w:line="240" w:lineRule="auto"/>
              <w:ind w:left="57" w:right="113"/>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Komisijas regula Nr.1304/2013</w:t>
            </w:r>
          </w:p>
          <w:p w14:paraId="449858F5" w14:textId="77777777" w:rsidR="00282A7F" w:rsidRPr="0084202C" w:rsidRDefault="00282A7F" w:rsidP="008B6C9D">
            <w:pPr>
              <w:spacing w:after="0" w:line="240" w:lineRule="auto"/>
              <w:rPr>
                <w:rFonts w:ascii="Times New Roman" w:hAnsi="Times New Roman" w:cs="Times New Roman"/>
                <w:color w:val="000000" w:themeColor="text1"/>
                <w:sz w:val="24"/>
                <w:szCs w:val="24"/>
              </w:rPr>
            </w:pPr>
          </w:p>
          <w:p w14:paraId="23997943" w14:textId="77777777" w:rsidR="00282A7F" w:rsidRPr="0084202C" w:rsidRDefault="00282A7F" w:rsidP="008B6C9D">
            <w:pPr>
              <w:spacing w:after="0" w:line="240" w:lineRule="auto"/>
              <w:rPr>
                <w:rFonts w:ascii="Times New Roman" w:hAnsi="Times New Roman" w:cs="Times New Roman"/>
                <w:color w:val="000000" w:themeColor="text1"/>
                <w:sz w:val="24"/>
                <w:szCs w:val="24"/>
              </w:rPr>
            </w:pPr>
          </w:p>
        </w:tc>
      </w:tr>
      <w:tr w:rsidR="0084202C" w:rsidRPr="0084202C" w14:paraId="1C5CC537"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vAlign w:val="center"/>
          </w:tcPr>
          <w:p w14:paraId="5B5A6D35"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A</w:t>
            </w:r>
          </w:p>
        </w:tc>
        <w:tc>
          <w:tcPr>
            <w:tcW w:w="2455" w:type="dxa"/>
            <w:gridSpan w:val="4"/>
            <w:tcBorders>
              <w:top w:val="outset" w:sz="6" w:space="0" w:color="auto"/>
              <w:left w:val="outset" w:sz="6" w:space="0" w:color="auto"/>
              <w:bottom w:val="outset" w:sz="6" w:space="0" w:color="auto"/>
              <w:right w:val="outset" w:sz="6" w:space="0" w:color="auto"/>
            </w:tcBorders>
            <w:vAlign w:val="center"/>
          </w:tcPr>
          <w:p w14:paraId="371C7DA5"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5B0CF24A"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1AB7E870"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D</w:t>
            </w:r>
          </w:p>
        </w:tc>
      </w:tr>
      <w:tr w:rsidR="0084202C" w:rsidRPr="0084202C" w14:paraId="37AA1825"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2E068F1F"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Attiecīgā ES tiesību akta panta numurs (uzskaitot katru tiesību akta vienību – pantu, daļu, punktu, apakšpunktu)</w:t>
            </w:r>
          </w:p>
        </w:tc>
        <w:tc>
          <w:tcPr>
            <w:tcW w:w="2455" w:type="dxa"/>
            <w:gridSpan w:val="4"/>
            <w:tcBorders>
              <w:top w:val="outset" w:sz="6" w:space="0" w:color="auto"/>
              <w:left w:val="outset" w:sz="6" w:space="0" w:color="auto"/>
              <w:bottom w:val="outset" w:sz="6" w:space="0" w:color="auto"/>
              <w:right w:val="outset" w:sz="6" w:space="0" w:color="auto"/>
            </w:tcBorders>
          </w:tcPr>
          <w:p w14:paraId="4CAD5E52"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32084343"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Informācija par to, vai šīs tabulas A ailē minētās ES tiesību akta vienības tiek pārņemtas vai ieviestas pilnībā vai daļēji.</w:t>
            </w:r>
          </w:p>
          <w:p w14:paraId="02092228"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Ja attiecīgā ES tiesību akta vienība tiek pārņemta vai ieviesta daļēji, sniedz attiecīgu skaidrojumu, kā arī precīzi norāda, kad un kādā veidā ES tiesību akta </w:t>
            </w:r>
            <w:r w:rsidRPr="0084202C">
              <w:rPr>
                <w:rFonts w:ascii="Times New Roman" w:hAnsi="Times New Roman" w:cs="Times New Roman"/>
                <w:color w:val="000000" w:themeColor="text1"/>
                <w:sz w:val="24"/>
                <w:szCs w:val="24"/>
              </w:rPr>
              <w:lastRenderedPageBreak/>
              <w:t>vienība tiks pārņemta vai ieviesta pilnībā.</w:t>
            </w:r>
          </w:p>
          <w:p w14:paraId="33701094"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6D38D282"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lastRenderedPageBreak/>
              <w:t>Informācija par to, vai šīs tabulas B ailē minētās projekta vienības paredz stingrākas prasības nekā šīs tabulas A ailē minētās ES tiesību akta vienības.</w:t>
            </w:r>
          </w:p>
          <w:p w14:paraId="37F0C6C7"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Ja projekts satur stingrā</w:t>
            </w:r>
            <w:r w:rsidRPr="0084202C">
              <w:rPr>
                <w:rFonts w:ascii="Times New Roman" w:hAnsi="Times New Roman" w:cs="Times New Roman"/>
                <w:color w:val="000000" w:themeColor="text1"/>
                <w:sz w:val="24"/>
                <w:szCs w:val="24"/>
              </w:rPr>
              <w:softHyphen/>
              <w:t>kas prasības nekā attie</w:t>
            </w:r>
            <w:r w:rsidRPr="0084202C">
              <w:rPr>
                <w:rFonts w:ascii="Times New Roman" w:hAnsi="Times New Roman" w:cs="Times New Roman"/>
                <w:color w:val="000000" w:themeColor="text1"/>
                <w:sz w:val="24"/>
                <w:szCs w:val="24"/>
              </w:rPr>
              <w:softHyphen/>
              <w:t xml:space="preserve">cīgais ES tiesību akts, norāda </w:t>
            </w:r>
            <w:r w:rsidRPr="0084202C">
              <w:rPr>
                <w:rFonts w:ascii="Times New Roman" w:hAnsi="Times New Roman" w:cs="Times New Roman"/>
                <w:color w:val="000000" w:themeColor="text1"/>
                <w:sz w:val="24"/>
                <w:szCs w:val="24"/>
              </w:rPr>
              <w:lastRenderedPageBreak/>
              <w:t>pamatojumu un samērīgumu.</w:t>
            </w:r>
          </w:p>
          <w:p w14:paraId="2B069C62"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84202C" w:rsidRPr="0084202C" w14:paraId="1DF6319D"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136D144B"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lastRenderedPageBreak/>
              <w:t>Komisijas regulas Nr.1303/2013 XII pielikuma 2.2. apakšpunkts</w:t>
            </w:r>
          </w:p>
        </w:tc>
        <w:tc>
          <w:tcPr>
            <w:tcW w:w="2455" w:type="dxa"/>
            <w:gridSpan w:val="4"/>
            <w:tcBorders>
              <w:top w:val="outset" w:sz="6" w:space="0" w:color="auto"/>
              <w:left w:val="outset" w:sz="6" w:space="0" w:color="auto"/>
              <w:bottom w:val="outset" w:sz="6" w:space="0" w:color="auto"/>
              <w:right w:val="outset" w:sz="6" w:space="0" w:color="auto"/>
            </w:tcBorders>
          </w:tcPr>
          <w:p w14:paraId="5AB03459"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MK noteikumu projekta</w:t>
            </w:r>
          </w:p>
          <w:p w14:paraId="34D50F87" w14:textId="7D4A21CF" w:rsidR="00282A7F" w:rsidRPr="0084202C" w:rsidRDefault="00CF3BA6"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39</w:t>
            </w:r>
            <w:r w:rsidR="008E28E3" w:rsidRPr="0084202C">
              <w:rPr>
                <w:rFonts w:ascii="Times New Roman" w:hAnsi="Times New Roman" w:cs="Times New Roman"/>
                <w:color w:val="000000" w:themeColor="text1"/>
                <w:sz w:val="24"/>
                <w:szCs w:val="24"/>
              </w:rPr>
              <w:t>.5</w:t>
            </w:r>
            <w:r w:rsidR="007218EC" w:rsidRPr="0084202C">
              <w:rPr>
                <w:rFonts w:ascii="Times New Roman" w:hAnsi="Times New Roman" w:cs="Times New Roman"/>
                <w:color w:val="000000" w:themeColor="text1"/>
                <w:sz w:val="24"/>
                <w:szCs w:val="24"/>
              </w:rPr>
              <w:t>.</w:t>
            </w:r>
            <w:r w:rsidR="000B2A22" w:rsidRPr="0084202C">
              <w:rPr>
                <w:rFonts w:ascii="Times New Roman" w:hAnsi="Times New Roman" w:cs="Times New Roman"/>
                <w:color w:val="000000" w:themeColor="text1"/>
                <w:sz w:val="24"/>
                <w:szCs w:val="24"/>
              </w:rPr>
              <w:t xml:space="preserve"> </w:t>
            </w:r>
            <w:r w:rsidR="007218EC" w:rsidRPr="0084202C">
              <w:rPr>
                <w:rFonts w:ascii="Times New Roman" w:hAnsi="Times New Roman" w:cs="Times New Roman"/>
                <w:color w:val="000000" w:themeColor="text1"/>
                <w:sz w:val="24"/>
                <w:szCs w:val="24"/>
              </w:rPr>
              <w:t>apakš</w:t>
            </w:r>
            <w:r w:rsidR="00282A7F" w:rsidRPr="0084202C">
              <w:rPr>
                <w:rFonts w:ascii="Times New Roman" w:hAnsi="Times New Roman" w:cs="Times New Roman"/>
                <w:color w:val="000000" w:themeColor="text1"/>
                <w:sz w:val="24"/>
                <w:szCs w:val="24"/>
              </w:rPr>
              <w:t xml:space="preserve">punkts </w:t>
            </w:r>
          </w:p>
        </w:tc>
        <w:tc>
          <w:tcPr>
            <w:tcW w:w="2693" w:type="dxa"/>
            <w:gridSpan w:val="2"/>
            <w:tcBorders>
              <w:top w:val="outset" w:sz="6" w:space="0" w:color="auto"/>
              <w:left w:val="outset" w:sz="6" w:space="0" w:color="auto"/>
              <w:bottom w:val="outset" w:sz="6" w:space="0" w:color="auto"/>
              <w:right w:val="outset" w:sz="6" w:space="0" w:color="auto"/>
            </w:tcBorders>
          </w:tcPr>
          <w:p w14:paraId="6CC175AC"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Vienība tiek ieviesta pilnībā.</w:t>
            </w:r>
          </w:p>
          <w:p w14:paraId="54CC3A33" w14:textId="57124AB2" w:rsidR="00282A7F" w:rsidRPr="0084202C" w:rsidRDefault="00282A7F" w:rsidP="00A3402B">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Atbildīgā institūcija –</w:t>
            </w:r>
            <w:r w:rsidR="005534AF" w:rsidRPr="0084202C">
              <w:rPr>
                <w:rFonts w:ascii="Times New Roman" w:hAnsi="Times New Roman" w:cs="Times New Roman"/>
                <w:color w:val="000000" w:themeColor="text1"/>
                <w:sz w:val="24"/>
                <w:szCs w:val="24"/>
              </w:rPr>
              <w:t xml:space="preserve"> </w:t>
            </w:r>
            <w:r w:rsidR="007218EC" w:rsidRPr="0084202C">
              <w:rPr>
                <w:rFonts w:ascii="Times New Roman" w:hAnsi="Times New Roman" w:cs="Times New Roman"/>
                <w:color w:val="000000" w:themeColor="text1"/>
                <w:sz w:val="24"/>
                <w:szCs w:val="24"/>
              </w:rPr>
              <w:t>S</w:t>
            </w:r>
            <w:r w:rsidR="00B0287A" w:rsidRPr="0084202C">
              <w:rPr>
                <w:rFonts w:ascii="Times New Roman" w:hAnsi="Times New Roman" w:cs="Times New Roman"/>
                <w:color w:val="000000" w:themeColor="text1"/>
                <w:sz w:val="24"/>
                <w:szCs w:val="24"/>
              </w:rPr>
              <w:t>abiedrības</w:t>
            </w:r>
            <w:r w:rsidR="007218EC" w:rsidRPr="0084202C">
              <w:rPr>
                <w:rFonts w:ascii="Times New Roman" w:hAnsi="Times New Roman" w:cs="Times New Roman"/>
                <w:color w:val="000000" w:themeColor="text1"/>
                <w:sz w:val="24"/>
                <w:szCs w:val="24"/>
              </w:rPr>
              <w:t xml:space="preserve"> integrācijas </w:t>
            </w:r>
            <w:r w:rsidR="00B0287A" w:rsidRPr="0084202C">
              <w:rPr>
                <w:rFonts w:ascii="Times New Roman" w:hAnsi="Times New Roman" w:cs="Times New Roman"/>
                <w:color w:val="000000" w:themeColor="text1"/>
                <w:sz w:val="24"/>
                <w:szCs w:val="24"/>
              </w:rPr>
              <w:t>fonds</w:t>
            </w:r>
          </w:p>
        </w:tc>
        <w:tc>
          <w:tcPr>
            <w:tcW w:w="2240" w:type="dxa"/>
            <w:tcBorders>
              <w:top w:val="outset" w:sz="6" w:space="0" w:color="auto"/>
              <w:left w:val="outset" w:sz="6" w:space="0" w:color="auto"/>
              <w:bottom w:val="outset" w:sz="6" w:space="0" w:color="auto"/>
              <w:right w:val="outset" w:sz="6" w:space="0" w:color="auto"/>
            </w:tcBorders>
          </w:tcPr>
          <w:p w14:paraId="39E193F7"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Netiek paredzētas stingrākas prasības.</w:t>
            </w:r>
          </w:p>
        </w:tc>
      </w:tr>
      <w:tr w:rsidR="0084202C" w:rsidRPr="0084202C" w14:paraId="275BC99F"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08DA276F" w14:textId="77777777" w:rsidR="007218EC" w:rsidRPr="0084202C" w:rsidRDefault="007218EC"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Ko</w:t>
            </w:r>
            <w:r w:rsidR="009D1D72" w:rsidRPr="0084202C">
              <w:rPr>
                <w:rFonts w:ascii="Times New Roman" w:hAnsi="Times New Roman" w:cs="Times New Roman"/>
                <w:color w:val="000000" w:themeColor="text1"/>
                <w:sz w:val="24"/>
                <w:szCs w:val="24"/>
              </w:rPr>
              <w:t>misijas regulas Nr.1304/2013 I pielikums</w:t>
            </w:r>
          </w:p>
        </w:tc>
        <w:tc>
          <w:tcPr>
            <w:tcW w:w="2455" w:type="dxa"/>
            <w:gridSpan w:val="4"/>
            <w:tcBorders>
              <w:top w:val="outset" w:sz="6" w:space="0" w:color="auto"/>
              <w:left w:val="outset" w:sz="6" w:space="0" w:color="auto"/>
              <w:bottom w:val="outset" w:sz="6" w:space="0" w:color="auto"/>
              <w:right w:val="outset" w:sz="6" w:space="0" w:color="auto"/>
            </w:tcBorders>
          </w:tcPr>
          <w:p w14:paraId="3427872B" w14:textId="77777777" w:rsidR="007218EC" w:rsidRPr="0084202C" w:rsidRDefault="007218EC" w:rsidP="007218EC">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MK noteikumu projekta</w:t>
            </w:r>
          </w:p>
          <w:p w14:paraId="6B795F26" w14:textId="3B073F90" w:rsidR="007218EC" w:rsidRPr="0084202C" w:rsidRDefault="00CF3BA6" w:rsidP="007218EC">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39</w:t>
            </w:r>
            <w:r w:rsidR="008E28E3" w:rsidRPr="0084202C">
              <w:rPr>
                <w:rFonts w:ascii="Times New Roman" w:hAnsi="Times New Roman" w:cs="Times New Roman"/>
                <w:color w:val="000000" w:themeColor="text1"/>
                <w:sz w:val="24"/>
                <w:szCs w:val="24"/>
              </w:rPr>
              <w:t>.6</w:t>
            </w:r>
            <w:r w:rsidR="007218EC" w:rsidRPr="0084202C">
              <w:rPr>
                <w:rFonts w:ascii="Times New Roman" w:hAnsi="Times New Roman" w:cs="Times New Roman"/>
                <w:color w:val="000000" w:themeColor="text1"/>
                <w:sz w:val="24"/>
                <w:szCs w:val="24"/>
              </w:rPr>
              <w:t>.</w:t>
            </w:r>
            <w:r w:rsidR="000B2A22" w:rsidRPr="0084202C">
              <w:rPr>
                <w:rFonts w:ascii="Times New Roman" w:hAnsi="Times New Roman" w:cs="Times New Roman"/>
                <w:color w:val="000000" w:themeColor="text1"/>
                <w:sz w:val="24"/>
                <w:szCs w:val="24"/>
              </w:rPr>
              <w:t xml:space="preserve"> </w:t>
            </w:r>
            <w:r w:rsidR="007218EC" w:rsidRPr="0084202C">
              <w:rPr>
                <w:rFonts w:ascii="Times New Roman" w:hAnsi="Times New Roman" w:cs="Times New Roman"/>
                <w:color w:val="000000" w:themeColor="text1"/>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2A442F8A" w14:textId="77777777" w:rsidR="009D1D72" w:rsidRPr="0084202C" w:rsidRDefault="009D1D72" w:rsidP="009D1D72">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Vienība tiek ieviesta pilnībā.</w:t>
            </w:r>
          </w:p>
          <w:p w14:paraId="14E088FE" w14:textId="6AFC076B" w:rsidR="007218EC" w:rsidRPr="0084202C" w:rsidRDefault="009D1D72" w:rsidP="009D1D72">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Atbildīgā institūcija – S</w:t>
            </w:r>
            <w:r w:rsidR="00B0287A" w:rsidRPr="0084202C">
              <w:rPr>
                <w:rFonts w:ascii="Times New Roman" w:hAnsi="Times New Roman" w:cs="Times New Roman"/>
                <w:color w:val="000000" w:themeColor="text1"/>
                <w:sz w:val="24"/>
                <w:szCs w:val="24"/>
              </w:rPr>
              <w:t>abiedrības</w:t>
            </w:r>
            <w:r w:rsidRPr="0084202C">
              <w:rPr>
                <w:rFonts w:ascii="Times New Roman" w:hAnsi="Times New Roman" w:cs="Times New Roman"/>
                <w:color w:val="000000" w:themeColor="text1"/>
                <w:sz w:val="24"/>
                <w:szCs w:val="24"/>
              </w:rPr>
              <w:t xml:space="preserve"> integrācijas </w:t>
            </w:r>
            <w:r w:rsidR="00B0287A" w:rsidRPr="0084202C">
              <w:rPr>
                <w:rFonts w:ascii="Times New Roman" w:hAnsi="Times New Roman" w:cs="Times New Roman"/>
                <w:color w:val="000000" w:themeColor="text1"/>
                <w:sz w:val="24"/>
                <w:szCs w:val="24"/>
              </w:rPr>
              <w:t>fonds</w:t>
            </w:r>
          </w:p>
        </w:tc>
        <w:tc>
          <w:tcPr>
            <w:tcW w:w="2240" w:type="dxa"/>
            <w:tcBorders>
              <w:top w:val="outset" w:sz="6" w:space="0" w:color="auto"/>
              <w:left w:val="outset" w:sz="6" w:space="0" w:color="auto"/>
              <w:bottom w:val="outset" w:sz="6" w:space="0" w:color="auto"/>
              <w:right w:val="outset" w:sz="6" w:space="0" w:color="auto"/>
            </w:tcBorders>
          </w:tcPr>
          <w:p w14:paraId="04F4332C" w14:textId="77777777" w:rsidR="007218EC" w:rsidRPr="0084202C" w:rsidRDefault="009D1D72"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Netiek paredzētas stingrākas prasības.</w:t>
            </w:r>
          </w:p>
        </w:tc>
      </w:tr>
      <w:tr w:rsidR="0084202C" w:rsidRPr="0084202C" w14:paraId="3F95557E"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075299CE"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Kā ir izmantota ES tiesību aktā paredzētā rīcības brīvība dalīb</w:t>
            </w:r>
            <w:r w:rsidRPr="0084202C">
              <w:rPr>
                <w:rFonts w:ascii="Times New Roman" w:hAnsi="Times New Roman" w:cs="Times New Roman"/>
                <w:color w:val="000000" w:themeColor="text1"/>
                <w:sz w:val="24"/>
                <w:szCs w:val="24"/>
              </w:rPr>
              <w:softHyphen/>
              <w:t>valstij pārņemt vai ieviest noteiktas ES tiesību akta normas?</w:t>
            </w:r>
          </w:p>
          <w:p w14:paraId="06E31A6E"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Kādēļ?</w:t>
            </w:r>
          </w:p>
        </w:tc>
        <w:tc>
          <w:tcPr>
            <w:tcW w:w="7388" w:type="dxa"/>
            <w:gridSpan w:val="7"/>
            <w:tcBorders>
              <w:top w:val="outset" w:sz="6" w:space="0" w:color="auto"/>
              <w:left w:val="outset" w:sz="6" w:space="0" w:color="auto"/>
              <w:bottom w:val="outset" w:sz="6" w:space="0" w:color="auto"/>
              <w:right w:val="outset" w:sz="6" w:space="0" w:color="auto"/>
            </w:tcBorders>
          </w:tcPr>
          <w:p w14:paraId="51798FFA"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MK noteikumu projekts šo jomu neskar.</w:t>
            </w:r>
          </w:p>
        </w:tc>
      </w:tr>
      <w:tr w:rsidR="0084202C" w:rsidRPr="0084202C" w14:paraId="72312628"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5EFD9D49"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Saistības sniegt paziņojumu ES insti</w:t>
            </w:r>
            <w:r w:rsidRPr="0084202C">
              <w:rPr>
                <w:rFonts w:ascii="Times New Roman" w:hAnsi="Times New Roman" w:cs="Times New Roman"/>
                <w:color w:val="000000" w:themeColor="text1"/>
                <w:sz w:val="24"/>
                <w:szCs w:val="24"/>
              </w:rPr>
              <w:softHyphen/>
              <w:t>tūcijām un ES dalīb</w:t>
            </w:r>
            <w:r w:rsidRPr="0084202C">
              <w:rPr>
                <w:rFonts w:ascii="Times New Roman" w:hAnsi="Times New Roman" w:cs="Times New Roman"/>
                <w:color w:val="000000" w:themeColor="text1"/>
                <w:sz w:val="24"/>
                <w:szCs w:val="24"/>
              </w:rPr>
              <w:softHyphen/>
              <w:t>valstīm atbilstoši normatīvajiem aktiem, kas regulē informācijas sniegšanu par tehnisko noteikumu, valsts atbalsta piešķir</w:t>
            </w:r>
            <w:r w:rsidRPr="0084202C">
              <w:rPr>
                <w:rFonts w:ascii="Times New Roman" w:hAnsi="Times New Roman" w:cs="Times New Roman"/>
                <w:color w:val="000000" w:themeColor="text1"/>
                <w:sz w:val="24"/>
                <w:szCs w:val="24"/>
              </w:rPr>
              <w:softHyphen/>
              <w:t>šanas un finanšu noteikumu (attiecībā uz monetāro politiku) projektiem</w:t>
            </w:r>
          </w:p>
        </w:tc>
        <w:tc>
          <w:tcPr>
            <w:tcW w:w="7388" w:type="dxa"/>
            <w:gridSpan w:val="7"/>
            <w:tcBorders>
              <w:top w:val="outset" w:sz="6" w:space="0" w:color="auto"/>
              <w:left w:val="outset" w:sz="6" w:space="0" w:color="auto"/>
              <w:bottom w:val="outset" w:sz="6" w:space="0" w:color="auto"/>
              <w:right w:val="outset" w:sz="6" w:space="0" w:color="auto"/>
            </w:tcBorders>
          </w:tcPr>
          <w:p w14:paraId="4287E38B"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MK noteikumu projekts šo jomu neskar.</w:t>
            </w:r>
          </w:p>
        </w:tc>
      </w:tr>
      <w:tr w:rsidR="0084202C" w:rsidRPr="0084202C" w14:paraId="687A786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6291C47D"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Cita informācija</w:t>
            </w:r>
          </w:p>
        </w:tc>
        <w:tc>
          <w:tcPr>
            <w:tcW w:w="7388" w:type="dxa"/>
            <w:gridSpan w:val="7"/>
            <w:tcBorders>
              <w:top w:val="outset" w:sz="6" w:space="0" w:color="auto"/>
              <w:left w:val="outset" w:sz="6" w:space="0" w:color="auto"/>
              <w:bottom w:val="outset" w:sz="6" w:space="0" w:color="auto"/>
              <w:right w:val="outset" w:sz="6" w:space="0" w:color="auto"/>
            </w:tcBorders>
          </w:tcPr>
          <w:p w14:paraId="0D2BE846"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Nav.</w:t>
            </w:r>
          </w:p>
        </w:tc>
      </w:tr>
      <w:tr w:rsidR="0084202C" w:rsidRPr="0084202C" w14:paraId="55907886"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10"/>
            <w:tcBorders>
              <w:top w:val="outset" w:sz="6" w:space="0" w:color="auto"/>
              <w:left w:val="outset" w:sz="6" w:space="0" w:color="auto"/>
              <w:bottom w:val="outset" w:sz="6" w:space="0" w:color="auto"/>
              <w:right w:val="outset" w:sz="6" w:space="0" w:color="auto"/>
            </w:tcBorders>
            <w:vAlign w:val="center"/>
          </w:tcPr>
          <w:p w14:paraId="3D690EDC" w14:textId="77777777" w:rsidR="00282A7F" w:rsidRPr="0084202C" w:rsidRDefault="00282A7F" w:rsidP="008B6C9D">
            <w:pPr>
              <w:spacing w:after="0" w:line="240" w:lineRule="auto"/>
              <w:rPr>
                <w:rFonts w:ascii="Times New Roman" w:hAnsi="Times New Roman" w:cs="Times New Roman"/>
                <w:b/>
                <w:color w:val="000000" w:themeColor="text1"/>
                <w:sz w:val="24"/>
                <w:szCs w:val="24"/>
              </w:rPr>
            </w:pPr>
            <w:r w:rsidRPr="0084202C">
              <w:rPr>
                <w:rFonts w:ascii="Times New Roman" w:hAnsi="Times New Roman" w:cs="Times New Roman"/>
                <w:b/>
                <w:color w:val="000000" w:themeColor="text1"/>
                <w:sz w:val="24"/>
                <w:szCs w:val="24"/>
              </w:rPr>
              <w:t>2.tabula</w:t>
            </w:r>
          </w:p>
          <w:p w14:paraId="026BDDCD" w14:textId="77777777" w:rsidR="00282A7F" w:rsidRPr="0084202C" w:rsidRDefault="00282A7F" w:rsidP="008B6C9D">
            <w:pPr>
              <w:spacing w:after="0" w:line="240" w:lineRule="auto"/>
              <w:rPr>
                <w:rFonts w:ascii="Times New Roman" w:hAnsi="Times New Roman" w:cs="Times New Roman"/>
                <w:b/>
                <w:color w:val="000000" w:themeColor="text1"/>
                <w:sz w:val="24"/>
                <w:szCs w:val="24"/>
              </w:rPr>
            </w:pPr>
            <w:r w:rsidRPr="0084202C">
              <w:rPr>
                <w:rFonts w:ascii="Times New Roman" w:hAnsi="Times New Roman" w:cs="Times New Roman"/>
                <w:b/>
                <w:color w:val="000000" w:themeColor="text1"/>
                <w:sz w:val="24"/>
                <w:szCs w:val="24"/>
              </w:rPr>
              <w:t>Ar tiesību akta projektu izpildītās vai uzņemtās saistības, kas izriet no starptautiskajiem tiesību aktiem vai starptautiskas institūcijas vai organizācijas dokumentiem.</w:t>
            </w:r>
          </w:p>
          <w:p w14:paraId="7F28A6B5" w14:textId="77777777" w:rsidR="00282A7F" w:rsidRPr="0084202C" w:rsidRDefault="00282A7F" w:rsidP="008B6C9D">
            <w:pPr>
              <w:spacing w:after="0" w:line="240" w:lineRule="auto"/>
              <w:rPr>
                <w:rFonts w:ascii="Times New Roman" w:hAnsi="Times New Roman" w:cs="Times New Roman"/>
                <w:b/>
                <w:color w:val="000000" w:themeColor="text1"/>
                <w:sz w:val="24"/>
                <w:szCs w:val="24"/>
              </w:rPr>
            </w:pPr>
            <w:r w:rsidRPr="0084202C">
              <w:rPr>
                <w:rFonts w:ascii="Times New Roman" w:hAnsi="Times New Roman" w:cs="Times New Roman"/>
                <w:b/>
                <w:color w:val="000000" w:themeColor="text1"/>
                <w:sz w:val="24"/>
                <w:szCs w:val="24"/>
              </w:rPr>
              <w:t>Pasākumi šo saistību izpildei</w:t>
            </w:r>
          </w:p>
        </w:tc>
      </w:tr>
      <w:tr w:rsidR="0084202C" w:rsidRPr="0084202C" w14:paraId="72955C4C"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vAlign w:val="center"/>
          </w:tcPr>
          <w:p w14:paraId="226C8685"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lastRenderedPageBreak/>
              <w:t>Attiecīgā starptautiskā tiesību akta vai starptautiskas institūcijas vai organizācijas dokumenta (turpmāk – starptautiskais dokuments) datums, numurs un nosaukums</w:t>
            </w:r>
          </w:p>
        </w:tc>
        <w:tc>
          <w:tcPr>
            <w:tcW w:w="7123" w:type="dxa"/>
            <w:gridSpan w:val="6"/>
            <w:tcBorders>
              <w:top w:val="outset" w:sz="6" w:space="0" w:color="auto"/>
              <w:left w:val="outset" w:sz="6" w:space="0" w:color="auto"/>
              <w:bottom w:val="outset" w:sz="6" w:space="0" w:color="auto"/>
              <w:right w:val="outset" w:sz="6" w:space="0" w:color="auto"/>
            </w:tcBorders>
          </w:tcPr>
          <w:p w14:paraId="38716DFD"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MK noteikumu projekts šo jomu neskar.</w:t>
            </w:r>
          </w:p>
        </w:tc>
      </w:tr>
      <w:tr w:rsidR="0084202C" w:rsidRPr="0084202C" w14:paraId="14D13B63"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vAlign w:val="center"/>
          </w:tcPr>
          <w:p w14:paraId="6702C432"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A</w:t>
            </w:r>
          </w:p>
        </w:tc>
        <w:tc>
          <w:tcPr>
            <w:tcW w:w="3324" w:type="dxa"/>
            <w:gridSpan w:val="4"/>
            <w:tcBorders>
              <w:top w:val="outset" w:sz="6" w:space="0" w:color="auto"/>
              <w:left w:val="outset" w:sz="6" w:space="0" w:color="auto"/>
              <w:bottom w:val="outset" w:sz="6" w:space="0" w:color="auto"/>
              <w:right w:val="outset" w:sz="6" w:space="0" w:color="auto"/>
            </w:tcBorders>
            <w:vAlign w:val="center"/>
          </w:tcPr>
          <w:p w14:paraId="702DA447"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22042A23"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C</w:t>
            </w:r>
          </w:p>
        </w:tc>
      </w:tr>
      <w:tr w:rsidR="0084202C" w:rsidRPr="0084202C" w14:paraId="359B2CC9"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39E0010F"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Starptautiskās saistības (pēc būtības), kas izriet no norādītā starptautiskā dokumenta.</w:t>
            </w:r>
          </w:p>
          <w:p w14:paraId="619569D9"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Konkrēti veicamie pasākumi vai uzdevumi, kas nepieciešami šo starptautisko saistību izpildei</w:t>
            </w:r>
          </w:p>
        </w:tc>
        <w:tc>
          <w:tcPr>
            <w:tcW w:w="3324" w:type="dxa"/>
            <w:gridSpan w:val="4"/>
            <w:tcBorders>
              <w:top w:val="outset" w:sz="6" w:space="0" w:color="auto"/>
              <w:left w:val="outset" w:sz="6" w:space="0" w:color="auto"/>
              <w:bottom w:val="outset" w:sz="6" w:space="0" w:color="auto"/>
              <w:right w:val="outset" w:sz="6" w:space="0" w:color="auto"/>
            </w:tcBorders>
          </w:tcPr>
          <w:p w14:paraId="3C0A9C06"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7E10651F"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Informācija par to, vai starptautiskās saistības, kas minētas šīs tabulas A ailē, tiek izpildītas pilnībā vai daļēji.</w:t>
            </w:r>
          </w:p>
          <w:p w14:paraId="56045963"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Ja attiecīgās starptautiskās saistības tiek izpildītas daļēji, sniedz skaidrojumu, kā arī precīzi norāda, kad un kādā veidā starptautiskās saistības tiks izpildītas pilnībā.</w:t>
            </w:r>
          </w:p>
          <w:p w14:paraId="7FE60001"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Norāda institūciju, kas ir atbildīga par šo saistību izpildi pilnībā</w:t>
            </w:r>
          </w:p>
        </w:tc>
      </w:tr>
      <w:tr w:rsidR="0084202C" w:rsidRPr="0084202C" w14:paraId="2FE1961C"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1D11EFC4"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MK noteikumu projekts šo jomu neskar.</w:t>
            </w:r>
          </w:p>
        </w:tc>
        <w:tc>
          <w:tcPr>
            <w:tcW w:w="3324" w:type="dxa"/>
            <w:gridSpan w:val="4"/>
            <w:tcBorders>
              <w:top w:val="outset" w:sz="6" w:space="0" w:color="auto"/>
              <w:left w:val="outset" w:sz="6" w:space="0" w:color="auto"/>
              <w:bottom w:val="outset" w:sz="6" w:space="0" w:color="auto"/>
              <w:right w:val="outset" w:sz="6" w:space="0" w:color="auto"/>
            </w:tcBorders>
          </w:tcPr>
          <w:p w14:paraId="5427F663"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1C24190C"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MK noteikumu projekts šo jomu neskar.</w:t>
            </w:r>
          </w:p>
        </w:tc>
      </w:tr>
      <w:tr w:rsidR="0084202C" w:rsidRPr="0084202C" w14:paraId="6E4FA760"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7C488536"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Vai starptautiskajā dokumentā paredzētās saistības nav pretrunā ar jau esošajām Latvijas Republikas starptautis</w:t>
            </w:r>
            <w:r w:rsidRPr="0084202C">
              <w:rPr>
                <w:rFonts w:ascii="Times New Roman" w:hAnsi="Times New Roman" w:cs="Times New Roman"/>
                <w:color w:val="000000" w:themeColor="text1"/>
                <w:sz w:val="24"/>
                <w:szCs w:val="24"/>
              </w:rPr>
              <w:softHyphen/>
              <w:t>kajām saistībām</w:t>
            </w:r>
          </w:p>
        </w:tc>
        <w:tc>
          <w:tcPr>
            <w:tcW w:w="7123" w:type="dxa"/>
            <w:gridSpan w:val="6"/>
            <w:tcBorders>
              <w:top w:val="outset" w:sz="6" w:space="0" w:color="auto"/>
              <w:left w:val="outset" w:sz="6" w:space="0" w:color="auto"/>
              <w:bottom w:val="outset" w:sz="6" w:space="0" w:color="auto"/>
              <w:right w:val="outset" w:sz="6" w:space="0" w:color="auto"/>
            </w:tcBorders>
          </w:tcPr>
          <w:p w14:paraId="052B6F0B"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MK noteikumu projekts šo jomu neskar.</w:t>
            </w:r>
          </w:p>
        </w:tc>
      </w:tr>
      <w:tr w:rsidR="0084202C" w:rsidRPr="0084202C" w14:paraId="2FF593EB"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00D4F86D"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Cita informācija</w:t>
            </w:r>
          </w:p>
        </w:tc>
        <w:tc>
          <w:tcPr>
            <w:tcW w:w="7123" w:type="dxa"/>
            <w:gridSpan w:val="6"/>
            <w:tcBorders>
              <w:top w:val="outset" w:sz="6" w:space="0" w:color="auto"/>
              <w:left w:val="outset" w:sz="6" w:space="0" w:color="auto"/>
              <w:bottom w:val="outset" w:sz="6" w:space="0" w:color="auto"/>
              <w:right w:val="outset" w:sz="6" w:space="0" w:color="auto"/>
            </w:tcBorders>
          </w:tcPr>
          <w:p w14:paraId="054B2C77" w14:textId="77777777" w:rsidR="00282A7F" w:rsidRPr="0084202C" w:rsidRDefault="00282A7F" w:rsidP="008B6C9D">
            <w:pPr>
              <w:spacing w:after="0" w:line="240" w:lineRule="auto"/>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Nav.</w:t>
            </w:r>
          </w:p>
        </w:tc>
      </w:tr>
      <w:tr w:rsidR="0084202C" w:rsidRPr="0084202C" w14:paraId="402D65EF" w14:textId="77777777" w:rsidTr="00282A7F">
        <w:trPr>
          <w:trHeight w:val="421"/>
          <w:jc w:val="center"/>
        </w:trPr>
        <w:tc>
          <w:tcPr>
            <w:tcW w:w="9586" w:type="dxa"/>
            <w:gridSpan w:val="10"/>
            <w:vAlign w:val="center"/>
          </w:tcPr>
          <w:p w14:paraId="7B3876AB" w14:textId="77777777" w:rsidR="00CC1A56" w:rsidRPr="0084202C" w:rsidRDefault="00CC1A56" w:rsidP="007D385B">
            <w:pPr>
              <w:pStyle w:val="naisnod"/>
              <w:spacing w:before="0" w:beforeAutospacing="0" w:after="0" w:afterAutospacing="0"/>
              <w:ind w:left="57" w:right="57"/>
              <w:jc w:val="center"/>
              <w:rPr>
                <w:color w:val="000000" w:themeColor="text1"/>
              </w:rPr>
            </w:pPr>
            <w:r w:rsidRPr="0084202C">
              <w:rPr>
                <w:b/>
                <w:color w:val="000000" w:themeColor="text1"/>
              </w:rPr>
              <w:t>VI. Sabiedrības līdzdalība un komunikācijas aktivitātes</w:t>
            </w:r>
          </w:p>
        </w:tc>
      </w:tr>
      <w:tr w:rsidR="0084202C" w:rsidRPr="0084202C" w14:paraId="63502707" w14:textId="77777777" w:rsidTr="00282A7F">
        <w:trPr>
          <w:trHeight w:val="553"/>
          <w:jc w:val="center"/>
        </w:trPr>
        <w:tc>
          <w:tcPr>
            <w:tcW w:w="476" w:type="dxa"/>
          </w:tcPr>
          <w:p w14:paraId="28AC61F5" w14:textId="77777777" w:rsidR="00CC1A56" w:rsidRPr="0084202C" w:rsidRDefault="00CC1A56" w:rsidP="007D385B">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1.</w:t>
            </w:r>
          </w:p>
        </w:tc>
        <w:tc>
          <w:tcPr>
            <w:tcW w:w="2842" w:type="dxa"/>
            <w:gridSpan w:val="5"/>
          </w:tcPr>
          <w:p w14:paraId="7836CF90" w14:textId="77777777" w:rsidR="00CC1A56" w:rsidRPr="0084202C" w:rsidRDefault="00CC1A56" w:rsidP="007D385B">
            <w:pPr>
              <w:tabs>
                <w:tab w:val="left" w:pos="170"/>
              </w:tabs>
              <w:spacing w:after="0" w:line="240" w:lineRule="auto"/>
              <w:ind w:left="57" w:right="57"/>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Plānotās sabiedrības līdzdalības un komunikācijas aktivitātes saistībā ar projektu</w:t>
            </w:r>
          </w:p>
        </w:tc>
        <w:tc>
          <w:tcPr>
            <w:tcW w:w="6268" w:type="dxa"/>
            <w:gridSpan w:val="4"/>
          </w:tcPr>
          <w:p w14:paraId="69C5C62A" w14:textId="77777777" w:rsidR="00282A7F" w:rsidRPr="0084202C" w:rsidRDefault="00E71592" w:rsidP="00E46CC8">
            <w:pPr>
              <w:shd w:val="clear" w:color="auto" w:fill="FFFFFF"/>
              <w:spacing w:after="0" w:line="240" w:lineRule="auto"/>
              <w:ind w:left="57" w:right="57"/>
              <w:jc w:val="both"/>
              <w:rPr>
                <w:rFonts w:ascii="Times New Roman" w:hAnsi="Times New Roman" w:cs="Times New Roman"/>
                <w:color w:val="000000" w:themeColor="text1"/>
                <w:sz w:val="24"/>
                <w:szCs w:val="24"/>
              </w:rPr>
            </w:pPr>
            <w:bookmarkStart w:id="2" w:name="p61"/>
            <w:bookmarkEnd w:id="2"/>
            <w:r w:rsidRPr="0084202C">
              <w:rPr>
                <w:rFonts w:ascii="Times New Roman" w:hAnsi="Times New Roman" w:cs="Times New Roman"/>
                <w:color w:val="000000" w:themeColor="text1"/>
                <w:sz w:val="24"/>
                <w:szCs w:val="24"/>
              </w:rPr>
              <w:t>Īstenojot projektu, finansējuma saņēmējs nodrošina informācijas un publicitātes pasākumus, kas noteikti Komisijas regulā Nr.1303/2013 un normatīvajos aktos par kārtību, kādā Eiropas Savienības struktūrfondu un Kohēzijas fonda ieviešanā 2014.–2020.</w:t>
            </w:r>
            <w:r w:rsidR="007E58AB" w:rsidRPr="0084202C">
              <w:rPr>
                <w:rFonts w:ascii="Times New Roman" w:hAnsi="Times New Roman" w:cs="Times New Roman"/>
                <w:color w:val="000000" w:themeColor="text1"/>
                <w:sz w:val="24"/>
                <w:szCs w:val="24"/>
              </w:rPr>
              <w:t xml:space="preserve"> </w:t>
            </w:r>
            <w:r w:rsidRPr="0084202C">
              <w:rPr>
                <w:rFonts w:ascii="Times New Roman" w:hAnsi="Times New Roman" w:cs="Times New Roman"/>
                <w:color w:val="000000" w:themeColor="text1"/>
                <w:sz w:val="24"/>
                <w:szCs w:val="24"/>
              </w:rPr>
              <w:t>gada plānošanas periodā nodrošināma komunikācijas un vizuālās identitātes prasību ievērošana.</w:t>
            </w:r>
          </w:p>
        </w:tc>
      </w:tr>
      <w:tr w:rsidR="0084202C" w:rsidRPr="0084202C" w14:paraId="2AC38444" w14:textId="77777777" w:rsidTr="00282A7F">
        <w:trPr>
          <w:trHeight w:val="339"/>
          <w:jc w:val="center"/>
        </w:trPr>
        <w:tc>
          <w:tcPr>
            <w:tcW w:w="476" w:type="dxa"/>
          </w:tcPr>
          <w:p w14:paraId="14F6155B" w14:textId="77777777" w:rsidR="00CC1A56" w:rsidRPr="0084202C" w:rsidRDefault="00CC1A56" w:rsidP="007D385B">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2.</w:t>
            </w:r>
          </w:p>
        </w:tc>
        <w:tc>
          <w:tcPr>
            <w:tcW w:w="2842" w:type="dxa"/>
            <w:gridSpan w:val="5"/>
          </w:tcPr>
          <w:p w14:paraId="3F9E076B" w14:textId="77777777" w:rsidR="00CC1A56" w:rsidRPr="0084202C" w:rsidRDefault="00CC1A56" w:rsidP="007D385B">
            <w:pPr>
              <w:spacing w:after="0" w:line="240" w:lineRule="auto"/>
              <w:ind w:left="57" w:right="57"/>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Sabiedrības līdzdalība projekta izstrādē</w:t>
            </w:r>
          </w:p>
        </w:tc>
        <w:tc>
          <w:tcPr>
            <w:tcW w:w="6268" w:type="dxa"/>
            <w:gridSpan w:val="4"/>
          </w:tcPr>
          <w:p w14:paraId="2C8F7907" w14:textId="6BFBCA90" w:rsidR="00E71592" w:rsidRPr="0084202C" w:rsidRDefault="00E71592" w:rsidP="00E71592">
            <w:pPr>
              <w:shd w:val="clear" w:color="auto" w:fill="FFFFFF"/>
              <w:spacing w:after="0" w:line="240" w:lineRule="auto"/>
              <w:ind w:left="57" w:right="57"/>
              <w:jc w:val="both"/>
              <w:rPr>
                <w:rFonts w:ascii="Times New Roman" w:hAnsi="Times New Roman"/>
                <w:bCs/>
                <w:color w:val="000000" w:themeColor="text1"/>
                <w:sz w:val="24"/>
                <w:szCs w:val="24"/>
              </w:rPr>
            </w:pPr>
            <w:bookmarkStart w:id="3" w:name="p62"/>
            <w:bookmarkEnd w:id="3"/>
            <w:r w:rsidRPr="0084202C">
              <w:rPr>
                <w:rFonts w:ascii="Times New Roman" w:hAnsi="Times New Roman"/>
                <w:bCs/>
                <w:color w:val="000000" w:themeColor="text1"/>
                <w:sz w:val="24"/>
                <w:szCs w:val="24"/>
              </w:rPr>
              <w:t>Sabiedrības līdzdalība tiek nodrošināta</w:t>
            </w:r>
            <w:r w:rsidR="00274313" w:rsidRPr="0084202C">
              <w:rPr>
                <w:rFonts w:ascii="Times New Roman" w:hAnsi="Times New Roman"/>
                <w:bCs/>
                <w:color w:val="000000" w:themeColor="text1"/>
                <w:sz w:val="24"/>
                <w:szCs w:val="24"/>
              </w:rPr>
              <w:t xml:space="preserve"> </w:t>
            </w:r>
            <w:r w:rsidRPr="0084202C">
              <w:rPr>
                <w:rFonts w:ascii="Times New Roman" w:hAnsi="Times New Roman"/>
                <w:bCs/>
                <w:color w:val="000000" w:themeColor="text1"/>
                <w:sz w:val="24"/>
                <w:szCs w:val="24"/>
              </w:rPr>
              <w:t>2014.–2020.</w:t>
            </w:r>
            <w:r w:rsidR="007E58AB" w:rsidRPr="0084202C">
              <w:rPr>
                <w:rFonts w:ascii="Times New Roman" w:hAnsi="Times New Roman"/>
                <w:bCs/>
                <w:color w:val="000000" w:themeColor="text1"/>
                <w:sz w:val="24"/>
                <w:szCs w:val="24"/>
              </w:rPr>
              <w:t xml:space="preserve"> </w:t>
            </w:r>
            <w:r w:rsidRPr="0084202C">
              <w:rPr>
                <w:rFonts w:ascii="Times New Roman" w:hAnsi="Times New Roman"/>
                <w:bCs/>
                <w:color w:val="000000" w:themeColor="text1"/>
                <w:sz w:val="24"/>
                <w:szCs w:val="24"/>
              </w:rPr>
              <w:t xml:space="preserve">gada plānošanas perioda Eiropas Savienības struktūrfondu un Kohēzijas fonda nodarbinātības, darbaspēka mobilitātes, sociālās iekļaušanas un nabadzības </w:t>
            </w:r>
            <w:r w:rsidR="00CF0275" w:rsidRPr="0084202C">
              <w:rPr>
                <w:rFonts w:ascii="Times New Roman" w:hAnsi="Times New Roman"/>
                <w:bCs/>
                <w:color w:val="000000" w:themeColor="text1"/>
                <w:sz w:val="24"/>
                <w:szCs w:val="24"/>
              </w:rPr>
              <w:t>apkarošanas prioritārā virziena</w:t>
            </w:r>
            <w:r w:rsidRPr="0084202C">
              <w:rPr>
                <w:rFonts w:ascii="Times New Roman" w:hAnsi="Times New Roman"/>
                <w:bCs/>
                <w:color w:val="000000" w:themeColor="text1"/>
                <w:sz w:val="24"/>
                <w:szCs w:val="24"/>
              </w:rPr>
              <w:t xml:space="preserve"> apakškomitejas 201</w:t>
            </w:r>
            <w:r w:rsidR="0010484B" w:rsidRPr="0084202C">
              <w:rPr>
                <w:rFonts w:ascii="Times New Roman" w:hAnsi="Times New Roman"/>
                <w:bCs/>
                <w:color w:val="000000" w:themeColor="text1"/>
                <w:sz w:val="24"/>
                <w:szCs w:val="24"/>
              </w:rPr>
              <w:t>5</w:t>
            </w:r>
            <w:r w:rsidRPr="0084202C">
              <w:rPr>
                <w:rFonts w:ascii="Times New Roman" w:hAnsi="Times New Roman"/>
                <w:bCs/>
                <w:color w:val="000000" w:themeColor="text1"/>
                <w:sz w:val="24"/>
                <w:szCs w:val="24"/>
              </w:rPr>
              <w:t>.</w:t>
            </w:r>
            <w:r w:rsidR="007E58AB" w:rsidRPr="0084202C">
              <w:rPr>
                <w:rFonts w:ascii="Times New Roman" w:hAnsi="Times New Roman"/>
                <w:bCs/>
                <w:color w:val="000000" w:themeColor="text1"/>
                <w:sz w:val="24"/>
                <w:szCs w:val="24"/>
              </w:rPr>
              <w:t xml:space="preserve"> </w:t>
            </w:r>
            <w:r w:rsidRPr="0084202C">
              <w:rPr>
                <w:rFonts w:ascii="Times New Roman" w:hAnsi="Times New Roman"/>
                <w:bCs/>
                <w:color w:val="000000" w:themeColor="text1"/>
                <w:sz w:val="24"/>
                <w:szCs w:val="24"/>
              </w:rPr>
              <w:t xml:space="preserve">gada </w:t>
            </w:r>
            <w:r w:rsidR="0010484B" w:rsidRPr="0084202C">
              <w:rPr>
                <w:rFonts w:ascii="Times New Roman" w:hAnsi="Times New Roman"/>
                <w:bCs/>
                <w:color w:val="000000" w:themeColor="text1"/>
                <w:sz w:val="24"/>
                <w:szCs w:val="24"/>
              </w:rPr>
              <w:t>17</w:t>
            </w:r>
            <w:r w:rsidRPr="0084202C">
              <w:rPr>
                <w:rFonts w:ascii="Times New Roman" w:hAnsi="Times New Roman"/>
                <w:bCs/>
                <w:color w:val="000000" w:themeColor="text1"/>
                <w:sz w:val="24"/>
                <w:szCs w:val="24"/>
              </w:rPr>
              <w:t>.</w:t>
            </w:r>
            <w:r w:rsidR="007E58AB" w:rsidRPr="0084202C">
              <w:rPr>
                <w:rFonts w:ascii="Times New Roman" w:hAnsi="Times New Roman"/>
                <w:bCs/>
                <w:color w:val="000000" w:themeColor="text1"/>
                <w:sz w:val="24"/>
                <w:szCs w:val="24"/>
              </w:rPr>
              <w:t xml:space="preserve"> </w:t>
            </w:r>
            <w:r w:rsidRPr="0084202C">
              <w:rPr>
                <w:rFonts w:ascii="Times New Roman" w:hAnsi="Times New Roman"/>
                <w:bCs/>
                <w:color w:val="000000" w:themeColor="text1"/>
                <w:sz w:val="24"/>
                <w:szCs w:val="24"/>
              </w:rPr>
              <w:t>decembra sēd</w:t>
            </w:r>
            <w:r w:rsidR="00274313" w:rsidRPr="0084202C">
              <w:rPr>
                <w:rFonts w:ascii="Times New Roman" w:hAnsi="Times New Roman"/>
                <w:bCs/>
                <w:color w:val="000000" w:themeColor="text1"/>
                <w:sz w:val="24"/>
                <w:szCs w:val="24"/>
              </w:rPr>
              <w:t>es</w:t>
            </w:r>
            <w:r w:rsidRPr="0084202C">
              <w:rPr>
                <w:rFonts w:ascii="Times New Roman" w:hAnsi="Times New Roman"/>
                <w:bCs/>
                <w:color w:val="000000" w:themeColor="text1"/>
                <w:sz w:val="24"/>
                <w:szCs w:val="24"/>
              </w:rPr>
              <w:t xml:space="preserve"> </w:t>
            </w:r>
            <w:r w:rsidR="00180035" w:rsidRPr="0084202C">
              <w:rPr>
                <w:rFonts w:ascii="Times New Roman" w:hAnsi="Times New Roman"/>
                <w:bCs/>
                <w:color w:val="000000" w:themeColor="text1"/>
                <w:sz w:val="24"/>
                <w:szCs w:val="24"/>
              </w:rPr>
              <w:t>ietvaros</w:t>
            </w:r>
            <w:r w:rsidR="006E0C67" w:rsidRPr="0084202C">
              <w:rPr>
                <w:rFonts w:ascii="Times New Roman" w:hAnsi="Times New Roman" w:cs="Times New Roman"/>
                <w:bCs/>
                <w:color w:val="000000" w:themeColor="text1"/>
                <w:sz w:val="24"/>
                <w:szCs w:val="24"/>
              </w:rPr>
              <w:t>.</w:t>
            </w:r>
          </w:p>
          <w:p w14:paraId="1722BD43" w14:textId="15ABA34B" w:rsidR="00CF0275" w:rsidRPr="0084202C" w:rsidRDefault="00DF53FE" w:rsidP="00CF0275">
            <w:pPr>
              <w:pStyle w:val="NoSpacing"/>
              <w:ind w:left="79" w:right="173"/>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Sabiedrības līdzdalība pasākuma īstenošanas noteikumu izstrāde tika nodrošināta, ievietojot informāciju </w:t>
            </w:r>
            <w:r w:rsidR="00143B88" w:rsidRPr="0084202C">
              <w:rPr>
                <w:rFonts w:ascii="Times New Roman" w:eastAsia="Calibri" w:hAnsi="Times New Roman" w:cs="Times New Roman"/>
                <w:color w:val="000000" w:themeColor="text1"/>
                <w:sz w:val="24"/>
                <w:szCs w:val="24"/>
              </w:rPr>
              <w:t>Labklājības ministrija</w:t>
            </w:r>
            <w:r w:rsidR="00143B88" w:rsidRPr="0084202C">
              <w:rPr>
                <w:rFonts w:ascii="Times New Roman" w:hAnsi="Times New Roman" w:cs="Times New Roman"/>
                <w:color w:val="000000" w:themeColor="text1"/>
                <w:sz w:val="24"/>
                <w:szCs w:val="24"/>
              </w:rPr>
              <w:t xml:space="preserve">s </w:t>
            </w:r>
            <w:r w:rsidR="007E58AB" w:rsidRPr="0084202C">
              <w:rPr>
                <w:rFonts w:ascii="Times New Roman" w:hAnsi="Times New Roman" w:cs="Times New Roman"/>
                <w:color w:val="000000" w:themeColor="text1"/>
                <w:sz w:val="24"/>
                <w:szCs w:val="24"/>
              </w:rPr>
              <w:t>tīmekļa vietnē</w:t>
            </w:r>
            <w:r w:rsidRPr="0084202C">
              <w:rPr>
                <w:rFonts w:ascii="Times New Roman" w:hAnsi="Times New Roman" w:cs="Times New Roman"/>
                <w:color w:val="000000" w:themeColor="text1"/>
                <w:sz w:val="24"/>
                <w:szCs w:val="24"/>
              </w:rPr>
              <w:t xml:space="preserve"> un aicinot sabiedrības pārstāvjus klātienē vai rakstiski sniegt viedokli par MK noteikumu </w:t>
            </w:r>
            <w:r w:rsidR="007E58AB" w:rsidRPr="0084202C">
              <w:rPr>
                <w:rFonts w:ascii="Times New Roman" w:hAnsi="Times New Roman" w:cs="Times New Roman"/>
                <w:color w:val="000000" w:themeColor="text1"/>
                <w:sz w:val="24"/>
                <w:szCs w:val="24"/>
              </w:rPr>
              <w:t xml:space="preserve">projektu tā izstrādes stadijā, </w:t>
            </w:r>
            <w:r w:rsidRPr="0084202C">
              <w:rPr>
                <w:rFonts w:ascii="Times New Roman" w:hAnsi="Times New Roman" w:cs="Times New Roman"/>
                <w:color w:val="000000" w:themeColor="text1"/>
                <w:sz w:val="24"/>
                <w:szCs w:val="24"/>
              </w:rPr>
              <w:t xml:space="preserve">nosūtot elektroniski uz e-pastu: </w:t>
            </w:r>
            <w:hyperlink r:id="rId8" w:history="1">
              <w:r w:rsidRPr="0084202C">
                <w:rPr>
                  <w:rStyle w:val="Hyperlink"/>
                  <w:rFonts w:ascii="Times New Roman" w:hAnsi="Times New Roman" w:cs="Times New Roman"/>
                  <w:color w:val="000000" w:themeColor="text1"/>
                  <w:sz w:val="24"/>
                  <w:szCs w:val="24"/>
                  <w:u w:val="none"/>
                </w:rPr>
                <w:t>atbildiga.iestade@lm.gov.lv</w:t>
              </w:r>
            </w:hyperlink>
          </w:p>
        </w:tc>
      </w:tr>
      <w:tr w:rsidR="0084202C" w:rsidRPr="0084202C" w14:paraId="2FC3F658" w14:textId="77777777" w:rsidTr="00282A7F">
        <w:trPr>
          <w:trHeight w:val="476"/>
          <w:jc w:val="center"/>
        </w:trPr>
        <w:tc>
          <w:tcPr>
            <w:tcW w:w="476" w:type="dxa"/>
          </w:tcPr>
          <w:p w14:paraId="29B5DEC6" w14:textId="77777777" w:rsidR="00CC1A56" w:rsidRPr="0084202C" w:rsidRDefault="00CC1A56" w:rsidP="007D385B">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t>3.</w:t>
            </w:r>
          </w:p>
        </w:tc>
        <w:tc>
          <w:tcPr>
            <w:tcW w:w="2842" w:type="dxa"/>
            <w:gridSpan w:val="5"/>
          </w:tcPr>
          <w:p w14:paraId="41302301" w14:textId="77777777" w:rsidR="00CC1A56" w:rsidRPr="0084202C" w:rsidRDefault="00CC1A56" w:rsidP="007D385B">
            <w:pPr>
              <w:spacing w:after="0" w:line="240" w:lineRule="auto"/>
              <w:ind w:left="57" w:right="57"/>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Sabiedrības līdzdalības rezultāti</w:t>
            </w:r>
          </w:p>
        </w:tc>
        <w:tc>
          <w:tcPr>
            <w:tcW w:w="6268" w:type="dxa"/>
            <w:gridSpan w:val="4"/>
          </w:tcPr>
          <w:p w14:paraId="6EBBA55E" w14:textId="61B59738" w:rsidR="00CC1A56" w:rsidRPr="0084202C" w:rsidRDefault="00B0287A" w:rsidP="00B0287A">
            <w:pPr>
              <w:shd w:val="clear" w:color="auto" w:fill="FFFFFF"/>
              <w:spacing w:after="0" w:line="240" w:lineRule="auto"/>
              <w:ind w:left="79"/>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 xml:space="preserve">Par </w:t>
            </w:r>
            <w:r w:rsidR="00DF53FE" w:rsidRPr="0084202C">
              <w:rPr>
                <w:rFonts w:ascii="Times New Roman" w:hAnsi="Times New Roman" w:cs="Times New Roman"/>
                <w:color w:val="000000" w:themeColor="text1"/>
                <w:sz w:val="24"/>
                <w:szCs w:val="24"/>
              </w:rPr>
              <w:t xml:space="preserve">MK noteikumu </w:t>
            </w:r>
            <w:r w:rsidRPr="0084202C">
              <w:rPr>
                <w:rFonts w:ascii="Times New Roman" w:hAnsi="Times New Roman" w:cs="Times New Roman"/>
                <w:color w:val="000000" w:themeColor="text1"/>
                <w:sz w:val="24"/>
                <w:szCs w:val="24"/>
              </w:rPr>
              <w:t>projektu saņemti priekšlikumi no biedrības “Patvērums “Drošā māja”” un biedrības “Latvijas Pilsoniskā alianse”.</w:t>
            </w:r>
          </w:p>
        </w:tc>
      </w:tr>
      <w:tr w:rsidR="00CC1A56" w:rsidRPr="0084202C" w14:paraId="25F48C6A" w14:textId="77777777" w:rsidTr="00282A7F">
        <w:trPr>
          <w:trHeight w:val="476"/>
          <w:jc w:val="center"/>
        </w:trPr>
        <w:tc>
          <w:tcPr>
            <w:tcW w:w="476" w:type="dxa"/>
          </w:tcPr>
          <w:p w14:paraId="0BCE56BA" w14:textId="77777777" w:rsidR="00CC1A56" w:rsidRPr="0084202C" w:rsidRDefault="00CC1A56" w:rsidP="007D385B">
            <w:pPr>
              <w:spacing w:after="0" w:line="240" w:lineRule="auto"/>
              <w:ind w:left="57" w:right="57"/>
              <w:jc w:val="both"/>
              <w:rPr>
                <w:rFonts w:ascii="Times New Roman" w:hAnsi="Times New Roman" w:cs="Times New Roman"/>
                <w:bCs/>
                <w:color w:val="000000" w:themeColor="text1"/>
                <w:sz w:val="24"/>
                <w:szCs w:val="24"/>
              </w:rPr>
            </w:pPr>
            <w:r w:rsidRPr="0084202C">
              <w:rPr>
                <w:rFonts w:ascii="Times New Roman" w:hAnsi="Times New Roman" w:cs="Times New Roman"/>
                <w:bCs/>
                <w:color w:val="000000" w:themeColor="text1"/>
                <w:sz w:val="24"/>
                <w:szCs w:val="24"/>
              </w:rPr>
              <w:lastRenderedPageBreak/>
              <w:t>4.</w:t>
            </w:r>
          </w:p>
        </w:tc>
        <w:tc>
          <w:tcPr>
            <w:tcW w:w="2842" w:type="dxa"/>
            <w:gridSpan w:val="5"/>
          </w:tcPr>
          <w:p w14:paraId="05E1DF5C" w14:textId="77777777" w:rsidR="00CC1A56" w:rsidRPr="0084202C" w:rsidRDefault="00CC1A56" w:rsidP="007D385B">
            <w:pPr>
              <w:spacing w:after="0" w:line="240" w:lineRule="auto"/>
              <w:ind w:left="57" w:right="57"/>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Cita informācija</w:t>
            </w:r>
          </w:p>
        </w:tc>
        <w:tc>
          <w:tcPr>
            <w:tcW w:w="6268" w:type="dxa"/>
            <w:gridSpan w:val="4"/>
          </w:tcPr>
          <w:p w14:paraId="45429254" w14:textId="77777777" w:rsidR="00CC1A56" w:rsidRPr="0084202C" w:rsidRDefault="00514DDD" w:rsidP="00282A7F">
            <w:pPr>
              <w:spacing w:after="0" w:line="240" w:lineRule="auto"/>
              <w:ind w:left="79"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Nav.</w:t>
            </w:r>
          </w:p>
        </w:tc>
      </w:tr>
    </w:tbl>
    <w:p w14:paraId="31BB8790" w14:textId="77777777" w:rsidR="001517AF" w:rsidRPr="0084202C" w:rsidRDefault="001517AF" w:rsidP="00CC1A56">
      <w:pPr>
        <w:spacing w:after="0" w:line="240" w:lineRule="auto"/>
        <w:rPr>
          <w:rFonts w:ascii="Times New Roman" w:hAnsi="Times New Roman" w:cs="Times New Roman"/>
          <w:color w:val="000000" w:themeColor="text1"/>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84202C" w:rsidRPr="0084202C" w14:paraId="4B63383E" w14:textId="77777777" w:rsidTr="007D385B">
        <w:trPr>
          <w:trHeight w:val="381"/>
          <w:jc w:val="center"/>
        </w:trPr>
        <w:tc>
          <w:tcPr>
            <w:tcW w:w="9518" w:type="dxa"/>
            <w:gridSpan w:val="3"/>
            <w:vAlign w:val="center"/>
          </w:tcPr>
          <w:p w14:paraId="024C7CFA" w14:textId="77777777" w:rsidR="00CC1A56" w:rsidRPr="0084202C" w:rsidRDefault="00CC1A56" w:rsidP="007D385B">
            <w:pPr>
              <w:pStyle w:val="naisnod"/>
              <w:spacing w:before="0" w:beforeAutospacing="0" w:after="0" w:afterAutospacing="0"/>
              <w:ind w:left="57" w:right="57"/>
              <w:jc w:val="center"/>
              <w:rPr>
                <w:color w:val="000000" w:themeColor="text1"/>
              </w:rPr>
            </w:pPr>
            <w:r w:rsidRPr="0084202C">
              <w:rPr>
                <w:b/>
                <w:color w:val="000000" w:themeColor="text1"/>
              </w:rPr>
              <w:t>VII. Tiesību akta projekta izpildes nodrošināšana un tās ietekme uz institūcijām</w:t>
            </w:r>
          </w:p>
        </w:tc>
      </w:tr>
      <w:tr w:rsidR="0084202C" w:rsidRPr="0084202C" w14:paraId="117312DA" w14:textId="77777777" w:rsidTr="000213B7">
        <w:trPr>
          <w:trHeight w:val="863"/>
          <w:jc w:val="center"/>
        </w:trPr>
        <w:tc>
          <w:tcPr>
            <w:tcW w:w="437" w:type="dxa"/>
          </w:tcPr>
          <w:p w14:paraId="38718FEC" w14:textId="77777777" w:rsidR="00CC1A56" w:rsidRPr="0084202C" w:rsidRDefault="00CC1A56" w:rsidP="007D385B">
            <w:pPr>
              <w:pStyle w:val="naisnod"/>
              <w:spacing w:before="0" w:beforeAutospacing="0" w:after="0" w:afterAutospacing="0"/>
              <w:ind w:left="57" w:right="57"/>
              <w:jc w:val="both"/>
              <w:rPr>
                <w:color w:val="000000" w:themeColor="text1"/>
              </w:rPr>
            </w:pPr>
            <w:r w:rsidRPr="0084202C">
              <w:rPr>
                <w:color w:val="000000" w:themeColor="text1"/>
              </w:rPr>
              <w:t>1.</w:t>
            </w:r>
          </w:p>
        </w:tc>
        <w:tc>
          <w:tcPr>
            <w:tcW w:w="3615" w:type="dxa"/>
          </w:tcPr>
          <w:p w14:paraId="77AB22B4" w14:textId="77777777" w:rsidR="00CC1A56" w:rsidRPr="0084202C" w:rsidRDefault="00CC1A56" w:rsidP="007D385B">
            <w:pPr>
              <w:pStyle w:val="naisf"/>
              <w:spacing w:before="0" w:beforeAutospacing="0" w:after="0" w:afterAutospacing="0"/>
              <w:ind w:left="57" w:right="57"/>
              <w:rPr>
                <w:color w:val="000000" w:themeColor="text1"/>
              </w:rPr>
            </w:pPr>
            <w:r w:rsidRPr="0084202C">
              <w:rPr>
                <w:color w:val="000000" w:themeColor="text1"/>
              </w:rPr>
              <w:t>Projekta izpildē iesaistītās institūcijas</w:t>
            </w:r>
          </w:p>
        </w:tc>
        <w:tc>
          <w:tcPr>
            <w:tcW w:w="5466" w:type="dxa"/>
          </w:tcPr>
          <w:p w14:paraId="7B5F48A6" w14:textId="72163EAD" w:rsidR="00CC1A56" w:rsidRPr="0084202C" w:rsidRDefault="00143B88" w:rsidP="00517092">
            <w:pPr>
              <w:shd w:val="clear" w:color="auto" w:fill="FFFFFF"/>
              <w:spacing w:after="0" w:line="240" w:lineRule="auto"/>
              <w:ind w:left="26" w:right="139"/>
              <w:jc w:val="both"/>
              <w:rPr>
                <w:rFonts w:ascii="Times New Roman" w:hAnsi="Times New Roman" w:cs="Times New Roman"/>
                <w:color w:val="000000" w:themeColor="text1"/>
                <w:sz w:val="24"/>
                <w:szCs w:val="24"/>
              </w:rPr>
            </w:pPr>
            <w:bookmarkStart w:id="4" w:name="p66"/>
            <w:bookmarkStart w:id="5" w:name="p67"/>
            <w:bookmarkStart w:id="6" w:name="p68"/>
            <w:bookmarkStart w:id="7" w:name="p69"/>
            <w:bookmarkEnd w:id="4"/>
            <w:bookmarkEnd w:id="5"/>
            <w:bookmarkEnd w:id="6"/>
            <w:bookmarkEnd w:id="7"/>
            <w:r w:rsidRPr="0084202C">
              <w:rPr>
                <w:rFonts w:ascii="Times New Roman" w:hAnsi="Times New Roman" w:cs="Times New Roman"/>
                <w:color w:val="000000" w:themeColor="text1"/>
                <w:sz w:val="24"/>
                <w:szCs w:val="24"/>
              </w:rPr>
              <w:t>SI</w:t>
            </w:r>
            <w:r w:rsidR="00517092" w:rsidRPr="0084202C">
              <w:rPr>
                <w:rFonts w:ascii="Times New Roman" w:hAnsi="Times New Roman" w:cs="Times New Roman"/>
                <w:color w:val="000000" w:themeColor="text1"/>
                <w:sz w:val="24"/>
                <w:szCs w:val="24"/>
              </w:rPr>
              <w:t>F</w:t>
            </w:r>
            <w:r w:rsidR="00F100C2" w:rsidRPr="0084202C">
              <w:rPr>
                <w:rFonts w:ascii="Times New Roman" w:hAnsi="Times New Roman" w:cs="Times New Roman"/>
                <w:color w:val="000000" w:themeColor="text1"/>
                <w:sz w:val="24"/>
                <w:szCs w:val="24"/>
              </w:rPr>
              <w:t xml:space="preserve"> kā projekta </w:t>
            </w:r>
            <w:r w:rsidR="00DF53FE" w:rsidRPr="0084202C">
              <w:rPr>
                <w:rFonts w:ascii="Times New Roman" w:hAnsi="Times New Roman" w:cs="Times New Roman"/>
                <w:iCs/>
                <w:color w:val="000000" w:themeColor="text1"/>
                <w:sz w:val="24"/>
                <w:szCs w:val="24"/>
              </w:rPr>
              <w:t>finansējuma saņēmējs,</w:t>
            </w:r>
            <w:r w:rsidR="00551930" w:rsidRPr="0084202C">
              <w:rPr>
                <w:rFonts w:ascii="Times New Roman" w:hAnsi="Times New Roman" w:cs="Times New Roman"/>
                <w:iCs/>
                <w:color w:val="000000" w:themeColor="text1"/>
                <w:sz w:val="24"/>
                <w:szCs w:val="24"/>
              </w:rPr>
              <w:t xml:space="preserve"> PMLP </w:t>
            </w:r>
            <w:r w:rsidR="008E28E3" w:rsidRPr="0084202C">
              <w:rPr>
                <w:rFonts w:ascii="Times New Roman" w:hAnsi="Times New Roman" w:cs="Times New Roman"/>
                <w:iCs/>
                <w:color w:val="000000" w:themeColor="text1"/>
                <w:sz w:val="24"/>
                <w:szCs w:val="24"/>
              </w:rPr>
              <w:t xml:space="preserve">un Nodrošinājuma valsts aģentūra </w:t>
            </w:r>
            <w:r w:rsidR="00551930" w:rsidRPr="0084202C">
              <w:rPr>
                <w:rFonts w:ascii="Times New Roman" w:hAnsi="Times New Roman" w:cs="Times New Roman"/>
                <w:iCs/>
                <w:color w:val="000000" w:themeColor="text1"/>
                <w:sz w:val="24"/>
                <w:szCs w:val="24"/>
              </w:rPr>
              <w:t>kā sadarbības partneris,</w:t>
            </w:r>
            <w:r w:rsidR="00DF53FE" w:rsidRPr="0084202C">
              <w:rPr>
                <w:rFonts w:ascii="Times New Roman" w:hAnsi="Times New Roman" w:cs="Times New Roman"/>
                <w:iCs/>
                <w:color w:val="000000" w:themeColor="text1"/>
                <w:sz w:val="24"/>
                <w:szCs w:val="24"/>
              </w:rPr>
              <w:t xml:space="preserve"> Labklājības ministrija</w:t>
            </w:r>
            <w:r w:rsidR="00A3402B" w:rsidRPr="0084202C">
              <w:rPr>
                <w:rFonts w:ascii="Times New Roman" w:hAnsi="Times New Roman" w:cs="Times New Roman"/>
                <w:iCs/>
                <w:color w:val="000000" w:themeColor="text1"/>
                <w:sz w:val="24"/>
                <w:szCs w:val="24"/>
              </w:rPr>
              <w:t xml:space="preserve"> </w:t>
            </w:r>
            <w:r w:rsidR="00F100C2" w:rsidRPr="0084202C">
              <w:rPr>
                <w:rFonts w:ascii="Times New Roman" w:hAnsi="Times New Roman" w:cs="Times New Roman"/>
                <w:iCs/>
                <w:color w:val="000000" w:themeColor="text1"/>
                <w:sz w:val="24"/>
                <w:szCs w:val="24"/>
              </w:rPr>
              <w:t xml:space="preserve">kā </w:t>
            </w:r>
            <w:r w:rsidR="00DF53FE" w:rsidRPr="0084202C">
              <w:rPr>
                <w:rFonts w:ascii="Times New Roman" w:hAnsi="Times New Roman" w:cs="Times New Roman"/>
                <w:iCs/>
                <w:color w:val="000000" w:themeColor="text1"/>
                <w:sz w:val="24"/>
                <w:szCs w:val="24"/>
              </w:rPr>
              <w:t xml:space="preserve">atbildīgā iestāde un </w:t>
            </w:r>
            <w:r w:rsidR="00F100C2" w:rsidRPr="0084202C">
              <w:rPr>
                <w:rFonts w:ascii="Times New Roman" w:hAnsi="Times New Roman" w:cs="Times New Roman"/>
                <w:iCs/>
                <w:color w:val="000000" w:themeColor="text1"/>
                <w:sz w:val="24"/>
                <w:szCs w:val="24"/>
              </w:rPr>
              <w:t>Centrālā un finanšu līgumu aģentūra kā sadarbības iestāde.</w:t>
            </w:r>
          </w:p>
        </w:tc>
      </w:tr>
      <w:tr w:rsidR="0084202C" w:rsidRPr="0084202C" w14:paraId="573735D0" w14:textId="77777777" w:rsidTr="007D385B">
        <w:trPr>
          <w:trHeight w:val="463"/>
          <w:jc w:val="center"/>
        </w:trPr>
        <w:tc>
          <w:tcPr>
            <w:tcW w:w="437" w:type="dxa"/>
          </w:tcPr>
          <w:p w14:paraId="06A6E321" w14:textId="77777777" w:rsidR="00CC1A56" w:rsidRPr="0084202C" w:rsidRDefault="00CC1A56" w:rsidP="007D385B">
            <w:pPr>
              <w:pStyle w:val="naisnod"/>
              <w:spacing w:before="0" w:beforeAutospacing="0" w:after="0" w:afterAutospacing="0"/>
              <w:ind w:left="57" w:right="57"/>
              <w:jc w:val="both"/>
              <w:rPr>
                <w:color w:val="000000" w:themeColor="text1"/>
              </w:rPr>
            </w:pPr>
            <w:r w:rsidRPr="0084202C">
              <w:rPr>
                <w:color w:val="000000" w:themeColor="text1"/>
              </w:rPr>
              <w:t>2.</w:t>
            </w:r>
          </w:p>
        </w:tc>
        <w:tc>
          <w:tcPr>
            <w:tcW w:w="3615" w:type="dxa"/>
          </w:tcPr>
          <w:p w14:paraId="4B6429BA" w14:textId="77777777" w:rsidR="00CC1A56" w:rsidRPr="0084202C" w:rsidRDefault="00CC1A56" w:rsidP="007D385B">
            <w:pPr>
              <w:pStyle w:val="naisf"/>
              <w:spacing w:before="0" w:beforeAutospacing="0" w:after="0" w:afterAutospacing="0"/>
              <w:ind w:left="57" w:right="57"/>
              <w:rPr>
                <w:color w:val="000000" w:themeColor="text1"/>
              </w:rPr>
            </w:pPr>
            <w:r w:rsidRPr="0084202C">
              <w:rPr>
                <w:color w:val="000000" w:themeColor="text1"/>
              </w:rPr>
              <w:t>Projekta izpildes ietekme uz pār</w:t>
            </w:r>
            <w:r w:rsidRPr="0084202C">
              <w:rPr>
                <w:color w:val="000000" w:themeColor="text1"/>
              </w:rPr>
              <w:softHyphen/>
              <w:t>valdes funkcijām un institucionālo struktūru.</w:t>
            </w:r>
          </w:p>
          <w:p w14:paraId="5CA19C03" w14:textId="77777777" w:rsidR="00CC1A56" w:rsidRPr="0084202C" w:rsidRDefault="00CC1A56" w:rsidP="007D385B">
            <w:pPr>
              <w:pStyle w:val="naisf"/>
              <w:spacing w:before="0" w:beforeAutospacing="0" w:after="0" w:afterAutospacing="0"/>
              <w:ind w:left="57" w:right="57"/>
              <w:rPr>
                <w:color w:val="000000" w:themeColor="text1"/>
              </w:rPr>
            </w:pPr>
            <w:r w:rsidRPr="0084202C">
              <w:rPr>
                <w:color w:val="000000" w:themeColor="text1"/>
              </w:rPr>
              <w:t>Jaunu institūciju izveide, esošu institūciju likvidācija vai reorga</w:t>
            </w:r>
            <w:r w:rsidRPr="0084202C">
              <w:rPr>
                <w:color w:val="000000" w:themeColor="text1"/>
              </w:rPr>
              <w:softHyphen/>
              <w:t>nizācija, to ietekme uz institūcijas cilvēkresursiem</w:t>
            </w:r>
          </w:p>
        </w:tc>
        <w:tc>
          <w:tcPr>
            <w:tcW w:w="5466" w:type="dxa"/>
          </w:tcPr>
          <w:p w14:paraId="3EEAF7F5" w14:textId="77777777" w:rsidR="00F61DBF" w:rsidRPr="0084202C" w:rsidRDefault="00A3402B" w:rsidP="00122B0C">
            <w:pPr>
              <w:shd w:val="clear" w:color="auto" w:fill="FFFFFF"/>
              <w:spacing w:after="0" w:line="240" w:lineRule="auto"/>
              <w:ind w:left="28" w:right="142"/>
              <w:jc w:val="both"/>
              <w:rPr>
                <w:rFonts w:ascii="Times New Roman" w:hAnsi="Times New Roman" w:cs="Times New Roman"/>
                <w:bCs/>
                <w:color w:val="000000" w:themeColor="text1"/>
                <w:sz w:val="24"/>
                <w:szCs w:val="24"/>
              </w:rPr>
            </w:pPr>
            <w:r w:rsidRPr="0084202C">
              <w:rPr>
                <w:rFonts w:ascii="Times New Roman" w:hAnsi="Times New Roman" w:cs="Times New Roman"/>
                <w:color w:val="000000" w:themeColor="text1"/>
                <w:sz w:val="24"/>
                <w:szCs w:val="24"/>
              </w:rPr>
              <w:t>MK noteikumu projekts šo jomu neskar.</w:t>
            </w:r>
          </w:p>
        </w:tc>
      </w:tr>
      <w:tr w:rsidR="00CC1A56" w:rsidRPr="0084202C" w14:paraId="1E48AB6E"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C185529" w14:textId="77777777" w:rsidR="00CC1A56" w:rsidRPr="0084202C" w:rsidRDefault="00CC1A56" w:rsidP="007D385B">
            <w:pPr>
              <w:pStyle w:val="naisnod"/>
              <w:spacing w:before="0" w:beforeAutospacing="0" w:after="0" w:afterAutospacing="0"/>
              <w:ind w:left="57" w:right="57"/>
              <w:jc w:val="both"/>
              <w:rPr>
                <w:color w:val="000000" w:themeColor="text1"/>
              </w:rPr>
            </w:pPr>
            <w:r w:rsidRPr="0084202C">
              <w:rPr>
                <w:color w:val="000000" w:themeColor="text1"/>
              </w:rPr>
              <w:t>3.</w:t>
            </w:r>
          </w:p>
        </w:tc>
        <w:tc>
          <w:tcPr>
            <w:tcW w:w="3615" w:type="dxa"/>
            <w:tcBorders>
              <w:top w:val="single" w:sz="4" w:space="0" w:color="auto"/>
              <w:left w:val="single" w:sz="4" w:space="0" w:color="auto"/>
              <w:bottom w:val="single" w:sz="4" w:space="0" w:color="auto"/>
              <w:right w:val="single" w:sz="4" w:space="0" w:color="auto"/>
            </w:tcBorders>
          </w:tcPr>
          <w:p w14:paraId="4C87F59D" w14:textId="77777777" w:rsidR="00CC1A56" w:rsidRPr="0084202C" w:rsidRDefault="00CC1A56" w:rsidP="007D385B">
            <w:pPr>
              <w:pStyle w:val="naisf"/>
              <w:spacing w:before="0" w:beforeAutospacing="0" w:after="0" w:afterAutospacing="0"/>
              <w:ind w:left="57" w:right="57"/>
              <w:rPr>
                <w:color w:val="000000" w:themeColor="text1"/>
              </w:rPr>
            </w:pPr>
            <w:r w:rsidRPr="0084202C">
              <w:rPr>
                <w:color w:val="000000" w:themeColor="text1"/>
              </w:rPr>
              <w:t>Cita informācija</w:t>
            </w:r>
          </w:p>
        </w:tc>
        <w:tc>
          <w:tcPr>
            <w:tcW w:w="5466" w:type="dxa"/>
            <w:tcBorders>
              <w:top w:val="single" w:sz="4" w:space="0" w:color="auto"/>
              <w:left w:val="single" w:sz="4" w:space="0" w:color="auto"/>
              <w:bottom w:val="single" w:sz="4" w:space="0" w:color="auto"/>
              <w:right w:val="single" w:sz="4" w:space="0" w:color="auto"/>
            </w:tcBorders>
          </w:tcPr>
          <w:p w14:paraId="16E65B49" w14:textId="77777777" w:rsidR="00CC1A56" w:rsidRPr="0084202C" w:rsidRDefault="00232033" w:rsidP="007D385B">
            <w:pPr>
              <w:spacing w:after="0" w:line="240" w:lineRule="auto"/>
              <w:ind w:left="57" w:right="57"/>
              <w:jc w:val="both"/>
              <w:rPr>
                <w:rFonts w:ascii="Times New Roman" w:hAnsi="Times New Roman" w:cs="Times New Roman"/>
                <w:color w:val="000000" w:themeColor="text1"/>
                <w:sz w:val="24"/>
                <w:szCs w:val="24"/>
              </w:rPr>
            </w:pPr>
            <w:r w:rsidRPr="0084202C">
              <w:rPr>
                <w:rFonts w:ascii="Times New Roman" w:hAnsi="Times New Roman" w:cs="Times New Roman"/>
                <w:color w:val="000000" w:themeColor="text1"/>
                <w:sz w:val="24"/>
                <w:szCs w:val="24"/>
              </w:rPr>
              <w:t>Nav.</w:t>
            </w:r>
          </w:p>
        </w:tc>
      </w:tr>
    </w:tbl>
    <w:p w14:paraId="64E55F5E" w14:textId="77777777" w:rsidR="00E7406C" w:rsidRPr="0084202C" w:rsidRDefault="00E7406C" w:rsidP="00D473ED">
      <w:pPr>
        <w:tabs>
          <w:tab w:val="left" w:pos="7371"/>
        </w:tabs>
        <w:spacing w:after="0" w:line="240" w:lineRule="auto"/>
        <w:rPr>
          <w:rFonts w:ascii="Times New Roman" w:hAnsi="Times New Roman" w:cs="Times New Roman"/>
          <w:color w:val="000000" w:themeColor="text1"/>
          <w:sz w:val="28"/>
          <w:szCs w:val="28"/>
        </w:rPr>
      </w:pPr>
    </w:p>
    <w:p w14:paraId="0908552A" w14:textId="77777777" w:rsidR="00603751" w:rsidRPr="0084202C" w:rsidRDefault="00603751" w:rsidP="00D473ED">
      <w:pPr>
        <w:tabs>
          <w:tab w:val="left" w:pos="7371"/>
        </w:tabs>
        <w:spacing w:after="0" w:line="240" w:lineRule="auto"/>
        <w:rPr>
          <w:rFonts w:ascii="Times New Roman" w:hAnsi="Times New Roman" w:cs="Times New Roman"/>
          <w:color w:val="000000" w:themeColor="text1"/>
          <w:sz w:val="28"/>
          <w:szCs w:val="28"/>
        </w:rPr>
      </w:pPr>
    </w:p>
    <w:p w14:paraId="55A6E38C" w14:textId="77777777" w:rsidR="00DF53FE" w:rsidRPr="0084202C" w:rsidRDefault="00DF53FE" w:rsidP="00D473ED">
      <w:pPr>
        <w:tabs>
          <w:tab w:val="left" w:pos="7371"/>
        </w:tabs>
        <w:spacing w:after="0" w:line="240" w:lineRule="auto"/>
        <w:rPr>
          <w:rFonts w:ascii="Times New Roman" w:hAnsi="Times New Roman" w:cs="Times New Roman"/>
          <w:color w:val="000000" w:themeColor="text1"/>
          <w:sz w:val="28"/>
          <w:szCs w:val="28"/>
        </w:rPr>
      </w:pPr>
    </w:p>
    <w:p w14:paraId="7E745416" w14:textId="77777777" w:rsidR="00D473ED" w:rsidRPr="0084202C" w:rsidRDefault="00D473ED" w:rsidP="00D473ED">
      <w:pPr>
        <w:tabs>
          <w:tab w:val="left" w:pos="7371"/>
        </w:tabs>
        <w:spacing w:after="0" w:line="240" w:lineRule="auto"/>
        <w:rPr>
          <w:rFonts w:ascii="Times New Roman" w:hAnsi="Times New Roman" w:cs="Times New Roman"/>
          <w:color w:val="000000" w:themeColor="text1"/>
          <w:sz w:val="28"/>
          <w:szCs w:val="28"/>
        </w:rPr>
      </w:pPr>
      <w:r w:rsidRPr="0084202C">
        <w:rPr>
          <w:rFonts w:ascii="Times New Roman" w:hAnsi="Times New Roman" w:cs="Times New Roman"/>
          <w:color w:val="000000" w:themeColor="text1"/>
          <w:sz w:val="28"/>
          <w:szCs w:val="28"/>
        </w:rPr>
        <w:t>Labklājības ministr</w:t>
      </w:r>
      <w:r w:rsidR="00197E17" w:rsidRPr="0084202C">
        <w:rPr>
          <w:rFonts w:ascii="Times New Roman" w:hAnsi="Times New Roman" w:cs="Times New Roman"/>
          <w:color w:val="000000" w:themeColor="text1"/>
          <w:sz w:val="28"/>
          <w:szCs w:val="28"/>
        </w:rPr>
        <w:t>s</w:t>
      </w:r>
      <w:r w:rsidRPr="0084202C">
        <w:rPr>
          <w:rFonts w:ascii="Times New Roman" w:hAnsi="Times New Roman" w:cs="Times New Roman"/>
          <w:color w:val="000000" w:themeColor="text1"/>
          <w:sz w:val="28"/>
          <w:szCs w:val="28"/>
        </w:rPr>
        <w:tab/>
      </w:r>
      <w:r w:rsidR="00143B88" w:rsidRPr="0084202C">
        <w:rPr>
          <w:rFonts w:ascii="Times New Roman" w:hAnsi="Times New Roman" w:cs="Times New Roman"/>
          <w:color w:val="000000" w:themeColor="text1"/>
          <w:sz w:val="28"/>
          <w:szCs w:val="28"/>
        </w:rPr>
        <w:t xml:space="preserve">Uldis </w:t>
      </w:r>
      <w:r w:rsidR="00197E17" w:rsidRPr="0084202C">
        <w:rPr>
          <w:rFonts w:ascii="Times New Roman" w:hAnsi="Times New Roman" w:cs="Times New Roman"/>
          <w:color w:val="000000" w:themeColor="text1"/>
          <w:sz w:val="28"/>
          <w:szCs w:val="28"/>
        </w:rPr>
        <w:t>Augulis</w:t>
      </w:r>
    </w:p>
    <w:p w14:paraId="4FCAD537" w14:textId="77777777" w:rsidR="00E7406C" w:rsidRPr="0084202C" w:rsidRDefault="00E7406C" w:rsidP="00D473ED">
      <w:pPr>
        <w:spacing w:after="0" w:line="240" w:lineRule="auto"/>
        <w:rPr>
          <w:rFonts w:ascii="Times New Roman" w:hAnsi="Times New Roman" w:cs="Times New Roman"/>
          <w:color w:val="000000" w:themeColor="text1"/>
          <w:sz w:val="24"/>
          <w:szCs w:val="24"/>
        </w:rPr>
      </w:pPr>
    </w:p>
    <w:p w14:paraId="33627752" w14:textId="77777777" w:rsidR="00E7406C" w:rsidRPr="0084202C" w:rsidRDefault="00E7406C" w:rsidP="00D473ED">
      <w:pPr>
        <w:spacing w:after="0" w:line="240" w:lineRule="auto"/>
        <w:rPr>
          <w:rFonts w:ascii="Times New Roman" w:hAnsi="Times New Roman" w:cs="Times New Roman"/>
          <w:color w:val="000000" w:themeColor="text1"/>
          <w:sz w:val="24"/>
          <w:szCs w:val="24"/>
        </w:rPr>
      </w:pPr>
    </w:p>
    <w:p w14:paraId="6388648C" w14:textId="77777777" w:rsidR="00DF53FE" w:rsidRPr="0084202C" w:rsidRDefault="00DF53FE" w:rsidP="00D473ED">
      <w:pPr>
        <w:spacing w:after="0" w:line="240" w:lineRule="auto"/>
        <w:rPr>
          <w:rFonts w:ascii="Times New Roman" w:hAnsi="Times New Roman" w:cs="Times New Roman"/>
          <w:color w:val="000000" w:themeColor="text1"/>
          <w:sz w:val="24"/>
          <w:szCs w:val="24"/>
        </w:rPr>
      </w:pPr>
    </w:p>
    <w:p w14:paraId="02862DF3" w14:textId="77777777" w:rsidR="00DF53FE" w:rsidRPr="0084202C" w:rsidRDefault="00DF53FE" w:rsidP="00D473ED">
      <w:pPr>
        <w:spacing w:after="0" w:line="240" w:lineRule="auto"/>
        <w:rPr>
          <w:rFonts w:ascii="Times New Roman" w:hAnsi="Times New Roman" w:cs="Times New Roman"/>
          <w:color w:val="000000" w:themeColor="text1"/>
          <w:sz w:val="24"/>
          <w:szCs w:val="24"/>
        </w:rPr>
      </w:pPr>
    </w:p>
    <w:p w14:paraId="709D63A5" w14:textId="77777777" w:rsidR="00DF53FE" w:rsidRPr="0084202C" w:rsidRDefault="00DF53FE" w:rsidP="00D473ED">
      <w:pPr>
        <w:spacing w:after="0" w:line="240" w:lineRule="auto"/>
        <w:rPr>
          <w:rFonts w:ascii="Times New Roman" w:hAnsi="Times New Roman" w:cs="Times New Roman"/>
          <w:color w:val="000000" w:themeColor="text1"/>
          <w:sz w:val="24"/>
          <w:szCs w:val="24"/>
        </w:rPr>
      </w:pPr>
    </w:p>
    <w:p w14:paraId="61049CC4" w14:textId="77777777" w:rsidR="00DF53FE" w:rsidRPr="0084202C" w:rsidRDefault="00DF53FE" w:rsidP="00D473ED">
      <w:pPr>
        <w:spacing w:after="0" w:line="240" w:lineRule="auto"/>
        <w:rPr>
          <w:rFonts w:ascii="Times New Roman" w:hAnsi="Times New Roman" w:cs="Times New Roman"/>
          <w:color w:val="000000" w:themeColor="text1"/>
          <w:sz w:val="24"/>
          <w:szCs w:val="24"/>
        </w:rPr>
      </w:pPr>
    </w:p>
    <w:p w14:paraId="08FEE44C" w14:textId="77777777" w:rsidR="00DF53FE" w:rsidRPr="0084202C" w:rsidRDefault="00DF53FE" w:rsidP="00D473ED">
      <w:pPr>
        <w:spacing w:after="0" w:line="240" w:lineRule="auto"/>
        <w:rPr>
          <w:rFonts w:ascii="Times New Roman" w:hAnsi="Times New Roman" w:cs="Times New Roman"/>
          <w:color w:val="000000" w:themeColor="text1"/>
          <w:sz w:val="24"/>
          <w:szCs w:val="24"/>
        </w:rPr>
      </w:pPr>
    </w:p>
    <w:p w14:paraId="5B7C3F83"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489D5B5B"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57C698EF"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78E5F1B8"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28772B70"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7ECA2A72"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2CCB518C"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0F0444B3"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31CC3C87"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033AD50C"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030BE436"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7A3E9D98"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4F30C6FA"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3AE2CC08" w14:textId="77777777" w:rsidR="00387F79" w:rsidRPr="0084202C" w:rsidRDefault="00387F79" w:rsidP="00D473ED">
      <w:pPr>
        <w:spacing w:after="0" w:line="240" w:lineRule="auto"/>
        <w:rPr>
          <w:rFonts w:ascii="Times New Roman" w:hAnsi="Times New Roman" w:cs="Times New Roman"/>
          <w:color w:val="000000" w:themeColor="text1"/>
          <w:sz w:val="24"/>
          <w:szCs w:val="24"/>
        </w:rPr>
      </w:pPr>
    </w:p>
    <w:p w14:paraId="732C4FFC" w14:textId="090B7AF0" w:rsidR="00D473ED" w:rsidRPr="0084202C" w:rsidRDefault="009229D9" w:rsidP="00D473ED">
      <w:pPr>
        <w:spacing w:after="0" w:line="240" w:lineRule="auto"/>
        <w:rPr>
          <w:rFonts w:ascii="Times New Roman" w:hAnsi="Times New Roman" w:cs="Times New Roman"/>
          <w:color w:val="000000" w:themeColor="text1"/>
          <w:sz w:val="20"/>
          <w:szCs w:val="20"/>
        </w:rPr>
      </w:pPr>
      <w:r w:rsidRPr="0084202C">
        <w:rPr>
          <w:rFonts w:ascii="Times New Roman" w:hAnsi="Times New Roman" w:cs="Times New Roman"/>
          <w:color w:val="000000" w:themeColor="text1"/>
          <w:sz w:val="20"/>
          <w:szCs w:val="20"/>
        </w:rPr>
        <w:t>04.02</w:t>
      </w:r>
      <w:r w:rsidR="00F8609E" w:rsidRPr="0084202C">
        <w:rPr>
          <w:rFonts w:ascii="Times New Roman" w:hAnsi="Times New Roman" w:cs="Times New Roman"/>
          <w:color w:val="000000" w:themeColor="text1"/>
          <w:sz w:val="20"/>
          <w:szCs w:val="20"/>
        </w:rPr>
        <w:t>.2016</w:t>
      </w:r>
      <w:r w:rsidR="00D473ED" w:rsidRPr="0084202C">
        <w:rPr>
          <w:rFonts w:ascii="Times New Roman" w:hAnsi="Times New Roman" w:cs="Times New Roman"/>
          <w:color w:val="000000" w:themeColor="text1"/>
          <w:sz w:val="20"/>
          <w:szCs w:val="20"/>
        </w:rPr>
        <w:t xml:space="preserve">. </w:t>
      </w:r>
      <w:r w:rsidR="0084202C">
        <w:rPr>
          <w:rFonts w:ascii="Times New Roman" w:hAnsi="Times New Roman" w:cs="Times New Roman"/>
          <w:color w:val="000000" w:themeColor="text1"/>
          <w:sz w:val="20"/>
          <w:szCs w:val="20"/>
        </w:rPr>
        <w:t>17:13</w:t>
      </w:r>
      <w:bookmarkStart w:id="8" w:name="_GoBack"/>
      <w:bookmarkEnd w:id="8"/>
    </w:p>
    <w:p w14:paraId="06057721" w14:textId="0F613DED" w:rsidR="00D473ED" w:rsidRPr="0084202C" w:rsidRDefault="00BC49C0" w:rsidP="00D473ED">
      <w:pPr>
        <w:spacing w:after="0" w:line="240" w:lineRule="auto"/>
        <w:rPr>
          <w:rFonts w:ascii="Times New Roman" w:hAnsi="Times New Roman" w:cs="Times New Roman"/>
          <w:color w:val="000000" w:themeColor="text1"/>
          <w:sz w:val="20"/>
          <w:szCs w:val="20"/>
        </w:rPr>
      </w:pPr>
      <w:r w:rsidRPr="0084202C">
        <w:rPr>
          <w:rFonts w:ascii="Times New Roman" w:hAnsi="Times New Roman" w:cs="Times New Roman"/>
          <w:color w:val="000000" w:themeColor="text1"/>
          <w:sz w:val="20"/>
          <w:szCs w:val="20"/>
        </w:rPr>
        <w:t>7725</w:t>
      </w:r>
    </w:p>
    <w:p w14:paraId="1AB7D4C7" w14:textId="1A865CE4" w:rsidR="00D473ED" w:rsidRPr="0084202C" w:rsidRDefault="00795D1B" w:rsidP="00795D1B">
      <w:pPr>
        <w:spacing w:after="0" w:line="240" w:lineRule="auto"/>
        <w:rPr>
          <w:rFonts w:ascii="Times New Roman" w:hAnsi="Times New Roman" w:cs="Times New Roman"/>
          <w:color w:val="000000" w:themeColor="text1"/>
          <w:sz w:val="20"/>
          <w:szCs w:val="20"/>
        </w:rPr>
      </w:pPr>
      <w:r w:rsidRPr="0084202C">
        <w:rPr>
          <w:rFonts w:ascii="Times New Roman" w:hAnsi="Times New Roman" w:cs="Times New Roman"/>
          <w:color w:val="000000" w:themeColor="text1"/>
          <w:sz w:val="20"/>
          <w:szCs w:val="20"/>
        </w:rPr>
        <w:t>Vjačeslavs Makarovs</w:t>
      </w:r>
      <w:r w:rsidRPr="0084202C">
        <w:rPr>
          <w:rFonts w:ascii="Times New Roman" w:hAnsi="Times New Roman" w:cs="Times New Roman"/>
          <w:color w:val="000000" w:themeColor="text1"/>
          <w:sz w:val="20"/>
          <w:szCs w:val="20"/>
        </w:rPr>
        <w:br/>
        <w:t xml:space="preserve">Tel.: </w:t>
      </w:r>
      <w:r w:rsidR="005153D7" w:rsidRPr="0084202C">
        <w:rPr>
          <w:rFonts w:ascii="Times New Roman" w:eastAsiaTheme="minorHAnsi" w:hAnsi="Times New Roman" w:cs="Times New Roman"/>
          <w:color w:val="000000" w:themeColor="text1"/>
          <w:sz w:val="20"/>
          <w:szCs w:val="20"/>
          <w:lang w:eastAsia="en-US"/>
        </w:rPr>
        <w:t>67782958</w:t>
      </w:r>
    </w:p>
    <w:p w14:paraId="29CC1E5E" w14:textId="1EBE0671" w:rsidR="00795D1B" w:rsidRPr="0084202C" w:rsidRDefault="00795D1B" w:rsidP="002761DC">
      <w:pPr>
        <w:spacing w:after="0" w:line="240" w:lineRule="auto"/>
        <w:rPr>
          <w:rFonts w:ascii="Times New Roman" w:hAnsi="Times New Roman" w:cs="Times New Roman"/>
          <w:color w:val="000000" w:themeColor="text1"/>
          <w:sz w:val="20"/>
          <w:szCs w:val="20"/>
        </w:rPr>
      </w:pPr>
      <w:r w:rsidRPr="0084202C">
        <w:rPr>
          <w:rFonts w:ascii="Times New Roman" w:hAnsi="Times New Roman" w:cs="Times New Roman"/>
          <w:color w:val="000000" w:themeColor="text1"/>
          <w:sz w:val="20"/>
          <w:szCs w:val="20"/>
        </w:rPr>
        <w:t>Vjaceslavs.Makarovs@lm.gov.lv</w:t>
      </w:r>
    </w:p>
    <w:sectPr w:rsidR="00795D1B" w:rsidRPr="0084202C" w:rsidSect="00A4130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92CA2" w14:textId="77777777" w:rsidR="00A163D7" w:rsidRDefault="00A163D7" w:rsidP="006D6C82">
      <w:pPr>
        <w:spacing w:after="0" w:line="240" w:lineRule="auto"/>
      </w:pPr>
      <w:r>
        <w:separator/>
      </w:r>
    </w:p>
  </w:endnote>
  <w:endnote w:type="continuationSeparator" w:id="0">
    <w:p w14:paraId="7D07EFAE" w14:textId="77777777" w:rsidR="00A163D7" w:rsidRDefault="00A163D7"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2CA2" w14:textId="0296E29F" w:rsidR="00A45251" w:rsidRPr="00A17C18" w:rsidRDefault="00A45251" w:rsidP="00A17C18">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LMAnot_9144_DV_040216</w:t>
    </w:r>
    <w:r w:rsidRPr="00A17C18">
      <w:rPr>
        <w:rFonts w:ascii="Times New Roman" w:hAnsi="Times New Roman" w:cs="Times New Roman"/>
        <w:sz w:val="20"/>
        <w:szCs w:val="20"/>
      </w:rPr>
      <w:t xml:space="preserve">; Darbības programmas “Izaugsme un nodarbinātība” </w:t>
    </w:r>
    <w:r w:rsidRPr="00A17C18">
      <w:rPr>
        <w:rFonts w:ascii="Times New Roman" w:hAnsi="Times New Roman" w:cs="Times New Roman"/>
        <w:bCs/>
        <w:sz w:val="20"/>
        <w:szCs w:val="20"/>
      </w:rPr>
      <w:t>9.1.4. specifiskā atbalsta mērķa “</w:t>
    </w:r>
    <w:r w:rsidRPr="00A17C18">
      <w:rPr>
        <w:rFonts w:ascii="Times New Roman" w:hAnsi="Times New Roman" w:cs="Times New Roman"/>
        <w:sz w:val="20"/>
        <w:szCs w:val="20"/>
      </w:rPr>
      <w:t>Palielināt diskriminācijas riskiem pakļauto personu integrāciju sabiedrībā un darba tirgū</w:t>
    </w:r>
    <w:r w:rsidRPr="00A17C18">
      <w:rPr>
        <w:rFonts w:ascii="Times New Roman" w:hAnsi="Times New Roman" w:cs="Times New Roman"/>
        <w:bCs/>
        <w:sz w:val="20"/>
        <w:szCs w:val="20"/>
      </w:rPr>
      <w:t xml:space="preserve">” 9.1.4.4. pasākuma </w:t>
    </w:r>
    <w:r w:rsidRPr="00A17C18">
      <w:rPr>
        <w:rFonts w:ascii="Times New Roman" w:hAnsi="Times New Roman" w:cs="Times New Roman"/>
        <w:sz w:val="20"/>
        <w:szCs w:val="20"/>
      </w:rPr>
      <w:t>“Dažādību veicināšana (diskriminācijas novēršana)</w:t>
    </w:r>
    <w:r w:rsidRPr="00A17C18">
      <w:rPr>
        <w:rFonts w:ascii="Times New Roman" w:hAnsi="Times New Roman" w:cs="Times New Roman"/>
        <w:bCs/>
        <w:sz w:val="20"/>
        <w:szCs w:val="20"/>
      </w:rPr>
      <w:t xml:space="preserve">” </w:t>
    </w:r>
    <w:r w:rsidRPr="00A17C18">
      <w:rPr>
        <w:rFonts w:ascii="Times New Roman" w:hAnsi="Times New Roman" w:cs="Times New Roman"/>
        <w:sz w:val="20"/>
        <w:szCs w:val="20"/>
      </w:rPr>
      <w:t>īstenošanas noteikumu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67CBB" w14:textId="16C04476" w:rsidR="00A45251" w:rsidRPr="00A17C18" w:rsidRDefault="00A45251" w:rsidP="00A17C18">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LMAnot_9144_DV_040216</w:t>
    </w:r>
    <w:r w:rsidRPr="00A17C18">
      <w:rPr>
        <w:rFonts w:ascii="Times New Roman" w:hAnsi="Times New Roman" w:cs="Times New Roman"/>
        <w:sz w:val="20"/>
        <w:szCs w:val="20"/>
      </w:rPr>
      <w:t xml:space="preserve">; Darbības programmas “Izaugsme un nodarbinātība” </w:t>
    </w:r>
    <w:r w:rsidRPr="00A17C18">
      <w:rPr>
        <w:rFonts w:ascii="Times New Roman" w:hAnsi="Times New Roman" w:cs="Times New Roman"/>
        <w:bCs/>
        <w:sz w:val="20"/>
        <w:szCs w:val="20"/>
      </w:rPr>
      <w:t>9.1.4. specifiskā atbalsta mērķa “</w:t>
    </w:r>
    <w:r w:rsidRPr="00A17C18">
      <w:rPr>
        <w:rFonts w:ascii="Times New Roman" w:hAnsi="Times New Roman" w:cs="Times New Roman"/>
        <w:sz w:val="20"/>
        <w:szCs w:val="20"/>
      </w:rPr>
      <w:t>Palielināt diskriminācijas riskiem pakļauto personu integrāciju sabiedrībā un darba tirgū</w:t>
    </w:r>
    <w:r w:rsidRPr="00A17C18">
      <w:rPr>
        <w:rFonts w:ascii="Times New Roman" w:hAnsi="Times New Roman" w:cs="Times New Roman"/>
        <w:bCs/>
        <w:sz w:val="20"/>
        <w:szCs w:val="20"/>
      </w:rPr>
      <w:t xml:space="preserve">” 9.1.4.4. pasākuma </w:t>
    </w:r>
    <w:r w:rsidRPr="00A17C18">
      <w:rPr>
        <w:rFonts w:ascii="Times New Roman" w:hAnsi="Times New Roman" w:cs="Times New Roman"/>
        <w:sz w:val="20"/>
        <w:szCs w:val="20"/>
      </w:rPr>
      <w:t>“Dažādību veicināšana (diskriminācijas novēršana)</w:t>
    </w:r>
    <w:r w:rsidRPr="00A17C18">
      <w:rPr>
        <w:rFonts w:ascii="Times New Roman" w:hAnsi="Times New Roman" w:cs="Times New Roman"/>
        <w:bCs/>
        <w:sz w:val="20"/>
        <w:szCs w:val="20"/>
      </w:rPr>
      <w:t xml:space="preserve">” </w:t>
    </w:r>
    <w:r w:rsidRPr="00A17C18">
      <w:rPr>
        <w:rFonts w:ascii="Times New Roman" w:hAnsi="Times New Roman" w:cs="Times New Roman"/>
        <w:sz w:val="20"/>
        <w:szCs w:val="20"/>
      </w:rPr>
      <w:t>īstenošanas noteikumu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8EF01" w14:textId="77777777" w:rsidR="00A163D7" w:rsidRDefault="00A163D7" w:rsidP="006D6C82">
      <w:pPr>
        <w:spacing w:after="0" w:line="240" w:lineRule="auto"/>
      </w:pPr>
      <w:r>
        <w:separator/>
      </w:r>
    </w:p>
  </w:footnote>
  <w:footnote w:type="continuationSeparator" w:id="0">
    <w:p w14:paraId="48703B2C" w14:textId="77777777" w:rsidR="00A163D7" w:rsidRDefault="00A163D7" w:rsidP="006D6C82">
      <w:pPr>
        <w:spacing w:after="0" w:line="240" w:lineRule="auto"/>
      </w:pPr>
      <w:r>
        <w:continuationSeparator/>
      </w:r>
    </w:p>
  </w:footnote>
  <w:footnote w:id="1">
    <w:p w14:paraId="161F5F76" w14:textId="77777777" w:rsidR="00A45251" w:rsidRPr="00436E63" w:rsidRDefault="00A45251" w:rsidP="00436E63">
      <w:pPr>
        <w:spacing w:after="0" w:line="240" w:lineRule="auto"/>
        <w:jc w:val="both"/>
        <w:rPr>
          <w:rFonts w:ascii="Times New Roman" w:hAnsi="Times New Roman" w:cs="Times New Roman"/>
          <w:sz w:val="20"/>
          <w:szCs w:val="20"/>
        </w:rPr>
      </w:pPr>
      <w:r w:rsidRPr="00436E63">
        <w:rPr>
          <w:rStyle w:val="FootnoteReference"/>
          <w:rFonts w:ascii="Times New Roman" w:hAnsi="Times New Roman" w:cs="Times New Roman"/>
          <w:sz w:val="20"/>
          <w:szCs w:val="20"/>
        </w:rPr>
        <w:footnoteRef/>
      </w:r>
      <w:r w:rsidRPr="00436E63">
        <w:rPr>
          <w:rFonts w:ascii="Times New Roman" w:hAnsi="Times New Roman" w:cs="Times New Roman"/>
          <w:sz w:val="20"/>
          <w:szCs w:val="20"/>
        </w:rPr>
        <w:t xml:space="preserve"> Nabadzības vai sociālās atstumtības riskam pakļautas personas, kuru ienākumi ir mazāki par nabadzības riska slieksni vai, ir izteikti materiāli nenodrošinātas vai nodarbinātas darbā ar zemu intensitāti.</w:t>
      </w:r>
    </w:p>
  </w:footnote>
  <w:footnote w:id="2">
    <w:p w14:paraId="2D97E820" w14:textId="77777777" w:rsidR="00A45251" w:rsidRPr="00436E63" w:rsidRDefault="00A45251" w:rsidP="00436E63">
      <w:pPr>
        <w:pStyle w:val="FootnoteText"/>
        <w:jc w:val="both"/>
      </w:pPr>
      <w:r w:rsidRPr="00436E63">
        <w:rPr>
          <w:rStyle w:val="FootnoteReference"/>
        </w:rPr>
        <w:footnoteRef/>
      </w:r>
      <w:hyperlink r:id="rId1" w:history="1">
        <w:r w:rsidRPr="00436E63">
          <w:rPr>
            <w:rStyle w:val="Hyperlink"/>
          </w:rPr>
          <w:t>http://data.csb.gov.lv/pxweb/lv/Sociala/Sociala__ikgad__monetara_nab/NI0040.px/table/tableViewLayout1/?rxid=cdcb978c-22b0-416a-aacc-aa650d3e2ce0</w:t>
        </w:r>
      </w:hyperlink>
      <w:r w:rsidRPr="00436E63">
        <w:t>.</w:t>
      </w:r>
    </w:p>
  </w:footnote>
  <w:footnote w:id="3">
    <w:p w14:paraId="4BF33948" w14:textId="77777777" w:rsidR="00A45251" w:rsidRDefault="00A45251" w:rsidP="0063746D">
      <w:pPr>
        <w:pStyle w:val="FootnoteText"/>
        <w:jc w:val="both"/>
      </w:pPr>
      <w:r w:rsidRPr="00436E63">
        <w:rPr>
          <w:rStyle w:val="FootnoteReference"/>
        </w:rPr>
        <w:footnoteRef/>
      </w:r>
      <w:r w:rsidRPr="00436E63">
        <w:t xml:space="preserve"> EK Eirobarometra dati Discrimination in the EU in 2015 </w:t>
      </w:r>
      <w:hyperlink r:id="rId2" w:history="1">
        <w:r w:rsidRPr="00436E63">
          <w:rPr>
            <w:rStyle w:val="Hyperlink"/>
          </w:rPr>
          <w:t>http://ec.europa.eu/COMMFrontOffice/PublicOpinion/index.cfm/Survey/getSurveyDetail/instruments/SPECIAL/surveyKy/2077</w:t>
        </w:r>
      </w:hyperlink>
      <w:r>
        <w:rPr>
          <w:rStyle w:val="Hyperlink"/>
        </w:rPr>
        <w:t>.</w:t>
      </w:r>
    </w:p>
  </w:footnote>
  <w:footnote w:id="4">
    <w:p w14:paraId="2CB508AD" w14:textId="6F20548E" w:rsidR="00A45251" w:rsidRDefault="00A45251">
      <w:pPr>
        <w:pStyle w:val="FootnoteText"/>
      </w:pPr>
      <w:r>
        <w:rPr>
          <w:rStyle w:val="FootnoteReference"/>
        </w:rPr>
        <w:footnoteRef/>
      </w:r>
      <w:r>
        <w:t xml:space="preserve"> </w:t>
      </w:r>
      <w:hyperlink r:id="rId3" w:history="1">
        <w:r w:rsidRPr="00DB0355">
          <w:rPr>
            <w:rStyle w:val="Hyperlink"/>
          </w:rPr>
          <w:t>http://www.tiesibsargs.lv/files/content/zinojumi/Tiesibsarga_gada_zinojums_%202014.pdf</w:t>
        </w:r>
      </w:hyperlink>
      <w:r>
        <w:t>.</w:t>
      </w:r>
    </w:p>
  </w:footnote>
  <w:footnote w:id="5">
    <w:p w14:paraId="3F4797AA" w14:textId="77777777" w:rsidR="00A45251" w:rsidRPr="007C485F" w:rsidRDefault="00A45251" w:rsidP="00A4346A">
      <w:pPr>
        <w:pStyle w:val="FootnoteText"/>
      </w:pPr>
      <w:r w:rsidRPr="007C485F">
        <w:rPr>
          <w:rStyle w:val="FootnoteReference"/>
        </w:rPr>
        <w:footnoteRef/>
      </w:r>
      <w:r w:rsidRPr="007C485F">
        <w:t xml:space="preserve"> Pētījums par pretdiskriminācijas politikas uzraudzības sistēmas izstrādi, M.Hazans, E.Kļave, B.Zepa, 2014. </w:t>
      </w:r>
      <w:hyperlink r:id="rId4" w:history="1">
        <w:r w:rsidRPr="007C485F">
          <w:rPr>
            <w:rStyle w:val="Hyperlink"/>
          </w:rPr>
          <w:t>http://www.sif.gov.lv/images/files/SIF/progress-dazadiba/Petijums_diskr_final.pdf</w:t>
        </w:r>
      </w:hyperlink>
    </w:p>
  </w:footnote>
  <w:footnote w:id="6">
    <w:p w14:paraId="7FD77049" w14:textId="77777777" w:rsidR="00A45251" w:rsidRDefault="00A45251" w:rsidP="00B348A7">
      <w:pPr>
        <w:pStyle w:val="FootnoteText"/>
      </w:pPr>
      <w:r>
        <w:rPr>
          <w:rStyle w:val="FootnoteReference"/>
        </w:rPr>
        <w:footnoteRef/>
      </w:r>
      <w:r>
        <w:t xml:space="preserve"> Pētījums par pretdiskriminācijas politikas uzraudzības sistēmas izstrādi, M.Hazans, E.Kļave, B.Zepa, 2014. </w:t>
      </w:r>
      <w:hyperlink r:id="rId5" w:history="1">
        <w:r w:rsidRPr="004521E5">
          <w:rPr>
            <w:rStyle w:val="Hyperlink"/>
          </w:rPr>
          <w:t>http://www.sif.gov.lv/images/files/SIF/progress-dazadiba/Petijums_diskr_final.pdf</w:t>
        </w:r>
      </w:hyperlink>
    </w:p>
  </w:footnote>
  <w:footnote w:id="7">
    <w:p w14:paraId="06FB9F9A" w14:textId="77777777" w:rsidR="00A45251" w:rsidRDefault="00A45251" w:rsidP="00B348A7">
      <w:pPr>
        <w:pStyle w:val="FootnoteText"/>
      </w:pPr>
      <w:r>
        <w:rPr>
          <w:rStyle w:val="FootnoteReference"/>
        </w:rPr>
        <w:footnoteRef/>
      </w:r>
      <w:r>
        <w:t xml:space="preserve"> Turpat.</w:t>
      </w:r>
    </w:p>
  </w:footnote>
  <w:footnote w:id="8">
    <w:p w14:paraId="7E268CD1" w14:textId="77777777" w:rsidR="00A45251" w:rsidRDefault="00A45251" w:rsidP="00B348A7">
      <w:pPr>
        <w:pStyle w:val="FootnoteText"/>
      </w:pPr>
      <w:r>
        <w:rPr>
          <w:rStyle w:val="FootnoteReference"/>
        </w:rPr>
        <w:footnoteRef/>
      </w:r>
      <w:r>
        <w:t xml:space="preserve"> Turpat.</w:t>
      </w:r>
    </w:p>
  </w:footnote>
  <w:footnote w:id="9">
    <w:p w14:paraId="27F51EC5" w14:textId="77777777" w:rsidR="00A45251" w:rsidRDefault="00A45251" w:rsidP="00B348A7">
      <w:pPr>
        <w:pStyle w:val="FootnoteText"/>
      </w:pPr>
      <w:r>
        <w:rPr>
          <w:rStyle w:val="FootnoteReference"/>
        </w:rPr>
        <w:footnoteRef/>
      </w:r>
      <w:r>
        <w:t xml:space="preserve"> Pētījums par pretdiskriminācijas politikas uzraudzības sistēmas izstrādi, M.Hazans, E.Kļave, B.Zepa, 2014. </w:t>
      </w:r>
      <w:hyperlink r:id="rId6" w:history="1">
        <w:r w:rsidRPr="004521E5">
          <w:rPr>
            <w:rStyle w:val="Hyperlink"/>
          </w:rPr>
          <w:t>http://www.sif.gov.lv/images/files/SIF/progress-dazadiba/Petijums_diskr_final.pdf</w:t>
        </w:r>
      </w:hyperlink>
    </w:p>
  </w:footnote>
  <w:footnote w:id="10">
    <w:p w14:paraId="1953300E" w14:textId="77777777" w:rsidR="00A45251" w:rsidRPr="00B92DA5" w:rsidRDefault="00A45251" w:rsidP="003637FB">
      <w:pPr>
        <w:pStyle w:val="FootnoteText"/>
      </w:pPr>
      <w:r w:rsidRPr="00B92DA5">
        <w:rPr>
          <w:rStyle w:val="FootnoteReference"/>
        </w:rPr>
        <w:footnoteRef/>
      </w:r>
      <w:r w:rsidRPr="00B92DA5">
        <w:t xml:space="preserve"> Pamatnostādņu „Apvienoto Nāciju Organizācijas Konvencijas par personu ar invaliditāti tiesībām īstenošanas pamatnostādnes 2014.-2020.gadam” īstenošanas plāna 2015-2017.gadam (izskatīts MKK 23.11.2015., tuvākajā laikā tiks izskatīts MK sēdē) </w:t>
      </w:r>
      <w:hyperlink r:id="rId7" w:history="1">
        <w:r w:rsidRPr="00FD74BD">
          <w:rPr>
            <w:rStyle w:val="Hyperlink"/>
          </w:rPr>
          <w:t>http://tap.mk.gov.lv/lv/mk/tap/?pid=40365029&amp;mode=mkk&amp;date=2015-11-23</w:t>
        </w:r>
      </w:hyperlink>
    </w:p>
  </w:footnote>
  <w:footnote w:id="11">
    <w:p w14:paraId="038DB448" w14:textId="32007C3E" w:rsidR="00A45251" w:rsidRDefault="00A45251">
      <w:pPr>
        <w:pStyle w:val="FootnoteText"/>
      </w:pPr>
      <w:r>
        <w:rPr>
          <w:rStyle w:val="FootnoteReference"/>
        </w:rPr>
        <w:footnoteRef/>
      </w:r>
      <w:r>
        <w:t xml:space="preserve"> Sākotnējais novērtējums </w:t>
      </w:r>
      <w:hyperlink r:id="rId8" w:history="1">
        <w:r w:rsidRPr="00C01CB6">
          <w:rPr>
            <w:rStyle w:val="Hyperlink"/>
          </w:rPr>
          <w:t>http://kom.esfondi.lv/_layouts/15/listform.aspx?PageType=4&amp;ListId=%7B3F24FC9E%2D4815%2D407B%2DA964%2D6513BA8AD655%7D&amp;ID=194&amp;ContentTypeID=0x0100782499B3A35971418D11E4830B7B3BA</w:t>
        </w:r>
      </w:hyperlink>
      <w:r>
        <w:t>.</w:t>
      </w:r>
    </w:p>
  </w:footnote>
  <w:footnote w:id="12">
    <w:p w14:paraId="5DE3585B" w14:textId="00B77023" w:rsidR="00A45251" w:rsidRDefault="00A45251" w:rsidP="00E50837">
      <w:pPr>
        <w:pStyle w:val="FootnoteText"/>
      </w:pPr>
      <w:r>
        <w:rPr>
          <w:rStyle w:val="FootnoteReference"/>
        </w:rPr>
        <w:footnoteRef/>
      </w:r>
      <w:r>
        <w:t xml:space="preserve"> Turpat.</w:t>
      </w:r>
    </w:p>
  </w:footnote>
  <w:footnote w:id="13">
    <w:p w14:paraId="622477D2" w14:textId="546FEC36" w:rsidR="00A45251" w:rsidRPr="00B92DA5" w:rsidRDefault="00A45251" w:rsidP="003637FB">
      <w:pPr>
        <w:pStyle w:val="FootnoteText"/>
      </w:pPr>
      <w:r w:rsidRPr="00B92DA5">
        <w:rPr>
          <w:rStyle w:val="FootnoteReference"/>
        </w:rPr>
        <w:footnoteRef/>
      </w:r>
      <w:r w:rsidRPr="00B92DA5">
        <w:t xml:space="preserve"> Iekļaujošas nodarbinātības pamatnostādnes 2015.-2020.</w:t>
      </w:r>
      <w:r>
        <w:t xml:space="preserve"> </w:t>
      </w:r>
      <w:r w:rsidRPr="00B92DA5">
        <w:t xml:space="preserve">gadam </w:t>
      </w:r>
      <w:hyperlink r:id="rId9" w:history="1">
        <w:r w:rsidRPr="00B92DA5">
          <w:rPr>
            <w:rStyle w:val="Hyperlink"/>
          </w:rPr>
          <w:t>http://likumi.lv/ta/id/273969-par-ieklaujosas-nodarbinatibas-pamatnostadnem-2015-2020-gadam</w:t>
        </w:r>
      </w:hyperlink>
    </w:p>
  </w:footnote>
  <w:footnote w:id="14">
    <w:p w14:paraId="17501FFB" w14:textId="26AC7574" w:rsidR="00A45251" w:rsidRDefault="00A45251" w:rsidP="00E50837">
      <w:pPr>
        <w:pStyle w:val="FootnoteText"/>
      </w:pPr>
      <w:r>
        <w:rPr>
          <w:rStyle w:val="FootnoteReference"/>
        </w:rPr>
        <w:footnoteRef/>
      </w:r>
      <w:r>
        <w:t xml:space="preserve"> Sākotnējais novērtējums </w:t>
      </w:r>
      <w:hyperlink r:id="rId10" w:history="1">
        <w:r w:rsidRPr="00C01CB6">
          <w:rPr>
            <w:rStyle w:val="Hyperlink"/>
          </w:rPr>
          <w:t>http://kom.esfondi.lv/_layouts/15/listform.aspx?PageType=4&amp;ListId=%7B3F24FC9E%2D4815%2D407B%2DA964%2D6513BA8AD655%7D&amp;ID=194&amp;ContentTypeID=0x0100782499B3A35971418D11E4830B7B3BA</w:t>
        </w:r>
      </w:hyperlink>
      <w:r>
        <w:t>.</w:t>
      </w:r>
    </w:p>
  </w:footnote>
  <w:footnote w:id="15">
    <w:p w14:paraId="387D1E05" w14:textId="0D23D5B2" w:rsidR="00A45251" w:rsidRDefault="00A45251" w:rsidP="00E50837">
      <w:pPr>
        <w:pStyle w:val="FootnoteText"/>
      </w:pPr>
      <w:r w:rsidRPr="00B92DA5">
        <w:rPr>
          <w:rStyle w:val="FootnoteReference"/>
        </w:rPr>
        <w:footnoteRef/>
      </w:r>
      <w:r w:rsidRPr="00B92DA5">
        <w:t xml:space="preserve"> </w:t>
      </w:r>
      <w:r w:rsidRPr="001E128B">
        <w:t>Nacionālās identitātes, pilsoniskās sabiedrības un inte</w:t>
      </w:r>
      <w:r w:rsidRPr="00B92DA5">
        <w:t>grācijas politikas pamatnostādne</w:t>
      </w:r>
      <w:r w:rsidRPr="001E128B">
        <w:t>s (2012. –</w:t>
      </w:r>
      <w:r w:rsidRPr="001E128B">
        <w:rPr>
          <w:rFonts w:eastAsia="Times New          Roman"/>
        </w:rPr>
        <w:t>2018</w:t>
      </w:r>
      <w:r w:rsidRPr="00B92DA5">
        <w:rPr>
          <w:rFonts w:eastAsia="Times New          Roman"/>
        </w:rPr>
        <w:t>.)</w:t>
      </w:r>
      <w:r w:rsidRPr="00B92DA5">
        <w:rPr>
          <w:rFonts w:eastAsia="Times New          Roman"/>
          <w:sz w:val="24"/>
          <w:szCs w:val="24"/>
        </w:rPr>
        <w:t xml:space="preserve"> </w:t>
      </w:r>
      <w:hyperlink r:id="rId11" w:history="1">
        <w:r w:rsidRPr="00B92DA5">
          <w:rPr>
            <w:rStyle w:val="Hyperlink"/>
          </w:rPr>
          <w:t>http://polsis.mk.gov.lv/view.do?id=3782</w:t>
        </w:r>
      </w:hyperlink>
      <w:r>
        <w:tab/>
      </w:r>
    </w:p>
  </w:footnote>
  <w:footnote w:id="16">
    <w:p w14:paraId="777A24C1" w14:textId="331BB0AF" w:rsidR="00A45251" w:rsidRDefault="00A45251" w:rsidP="00B34EEE">
      <w:pPr>
        <w:pStyle w:val="FootnoteText"/>
      </w:pPr>
      <w:r>
        <w:rPr>
          <w:rStyle w:val="FootnoteReference"/>
        </w:rPr>
        <w:footnoteRef/>
      </w:r>
      <w:r>
        <w:t xml:space="preserve"> </w:t>
      </w:r>
      <w:r w:rsidRPr="001E128B">
        <w:t>Nacionālās identitātes, pilsoniskās sabiedrības un inte</w:t>
      </w:r>
      <w:r w:rsidRPr="00B92DA5">
        <w:t>grācijas politikas pamatnostādne</w:t>
      </w:r>
      <w:r w:rsidRPr="001E128B">
        <w:t>s (2012. –</w:t>
      </w:r>
      <w:r w:rsidRPr="001E128B">
        <w:rPr>
          <w:rFonts w:eastAsia="Times New          Roman"/>
        </w:rPr>
        <w:t>2018</w:t>
      </w:r>
      <w:r w:rsidRPr="00B92DA5">
        <w:rPr>
          <w:rFonts w:eastAsia="Times New          Roman"/>
        </w:rPr>
        <w:t>.)</w:t>
      </w:r>
      <w:r w:rsidRPr="00B92DA5">
        <w:rPr>
          <w:rFonts w:eastAsia="Times New          Roman"/>
          <w:sz w:val="24"/>
          <w:szCs w:val="24"/>
        </w:rPr>
        <w:t xml:space="preserve"> </w:t>
      </w:r>
      <w:hyperlink r:id="rId12" w:history="1">
        <w:r w:rsidRPr="00B92DA5">
          <w:rPr>
            <w:rStyle w:val="Hyperlink"/>
          </w:rPr>
          <w:t>http://polsis.mk.gov.lv/view.do?id=3782</w:t>
        </w:r>
      </w:hyperlink>
    </w:p>
  </w:footnote>
  <w:footnote w:id="17">
    <w:p w14:paraId="23E100B2" w14:textId="77777777" w:rsidR="00A45251" w:rsidRDefault="00A45251" w:rsidP="00B34EEE">
      <w:pPr>
        <w:pStyle w:val="FootnoteText"/>
      </w:pPr>
      <w:r>
        <w:rPr>
          <w:rStyle w:val="FootnoteReference"/>
        </w:rPr>
        <w:footnoteRef/>
      </w:r>
      <w:r>
        <w:t xml:space="preserve"> Pētījums par pretdiskriminācijas politikas uzraudzības sistēmas izstrādi, M.Hazans, E.Kļave, B.Zepa, 2014. </w:t>
      </w:r>
      <w:hyperlink r:id="rId13" w:history="1">
        <w:r w:rsidRPr="004521E5">
          <w:rPr>
            <w:rStyle w:val="Hyperlink"/>
          </w:rPr>
          <w:t>http://www.sif.gov.lv/images/files/SIF/progress-dazadiba/Petijums_diskr_final.pdf</w:t>
        </w:r>
      </w:hyperlink>
    </w:p>
  </w:footnote>
  <w:footnote w:id="18">
    <w:p w14:paraId="5C791C69" w14:textId="77777777" w:rsidR="00A45251" w:rsidRDefault="00A45251" w:rsidP="00E50837">
      <w:pPr>
        <w:pStyle w:val="FootnoteText"/>
      </w:pPr>
      <w:r>
        <w:rPr>
          <w:rStyle w:val="FootnoteReference"/>
        </w:rPr>
        <w:footnoteRef/>
      </w:r>
      <w:r>
        <w:t xml:space="preserve"> Sākotnējais novērtējums </w:t>
      </w:r>
      <w:hyperlink r:id="rId14" w:history="1">
        <w:r w:rsidRPr="004924AC">
          <w:rPr>
            <w:rStyle w:val="Hyperlink"/>
          </w:rPr>
          <w:t>http://kom.esfondi.lv/Shared%20Documents/LM_SN_9144_precizets_18012016.docx</w:t>
        </w:r>
      </w:hyperlink>
      <w:r>
        <w:t>.</w:t>
      </w:r>
    </w:p>
  </w:footnote>
  <w:footnote w:id="19">
    <w:p w14:paraId="7F4EFE83" w14:textId="26115028" w:rsidR="00A45251" w:rsidRDefault="00A45251">
      <w:pPr>
        <w:pStyle w:val="FootnoteText"/>
      </w:pPr>
      <w:r>
        <w:rPr>
          <w:rStyle w:val="FootnoteReference"/>
        </w:rPr>
        <w:footnoteRef/>
      </w:r>
      <w:r>
        <w:t xml:space="preserve"> </w:t>
      </w:r>
      <w:hyperlink r:id="rId15" w:history="1">
        <w:r w:rsidRPr="00DB0355">
          <w:rPr>
            <w:rStyle w:val="Hyperlink"/>
          </w:rPr>
          <w:t>http://likumi.lv/doc.php?id=26310</w:t>
        </w:r>
      </w:hyperlink>
    </w:p>
  </w:footnote>
  <w:footnote w:id="20">
    <w:p w14:paraId="2DFA1BF6" w14:textId="0E772939" w:rsidR="00A45251" w:rsidRDefault="00A45251" w:rsidP="00313381">
      <w:pPr>
        <w:pStyle w:val="FootnoteText"/>
      </w:pPr>
      <w:r>
        <w:rPr>
          <w:rStyle w:val="FootnoteReference"/>
        </w:rPr>
        <w:footnoteRef/>
      </w:r>
      <w:r>
        <w:t xml:space="preserve"> Rīcības plāns personu, kurām nepieciešama starptautiskā aizsardzība, pārvietošanai un uzņemšanai Latvijā </w:t>
      </w:r>
      <w:r w:rsidRPr="00004947">
        <w:t>http://likumi.lv/ta/id/278257-ricibas-plans-personu-kuram-nepieciesama-starptautiska-aizsardziba-parvietosanai-un-uznemsanai-latvija</w:t>
      </w:r>
    </w:p>
  </w:footnote>
  <w:footnote w:id="21">
    <w:p w14:paraId="43927F28" w14:textId="77777777" w:rsidR="00A45251" w:rsidRDefault="00A45251" w:rsidP="00F02CBD">
      <w:pPr>
        <w:pStyle w:val="FootnoteText"/>
      </w:pPr>
      <w:r>
        <w:rPr>
          <w:rStyle w:val="FootnoteReference"/>
        </w:rPr>
        <w:footnoteRef/>
      </w:r>
      <w:r>
        <w:t xml:space="preserve"> Council of Europe Gender budgeting: practical implementation handbook </w:t>
      </w:r>
      <w:hyperlink r:id="rId16" w:history="1">
        <w:r w:rsidRPr="00AA4E23">
          <w:rPr>
            <w:rStyle w:val="Hyperlink"/>
          </w:rPr>
          <w:t>https://www.coe.int/t/dghl/standardsetting/equality/03themes/gender-mainstreaming/CDEG(2008)15_en.pdf</w:t>
        </w:r>
      </w:hyperlink>
    </w:p>
  </w:footnote>
  <w:footnote w:id="22">
    <w:p w14:paraId="4C68AEF4" w14:textId="77777777" w:rsidR="00A45251" w:rsidRDefault="00A45251" w:rsidP="00C635D9">
      <w:pPr>
        <w:pStyle w:val="FootnoteText"/>
      </w:pPr>
      <w:r>
        <w:rPr>
          <w:rStyle w:val="FootnoteReference"/>
        </w:rPr>
        <w:footnoteRef/>
      </w:r>
      <w:r>
        <w:t xml:space="preserve"> </w:t>
      </w:r>
      <w:hyperlink r:id="rId17" w:anchor="page6" w:history="1">
        <w:r w:rsidRPr="003034B7">
          <w:rPr>
            <w:rStyle w:val="Hyperlink"/>
          </w:rPr>
          <w:t>http://www.keepeek.com/Digital-Asset-Management/oecd/governance/gender-budgeting-integration-of-a-gender-perspective-in-the-budgetary-process_tn2006-578#page6</w:t>
        </w:r>
      </w:hyperlink>
    </w:p>
    <w:p w14:paraId="670C9D1B" w14:textId="77777777" w:rsidR="00A45251" w:rsidRDefault="00A163D7" w:rsidP="00C635D9">
      <w:pPr>
        <w:pStyle w:val="FootnoteText"/>
      </w:pPr>
      <w:hyperlink r:id="rId18" w:history="1">
        <w:r w:rsidR="00A45251" w:rsidRPr="003034B7">
          <w:rPr>
            <w:rStyle w:val="Hyperlink"/>
          </w:rPr>
          <w:t>http://www.government.se/articles/2015/11/gender-responsive-budgeting/</w:t>
        </w:r>
      </w:hyperlink>
      <w:r w:rsidR="00A45251">
        <w:t xml:space="preserve"> </w:t>
      </w:r>
    </w:p>
  </w:footnote>
  <w:footnote w:id="23">
    <w:p w14:paraId="696A9BDE" w14:textId="77777777" w:rsidR="00A45251" w:rsidRDefault="00A45251" w:rsidP="00D523B7">
      <w:pPr>
        <w:pStyle w:val="FootnoteText"/>
      </w:pPr>
      <w:r>
        <w:rPr>
          <w:rStyle w:val="FootnoteReference"/>
        </w:rPr>
        <w:footnoteRef/>
      </w:r>
      <w:hyperlink r:id="rId19" w:history="1">
        <w:r w:rsidRPr="0085215C">
          <w:rPr>
            <w:rStyle w:val="Hyperlink"/>
          </w:rPr>
          <w:t>http://kom.esfondi.lv/_layouts/15/listform.aspx?PageType=4&amp;ListId=%7B3F24FC9E%2D4815%2D407B%2DA964%2D6513BA8AD655%7D&amp;ID=194&amp;ContentTypeID=0x0100782499B3A35971418D11E4830B7B3BA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sz w:val="24"/>
        <w:szCs w:val="24"/>
      </w:rPr>
    </w:sdtEndPr>
    <w:sdtContent>
      <w:p w14:paraId="1B055A50" w14:textId="77777777" w:rsidR="00A45251" w:rsidRPr="0033044A" w:rsidRDefault="00A45251">
        <w:pPr>
          <w:pStyle w:val="Header"/>
          <w:jc w:val="center"/>
          <w:rPr>
            <w:rFonts w:ascii="Times New Roman" w:hAnsi="Times New Roman" w:cs="Times New Roman"/>
            <w:sz w:val="24"/>
            <w:szCs w:val="24"/>
          </w:rPr>
        </w:pPr>
        <w:r w:rsidRPr="0033044A">
          <w:rPr>
            <w:rFonts w:ascii="Times New Roman" w:hAnsi="Times New Roman" w:cs="Times New Roman"/>
            <w:sz w:val="24"/>
            <w:szCs w:val="24"/>
          </w:rPr>
          <w:fldChar w:fldCharType="begin"/>
        </w:r>
        <w:r w:rsidRPr="0033044A">
          <w:rPr>
            <w:rFonts w:ascii="Times New Roman" w:hAnsi="Times New Roman" w:cs="Times New Roman"/>
            <w:sz w:val="24"/>
            <w:szCs w:val="24"/>
          </w:rPr>
          <w:instrText xml:space="preserve"> PAGE   \* MERGEFORMAT </w:instrText>
        </w:r>
        <w:r w:rsidRPr="0033044A">
          <w:rPr>
            <w:rFonts w:ascii="Times New Roman" w:hAnsi="Times New Roman" w:cs="Times New Roman"/>
            <w:sz w:val="24"/>
            <w:szCs w:val="24"/>
          </w:rPr>
          <w:fldChar w:fldCharType="separate"/>
        </w:r>
        <w:r w:rsidR="0084202C">
          <w:rPr>
            <w:rFonts w:ascii="Times New Roman" w:hAnsi="Times New Roman" w:cs="Times New Roman"/>
            <w:noProof/>
            <w:sz w:val="24"/>
            <w:szCs w:val="24"/>
          </w:rPr>
          <w:t>24</w:t>
        </w:r>
        <w:r w:rsidRPr="0033044A">
          <w:rPr>
            <w:rFonts w:ascii="Times New Roman" w:hAnsi="Times New Roman" w:cs="Times New Roman"/>
            <w:noProof/>
            <w:sz w:val="24"/>
            <w:szCs w:val="24"/>
          </w:rPr>
          <w:fldChar w:fldCharType="end"/>
        </w:r>
      </w:p>
    </w:sdtContent>
  </w:sdt>
  <w:p w14:paraId="376665B0" w14:textId="77777777" w:rsidR="00A45251" w:rsidRDefault="00A45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601"/>
    <w:multiLevelType w:val="hybridMultilevel"/>
    <w:tmpl w:val="68C82360"/>
    <w:lvl w:ilvl="0" w:tplc="C6D2ED04">
      <w:start w:val="1"/>
      <w:numFmt w:val="decimal"/>
      <w:lvlText w:val="%1."/>
      <w:lvlJc w:val="left"/>
      <w:pPr>
        <w:ind w:left="499" w:hanging="360"/>
      </w:pPr>
      <w:rPr>
        <w:rFonts w:hint="default"/>
        <w:color w:val="000000"/>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 w15:restartNumberingAfterBreak="0">
    <w:nsid w:val="022C7FFD"/>
    <w:multiLevelType w:val="hybridMultilevel"/>
    <w:tmpl w:val="E0DE36A6"/>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5E710AA"/>
    <w:multiLevelType w:val="hybridMultilevel"/>
    <w:tmpl w:val="186AE8C0"/>
    <w:lvl w:ilvl="0" w:tplc="0B38CC2C">
      <w:start w:val="1"/>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F5490E"/>
    <w:multiLevelType w:val="hybridMultilevel"/>
    <w:tmpl w:val="26E69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7E33414"/>
    <w:multiLevelType w:val="hybridMultilevel"/>
    <w:tmpl w:val="4FF85A5A"/>
    <w:lvl w:ilvl="0" w:tplc="100858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0B6722A6"/>
    <w:multiLevelType w:val="hybridMultilevel"/>
    <w:tmpl w:val="C1568038"/>
    <w:lvl w:ilvl="0" w:tplc="0426000B">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0E5D4023"/>
    <w:multiLevelType w:val="hybridMultilevel"/>
    <w:tmpl w:val="76004B1C"/>
    <w:lvl w:ilvl="0" w:tplc="0426000F">
      <w:start w:val="1"/>
      <w:numFmt w:val="decimal"/>
      <w:lvlText w:val="%1."/>
      <w:lvlJc w:val="left"/>
      <w:pPr>
        <w:ind w:left="677" w:hanging="360"/>
      </w:p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9" w15:restartNumberingAfterBreak="0">
    <w:nsid w:val="0F1711F2"/>
    <w:multiLevelType w:val="hybridMultilevel"/>
    <w:tmpl w:val="5F84D9EC"/>
    <w:lvl w:ilvl="0" w:tplc="0426000F">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10"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27084A"/>
    <w:multiLevelType w:val="hybridMultilevel"/>
    <w:tmpl w:val="5D7A958A"/>
    <w:lvl w:ilvl="0" w:tplc="6E52C44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E656D0"/>
    <w:multiLevelType w:val="hybridMultilevel"/>
    <w:tmpl w:val="5D7A958A"/>
    <w:lvl w:ilvl="0" w:tplc="6E52C44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C810AF"/>
    <w:multiLevelType w:val="hybridMultilevel"/>
    <w:tmpl w:val="7AB6F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B6A5D09"/>
    <w:multiLevelType w:val="hybridMultilevel"/>
    <w:tmpl w:val="269473FC"/>
    <w:lvl w:ilvl="0" w:tplc="79F64C4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ED7518F"/>
    <w:multiLevelType w:val="hybridMultilevel"/>
    <w:tmpl w:val="51546318"/>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2D183509"/>
    <w:multiLevelType w:val="hybridMultilevel"/>
    <w:tmpl w:val="F49C922C"/>
    <w:lvl w:ilvl="0" w:tplc="40AC98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2DC81C21"/>
    <w:multiLevelType w:val="hybridMultilevel"/>
    <w:tmpl w:val="A4E6A26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328A2517"/>
    <w:multiLevelType w:val="hybridMultilevel"/>
    <w:tmpl w:val="4CD613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3E53E2"/>
    <w:multiLevelType w:val="hybridMultilevel"/>
    <w:tmpl w:val="B9546E4A"/>
    <w:lvl w:ilvl="0" w:tplc="957A0BC4">
      <w:start w:val="1"/>
      <w:numFmt w:val="decimal"/>
      <w:lvlText w:val="%1."/>
      <w:lvlJc w:val="left"/>
      <w:pPr>
        <w:ind w:left="502" w:hanging="360"/>
      </w:pPr>
      <w:rPr>
        <w:rFonts w:ascii="Times New Roman" w:eastAsiaTheme="minorHAns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3C4553E7"/>
    <w:multiLevelType w:val="hybridMultilevel"/>
    <w:tmpl w:val="F42E0CEE"/>
    <w:lvl w:ilvl="0" w:tplc="8294DDF0">
      <w:start w:val="26"/>
      <w:numFmt w:val="bullet"/>
      <w:lvlText w:val="-"/>
      <w:lvlJc w:val="left"/>
      <w:pPr>
        <w:ind w:left="417" w:hanging="360"/>
      </w:pPr>
      <w:rPr>
        <w:rFonts w:ascii="Times New Roman" w:eastAsiaTheme="minorEastAsia"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2" w15:restartNumberingAfterBreak="0">
    <w:nsid w:val="3EB560BB"/>
    <w:multiLevelType w:val="hybridMultilevel"/>
    <w:tmpl w:val="13A26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7F570C"/>
    <w:multiLevelType w:val="hybridMultilevel"/>
    <w:tmpl w:val="3D5ED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BA668D"/>
    <w:multiLevelType w:val="hybridMultilevel"/>
    <w:tmpl w:val="89B099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8"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504769D6"/>
    <w:multiLevelType w:val="hybridMultilevel"/>
    <w:tmpl w:val="00D097FC"/>
    <w:lvl w:ilvl="0" w:tplc="B106B2AC">
      <w:start w:val="1"/>
      <w:numFmt w:val="decimal"/>
      <w:lvlText w:val="%1."/>
      <w:lvlJc w:val="left"/>
      <w:pPr>
        <w:ind w:left="417" w:hanging="360"/>
      </w:pPr>
      <w:rPr>
        <w:rFonts w:hint="default"/>
        <w:color w:val="auto"/>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0" w15:restartNumberingAfterBreak="0">
    <w:nsid w:val="5B785A43"/>
    <w:multiLevelType w:val="hybridMultilevel"/>
    <w:tmpl w:val="086C9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56473E"/>
    <w:multiLevelType w:val="hybridMultilevel"/>
    <w:tmpl w:val="93C218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3" w15:restartNumberingAfterBreak="0">
    <w:nsid w:val="65442FB6"/>
    <w:multiLevelType w:val="hybridMultilevel"/>
    <w:tmpl w:val="6A48A2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E122BE"/>
    <w:multiLevelType w:val="hybridMultilevel"/>
    <w:tmpl w:val="47C608D8"/>
    <w:lvl w:ilvl="0" w:tplc="EBC2F5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6"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7"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8"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15:restartNumberingAfterBreak="0">
    <w:nsid w:val="6B5D1991"/>
    <w:multiLevelType w:val="hybridMultilevel"/>
    <w:tmpl w:val="F59E49FA"/>
    <w:lvl w:ilvl="0" w:tplc="F7A65AE8">
      <w:start w:val="4"/>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C40A80"/>
    <w:multiLevelType w:val="hybridMultilevel"/>
    <w:tmpl w:val="E8163B4E"/>
    <w:lvl w:ilvl="0" w:tplc="C6D2ED04">
      <w:start w:val="1"/>
      <w:numFmt w:val="decimal"/>
      <w:lvlText w:val="%1."/>
      <w:lvlJc w:val="left"/>
      <w:pPr>
        <w:ind w:left="679" w:hanging="360"/>
      </w:pPr>
      <w:rPr>
        <w:rFonts w:hint="default"/>
        <w:color w:val="000000"/>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1" w15:restartNumberingAfterBreak="0">
    <w:nsid w:val="71157CB0"/>
    <w:multiLevelType w:val="hybridMultilevel"/>
    <w:tmpl w:val="678839D0"/>
    <w:lvl w:ilvl="0" w:tplc="04260011">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42" w15:restartNumberingAfterBreak="0">
    <w:nsid w:val="71DD6FFD"/>
    <w:multiLevelType w:val="hybridMultilevel"/>
    <w:tmpl w:val="269473FC"/>
    <w:lvl w:ilvl="0" w:tplc="79F64C4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AD76CCB"/>
    <w:multiLevelType w:val="hybridMultilevel"/>
    <w:tmpl w:val="D98C7946"/>
    <w:lvl w:ilvl="0" w:tplc="CBEC9C4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CBB6645"/>
    <w:multiLevelType w:val="hybridMultilevel"/>
    <w:tmpl w:val="950C7544"/>
    <w:lvl w:ilvl="0" w:tplc="8F982414">
      <w:start w:val="1"/>
      <w:numFmt w:val="decimal"/>
      <w:lvlText w:val="%1."/>
      <w:lvlJc w:val="left"/>
      <w:pPr>
        <w:ind w:left="499" w:hanging="360"/>
      </w:pPr>
      <w:rPr>
        <w:rFonts w:hint="default"/>
        <w:color w:val="auto"/>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num w:numId="1">
    <w:abstractNumId w:val="15"/>
  </w:num>
  <w:num w:numId="2">
    <w:abstractNumId w:val="10"/>
  </w:num>
  <w:num w:numId="3">
    <w:abstractNumId w:val="24"/>
  </w:num>
  <w:num w:numId="4">
    <w:abstractNumId w:val="37"/>
  </w:num>
  <w:num w:numId="5">
    <w:abstractNumId w:val="32"/>
  </w:num>
  <w:num w:numId="6">
    <w:abstractNumId w:val="5"/>
  </w:num>
  <w:num w:numId="7">
    <w:abstractNumId w:val="36"/>
  </w:num>
  <w:num w:numId="8">
    <w:abstractNumId w:val="27"/>
  </w:num>
  <w:num w:numId="9">
    <w:abstractNumId w:val="1"/>
  </w:num>
  <w:num w:numId="10">
    <w:abstractNumId w:val="26"/>
  </w:num>
  <w:num w:numId="11">
    <w:abstractNumId w:val="35"/>
  </w:num>
  <w:num w:numId="12">
    <w:abstractNumId w:val="28"/>
  </w:num>
  <w:num w:numId="13">
    <w:abstractNumId w:val="38"/>
  </w:num>
  <w:num w:numId="14">
    <w:abstractNumId w:val="17"/>
  </w:num>
  <w:num w:numId="15">
    <w:abstractNumId w:val="9"/>
  </w:num>
  <w:num w:numId="16">
    <w:abstractNumId w:val="41"/>
  </w:num>
  <w:num w:numId="17">
    <w:abstractNumId w:val="20"/>
  </w:num>
  <w:num w:numId="18">
    <w:abstractNumId w:val="6"/>
  </w:num>
  <w:num w:numId="19">
    <w:abstractNumId w:val="43"/>
  </w:num>
  <w:num w:numId="20">
    <w:abstractNumId w:val="7"/>
  </w:num>
  <w:num w:numId="21">
    <w:abstractNumId w:val="30"/>
  </w:num>
  <w:num w:numId="22">
    <w:abstractNumId w:val="34"/>
  </w:num>
  <w:num w:numId="23">
    <w:abstractNumId w:val="18"/>
  </w:num>
  <w:num w:numId="24">
    <w:abstractNumId w:val="4"/>
  </w:num>
  <w:num w:numId="25">
    <w:abstractNumId w:val="12"/>
  </w:num>
  <w:num w:numId="26">
    <w:abstractNumId w:val="19"/>
  </w:num>
  <w:num w:numId="27">
    <w:abstractNumId w:val="3"/>
  </w:num>
  <w:num w:numId="28">
    <w:abstractNumId w:val="23"/>
  </w:num>
  <w:num w:numId="29">
    <w:abstractNumId w:val="25"/>
  </w:num>
  <w:num w:numId="30">
    <w:abstractNumId w:val="31"/>
  </w:num>
  <w:num w:numId="31">
    <w:abstractNumId w:val="2"/>
  </w:num>
  <w:num w:numId="32">
    <w:abstractNumId w:val="11"/>
  </w:num>
  <w:num w:numId="33">
    <w:abstractNumId w:val="22"/>
  </w:num>
  <w:num w:numId="34">
    <w:abstractNumId w:val="42"/>
  </w:num>
  <w:num w:numId="35">
    <w:abstractNumId w:val="0"/>
  </w:num>
  <w:num w:numId="36">
    <w:abstractNumId w:val="40"/>
  </w:num>
  <w:num w:numId="37">
    <w:abstractNumId w:val="13"/>
  </w:num>
  <w:num w:numId="38">
    <w:abstractNumId w:val="16"/>
  </w:num>
  <w:num w:numId="39">
    <w:abstractNumId w:val="39"/>
  </w:num>
  <w:num w:numId="40">
    <w:abstractNumId w:val="33"/>
  </w:num>
  <w:num w:numId="41">
    <w:abstractNumId w:val="44"/>
  </w:num>
  <w:num w:numId="42">
    <w:abstractNumId w:val="8"/>
  </w:num>
  <w:num w:numId="43">
    <w:abstractNumId w:val="29"/>
  </w:num>
  <w:num w:numId="44">
    <w:abstractNumId w:val="1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B82"/>
    <w:rsid w:val="00004947"/>
    <w:rsid w:val="0000589D"/>
    <w:rsid w:val="00005B7F"/>
    <w:rsid w:val="000065A0"/>
    <w:rsid w:val="00006ACC"/>
    <w:rsid w:val="0001267A"/>
    <w:rsid w:val="000134BE"/>
    <w:rsid w:val="00013609"/>
    <w:rsid w:val="00015408"/>
    <w:rsid w:val="000213B7"/>
    <w:rsid w:val="000215AE"/>
    <w:rsid w:val="00021EAB"/>
    <w:rsid w:val="000238EE"/>
    <w:rsid w:val="00023908"/>
    <w:rsid w:val="00026A31"/>
    <w:rsid w:val="00037AF1"/>
    <w:rsid w:val="000418B7"/>
    <w:rsid w:val="00041B8A"/>
    <w:rsid w:val="00045127"/>
    <w:rsid w:val="000459D0"/>
    <w:rsid w:val="00051D6A"/>
    <w:rsid w:val="00052D54"/>
    <w:rsid w:val="000558E6"/>
    <w:rsid w:val="000561FB"/>
    <w:rsid w:val="00056D91"/>
    <w:rsid w:val="00063158"/>
    <w:rsid w:val="00065E19"/>
    <w:rsid w:val="000666FD"/>
    <w:rsid w:val="00073983"/>
    <w:rsid w:val="00074834"/>
    <w:rsid w:val="00074E63"/>
    <w:rsid w:val="000805B3"/>
    <w:rsid w:val="000924BF"/>
    <w:rsid w:val="00092B35"/>
    <w:rsid w:val="00094AF4"/>
    <w:rsid w:val="00097F56"/>
    <w:rsid w:val="000A50F4"/>
    <w:rsid w:val="000A556B"/>
    <w:rsid w:val="000A6213"/>
    <w:rsid w:val="000A69BD"/>
    <w:rsid w:val="000B2A22"/>
    <w:rsid w:val="000B3125"/>
    <w:rsid w:val="000B4FD9"/>
    <w:rsid w:val="000B5985"/>
    <w:rsid w:val="000B6BFA"/>
    <w:rsid w:val="000C272E"/>
    <w:rsid w:val="000C34C0"/>
    <w:rsid w:val="000C42AC"/>
    <w:rsid w:val="000C6DA7"/>
    <w:rsid w:val="000C77F5"/>
    <w:rsid w:val="000D1A9D"/>
    <w:rsid w:val="000D2580"/>
    <w:rsid w:val="000D4663"/>
    <w:rsid w:val="000D7810"/>
    <w:rsid w:val="000E378C"/>
    <w:rsid w:val="000E5824"/>
    <w:rsid w:val="000F1331"/>
    <w:rsid w:val="000F2C5F"/>
    <w:rsid w:val="000F450E"/>
    <w:rsid w:val="000F60D4"/>
    <w:rsid w:val="00102F79"/>
    <w:rsid w:val="0010351D"/>
    <w:rsid w:val="0010479A"/>
    <w:rsid w:val="0010484B"/>
    <w:rsid w:val="001052F9"/>
    <w:rsid w:val="00110B75"/>
    <w:rsid w:val="001144D9"/>
    <w:rsid w:val="00114EA0"/>
    <w:rsid w:val="0011756F"/>
    <w:rsid w:val="00120927"/>
    <w:rsid w:val="00122B0C"/>
    <w:rsid w:val="00124F56"/>
    <w:rsid w:val="00125FE3"/>
    <w:rsid w:val="00132A44"/>
    <w:rsid w:val="00140CF3"/>
    <w:rsid w:val="00143B88"/>
    <w:rsid w:val="00150283"/>
    <w:rsid w:val="00151074"/>
    <w:rsid w:val="001517AF"/>
    <w:rsid w:val="00152A8C"/>
    <w:rsid w:val="00153B2E"/>
    <w:rsid w:val="00160F08"/>
    <w:rsid w:val="00163545"/>
    <w:rsid w:val="0016361D"/>
    <w:rsid w:val="00166E6E"/>
    <w:rsid w:val="00167190"/>
    <w:rsid w:val="001679C6"/>
    <w:rsid w:val="00172597"/>
    <w:rsid w:val="00173686"/>
    <w:rsid w:val="00173F3F"/>
    <w:rsid w:val="00175765"/>
    <w:rsid w:val="00175CD8"/>
    <w:rsid w:val="00175FA1"/>
    <w:rsid w:val="00176916"/>
    <w:rsid w:val="00180035"/>
    <w:rsid w:val="001810DB"/>
    <w:rsid w:val="00181BD6"/>
    <w:rsid w:val="00183ED7"/>
    <w:rsid w:val="00184AB7"/>
    <w:rsid w:val="0018780A"/>
    <w:rsid w:val="00187D10"/>
    <w:rsid w:val="00191247"/>
    <w:rsid w:val="0019231E"/>
    <w:rsid w:val="00193FB1"/>
    <w:rsid w:val="00193FF9"/>
    <w:rsid w:val="00196872"/>
    <w:rsid w:val="00196A80"/>
    <w:rsid w:val="00197E17"/>
    <w:rsid w:val="001A2CF5"/>
    <w:rsid w:val="001A36E4"/>
    <w:rsid w:val="001A4E55"/>
    <w:rsid w:val="001B0E13"/>
    <w:rsid w:val="001B1214"/>
    <w:rsid w:val="001B4620"/>
    <w:rsid w:val="001B636F"/>
    <w:rsid w:val="001B6876"/>
    <w:rsid w:val="001B7672"/>
    <w:rsid w:val="001C2125"/>
    <w:rsid w:val="001C366A"/>
    <w:rsid w:val="001C7D4E"/>
    <w:rsid w:val="001D3DCF"/>
    <w:rsid w:val="001D594F"/>
    <w:rsid w:val="001D754F"/>
    <w:rsid w:val="001E04D8"/>
    <w:rsid w:val="001E21F3"/>
    <w:rsid w:val="001E2D9C"/>
    <w:rsid w:val="001E4A3A"/>
    <w:rsid w:val="001E5BC5"/>
    <w:rsid w:val="001E645F"/>
    <w:rsid w:val="001F21C4"/>
    <w:rsid w:val="001F5194"/>
    <w:rsid w:val="00200C3F"/>
    <w:rsid w:val="00203DC1"/>
    <w:rsid w:val="00205356"/>
    <w:rsid w:val="00205D7A"/>
    <w:rsid w:val="002060AF"/>
    <w:rsid w:val="00210D66"/>
    <w:rsid w:val="002123C9"/>
    <w:rsid w:val="002141C0"/>
    <w:rsid w:val="00217BC5"/>
    <w:rsid w:val="00217CE3"/>
    <w:rsid w:val="00220CB7"/>
    <w:rsid w:val="00224E1E"/>
    <w:rsid w:val="00225053"/>
    <w:rsid w:val="00226298"/>
    <w:rsid w:val="00226D5B"/>
    <w:rsid w:val="00227989"/>
    <w:rsid w:val="0023111E"/>
    <w:rsid w:val="00232033"/>
    <w:rsid w:val="00233471"/>
    <w:rsid w:val="0024146E"/>
    <w:rsid w:val="002439E1"/>
    <w:rsid w:val="00246978"/>
    <w:rsid w:val="00253F80"/>
    <w:rsid w:val="00254049"/>
    <w:rsid w:val="002563EA"/>
    <w:rsid w:val="00256E5A"/>
    <w:rsid w:val="00257B1E"/>
    <w:rsid w:val="0026079A"/>
    <w:rsid w:val="00260F04"/>
    <w:rsid w:val="00261E8B"/>
    <w:rsid w:val="00262306"/>
    <w:rsid w:val="00265F9A"/>
    <w:rsid w:val="00266094"/>
    <w:rsid w:val="0026710C"/>
    <w:rsid w:val="00274313"/>
    <w:rsid w:val="002761DC"/>
    <w:rsid w:val="00277744"/>
    <w:rsid w:val="0028094F"/>
    <w:rsid w:val="00282A7F"/>
    <w:rsid w:val="00285B88"/>
    <w:rsid w:val="00285C61"/>
    <w:rsid w:val="002874DE"/>
    <w:rsid w:val="00293C4A"/>
    <w:rsid w:val="002967CB"/>
    <w:rsid w:val="00297EA5"/>
    <w:rsid w:val="002A11CB"/>
    <w:rsid w:val="002A161A"/>
    <w:rsid w:val="002A1C9A"/>
    <w:rsid w:val="002A40AB"/>
    <w:rsid w:val="002A50F4"/>
    <w:rsid w:val="002A7731"/>
    <w:rsid w:val="002B0D05"/>
    <w:rsid w:val="002B1692"/>
    <w:rsid w:val="002B6C36"/>
    <w:rsid w:val="002C1473"/>
    <w:rsid w:val="002C1EB2"/>
    <w:rsid w:val="002C3C4A"/>
    <w:rsid w:val="002D1F05"/>
    <w:rsid w:val="002D2016"/>
    <w:rsid w:val="002D2F90"/>
    <w:rsid w:val="002D366D"/>
    <w:rsid w:val="002D4CB8"/>
    <w:rsid w:val="002D4F45"/>
    <w:rsid w:val="002D71F6"/>
    <w:rsid w:val="002D7F0C"/>
    <w:rsid w:val="002E1181"/>
    <w:rsid w:val="002F2310"/>
    <w:rsid w:val="002F2BA9"/>
    <w:rsid w:val="002F2D45"/>
    <w:rsid w:val="00300916"/>
    <w:rsid w:val="00301820"/>
    <w:rsid w:val="00303058"/>
    <w:rsid w:val="00303FFC"/>
    <w:rsid w:val="00313381"/>
    <w:rsid w:val="0031606F"/>
    <w:rsid w:val="00317F41"/>
    <w:rsid w:val="00320A19"/>
    <w:rsid w:val="00321D39"/>
    <w:rsid w:val="00322A7D"/>
    <w:rsid w:val="00325731"/>
    <w:rsid w:val="00327D5C"/>
    <w:rsid w:val="0033044A"/>
    <w:rsid w:val="003315F1"/>
    <w:rsid w:val="003352A0"/>
    <w:rsid w:val="00335AD8"/>
    <w:rsid w:val="00336437"/>
    <w:rsid w:val="00336B3A"/>
    <w:rsid w:val="00342279"/>
    <w:rsid w:val="00343612"/>
    <w:rsid w:val="00345771"/>
    <w:rsid w:val="003460F3"/>
    <w:rsid w:val="003531DD"/>
    <w:rsid w:val="00354DCD"/>
    <w:rsid w:val="0035641C"/>
    <w:rsid w:val="00356569"/>
    <w:rsid w:val="003617D5"/>
    <w:rsid w:val="003637FB"/>
    <w:rsid w:val="00364C7E"/>
    <w:rsid w:val="00365B8E"/>
    <w:rsid w:val="00372A83"/>
    <w:rsid w:val="003745CA"/>
    <w:rsid w:val="0037732A"/>
    <w:rsid w:val="00380AE6"/>
    <w:rsid w:val="00381872"/>
    <w:rsid w:val="0038217F"/>
    <w:rsid w:val="00382C79"/>
    <w:rsid w:val="003855BF"/>
    <w:rsid w:val="00387F79"/>
    <w:rsid w:val="003902E3"/>
    <w:rsid w:val="003919EB"/>
    <w:rsid w:val="00393677"/>
    <w:rsid w:val="00396161"/>
    <w:rsid w:val="003A3A21"/>
    <w:rsid w:val="003A55C7"/>
    <w:rsid w:val="003A77B7"/>
    <w:rsid w:val="003A7CC2"/>
    <w:rsid w:val="003B09E8"/>
    <w:rsid w:val="003B0FBE"/>
    <w:rsid w:val="003B64EF"/>
    <w:rsid w:val="003B7CBD"/>
    <w:rsid w:val="003C0911"/>
    <w:rsid w:val="003C1E53"/>
    <w:rsid w:val="003C2B91"/>
    <w:rsid w:val="003C4ED2"/>
    <w:rsid w:val="003D0E1B"/>
    <w:rsid w:val="003D58F4"/>
    <w:rsid w:val="003D5F04"/>
    <w:rsid w:val="003D7FCC"/>
    <w:rsid w:val="003E0A5A"/>
    <w:rsid w:val="003E1E64"/>
    <w:rsid w:val="003E2523"/>
    <w:rsid w:val="003F3620"/>
    <w:rsid w:val="003F7916"/>
    <w:rsid w:val="004001DB"/>
    <w:rsid w:val="00404229"/>
    <w:rsid w:val="00404294"/>
    <w:rsid w:val="00406BAD"/>
    <w:rsid w:val="004077D6"/>
    <w:rsid w:val="00407CC6"/>
    <w:rsid w:val="004113B0"/>
    <w:rsid w:val="00411B7F"/>
    <w:rsid w:val="00416790"/>
    <w:rsid w:val="00421E6E"/>
    <w:rsid w:val="0042221E"/>
    <w:rsid w:val="00422892"/>
    <w:rsid w:val="00423467"/>
    <w:rsid w:val="0042478D"/>
    <w:rsid w:val="00425141"/>
    <w:rsid w:val="00427EFE"/>
    <w:rsid w:val="00430112"/>
    <w:rsid w:val="00430733"/>
    <w:rsid w:val="00431611"/>
    <w:rsid w:val="0043187B"/>
    <w:rsid w:val="004319E2"/>
    <w:rsid w:val="00431D0A"/>
    <w:rsid w:val="00433585"/>
    <w:rsid w:val="004356BB"/>
    <w:rsid w:val="00436E63"/>
    <w:rsid w:val="00436F86"/>
    <w:rsid w:val="00441E27"/>
    <w:rsid w:val="004433B3"/>
    <w:rsid w:val="00445A9C"/>
    <w:rsid w:val="00446010"/>
    <w:rsid w:val="00447CAB"/>
    <w:rsid w:val="00450E97"/>
    <w:rsid w:val="00451102"/>
    <w:rsid w:val="00452063"/>
    <w:rsid w:val="004546CC"/>
    <w:rsid w:val="004547A0"/>
    <w:rsid w:val="004573F7"/>
    <w:rsid w:val="0046035F"/>
    <w:rsid w:val="00462F04"/>
    <w:rsid w:val="00463314"/>
    <w:rsid w:val="00467798"/>
    <w:rsid w:val="00467E94"/>
    <w:rsid w:val="00470125"/>
    <w:rsid w:val="00472346"/>
    <w:rsid w:val="00473D7A"/>
    <w:rsid w:val="004817BE"/>
    <w:rsid w:val="00482365"/>
    <w:rsid w:val="00483B6E"/>
    <w:rsid w:val="00484497"/>
    <w:rsid w:val="00485F7F"/>
    <w:rsid w:val="004863B9"/>
    <w:rsid w:val="004930E3"/>
    <w:rsid w:val="00494A8D"/>
    <w:rsid w:val="004958F8"/>
    <w:rsid w:val="004A0562"/>
    <w:rsid w:val="004A44C2"/>
    <w:rsid w:val="004A470F"/>
    <w:rsid w:val="004A51B4"/>
    <w:rsid w:val="004B20ED"/>
    <w:rsid w:val="004B2D3B"/>
    <w:rsid w:val="004B4BC8"/>
    <w:rsid w:val="004C0127"/>
    <w:rsid w:val="004C0612"/>
    <w:rsid w:val="004C29FC"/>
    <w:rsid w:val="004C2A7E"/>
    <w:rsid w:val="004C2DB2"/>
    <w:rsid w:val="004C4A7B"/>
    <w:rsid w:val="004C55C1"/>
    <w:rsid w:val="004C5822"/>
    <w:rsid w:val="004C5E84"/>
    <w:rsid w:val="004C7866"/>
    <w:rsid w:val="004C7DB3"/>
    <w:rsid w:val="004C7EB0"/>
    <w:rsid w:val="004D2082"/>
    <w:rsid w:val="004D2135"/>
    <w:rsid w:val="004D24D9"/>
    <w:rsid w:val="004D2900"/>
    <w:rsid w:val="004D4A4C"/>
    <w:rsid w:val="004D58F5"/>
    <w:rsid w:val="004D654A"/>
    <w:rsid w:val="004D7101"/>
    <w:rsid w:val="004E0646"/>
    <w:rsid w:val="004E0703"/>
    <w:rsid w:val="004E0730"/>
    <w:rsid w:val="004E2AD7"/>
    <w:rsid w:val="004E5AD1"/>
    <w:rsid w:val="004F1BD2"/>
    <w:rsid w:val="004F2182"/>
    <w:rsid w:val="004F3772"/>
    <w:rsid w:val="004F60A6"/>
    <w:rsid w:val="004F62A0"/>
    <w:rsid w:val="004F69F6"/>
    <w:rsid w:val="005007A2"/>
    <w:rsid w:val="0050327A"/>
    <w:rsid w:val="00507BF0"/>
    <w:rsid w:val="00514695"/>
    <w:rsid w:val="00514C83"/>
    <w:rsid w:val="00514DDD"/>
    <w:rsid w:val="005153D7"/>
    <w:rsid w:val="00516354"/>
    <w:rsid w:val="00517092"/>
    <w:rsid w:val="005263EC"/>
    <w:rsid w:val="005336BE"/>
    <w:rsid w:val="005346EE"/>
    <w:rsid w:val="005378C9"/>
    <w:rsid w:val="005404CC"/>
    <w:rsid w:val="005465CD"/>
    <w:rsid w:val="00546E8E"/>
    <w:rsid w:val="00551930"/>
    <w:rsid w:val="0055242A"/>
    <w:rsid w:val="00552F27"/>
    <w:rsid w:val="005534AF"/>
    <w:rsid w:val="00553FF3"/>
    <w:rsid w:val="005550F6"/>
    <w:rsid w:val="005616C0"/>
    <w:rsid w:val="00562888"/>
    <w:rsid w:val="00562D3E"/>
    <w:rsid w:val="00566740"/>
    <w:rsid w:val="0057118C"/>
    <w:rsid w:val="005714CA"/>
    <w:rsid w:val="00571FAE"/>
    <w:rsid w:val="00573B39"/>
    <w:rsid w:val="005748B7"/>
    <w:rsid w:val="00575810"/>
    <w:rsid w:val="00575CBB"/>
    <w:rsid w:val="0058022F"/>
    <w:rsid w:val="005804AA"/>
    <w:rsid w:val="005806FF"/>
    <w:rsid w:val="00581E00"/>
    <w:rsid w:val="005822B4"/>
    <w:rsid w:val="00582BD5"/>
    <w:rsid w:val="00582CDC"/>
    <w:rsid w:val="005830B8"/>
    <w:rsid w:val="005847C9"/>
    <w:rsid w:val="005900DD"/>
    <w:rsid w:val="0059032D"/>
    <w:rsid w:val="00590E26"/>
    <w:rsid w:val="005913E4"/>
    <w:rsid w:val="005A244C"/>
    <w:rsid w:val="005A2780"/>
    <w:rsid w:val="005A7179"/>
    <w:rsid w:val="005B104F"/>
    <w:rsid w:val="005B125B"/>
    <w:rsid w:val="005B1977"/>
    <w:rsid w:val="005B2915"/>
    <w:rsid w:val="005B38DE"/>
    <w:rsid w:val="005B5B7D"/>
    <w:rsid w:val="005C3BA9"/>
    <w:rsid w:val="005C3BBF"/>
    <w:rsid w:val="005C568F"/>
    <w:rsid w:val="005C5E5B"/>
    <w:rsid w:val="005C718F"/>
    <w:rsid w:val="005D46AF"/>
    <w:rsid w:val="005D6EC7"/>
    <w:rsid w:val="005D70A6"/>
    <w:rsid w:val="005E044D"/>
    <w:rsid w:val="005E6149"/>
    <w:rsid w:val="005E7804"/>
    <w:rsid w:val="005F403C"/>
    <w:rsid w:val="005F4D8E"/>
    <w:rsid w:val="00600E42"/>
    <w:rsid w:val="0060176D"/>
    <w:rsid w:val="00601B3D"/>
    <w:rsid w:val="00603751"/>
    <w:rsid w:val="00605DA3"/>
    <w:rsid w:val="00615384"/>
    <w:rsid w:val="00615ADD"/>
    <w:rsid w:val="0062257B"/>
    <w:rsid w:val="00622ABE"/>
    <w:rsid w:val="00623238"/>
    <w:rsid w:val="0062378D"/>
    <w:rsid w:val="006262B8"/>
    <w:rsid w:val="0062667D"/>
    <w:rsid w:val="00630BCE"/>
    <w:rsid w:val="0063746D"/>
    <w:rsid w:val="0064383F"/>
    <w:rsid w:val="00643C13"/>
    <w:rsid w:val="00644CF4"/>
    <w:rsid w:val="00646412"/>
    <w:rsid w:val="006518C3"/>
    <w:rsid w:val="006522AE"/>
    <w:rsid w:val="00654303"/>
    <w:rsid w:val="00654534"/>
    <w:rsid w:val="00657682"/>
    <w:rsid w:val="006577EA"/>
    <w:rsid w:val="00657B8C"/>
    <w:rsid w:val="006673B6"/>
    <w:rsid w:val="006675FE"/>
    <w:rsid w:val="0067184D"/>
    <w:rsid w:val="00671CB5"/>
    <w:rsid w:val="00672333"/>
    <w:rsid w:val="006754E7"/>
    <w:rsid w:val="00682E06"/>
    <w:rsid w:val="006838C8"/>
    <w:rsid w:val="006851CA"/>
    <w:rsid w:val="00686E5E"/>
    <w:rsid w:val="00687352"/>
    <w:rsid w:val="006952F4"/>
    <w:rsid w:val="00695F54"/>
    <w:rsid w:val="006A0A38"/>
    <w:rsid w:val="006A1501"/>
    <w:rsid w:val="006A30B2"/>
    <w:rsid w:val="006A4ED1"/>
    <w:rsid w:val="006A7702"/>
    <w:rsid w:val="006B0758"/>
    <w:rsid w:val="006B182D"/>
    <w:rsid w:val="006B1DFB"/>
    <w:rsid w:val="006B27C3"/>
    <w:rsid w:val="006B2960"/>
    <w:rsid w:val="006B2A41"/>
    <w:rsid w:val="006B3A87"/>
    <w:rsid w:val="006B616F"/>
    <w:rsid w:val="006B66FA"/>
    <w:rsid w:val="006B695D"/>
    <w:rsid w:val="006B7133"/>
    <w:rsid w:val="006C09C5"/>
    <w:rsid w:val="006C418E"/>
    <w:rsid w:val="006C4BF7"/>
    <w:rsid w:val="006C573E"/>
    <w:rsid w:val="006C5786"/>
    <w:rsid w:val="006C595D"/>
    <w:rsid w:val="006C5A5B"/>
    <w:rsid w:val="006C6C2B"/>
    <w:rsid w:val="006D28EF"/>
    <w:rsid w:val="006D4479"/>
    <w:rsid w:val="006D46D1"/>
    <w:rsid w:val="006D47E6"/>
    <w:rsid w:val="006D54BE"/>
    <w:rsid w:val="006D573E"/>
    <w:rsid w:val="006D6C82"/>
    <w:rsid w:val="006E0343"/>
    <w:rsid w:val="006E0A18"/>
    <w:rsid w:val="006E0C67"/>
    <w:rsid w:val="006E169E"/>
    <w:rsid w:val="006E3024"/>
    <w:rsid w:val="006E560C"/>
    <w:rsid w:val="006E6D36"/>
    <w:rsid w:val="006F1171"/>
    <w:rsid w:val="006F3F52"/>
    <w:rsid w:val="006F615E"/>
    <w:rsid w:val="006F64B5"/>
    <w:rsid w:val="006F6735"/>
    <w:rsid w:val="007032FF"/>
    <w:rsid w:val="00706B80"/>
    <w:rsid w:val="00711C41"/>
    <w:rsid w:val="0071253D"/>
    <w:rsid w:val="00715808"/>
    <w:rsid w:val="007212BE"/>
    <w:rsid w:val="007217D5"/>
    <w:rsid w:val="007218EC"/>
    <w:rsid w:val="007227CA"/>
    <w:rsid w:val="00722B5F"/>
    <w:rsid w:val="00725C57"/>
    <w:rsid w:val="00725D4B"/>
    <w:rsid w:val="00731968"/>
    <w:rsid w:val="00732221"/>
    <w:rsid w:val="007323E7"/>
    <w:rsid w:val="00733083"/>
    <w:rsid w:val="00741507"/>
    <w:rsid w:val="00743499"/>
    <w:rsid w:val="00744484"/>
    <w:rsid w:val="00744606"/>
    <w:rsid w:val="00747A8B"/>
    <w:rsid w:val="00751233"/>
    <w:rsid w:val="00751A10"/>
    <w:rsid w:val="00751A83"/>
    <w:rsid w:val="00756B14"/>
    <w:rsid w:val="0076061E"/>
    <w:rsid w:val="00764032"/>
    <w:rsid w:val="00764545"/>
    <w:rsid w:val="00764572"/>
    <w:rsid w:val="007657E2"/>
    <w:rsid w:val="007710EB"/>
    <w:rsid w:val="0077161A"/>
    <w:rsid w:val="0077492B"/>
    <w:rsid w:val="0077641F"/>
    <w:rsid w:val="00776B22"/>
    <w:rsid w:val="007831DA"/>
    <w:rsid w:val="00786082"/>
    <w:rsid w:val="007918F3"/>
    <w:rsid w:val="00791E4E"/>
    <w:rsid w:val="00792523"/>
    <w:rsid w:val="007958D8"/>
    <w:rsid w:val="00795D1B"/>
    <w:rsid w:val="00797BB6"/>
    <w:rsid w:val="00797EEC"/>
    <w:rsid w:val="007A012A"/>
    <w:rsid w:val="007A124E"/>
    <w:rsid w:val="007A1818"/>
    <w:rsid w:val="007B011D"/>
    <w:rsid w:val="007B068B"/>
    <w:rsid w:val="007B07F2"/>
    <w:rsid w:val="007B3322"/>
    <w:rsid w:val="007C1B15"/>
    <w:rsid w:val="007D28AA"/>
    <w:rsid w:val="007D385B"/>
    <w:rsid w:val="007D6ECE"/>
    <w:rsid w:val="007D7145"/>
    <w:rsid w:val="007D72B8"/>
    <w:rsid w:val="007E58AB"/>
    <w:rsid w:val="007E72B7"/>
    <w:rsid w:val="007F0DD4"/>
    <w:rsid w:val="007F318C"/>
    <w:rsid w:val="007F44BF"/>
    <w:rsid w:val="007F47FD"/>
    <w:rsid w:val="007F57E5"/>
    <w:rsid w:val="0080029F"/>
    <w:rsid w:val="0080090A"/>
    <w:rsid w:val="00802E95"/>
    <w:rsid w:val="00802F58"/>
    <w:rsid w:val="008059A1"/>
    <w:rsid w:val="008065D6"/>
    <w:rsid w:val="00811D49"/>
    <w:rsid w:val="008238A1"/>
    <w:rsid w:val="00823F41"/>
    <w:rsid w:val="00824724"/>
    <w:rsid w:val="008260C4"/>
    <w:rsid w:val="0083114B"/>
    <w:rsid w:val="0083292B"/>
    <w:rsid w:val="0083495D"/>
    <w:rsid w:val="00835248"/>
    <w:rsid w:val="00835D60"/>
    <w:rsid w:val="00836EA6"/>
    <w:rsid w:val="0083730F"/>
    <w:rsid w:val="00841D15"/>
    <w:rsid w:val="0084202C"/>
    <w:rsid w:val="00843389"/>
    <w:rsid w:val="00843595"/>
    <w:rsid w:val="00843C60"/>
    <w:rsid w:val="008477DE"/>
    <w:rsid w:val="008479E1"/>
    <w:rsid w:val="00855E67"/>
    <w:rsid w:val="0085646E"/>
    <w:rsid w:val="00857554"/>
    <w:rsid w:val="00857C5B"/>
    <w:rsid w:val="00866809"/>
    <w:rsid w:val="00870319"/>
    <w:rsid w:val="00870646"/>
    <w:rsid w:val="00870F41"/>
    <w:rsid w:val="00871120"/>
    <w:rsid w:val="00874136"/>
    <w:rsid w:val="00874FAD"/>
    <w:rsid w:val="0087502F"/>
    <w:rsid w:val="008806F3"/>
    <w:rsid w:val="00881D18"/>
    <w:rsid w:val="0088202E"/>
    <w:rsid w:val="00887E7F"/>
    <w:rsid w:val="00891D72"/>
    <w:rsid w:val="00893F92"/>
    <w:rsid w:val="0089415C"/>
    <w:rsid w:val="00895B23"/>
    <w:rsid w:val="008A0947"/>
    <w:rsid w:val="008A10C7"/>
    <w:rsid w:val="008A16D3"/>
    <w:rsid w:val="008A2814"/>
    <w:rsid w:val="008A4071"/>
    <w:rsid w:val="008B0BD7"/>
    <w:rsid w:val="008B39BD"/>
    <w:rsid w:val="008B4CBD"/>
    <w:rsid w:val="008B6878"/>
    <w:rsid w:val="008B6C9D"/>
    <w:rsid w:val="008B799B"/>
    <w:rsid w:val="008C0DA0"/>
    <w:rsid w:val="008C4D11"/>
    <w:rsid w:val="008C57BA"/>
    <w:rsid w:val="008C5EA0"/>
    <w:rsid w:val="008D164A"/>
    <w:rsid w:val="008D41D3"/>
    <w:rsid w:val="008D48A3"/>
    <w:rsid w:val="008D5756"/>
    <w:rsid w:val="008E1C4A"/>
    <w:rsid w:val="008E28E3"/>
    <w:rsid w:val="008E321A"/>
    <w:rsid w:val="008E4807"/>
    <w:rsid w:val="008E630D"/>
    <w:rsid w:val="008F1180"/>
    <w:rsid w:val="008F3906"/>
    <w:rsid w:val="008F5BE5"/>
    <w:rsid w:val="008F5C71"/>
    <w:rsid w:val="008F5D26"/>
    <w:rsid w:val="008F6383"/>
    <w:rsid w:val="008F6700"/>
    <w:rsid w:val="008F742D"/>
    <w:rsid w:val="008F7D3A"/>
    <w:rsid w:val="00902D3F"/>
    <w:rsid w:val="0090402A"/>
    <w:rsid w:val="009047E5"/>
    <w:rsid w:val="00906111"/>
    <w:rsid w:val="0090658D"/>
    <w:rsid w:val="009065DC"/>
    <w:rsid w:val="00907C4E"/>
    <w:rsid w:val="00914411"/>
    <w:rsid w:val="00915A54"/>
    <w:rsid w:val="009162C1"/>
    <w:rsid w:val="00920486"/>
    <w:rsid w:val="00922080"/>
    <w:rsid w:val="009229D9"/>
    <w:rsid w:val="00924C77"/>
    <w:rsid w:val="00934F6E"/>
    <w:rsid w:val="0093520F"/>
    <w:rsid w:val="00935E85"/>
    <w:rsid w:val="00935EEC"/>
    <w:rsid w:val="00936624"/>
    <w:rsid w:val="0093672D"/>
    <w:rsid w:val="0094080C"/>
    <w:rsid w:val="00940DCD"/>
    <w:rsid w:val="00941625"/>
    <w:rsid w:val="009441C7"/>
    <w:rsid w:val="009461B4"/>
    <w:rsid w:val="009465CD"/>
    <w:rsid w:val="00946C82"/>
    <w:rsid w:val="00952550"/>
    <w:rsid w:val="009527FB"/>
    <w:rsid w:val="009528C3"/>
    <w:rsid w:val="00953C6C"/>
    <w:rsid w:val="00954306"/>
    <w:rsid w:val="00954521"/>
    <w:rsid w:val="00955112"/>
    <w:rsid w:val="00955A21"/>
    <w:rsid w:val="00962BF1"/>
    <w:rsid w:val="009665F6"/>
    <w:rsid w:val="00967A8E"/>
    <w:rsid w:val="00973749"/>
    <w:rsid w:val="00973DDD"/>
    <w:rsid w:val="00975BC8"/>
    <w:rsid w:val="0098243C"/>
    <w:rsid w:val="00985B3E"/>
    <w:rsid w:val="0099216F"/>
    <w:rsid w:val="009945CD"/>
    <w:rsid w:val="009969C1"/>
    <w:rsid w:val="009A5F8B"/>
    <w:rsid w:val="009A6B22"/>
    <w:rsid w:val="009B252C"/>
    <w:rsid w:val="009B4385"/>
    <w:rsid w:val="009B5EDB"/>
    <w:rsid w:val="009B7815"/>
    <w:rsid w:val="009C0B81"/>
    <w:rsid w:val="009C0E76"/>
    <w:rsid w:val="009C19E3"/>
    <w:rsid w:val="009C39B5"/>
    <w:rsid w:val="009C5386"/>
    <w:rsid w:val="009C6333"/>
    <w:rsid w:val="009C778E"/>
    <w:rsid w:val="009D1D72"/>
    <w:rsid w:val="009E1239"/>
    <w:rsid w:val="009E12A1"/>
    <w:rsid w:val="009E1B92"/>
    <w:rsid w:val="009E40EB"/>
    <w:rsid w:val="009E5865"/>
    <w:rsid w:val="009E591E"/>
    <w:rsid w:val="009E6B4C"/>
    <w:rsid w:val="009F218B"/>
    <w:rsid w:val="009F332C"/>
    <w:rsid w:val="009F33DA"/>
    <w:rsid w:val="009F37C9"/>
    <w:rsid w:val="009F3C67"/>
    <w:rsid w:val="009F3DAB"/>
    <w:rsid w:val="009F5149"/>
    <w:rsid w:val="00A037BD"/>
    <w:rsid w:val="00A10780"/>
    <w:rsid w:val="00A12B9D"/>
    <w:rsid w:val="00A142C0"/>
    <w:rsid w:val="00A1575D"/>
    <w:rsid w:val="00A15E39"/>
    <w:rsid w:val="00A163D7"/>
    <w:rsid w:val="00A17C18"/>
    <w:rsid w:val="00A20FA2"/>
    <w:rsid w:val="00A240CC"/>
    <w:rsid w:val="00A276CE"/>
    <w:rsid w:val="00A3089E"/>
    <w:rsid w:val="00A32EE9"/>
    <w:rsid w:val="00A33379"/>
    <w:rsid w:val="00A3402B"/>
    <w:rsid w:val="00A347F0"/>
    <w:rsid w:val="00A35878"/>
    <w:rsid w:val="00A35D0E"/>
    <w:rsid w:val="00A37357"/>
    <w:rsid w:val="00A41301"/>
    <w:rsid w:val="00A4346A"/>
    <w:rsid w:val="00A44A57"/>
    <w:rsid w:val="00A44E28"/>
    <w:rsid w:val="00A45251"/>
    <w:rsid w:val="00A6011F"/>
    <w:rsid w:val="00A60497"/>
    <w:rsid w:val="00A61B42"/>
    <w:rsid w:val="00A62D3B"/>
    <w:rsid w:val="00A65683"/>
    <w:rsid w:val="00A65744"/>
    <w:rsid w:val="00A65B55"/>
    <w:rsid w:val="00A6792B"/>
    <w:rsid w:val="00A67A15"/>
    <w:rsid w:val="00A7268E"/>
    <w:rsid w:val="00A74718"/>
    <w:rsid w:val="00A76086"/>
    <w:rsid w:val="00A762B4"/>
    <w:rsid w:val="00A81161"/>
    <w:rsid w:val="00A81A7D"/>
    <w:rsid w:val="00A81AB8"/>
    <w:rsid w:val="00A82000"/>
    <w:rsid w:val="00A82080"/>
    <w:rsid w:val="00A84B6C"/>
    <w:rsid w:val="00A84DF8"/>
    <w:rsid w:val="00A8686B"/>
    <w:rsid w:val="00A8763D"/>
    <w:rsid w:val="00A91182"/>
    <w:rsid w:val="00A96537"/>
    <w:rsid w:val="00A97C7C"/>
    <w:rsid w:val="00AA0A5D"/>
    <w:rsid w:val="00AA222B"/>
    <w:rsid w:val="00AA2857"/>
    <w:rsid w:val="00AA64A0"/>
    <w:rsid w:val="00AB23D6"/>
    <w:rsid w:val="00AB3406"/>
    <w:rsid w:val="00AB657E"/>
    <w:rsid w:val="00AB7E4F"/>
    <w:rsid w:val="00AC0FA8"/>
    <w:rsid w:val="00AC25C9"/>
    <w:rsid w:val="00AC3447"/>
    <w:rsid w:val="00AC4263"/>
    <w:rsid w:val="00AC66A1"/>
    <w:rsid w:val="00AD165D"/>
    <w:rsid w:val="00AD3A61"/>
    <w:rsid w:val="00AD4E5B"/>
    <w:rsid w:val="00AD57D7"/>
    <w:rsid w:val="00AD5E3E"/>
    <w:rsid w:val="00AD5F44"/>
    <w:rsid w:val="00AE1DC4"/>
    <w:rsid w:val="00AE31CC"/>
    <w:rsid w:val="00AE560C"/>
    <w:rsid w:val="00AE578F"/>
    <w:rsid w:val="00AE79EF"/>
    <w:rsid w:val="00AF300D"/>
    <w:rsid w:val="00AF3FB1"/>
    <w:rsid w:val="00AF4437"/>
    <w:rsid w:val="00AF5DA0"/>
    <w:rsid w:val="00AF5F89"/>
    <w:rsid w:val="00AF7185"/>
    <w:rsid w:val="00AF7661"/>
    <w:rsid w:val="00B00F6C"/>
    <w:rsid w:val="00B026BC"/>
    <w:rsid w:val="00B0287A"/>
    <w:rsid w:val="00B04144"/>
    <w:rsid w:val="00B04CCD"/>
    <w:rsid w:val="00B0579F"/>
    <w:rsid w:val="00B06AB8"/>
    <w:rsid w:val="00B10319"/>
    <w:rsid w:val="00B10548"/>
    <w:rsid w:val="00B105FC"/>
    <w:rsid w:val="00B13677"/>
    <w:rsid w:val="00B13FE9"/>
    <w:rsid w:val="00B160E0"/>
    <w:rsid w:val="00B16AC6"/>
    <w:rsid w:val="00B178E5"/>
    <w:rsid w:val="00B21937"/>
    <w:rsid w:val="00B22E4A"/>
    <w:rsid w:val="00B23BFB"/>
    <w:rsid w:val="00B24B64"/>
    <w:rsid w:val="00B26AE9"/>
    <w:rsid w:val="00B30266"/>
    <w:rsid w:val="00B3146C"/>
    <w:rsid w:val="00B31C55"/>
    <w:rsid w:val="00B321EE"/>
    <w:rsid w:val="00B3359F"/>
    <w:rsid w:val="00B348A7"/>
    <w:rsid w:val="00B34CF7"/>
    <w:rsid w:val="00B34EEE"/>
    <w:rsid w:val="00B364A7"/>
    <w:rsid w:val="00B367D6"/>
    <w:rsid w:val="00B37B04"/>
    <w:rsid w:val="00B454CE"/>
    <w:rsid w:val="00B46237"/>
    <w:rsid w:val="00B46D66"/>
    <w:rsid w:val="00B475B1"/>
    <w:rsid w:val="00B57A6D"/>
    <w:rsid w:val="00B61ABA"/>
    <w:rsid w:val="00B6455D"/>
    <w:rsid w:val="00B64C54"/>
    <w:rsid w:val="00B6517E"/>
    <w:rsid w:val="00B65A16"/>
    <w:rsid w:val="00B66CD8"/>
    <w:rsid w:val="00B67BB5"/>
    <w:rsid w:val="00B73C01"/>
    <w:rsid w:val="00B80868"/>
    <w:rsid w:val="00B81A6C"/>
    <w:rsid w:val="00B82C3B"/>
    <w:rsid w:val="00B82ECB"/>
    <w:rsid w:val="00B849B1"/>
    <w:rsid w:val="00B90809"/>
    <w:rsid w:val="00B90D82"/>
    <w:rsid w:val="00B919EA"/>
    <w:rsid w:val="00B91F34"/>
    <w:rsid w:val="00B9768E"/>
    <w:rsid w:val="00B978D5"/>
    <w:rsid w:val="00BA42A1"/>
    <w:rsid w:val="00BA6FEF"/>
    <w:rsid w:val="00BB2CCB"/>
    <w:rsid w:val="00BB35A6"/>
    <w:rsid w:val="00BB3EAD"/>
    <w:rsid w:val="00BB520A"/>
    <w:rsid w:val="00BC0BD2"/>
    <w:rsid w:val="00BC1631"/>
    <w:rsid w:val="00BC49C0"/>
    <w:rsid w:val="00BC5643"/>
    <w:rsid w:val="00BD125A"/>
    <w:rsid w:val="00BD2442"/>
    <w:rsid w:val="00BD76EA"/>
    <w:rsid w:val="00BE2E77"/>
    <w:rsid w:val="00BE3615"/>
    <w:rsid w:val="00BE4378"/>
    <w:rsid w:val="00BE4A69"/>
    <w:rsid w:val="00BE69D3"/>
    <w:rsid w:val="00BF002F"/>
    <w:rsid w:val="00BF1C90"/>
    <w:rsid w:val="00BF33A9"/>
    <w:rsid w:val="00BF4B60"/>
    <w:rsid w:val="00BF53DD"/>
    <w:rsid w:val="00BF686E"/>
    <w:rsid w:val="00BF7058"/>
    <w:rsid w:val="00C00E9F"/>
    <w:rsid w:val="00C03CDC"/>
    <w:rsid w:val="00C04447"/>
    <w:rsid w:val="00C04C22"/>
    <w:rsid w:val="00C07C88"/>
    <w:rsid w:val="00C1006F"/>
    <w:rsid w:val="00C10516"/>
    <w:rsid w:val="00C1200F"/>
    <w:rsid w:val="00C20F59"/>
    <w:rsid w:val="00C21728"/>
    <w:rsid w:val="00C22ED1"/>
    <w:rsid w:val="00C2301B"/>
    <w:rsid w:val="00C24E8B"/>
    <w:rsid w:val="00C25654"/>
    <w:rsid w:val="00C302D7"/>
    <w:rsid w:val="00C33414"/>
    <w:rsid w:val="00C34A28"/>
    <w:rsid w:val="00C43430"/>
    <w:rsid w:val="00C475F0"/>
    <w:rsid w:val="00C51095"/>
    <w:rsid w:val="00C52036"/>
    <w:rsid w:val="00C53C19"/>
    <w:rsid w:val="00C541BC"/>
    <w:rsid w:val="00C54711"/>
    <w:rsid w:val="00C55FEF"/>
    <w:rsid w:val="00C635D9"/>
    <w:rsid w:val="00C63E56"/>
    <w:rsid w:val="00C64A63"/>
    <w:rsid w:val="00C67274"/>
    <w:rsid w:val="00C70E18"/>
    <w:rsid w:val="00C72760"/>
    <w:rsid w:val="00C74B6A"/>
    <w:rsid w:val="00C77258"/>
    <w:rsid w:val="00C80769"/>
    <w:rsid w:val="00C826FA"/>
    <w:rsid w:val="00C83355"/>
    <w:rsid w:val="00C83A3F"/>
    <w:rsid w:val="00C845E5"/>
    <w:rsid w:val="00C84632"/>
    <w:rsid w:val="00C84C8A"/>
    <w:rsid w:val="00C8589F"/>
    <w:rsid w:val="00C85F91"/>
    <w:rsid w:val="00C86970"/>
    <w:rsid w:val="00C8787C"/>
    <w:rsid w:val="00C90297"/>
    <w:rsid w:val="00C903C5"/>
    <w:rsid w:val="00C910B9"/>
    <w:rsid w:val="00C91416"/>
    <w:rsid w:val="00C92466"/>
    <w:rsid w:val="00CA0CD3"/>
    <w:rsid w:val="00CA15D6"/>
    <w:rsid w:val="00CA39D4"/>
    <w:rsid w:val="00CA4685"/>
    <w:rsid w:val="00CA74AB"/>
    <w:rsid w:val="00CA7833"/>
    <w:rsid w:val="00CB1006"/>
    <w:rsid w:val="00CB1CA0"/>
    <w:rsid w:val="00CB3208"/>
    <w:rsid w:val="00CB40C3"/>
    <w:rsid w:val="00CB69B3"/>
    <w:rsid w:val="00CC1A56"/>
    <w:rsid w:val="00CC227D"/>
    <w:rsid w:val="00CC476B"/>
    <w:rsid w:val="00CC6297"/>
    <w:rsid w:val="00CC7F3A"/>
    <w:rsid w:val="00CD2E50"/>
    <w:rsid w:val="00CD34E0"/>
    <w:rsid w:val="00CD3853"/>
    <w:rsid w:val="00CD43AF"/>
    <w:rsid w:val="00CD6BB1"/>
    <w:rsid w:val="00CD7F10"/>
    <w:rsid w:val="00CE010A"/>
    <w:rsid w:val="00CE179C"/>
    <w:rsid w:val="00CE71A7"/>
    <w:rsid w:val="00CF0275"/>
    <w:rsid w:val="00CF04CE"/>
    <w:rsid w:val="00CF1723"/>
    <w:rsid w:val="00CF3BA6"/>
    <w:rsid w:val="00CF3C7F"/>
    <w:rsid w:val="00D02182"/>
    <w:rsid w:val="00D0364B"/>
    <w:rsid w:val="00D074D8"/>
    <w:rsid w:val="00D07EF9"/>
    <w:rsid w:val="00D11813"/>
    <w:rsid w:val="00D14A7C"/>
    <w:rsid w:val="00D21D71"/>
    <w:rsid w:val="00D2469E"/>
    <w:rsid w:val="00D25B22"/>
    <w:rsid w:val="00D26700"/>
    <w:rsid w:val="00D3133B"/>
    <w:rsid w:val="00D31445"/>
    <w:rsid w:val="00D343A0"/>
    <w:rsid w:val="00D34B32"/>
    <w:rsid w:val="00D37528"/>
    <w:rsid w:val="00D404FE"/>
    <w:rsid w:val="00D45034"/>
    <w:rsid w:val="00D473ED"/>
    <w:rsid w:val="00D523B7"/>
    <w:rsid w:val="00D53B1F"/>
    <w:rsid w:val="00D5588E"/>
    <w:rsid w:val="00D5709D"/>
    <w:rsid w:val="00D61CB4"/>
    <w:rsid w:val="00D62339"/>
    <w:rsid w:val="00D63A1D"/>
    <w:rsid w:val="00D6491A"/>
    <w:rsid w:val="00D77819"/>
    <w:rsid w:val="00D77ED8"/>
    <w:rsid w:val="00D81398"/>
    <w:rsid w:val="00D834ED"/>
    <w:rsid w:val="00D85486"/>
    <w:rsid w:val="00D8796F"/>
    <w:rsid w:val="00D90020"/>
    <w:rsid w:val="00D923AD"/>
    <w:rsid w:val="00D92593"/>
    <w:rsid w:val="00D962CE"/>
    <w:rsid w:val="00D97538"/>
    <w:rsid w:val="00DA0F2B"/>
    <w:rsid w:val="00DA2B6B"/>
    <w:rsid w:val="00DA2DC0"/>
    <w:rsid w:val="00DA55A8"/>
    <w:rsid w:val="00DB3F5E"/>
    <w:rsid w:val="00DB4E8D"/>
    <w:rsid w:val="00DB5C09"/>
    <w:rsid w:val="00DB6EAA"/>
    <w:rsid w:val="00DC385A"/>
    <w:rsid w:val="00DC43E1"/>
    <w:rsid w:val="00DC6D86"/>
    <w:rsid w:val="00DD3888"/>
    <w:rsid w:val="00DD5A4C"/>
    <w:rsid w:val="00DE0F62"/>
    <w:rsid w:val="00DE2FFA"/>
    <w:rsid w:val="00DF0DB3"/>
    <w:rsid w:val="00DF2724"/>
    <w:rsid w:val="00DF47A4"/>
    <w:rsid w:val="00DF53FE"/>
    <w:rsid w:val="00E0118A"/>
    <w:rsid w:val="00E02ACC"/>
    <w:rsid w:val="00E03129"/>
    <w:rsid w:val="00E126E2"/>
    <w:rsid w:val="00E139C6"/>
    <w:rsid w:val="00E13AC8"/>
    <w:rsid w:val="00E13C41"/>
    <w:rsid w:val="00E15EE3"/>
    <w:rsid w:val="00E224C8"/>
    <w:rsid w:val="00E2721C"/>
    <w:rsid w:val="00E2764C"/>
    <w:rsid w:val="00E30CE2"/>
    <w:rsid w:val="00E31FAF"/>
    <w:rsid w:val="00E33EDE"/>
    <w:rsid w:val="00E4195B"/>
    <w:rsid w:val="00E42477"/>
    <w:rsid w:val="00E44510"/>
    <w:rsid w:val="00E46B62"/>
    <w:rsid w:val="00E46CC8"/>
    <w:rsid w:val="00E47EE3"/>
    <w:rsid w:val="00E50837"/>
    <w:rsid w:val="00E5314A"/>
    <w:rsid w:val="00E546BC"/>
    <w:rsid w:val="00E55C32"/>
    <w:rsid w:val="00E56474"/>
    <w:rsid w:val="00E65C88"/>
    <w:rsid w:val="00E706F5"/>
    <w:rsid w:val="00E71592"/>
    <w:rsid w:val="00E72DFC"/>
    <w:rsid w:val="00E730FC"/>
    <w:rsid w:val="00E7406C"/>
    <w:rsid w:val="00E74162"/>
    <w:rsid w:val="00E7560D"/>
    <w:rsid w:val="00E7742B"/>
    <w:rsid w:val="00E77ED8"/>
    <w:rsid w:val="00E80958"/>
    <w:rsid w:val="00E8311B"/>
    <w:rsid w:val="00E83505"/>
    <w:rsid w:val="00E869D3"/>
    <w:rsid w:val="00E8730F"/>
    <w:rsid w:val="00E92944"/>
    <w:rsid w:val="00E97317"/>
    <w:rsid w:val="00EA0DEB"/>
    <w:rsid w:val="00EA1B7F"/>
    <w:rsid w:val="00EA511F"/>
    <w:rsid w:val="00EA6120"/>
    <w:rsid w:val="00EB3B4E"/>
    <w:rsid w:val="00EB6C1F"/>
    <w:rsid w:val="00EB7AF2"/>
    <w:rsid w:val="00EC1C7E"/>
    <w:rsid w:val="00EC316D"/>
    <w:rsid w:val="00ED1096"/>
    <w:rsid w:val="00ED3ABE"/>
    <w:rsid w:val="00ED481D"/>
    <w:rsid w:val="00ED4855"/>
    <w:rsid w:val="00ED56D4"/>
    <w:rsid w:val="00ED63AA"/>
    <w:rsid w:val="00ED7E07"/>
    <w:rsid w:val="00EE27B1"/>
    <w:rsid w:val="00EE3B24"/>
    <w:rsid w:val="00EE4741"/>
    <w:rsid w:val="00EE5B3B"/>
    <w:rsid w:val="00EE6945"/>
    <w:rsid w:val="00EF0052"/>
    <w:rsid w:val="00EF3391"/>
    <w:rsid w:val="00EF4809"/>
    <w:rsid w:val="00EF6FED"/>
    <w:rsid w:val="00F00CD5"/>
    <w:rsid w:val="00F0243F"/>
    <w:rsid w:val="00F02CBD"/>
    <w:rsid w:val="00F06AE8"/>
    <w:rsid w:val="00F07BB7"/>
    <w:rsid w:val="00F100C2"/>
    <w:rsid w:val="00F1045A"/>
    <w:rsid w:val="00F11C0D"/>
    <w:rsid w:val="00F11F5B"/>
    <w:rsid w:val="00F137B6"/>
    <w:rsid w:val="00F15C0D"/>
    <w:rsid w:val="00F16330"/>
    <w:rsid w:val="00F1679F"/>
    <w:rsid w:val="00F16D63"/>
    <w:rsid w:val="00F209B8"/>
    <w:rsid w:val="00F21852"/>
    <w:rsid w:val="00F21F89"/>
    <w:rsid w:val="00F222CB"/>
    <w:rsid w:val="00F23F1D"/>
    <w:rsid w:val="00F241E7"/>
    <w:rsid w:val="00F34547"/>
    <w:rsid w:val="00F36C70"/>
    <w:rsid w:val="00F43D7F"/>
    <w:rsid w:val="00F574AF"/>
    <w:rsid w:val="00F5768C"/>
    <w:rsid w:val="00F61DBF"/>
    <w:rsid w:val="00F62B9D"/>
    <w:rsid w:val="00F630C9"/>
    <w:rsid w:val="00F64519"/>
    <w:rsid w:val="00F666B4"/>
    <w:rsid w:val="00F754B2"/>
    <w:rsid w:val="00F76C6D"/>
    <w:rsid w:val="00F76DA0"/>
    <w:rsid w:val="00F7785A"/>
    <w:rsid w:val="00F8103E"/>
    <w:rsid w:val="00F8255D"/>
    <w:rsid w:val="00F8484C"/>
    <w:rsid w:val="00F84EAB"/>
    <w:rsid w:val="00F8609E"/>
    <w:rsid w:val="00F8642B"/>
    <w:rsid w:val="00FA52A9"/>
    <w:rsid w:val="00FA61AB"/>
    <w:rsid w:val="00FA6DB9"/>
    <w:rsid w:val="00FB5547"/>
    <w:rsid w:val="00FC1CBF"/>
    <w:rsid w:val="00FC439A"/>
    <w:rsid w:val="00FC6CF7"/>
    <w:rsid w:val="00FD0304"/>
    <w:rsid w:val="00FD11FE"/>
    <w:rsid w:val="00FD1665"/>
    <w:rsid w:val="00FD3408"/>
    <w:rsid w:val="00FD4254"/>
    <w:rsid w:val="00FD42DB"/>
    <w:rsid w:val="00FD6DE7"/>
    <w:rsid w:val="00FE25D4"/>
    <w:rsid w:val="00FE3F31"/>
    <w:rsid w:val="00FF0E1A"/>
    <w:rsid w:val="00FF3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97020"/>
  <w15:docId w15:val="{3FFFA0E9-DF72-43D9-92E5-E91D0E47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1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aliases w:val="2,Strip"/>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Fußnote Char,Fußnote Char Char Char,Footnote Text Char1,Footnote Text Char Char,Footnote Text Char1 Char Char,Footnote Text Char Char Char Char,Footnote Text Char1 Char Char1 Char Char,Footnote Text Char1 Char Char1 Char,f"/>
    <w:basedOn w:val="Normal"/>
    <w:link w:val="FootnoteTextChar"/>
    <w:uiPriority w:val="99"/>
    <w:qFormat/>
    <w:rsid w:val="00467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1,Fußnote Char Char,Fußnote Char Char Char Char,Footnote Text Char1 Char,Footnote Text Char Char Char,Footnote Text Char1 Char Char Char,Footnote Text Char Char Char Char Char,f Char"/>
    <w:basedOn w:val="DefaultParagraphFont"/>
    <w:link w:val="FootnoteText"/>
    <w:uiPriority w:val="99"/>
    <w:rsid w:val="00467E94"/>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467E94"/>
    <w:rPr>
      <w:vertAlign w:val="superscript"/>
    </w:rPr>
  </w:style>
  <w:style w:type="paragraph" w:customStyle="1" w:styleId="tv213">
    <w:name w:val="tv213"/>
    <w:basedOn w:val="Normal"/>
    <w:rsid w:val="00747A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068B"/>
    <w:pPr>
      <w:spacing w:after="0" w:line="240" w:lineRule="auto"/>
    </w:pPr>
  </w:style>
  <w:style w:type="character" w:customStyle="1" w:styleId="ListParagraphChar">
    <w:name w:val="List Paragraph Char"/>
    <w:aliases w:val="2 Char,Strip Char"/>
    <w:link w:val="ListParagraph"/>
    <w:uiPriority w:val="34"/>
    <w:locked/>
    <w:rsid w:val="000B4FD9"/>
  </w:style>
  <w:style w:type="paragraph" w:customStyle="1" w:styleId="naisc">
    <w:name w:val="naisc"/>
    <w:basedOn w:val="Normal"/>
    <w:rsid w:val="00E126E2"/>
    <w:pPr>
      <w:spacing w:before="75" w:after="75" w:line="240" w:lineRule="auto"/>
      <w:jc w:val="center"/>
    </w:pPr>
    <w:rPr>
      <w:rFonts w:ascii="Times New Roman" w:eastAsia="Times New Roman" w:hAnsi="Times New Roman" w:cs="Times New Roman"/>
      <w:sz w:val="24"/>
      <w:szCs w:val="24"/>
    </w:rPr>
  </w:style>
  <w:style w:type="character" w:styleId="Emphasis">
    <w:name w:val="Emphasis"/>
    <w:uiPriority w:val="20"/>
    <w:qFormat/>
    <w:rsid w:val="00227989"/>
    <w:rPr>
      <w:i/>
      <w:iCs/>
    </w:rPr>
  </w:style>
  <w:style w:type="character" w:customStyle="1" w:styleId="Heading1Char">
    <w:name w:val="Heading 1 Char"/>
    <w:basedOn w:val="DefaultParagraphFont"/>
    <w:link w:val="Heading1"/>
    <w:uiPriority w:val="9"/>
    <w:rsid w:val="004F2182"/>
    <w:rPr>
      <w:rFonts w:asciiTheme="majorHAnsi" w:eastAsiaTheme="majorEastAsia" w:hAnsiTheme="majorHAnsi" w:cstheme="majorBidi"/>
      <w:color w:val="365F91" w:themeColor="accent1" w:themeShade="BF"/>
      <w:sz w:val="32"/>
      <w:szCs w:val="32"/>
    </w:rPr>
  </w:style>
  <w:style w:type="paragraph" w:styleId="z-BottomofForm">
    <w:name w:val="HTML Bottom of Form"/>
    <w:basedOn w:val="Normal"/>
    <w:next w:val="Normal"/>
    <w:link w:val="z-BottomofFormChar"/>
    <w:hidden/>
    <w:uiPriority w:val="99"/>
    <w:rsid w:val="00441E2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41E27"/>
    <w:rPr>
      <w:rFonts w:ascii="Arial" w:eastAsia="Times New Roman" w:hAnsi="Arial" w:cs="Arial"/>
      <w:vanish/>
      <w:sz w:val="16"/>
      <w:szCs w:val="16"/>
    </w:rPr>
  </w:style>
  <w:style w:type="paragraph" w:customStyle="1" w:styleId="logo">
    <w:name w:val="logo"/>
    <w:basedOn w:val="Normal"/>
    <w:uiPriority w:val="99"/>
    <w:rsid w:val="00600E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853">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88923031">
      <w:bodyDiv w:val="1"/>
      <w:marLeft w:val="0"/>
      <w:marRight w:val="0"/>
      <w:marTop w:val="0"/>
      <w:marBottom w:val="0"/>
      <w:divBdr>
        <w:top w:val="none" w:sz="0" w:space="0" w:color="auto"/>
        <w:left w:val="none" w:sz="0" w:space="0" w:color="auto"/>
        <w:bottom w:val="none" w:sz="0" w:space="0" w:color="auto"/>
        <w:right w:val="none" w:sz="0" w:space="0" w:color="auto"/>
      </w:divBdr>
    </w:div>
    <w:div w:id="418914191">
      <w:bodyDiv w:val="1"/>
      <w:marLeft w:val="0"/>
      <w:marRight w:val="0"/>
      <w:marTop w:val="0"/>
      <w:marBottom w:val="0"/>
      <w:divBdr>
        <w:top w:val="none" w:sz="0" w:space="0" w:color="auto"/>
        <w:left w:val="none" w:sz="0" w:space="0" w:color="auto"/>
        <w:bottom w:val="none" w:sz="0" w:space="0" w:color="auto"/>
        <w:right w:val="none" w:sz="0" w:space="0" w:color="auto"/>
      </w:divBdr>
    </w:div>
    <w:div w:id="483010205">
      <w:bodyDiv w:val="1"/>
      <w:marLeft w:val="0"/>
      <w:marRight w:val="0"/>
      <w:marTop w:val="0"/>
      <w:marBottom w:val="0"/>
      <w:divBdr>
        <w:top w:val="none" w:sz="0" w:space="0" w:color="auto"/>
        <w:left w:val="none" w:sz="0" w:space="0" w:color="auto"/>
        <w:bottom w:val="none" w:sz="0" w:space="0" w:color="auto"/>
        <w:right w:val="none" w:sz="0" w:space="0" w:color="auto"/>
      </w:divBdr>
      <w:divsChild>
        <w:div w:id="1128013051">
          <w:marLeft w:val="0"/>
          <w:marRight w:val="0"/>
          <w:marTop w:val="0"/>
          <w:marBottom w:val="0"/>
          <w:divBdr>
            <w:top w:val="none" w:sz="0" w:space="0" w:color="auto"/>
            <w:left w:val="none" w:sz="0" w:space="0" w:color="auto"/>
            <w:bottom w:val="none" w:sz="0" w:space="0" w:color="auto"/>
            <w:right w:val="none" w:sz="0" w:space="0" w:color="auto"/>
          </w:divBdr>
        </w:div>
        <w:div w:id="1246108742">
          <w:marLeft w:val="0"/>
          <w:marRight w:val="0"/>
          <w:marTop w:val="0"/>
          <w:marBottom w:val="0"/>
          <w:divBdr>
            <w:top w:val="none" w:sz="0" w:space="0" w:color="auto"/>
            <w:left w:val="none" w:sz="0" w:space="0" w:color="auto"/>
            <w:bottom w:val="none" w:sz="0" w:space="0" w:color="auto"/>
            <w:right w:val="none" w:sz="0" w:space="0" w:color="auto"/>
          </w:divBdr>
        </w:div>
        <w:div w:id="1105347083">
          <w:marLeft w:val="0"/>
          <w:marRight w:val="0"/>
          <w:marTop w:val="0"/>
          <w:marBottom w:val="0"/>
          <w:divBdr>
            <w:top w:val="none" w:sz="0" w:space="0" w:color="auto"/>
            <w:left w:val="none" w:sz="0" w:space="0" w:color="auto"/>
            <w:bottom w:val="none" w:sz="0" w:space="0" w:color="auto"/>
            <w:right w:val="none" w:sz="0" w:space="0" w:color="auto"/>
          </w:divBdr>
        </w:div>
        <w:div w:id="1022824673">
          <w:marLeft w:val="0"/>
          <w:marRight w:val="0"/>
          <w:marTop w:val="0"/>
          <w:marBottom w:val="0"/>
          <w:divBdr>
            <w:top w:val="none" w:sz="0" w:space="0" w:color="auto"/>
            <w:left w:val="none" w:sz="0" w:space="0" w:color="auto"/>
            <w:bottom w:val="none" w:sz="0" w:space="0" w:color="auto"/>
            <w:right w:val="none" w:sz="0" w:space="0" w:color="auto"/>
          </w:divBdr>
        </w:div>
        <w:div w:id="461463019">
          <w:marLeft w:val="0"/>
          <w:marRight w:val="0"/>
          <w:marTop w:val="0"/>
          <w:marBottom w:val="0"/>
          <w:divBdr>
            <w:top w:val="none" w:sz="0" w:space="0" w:color="auto"/>
            <w:left w:val="none" w:sz="0" w:space="0" w:color="auto"/>
            <w:bottom w:val="none" w:sz="0" w:space="0" w:color="auto"/>
            <w:right w:val="none" w:sz="0" w:space="0" w:color="auto"/>
          </w:divBdr>
        </w:div>
        <w:div w:id="668680444">
          <w:marLeft w:val="0"/>
          <w:marRight w:val="0"/>
          <w:marTop w:val="0"/>
          <w:marBottom w:val="0"/>
          <w:divBdr>
            <w:top w:val="none" w:sz="0" w:space="0" w:color="auto"/>
            <w:left w:val="none" w:sz="0" w:space="0" w:color="auto"/>
            <w:bottom w:val="none" w:sz="0" w:space="0" w:color="auto"/>
            <w:right w:val="none" w:sz="0" w:space="0" w:color="auto"/>
          </w:divBdr>
        </w:div>
        <w:div w:id="373887731">
          <w:marLeft w:val="0"/>
          <w:marRight w:val="0"/>
          <w:marTop w:val="0"/>
          <w:marBottom w:val="0"/>
          <w:divBdr>
            <w:top w:val="none" w:sz="0" w:space="0" w:color="auto"/>
            <w:left w:val="none" w:sz="0" w:space="0" w:color="auto"/>
            <w:bottom w:val="none" w:sz="0" w:space="0" w:color="auto"/>
            <w:right w:val="none" w:sz="0" w:space="0" w:color="auto"/>
          </w:divBdr>
        </w:div>
        <w:div w:id="85929074">
          <w:marLeft w:val="0"/>
          <w:marRight w:val="0"/>
          <w:marTop w:val="0"/>
          <w:marBottom w:val="0"/>
          <w:divBdr>
            <w:top w:val="none" w:sz="0" w:space="0" w:color="auto"/>
            <w:left w:val="none" w:sz="0" w:space="0" w:color="auto"/>
            <w:bottom w:val="none" w:sz="0" w:space="0" w:color="auto"/>
            <w:right w:val="none" w:sz="0" w:space="0" w:color="auto"/>
          </w:divBdr>
        </w:div>
        <w:div w:id="612710523">
          <w:marLeft w:val="0"/>
          <w:marRight w:val="0"/>
          <w:marTop w:val="0"/>
          <w:marBottom w:val="0"/>
          <w:divBdr>
            <w:top w:val="none" w:sz="0" w:space="0" w:color="auto"/>
            <w:left w:val="none" w:sz="0" w:space="0" w:color="auto"/>
            <w:bottom w:val="none" w:sz="0" w:space="0" w:color="auto"/>
            <w:right w:val="none" w:sz="0" w:space="0" w:color="auto"/>
          </w:divBdr>
        </w:div>
        <w:div w:id="1763528240">
          <w:marLeft w:val="0"/>
          <w:marRight w:val="0"/>
          <w:marTop w:val="0"/>
          <w:marBottom w:val="0"/>
          <w:divBdr>
            <w:top w:val="none" w:sz="0" w:space="0" w:color="auto"/>
            <w:left w:val="none" w:sz="0" w:space="0" w:color="auto"/>
            <w:bottom w:val="none" w:sz="0" w:space="0" w:color="auto"/>
            <w:right w:val="none" w:sz="0" w:space="0" w:color="auto"/>
          </w:divBdr>
        </w:div>
        <w:div w:id="366956598">
          <w:marLeft w:val="0"/>
          <w:marRight w:val="0"/>
          <w:marTop w:val="0"/>
          <w:marBottom w:val="0"/>
          <w:divBdr>
            <w:top w:val="none" w:sz="0" w:space="0" w:color="auto"/>
            <w:left w:val="none" w:sz="0" w:space="0" w:color="auto"/>
            <w:bottom w:val="none" w:sz="0" w:space="0" w:color="auto"/>
            <w:right w:val="none" w:sz="0" w:space="0" w:color="auto"/>
          </w:divBdr>
        </w:div>
        <w:div w:id="1344627078">
          <w:marLeft w:val="0"/>
          <w:marRight w:val="0"/>
          <w:marTop w:val="0"/>
          <w:marBottom w:val="0"/>
          <w:divBdr>
            <w:top w:val="none" w:sz="0" w:space="0" w:color="auto"/>
            <w:left w:val="none" w:sz="0" w:space="0" w:color="auto"/>
            <w:bottom w:val="none" w:sz="0" w:space="0" w:color="auto"/>
            <w:right w:val="none" w:sz="0" w:space="0" w:color="auto"/>
          </w:divBdr>
        </w:div>
        <w:div w:id="2060938895">
          <w:marLeft w:val="0"/>
          <w:marRight w:val="0"/>
          <w:marTop w:val="0"/>
          <w:marBottom w:val="0"/>
          <w:divBdr>
            <w:top w:val="none" w:sz="0" w:space="0" w:color="auto"/>
            <w:left w:val="none" w:sz="0" w:space="0" w:color="auto"/>
            <w:bottom w:val="none" w:sz="0" w:space="0" w:color="auto"/>
            <w:right w:val="none" w:sz="0" w:space="0" w:color="auto"/>
          </w:divBdr>
        </w:div>
        <w:div w:id="73551781">
          <w:marLeft w:val="0"/>
          <w:marRight w:val="0"/>
          <w:marTop w:val="0"/>
          <w:marBottom w:val="0"/>
          <w:divBdr>
            <w:top w:val="none" w:sz="0" w:space="0" w:color="auto"/>
            <w:left w:val="none" w:sz="0" w:space="0" w:color="auto"/>
            <w:bottom w:val="none" w:sz="0" w:space="0" w:color="auto"/>
            <w:right w:val="none" w:sz="0" w:space="0" w:color="auto"/>
          </w:divBdr>
        </w:div>
        <w:div w:id="248078948">
          <w:marLeft w:val="0"/>
          <w:marRight w:val="0"/>
          <w:marTop w:val="0"/>
          <w:marBottom w:val="0"/>
          <w:divBdr>
            <w:top w:val="none" w:sz="0" w:space="0" w:color="auto"/>
            <w:left w:val="none" w:sz="0" w:space="0" w:color="auto"/>
            <w:bottom w:val="none" w:sz="0" w:space="0" w:color="auto"/>
            <w:right w:val="none" w:sz="0" w:space="0" w:color="auto"/>
          </w:divBdr>
        </w:div>
        <w:div w:id="929899065">
          <w:marLeft w:val="0"/>
          <w:marRight w:val="0"/>
          <w:marTop w:val="0"/>
          <w:marBottom w:val="0"/>
          <w:divBdr>
            <w:top w:val="none" w:sz="0" w:space="0" w:color="auto"/>
            <w:left w:val="none" w:sz="0" w:space="0" w:color="auto"/>
            <w:bottom w:val="none" w:sz="0" w:space="0" w:color="auto"/>
            <w:right w:val="none" w:sz="0" w:space="0" w:color="auto"/>
          </w:divBdr>
        </w:div>
        <w:div w:id="2105880342">
          <w:marLeft w:val="0"/>
          <w:marRight w:val="0"/>
          <w:marTop w:val="0"/>
          <w:marBottom w:val="0"/>
          <w:divBdr>
            <w:top w:val="none" w:sz="0" w:space="0" w:color="auto"/>
            <w:left w:val="none" w:sz="0" w:space="0" w:color="auto"/>
            <w:bottom w:val="none" w:sz="0" w:space="0" w:color="auto"/>
            <w:right w:val="none" w:sz="0" w:space="0" w:color="auto"/>
          </w:divBdr>
        </w:div>
        <w:div w:id="61803169">
          <w:marLeft w:val="0"/>
          <w:marRight w:val="0"/>
          <w:marTop w:val="0"/>
          <w:marBottom w:val="0"/>
          <w:divBdr>
            <w:top w:val="none" w:sz="0" w:space="0" w:color="auto"/>
            <w:left w:val="none" w:sz="0" w:space="0" w:color="auto"/>
            <w:bottom w:val="none" w:sz="0" w:space="0" w:color="auto"/>
            <w:right w:val="none" w:sz="0" w:space="0" w:color="auto"/>
          </w:divBdr>
        </w:div>
        <w:div w:id="1222788429">
          <w:marLeft w:val="0"/>
          <w:marRight w:val="0"/>
          <w:marTop w:val="0"/>
          <w:marBottom w:val="0"/>
          <w:divBdr>
            <w:top w:val="none" w:sz="0" w:space="0" w:color="auto"/>
            <w:left w:val="none" w:sz="0" w:space="0" w:color="auto"/>
            <w:bottom w:val="none" w:sz="0" w:space="0" w:color="auto"/>
            <w:right w:val="none" w:sz="0" w:space="0" w:color="auto"/>
          </w:divBdr>
        </w:div>
        <w:div w:id="777486329">
          <w:marLeft w:val="0"/>
          <w:marRight w:val="0"/>
          <w:marTop w:val="0"/>
          <w:marBottom w:val="0"/>
          <w:divBdr>
            <w:top w:val="none" w:sz="0" w:space="0" w:color="auto"/>
            <w:left w:val="none" w:sz="0" w:space="0" w:color="auto"/>
            <w:bottom w:val="none" w:sz="0" w:space="0" w:color="auto"/>
            <w:right w:val="none" w:sz="0" w:space="0" w:color="auto"/>
          </w:divBdr>
        </w:div>
        <w:div w:id="543754840">
          <w:marLeft w:val="0"/>
          <w:marRight w:val="0"/>
          <w:marTop w:val="0"/>
          <w:marBottom w:val="0"/>
          <w:divBdr>
            <w:top w:val="none" w:sz="0" w:space="0" w:color="auto"/>
            <w:left w:val="none" w:sz="0" w:space="0" w:color="auto"/>
            <w:bottom w:val="none" w:sz="0" w:space="0" w:color="auto"/>
            <w:right w:val="none" w:sz="0" w:space="0" w:color="auto"/>
          </w:divBdr>
        </w:div>
        <w:div w:id="1677877198">
          <w:marLeft w:val="0"/>
          <w:marRight w:val="0"/>
          <w:marTop w:val="0"/>
          <w:marBottom w:val="0"/>
          <w:divBdr>
            <w:top w:val="none" w:sz="0" w:space="0" w:color="auto"/>
            <w:left w:val="none" w:sz="0" w:space="0" w:color="auto"/>
            <w:bottom w:val="none" w:sz="0" w:space="0" w:color="auto"/>
            <w:right w:val="none" w:sz="0" w:space="0" w:color="auto"/>
          </w:divBdr>
        </w:div>
        <w:div w:id="101001565">
          <w:marLeft w:val="0"/>
          <w:marRight w:val="0"/>
          <w:marTop w:val="0"/>
          <w:marBottom w:val="0"/>
          <w:divBdr>
            <w:top w:val="none" w:sz="0" w:space="0" w:color="auto"/>
            <w:left w:val="none" w:sz="0" w:space="0" w:color="auto"/>
            <w:bottom w:val="none" w:sz="0" w:space="0" w:color="auto"/>
            <w:right w:val="none" w:sz="0" w:space="0" w:color="auto"/>
          </w:divBdr>
        </w:div>
        <w:div w:id="1811094836">
          <w:marLeft w:val="0"/>
          <w:marRight w:val="0"/>
          <w:marTop w:val="0"/>
          <w:marBottom w:val="0"/>
          <w:divBdr>
            <w:top w:val="none" w:sz="0" w:space="0" w:color="auto"/>
            <w:left w:val="none" w:sz="0" w:space="0" w:color="auto"/>
            <w:bottom w:val="none" w:sz="0" w:space="0" w:color="auto"/>
            <w:right w:val="none" w:sz="0" w:space="0" w:color="auto"/>
          </w:divBdr>
        </w:div>
        <w:div w:id="1407148143">
          <w:marLeft w:val="0"/>
          <w:marRight w:val="0"/>
          <w:marTop w:val="0"/>
          <w:marBottom w:val="0"/>
          <w:divBdr>
            <w:top w:val="none" w:sz="0" w:space="0" w:color="auto"/>
            <w:left w:val="none" w:sz="0" w:space="0" w:color="auto"/>
            <w:bottom w:val="none" w:sz="0" w:space="0" w:color="auto"/>
            <w:right w:val="none" w:sz="0" w:space="0" w:color="auto"/>
          </w:divBdr>
        </w:div>
        <w:div w:id="460147115">
          <w:marLeft w:val="0"/>
          <w:marRight w:val="0"/>
          <w:marTop w:val="0"/>
          <w:marBottom w:val="0"/>
          <w:divBdr>
            <w:top w:val="none" w:sz="0" w:space="0" w:color="auto"/>
            <w:left w:val="none" w:sz="0" w:space="0" w:color="auto"/>
            <w:bottom w:val="none" w:sz="0" w:space="0" w:color="auto"/>
            <w:right w:val="none" w:sz="0" w:space="0" w:color="auto"/>
          </w:divBdr>
        </w:div>
        <w:div w:id="873078658">
          <w:marLeft w:val="0"/>
          <w:marRight w:val="0"/>
          <w:marTop w:val="0"/>
          <w:marBottom w:val="0"/>
          <w:divBdr>
            <w:top w:val="none" w:sz="0" w:space="0" w:color="auto"/>
            <w:left w:val="none" w:sz="0" w:space="0" w:color="auto"/>
            <w:bottom w:val="none" w:sz="0" w:space="0" w:color="auto"/>
            <w:right w:val="none" w:sz="0" w:space="0" w:color="auto"/>
          </w:divBdr>
        </w:div>
        <w:div w:id="1547645950">
          <w:marLeft w:val="0"/>
          <w:marRight w:val="0"/>
          <w:marTop w:val="0"/>
          <w:marBottom w:val="0"/>
          <w:divBdr>
            <w:top w:val="none" w:sz="0" w:space="0" w:color="auto"/>
            <w:left w:val="none" w:sz="0" w:space="0" w:color="auto"/>
            <w:bottom w:val="none" w:sz="0" w:space="0" w:color="auto"/>
            <w:right w:val="none" w:sz="0" w:space="0" w:color="auto"/>
          </w:divBdr>
        </w:div>
        <w:div w:id="782843731">
          <w:marLeft w:val="0"/>
          <w:marRight w:val="0"/>
          <w:marTop w:val="0"/>
          <w:marBottom w:val="0"/>
          <w:divBdr>
            <w:top w:val="none" w:sz="0" w:space="0" w:color="auto"/>
            <w:left w:val="none" w:sz="0" w:space="0" w:color="auto"/>
            <w:bottom w:val="none" w:sz="0" w:space="0" w:color="auto"/>
            <w:right w:val="none" w:sz="0" w:space="0" w:color="auto"/>
          </w:divBdr>
        </w:div>
        <w:div w:id="1776246576">
          <w:marLeft w:val="0"/>
          <w:marRight w:val="0"/>
          <w:marTop w:val="0"/>
          <w:marBottom w:val="0"/>
          <w:divBdr>
            <w:top w:val="none" w:sz="0" w:space="0" w:color="auto"/>
            <w:left w:val="none" w:sz="0" w:space="0" w:color="auto"/>
            <w:bottom w:val="none" w:sz="0" w:space="0" w:color="auto"/>
            <w:right w:val="none" w:sz="0" w:space="0" w:color="auto"/>
          </w:divBdr>
        </w:div>
        <w:div w:id="1749577232">
          <w:marLeft w:val="0"/>
          <w:marRight w:val="0"/>
          <w:marTop w:val="0"/>
          <w:marBottom w:val="0"/>
          <w:divBdr>
            <w:top w:val="none" w:sz="0" w:space="0" w:color="auto"/>
            <w:left w:val="none" w:sz="0" w:space="0" w:color="auto"/>
            <w:bottom w:val="none" w:sz="0" w:space="0" w:color="auto"/>
            <w:right w:val="none" w:sz="0" w:space="0" w:color="auto"/>
          </w:divBdr>
        </w:div>
        <w:div w:id="363219089">
          <w:marLeft w:val="0"/>
          <w:marRight w:val="0"/>
          <w:marTop w:val="0"/>
          <w:marBottom w:val="0"/>
          <w:divBdr>
            <w:top w:val="none" w:sz="0" w:space="0" w:color="auto"/>
            <w:left w:val="none" w:sz="0" w:space="0" w:color="auto"/>
            <w:bottom w:val="none" w:sz="0" w:space="0" w:color="auto"/>
            <w:right w:val="none" w:sz="0" w:space="0" w:color="auto"/>
          </w:divBdr>
        </w:div>
        <w:div w:id="1983805615">
          <w:marLeft w:val="0"/>
          <w:marRight w:val="0"/>
          <w:marTop w:val="0"/>
          <w:marBottom w:val="0"/>
          <w:divBdr>
            <w:top w:val="none" w:sz="0" w:space="0" w:color="auto"/>
            <w:left w:val="none" w:sz="0" w:space="0" w:color="auto"/>
            <w:bottom w:val="none" w:sz="0" w:space="0" w:color="auto"/>
            <w:right w:val="none" w:sz="0" w:space="0" w:color="auto"/>
          </w:divBdr>
        </w:div>
        <w:div w:id="1890191826">
          <w:marLeft w:val="0"/>
          <w:marRight w:val="0"/>
          <w:marTop w:val="0"/>
          <w:marBottom w:val="0"/>
          <w:divBdr>
            <w:top w:val="none" w:sz="0" w:space="0" w:color="auto"/>
            <w:left w:val="none" w:sz="0" w:space="0" w:color="auto"/>
            <w:bottom w:val="none" w:sz="0" w:space="0" w:color="auto"/>
            <w:right w:val="none" w:sz="0" w:space="0" w:color="auto"/>
          </w:divBdr>
        </w:div>
        <w:div w:id="1050374867">
          <w:marLeft w:val="0"/>
          <w:marRight w:val="0"/>
          <w:marTop w:val="0"/>
          <w:marBottom w:val="0"/>
          <w:divBdr>
            <w:top w:val="none" w:sz="0" w:space="0" w:color="auto"/>
            <w:left w:val="none" w:sz="0" w:space="0" w:color="auto"/>
            <w:bottom w:val="none" w:sz="0" w:space="0" w:color="auto"/>
            <w:right w:val="none" w:sz="0" w:space="0" w:color="auto"/>
          </w:divBdr>
        </w:div>
        <w:div w:id="543833465">
          <w:marLeft w:val="0"/>
          <w:marRight w:val="0"/>
          <w:marTop w:val="0"/>
          <w:marBottom w:val="0"/>
          <w:divBdr>
            <w:top w:val="none" w:sz="0" w:space="0" w:color="auto"/>
            <w:left w:val="none" w:sz="0" w:space="0" w:color="auto"/>
            <w:bottom w:val="none" w:sz="0" w:space="0" w:color="auto"/>
            <w:right w:val="none" w:sz="0" w:space="0" w:color="auto"/>
          </w:divBdr>
        </w:div>
        <w:div w:id="1528180358">
          <w:marLeft w:val="0"/>
          <w:marRight w:val="0"/>
          <w:marTop w:val="0"/>
          <w:marBottom w:val="0"/>
          <w:divBdr>
            <w:top w:val="none" w:sz="0" w:space="0" w:color="auto"/>
            <w:left w:val="none" w:sz="0" w:space="0" w:color="auto"/>
            <w:bottom w:val="none" w:sz="0" w:space="0" w:color="auto"/>
            <w:right w:val="none" w:sz="0" w:space="0" w:color="auto"/>
          </w:divBdr>
        </w:div>
        <w:div w:id="1918858858">
          <w:marLeft w:val="0"/>
          <w:marRight w:val="0"/>
          <w:marTop w:val="0"/>
          <w:marBottom w:val="0"/>
          <w:divBdr>
            <w:top w:val="none" w:sz="0" w:space="0" w:color="auto"/>
            <w:left w:val="none" w:sz="0" w:space="0" w:color="auto"/>
            <w:bottom w:val="none" w:sz="0" w:space="0" w:color="auto"/>
            <w:right w:val="none" w:sz="0" w:space="0" w:color="auto"/>
          </w:divBdr>
        </w:div>
        <w:div w:id="1561283812">
          <w:marLeft w:val="0"/>
          <w:marRight w:val="0"/>
          <w:marTop w:val="0"/>
          <w:marBottom w:val="0"/>
          <w:divBdr>
            <w:top w:val="none" w:sz="0" w:space="0" w:color="auto"/>
            <w:left w:val="none" w:sz="0" w:space="0" w:color="auto"/>
            <w:bottom w:val="none" w:sz="0" w:space="0" w:color="auto"/>
            <w:right w:val="none" w:sz="0" w:space="0" w:color="auto"/>
          </w:divBdr>
        </w:div>
        <w:div w:id="1461142356">
          <w:marLeft w:val="0"/>
          <w:marRight w:val="0"/>
          <w:marTop w:val="0"/>
          <w:marBottom w:val="0"/>
          <w:divBdr>
            <w:top w:val="none" w:sz="0" w:space="0" w:color="auto"/>
            <w:left w:val="none" w:sz="0" w:space="0" w:color="auto"/>
            <w:bottom w:val="none" w:sz="0" w:space="0" w:color="auto"/>
            <w:right w:val="none" w:sz="0" w:space="0" w:color="auto"/>
          </w:divBdr>
        </w:div>
        <w:div w:id="449855878">
          <w:marLeft w:val="0"/>
          <w:marRight w:val="0"/>
          <w:marTop w:val="0"/>
          <w:marBottom w:val="0"/>
          <w:divBdr>
            <w:top w:val="none" w:sz="0" w:space="0" w:color="auto"/>
            <w:left w:val="none" w:sz="0" w:space="0" w:color="auto"/>
            <w:bottom w:val="none" w:sz="0" w:space="0" w:color="auto"/>
            <w:right w:val="none" w:sz="0" w:space="0" w:color="auto"/>
          </w:divBdr>
        </w:div>
        <w:div w:id="1102529956">
          <w:marLeft w:val="0"/>
          <w:marRight w:val="0"/>
          <w:marTop w:val="0"/>
          <w:marBottom w:val="0"/>
          <w:divBdr>
            <w:top w:val="none" w:sz="0" w:space="0" w:color="auto"/>
            <w:left w:val="none" w:sz="0" w:space="0" w:color="auto"/>
            <w:bottom w:val="none" w:sz="0" w:space="0" w:color="auto"/>
            <w:right w:val="none" w:sz="0" w:space="0" w:color="auto"/>
          </w:divBdr>
        </w:div>
        <w:div w:id="942032865">
          <w:marLeft w:val="0"/>
          <w:marRight w:val="0"/>
          <w:marTop w:val="0"/>
          <w:marBottom w:val="0"/>
          <w:divBdr>
            <w:top w:val="none" w:sz="0" w:space="0" w:color="auto"/>
            <w:left w:val="none" w:sz="0" w:space="0" w:color="auto"/>
            <w:bottom w:val="none" w:sz="0" w:space="0" w:color="auto"/>
            <w:right w:val="none" w:sz="0" w:space="0" w:color="auto"/>
          </w:divBdr>
        </w:div>
        <w:div w:id="784928688">
          <w:marLeft w:val="0"/>
          <w:marRight w:val="0"/>
          <w:marTop w:val="0"/>
          <w:marBottom w:val="0"/>
          <w:divBdr>
            <w:top w:val="none" w:sz="0" w:space="0" w:color="auto"/>
            <w:left w:val="none" w:sz="0" w:space="0" w:color="auto"/>
            <w:bottom w:val="none" w:sz="0" w:space="0" w:color="auto"/>
            <w:right w:val="none" w:sz="0" w:space="0" w:color="auto"/>
          </w:divBdr>
        </w:div>
        <w:div w:id="1368942980">
          <w:marLeft w:val="0"/>
          <w:marRight w:val="0"/>
          <w:marTop w:val="0"/>
          <w:marBottom w:val="0"/>
          <w:divBdr>
            <w:top w:val="none" w:sz="0" w:space="0" w:color="auto"/>
            <w:left w:val="none" w:sz="0" w:space="0" w:color="auto"/>
            <w:bottom w:val="none" w:sz="0" w:space="0" w:color="auto"/>
            <w:right w:val="none" w:sz="0" w:space="0" w:color="auto"/>
          </w:divBdr>
        </w:div>
        <w:div w:id="338240686">
          <w:marLeft w:val="0"/>
          <w:marRight w:val="0"/>
          <w:marTop w:val="0"/>
          <w:marBottom w:val="0"/>
          <w:divBdr>
            <w:top w:val="none" w:sz="0" w:space="0" w:color="auto"/>
            <w:left w:val="none" w:sz="0" w:space="0" w:color="auto"/>
            <w:bottom w:val="none" w:sz="0" w:space="0" w:color="auto"/>
            <w:right w:val="none" w:sz="0" w:space="0" w:color="auto"/>
          </w:divBdr>
        </w:div>
        <w:div w:id="1251737629">
          <w:marLeft w:val="0"/>
          <w:marRight w:val="0"/>
          <w:marTop w:val="0"/>
          <w:marBottom w:val="0"/>
          <w:divBdr>
            <w:top w:val="none" w:sz="0" w:space="0" w:color="auto"/>
            <w:left w:val="none" w:sz="0" w:space="0" w:color="auto"/>
            <w:bottom w:val="none" w:sz="0" w:space="0" w:color="auto"/>
            <w:right w:val="none" w:sz="0" w:space="0" w:color="auto"/>
          </w:divBdr>
        </w:div>
        <w:div w:id="1770931963">
          <w:marLeft w:val="0"/>
          <w:marRight w:val="0"/>
          <w:marTop w:val="0"/>
          <w:marBottom w:val="0"/>
          <w:divBdr>
            <w:top w:val="none" w:sz="0" w:space="0" w:color="auto"/>
            <w:left w:val="none" w:sz="0" w:space="0" w:color="auto"/>
            <w:bottom w:val="none" w:sz="0" w:space="0" w:color="auto"/>
            <w:right w:val="none" w:sz="0" w:space="0" w:color="auto"/>
          </w:divBdr>
        </w:div>
        <w:div w:id="637537560">
          <w:marLeft w:val="0"/>
          <w:marRight w:val="0"/>
          <w:marTop w:val="0"/>
          <w:marBottom w:val="0"/>
          <w:divBdr>
            <w:top w:val="none" w:sz="0" w:space="0" w:color="auto"/>
            <w:left w:val="none" w:sz="0" w:space="0" w:color="auto"/>
            <w:bottom w:val="none" w:sz="0" w:space="0" w:color="auto"/>
            <w:right w:val="none" w:sz="0" w:space="0" w:color="auto"/>
          </w:divBdr>
        </w:div>
        <w:div w:id="1294557263">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2138065897">
          <w:marLeft w:val="0"/>
          <w:marRight w:val="0"/>
          <w:marTop w:val="0"/>
          <w:marBottom w:val="0"/>
          <w:divBdr>
            <w:top w:val="none" w:sz="0" w:space="0" w:color="auto"/>
            <w:left w:val="none" w:sz="0" w:space="0" w:color="auto"/>
            <w:bottom w:val="none" w:sz="0" w:space="0" w:color="auto"/>
            <w:right w:val="none" w:sz="0" w:space="0" w:color="auto"/>
          </w:divBdr>
        </w:div>
        <w:div w:id="915020290">
          <w:marLeft w:val="0"/>
          <w:marRight w:val="0"/>
          <w:marTop w:val="0"/>
          <w:marBottom w:val="0"/>
          <w:divBdr>
            <w:top w:val="none" w:sz="0" w:space="0" w:color="auto"/>
            <w:left w:val="none" w:sz="0" w:space="0" w:color="auto"/>
            <w:bottom w:val="none" w:sz="0" w:space="0" w:color="auto"/>
            <w:right w:val="none" w:sz="0" w:space="0" w:color="auto"/>
          </w:divBdr>
        </w:div>
        <w:div w:id="1398896002">
          <w:marLeft w:val="0"/>
          <w:marRight w:val="0"/>
          <w:marTop w:val="0"/>
          <w:marBottom w:val="0"/>
          <w:divBdr>
            <w:top w:val="none" w:sz="0" w:space="0" w:color="auto"/>
            <w:left w:val="none" w:sz="0" w:space="0" w:color="auto"/>
            <w:bottom w:val="none" w:sz="0" w:space="0" w:color="auto"/>
            <w:right w:val="none" w:sz="0" w:space="0" w:color="auto"/>
          </w:divBdr>
        </w:div>
      </w:divsChild>
    </w:div>
    <w:div w:id="551842928">
      <w:bodyDiv w:val="1"/>
      <w:marLeft w:val="0"/>
      <w:marRight w:val="0"/>
      <w:marTop w:val="0"/>
      <w:marBottom w:val="0"/>
      <w:divBdr>
        <w:top w:val="none" w:sz="0" w:space="0" w:color="auto"/>
        <w:left w:val="none" w:sz="0" w:space="0" w:color="auto"/>
        <w:bottom w:val="none" w:sz="0" w:space="0" w:color="auto"/>
        <w:right w:val="none" w:sz="0" w:space="0" w:color="auto"/>
      </w:divBdr>
    </w:div>
    <w:div w:id="610017095">
      <w:bodyDiv w:val="1"/>
      <w:marLeft w:val="0"/>
      <w:marRight w:val="0"/>
      <w:marTop w:val="0"/>
      <w:marBottom w:val="0"/>
      <w:divBdr>
        <w:top w:val="none" w:sz="0" w:space="0" w:color="auto"/>
        <w:left w:val="none" w:sz="0" w:space="0" w:color="auto"/>
        <w:bottom w:val="none" w:sz="0" w:space="0" w:color="auto"/>
        <w:right w:val="none" w:sz="0" w:space="0" w:color="auto"/>
      </w:divBdr>
    </w:div>
    <w:div w:id="626740576">
      <w:bodyDiv w:val="1"/>
      <w:marLeft w:val="0"/>
      <w:marRight w:val="0"/>
      <w:marTop w:val="0"/>
      <w:marBottom w:val="0"/>
      <w:divBdr>
        <w:top w:val="none" w:sz="0" w:space="0" w:color="auto"/>
        <w:left w:val="none" w:sz="0" w:space="0" w:color="auto"/>
        <w:bottom w:val="none" w:sz="0" w:space="0" w:color="auto"/>
        <w:right w:val="none" w:sz="0" w:space="0" w:color="auto"/>
      </w:divBdr>
      <w:divsChild>
        <w:div w:id="301277975">
          <w:marLeft w:val="0"/>
          <w:marRight w:val="0"/>
          <w:marTop w:val="0"/>
          <w:marBottom w:val="0"/>
          <w:divBdr>
            <w:top w:val="none" w:sz="0" w:space="0" w:color="auto"/>
            <w:left w:val="none" w:sz="0" w:space="0" w:color="auto"/>
            <w:bottom w:val="none" w:sz="0" w:space="0" w:color="auto"/>
            <w:right w:val="none" w:sz="0" w:space="0" w:color="auto"/>
          </w:divBdr>
        </w:div>
        <w:div w:id="780760864">
          <w:marLeft w:val="0"/>
          <w:marRight w:val="0"/>
          <w:marTop w:val="0"/>
          <w:marBottom w:val="0"/>
          <w:divBdr>
            <w:top w:val="none" w:sz="0" w:space="0" w:color="auto"/>
            <w:left w:val="none" w:sz="0" w:space="0" w:color="auto"/>
            <w:bottom w:val="none" w:sz="0" w:space="0" w:color="auto"/>
            <w:right w:val="none" w:sz="0" w:space="0" w:color="auto"/>
          </w:divBdr>
        </w:div>
        <w:div w:id="707922316">
          <w:marLeft w:val="0"/>
          <w:marRight w:val="0"/>
          <w:marTop w:val="0"/>
          <w:marBottom w:val="0"/>
          <w:divBdr>
            <w:top w:val="none" w:sz="0" w:space="0" w:color="auto"/>
            <w:left w:val="none" w:sz="0" w:space="0" w:color="auto"/>
            <w:bottom w:val="none" w:sz="0" w:space="0" w:color="auto"/>
            <w:right w:val="none" w:sz="0" w:space="0" w:color="auto"/>
          </w:divBdr>
        </w:div>
        <w:div w:id="1530029163">
          <w:marLeft w:val="0"/>
          <w:marRight w:val="0"/>
          <w:marTop w:val="0"/>
          <w:marBottom w:val="0"/>
          <w:divBdr>
            <w:top w:val="none" w:sz="0" w:space="0" w:color="auto"/>
            <w:left w:val="none" w:sz="0" w:space="0" w:color="auto"/>
            <w:bottom w:val="none" w:sz="0" w:space="0" w:color="auto"/>
            <w:right w:val="none" w:sz="0" w:space="0" w:color="auto"/>
          </w:divBdr>
        </w:div>
        <w:div w:id="206570413">
          <w:marLeft w:val="0"/>
          <w:marRight w:val="0"/>
          <w:marTop w:val="0"/>
          <w:marBottom w:val="0"/>
          <w:divBdr>
            <w:top w:val="none" w:sz="0" w:space="0" w:color="auto"/>
            <w:left w:val="none" w:sz="0" w:space="0" w:color="auto"/>
            <w:bottom w:val="none" w:sz="0" w:space="0" w:color="auto"/>
            <w:right w:val="none" w:sz="0" w:space="0" w:color="auto"/>
          </w:divBdr>
        </w:div>
        <w:div w:id="255941882">
          <w:marLeft w:val="0"/>
          <w:marRight w:val="0"/>
          <w:marTop w:val="0"/>
          <w:marBottom w:val="0"/>
          <w:divBdr>
            <w:top w:val="none" w:sz="0" w:space="0" w:color="auto"/>
            <w:left w:val="none" w:sz="0" w:space="0" w:color="auto"/>
            <w:bottom w:val="none" w:sz="0" w:space="0" w:color="auto"/>
            <w:right w:val="none" w:sz="0" w:space="0" w:color="auto"/>
          </w:divBdr>
        </w:div>
        <w:div w:id="331220312">
          <w:marLeft w:val="0"/>
          <w:marRight w:val="0"/>
          <w:marTop w:val="0"/>
          <w:marBottom w:val="0"/>
          <w:divBdr>
            <w:top w:val="none" w:sz="0" w:space="0" w:color="auto"/>
            <w:left w:val="none" w:sz="0" w:space="0" w:color="auto"/>
            <w:bottom w:val="none" w:sz="0" w:space="0" w:color="auto"/>
            <w:right w:val="none" w:sz="0" w:space="0" w:color="auto"/>
          </w:divBdr>
        </w:div>
        <w:div w:id="2088572869">
          <w:marLeft w:val="0"/>
          <w:marRight w:val="0"/>
          <w:marTop w:val="0"/>
          <w:marBottom w:val="0"/>
          <w:divBdr>
            <w:top w:val="none" w:sz="0" w:space="0" w:color="auto"/>
            <w:left w:val="none" w:sz="0" w:space="0" w:color="auto"/>
            <w:bottom w:val="none" w:sz="0" w:space="0" w:color="auto"/>
            <w:right w:val="none" w:sz="0" w:space="0" w:color="auto"/>
          </w:divBdr>
        </w:div>
        <w:div w:id="2121295430">
          <w:marLeft w:val="0"/>
          <w:marRight w:val="0"/>
          <w:marTop w:val="0"/>
          <w:marBottom w:val="0"/>
          <w:divBdr>
            <w:top w:val="none" w:sz="0" w:space="0" w:color="auto"/>
            <w:left w:val="none" w:sz="0" w:space="0" w:color="auto"/>
            <w:bottom w:val="none" w:sz="0" w:space="0" w:color="auto"/>
            <w:right w:val="none" w:sz="0" w:space="0" w:color="auto"/>
          </w:divBdr>
        </w:div>
      </w:divsChild>
    </w:div>
    <w:div w:id="736170285">
      <w:bodyDiv w:val="1"/>
      <w:marLeft w:val="0"/>
      <w:marRight w:val="0"/>
      <w:marTop w:val="0"/>
      <w:marBottom w:val="0"/>
      <w:divBdr>
        <w:top w:val="none" w:sz="0" w:space="0" w:color="auto"/>
        <w:left w:val="none" w:sz="0" w:space="0" w:color="auto"/>
        <w:bottom w:val="none" w:sz="0" w:space="0" w:color="auto"/>
        <w:right w:val="none" w:sz="0" w:space="0" w:color="auto"/>
      </w:divBdr>
    </w:div>
    <w:div w:id="781457612">
      <w:bodyDiv w:val="1"/>
      <w:marLeft w:val="0"/>
      <w:marRight w:val="0"/>
      <w:marTop w:val="0"/>
      <w:marBottom w:val="0"/>
      <w:divBdr>
        <w:top w:val="none" w:sz="0" w:space="0" w:color="auto"/>
        <w:left w:val="none" w:sz="0" w:space="0" w:color="auto"/>
        <w:bottom w:val="none" w:sz="0" w:space="0" w:color="auto"/>
        <w:right w:val="none" w:sz="0" w:space="0" w:color="auto"/>
      </w:divBdr>
    </w:div>
    <w:div w:id="882987259">
      <w:bodyDiv w:val="1"/>
      <w:marLeft w:val="0"/>
      <w:marRight w:val="0"/>
      <w:marTop w:val="0"/>
      <w:marBottom w:val="0"/>
      <w:divBdr>
        <w:top w:val="none" w:sz="0" w:space="0" w:color="auto"/>
        <w:left w:val="none" w:sz="0" w:space="0" w:color="auto"/>
        <w:bottom w:val="none" w:sz="0" w:space="0" w:color="auto"/>
        <w:right w:val="none" w:sz="0" w:space="0" w:color="auto"/>
      </w:divBdr>
    </w:div>
    <w:div w:id="923226984">
      <w:bodyDiv w:val="1"/>
      <w:marLeft w:val="0"/>
      <w:marRight w:val="0"/>
      <w:marTop w:val="0"/>
      <w:marBottom w:val="0"/>
      <w:divBdr>
        <w:top w:val="none" w:sz="0" w:space="0" w:color="auto"/>
        <w:left w:val="none" w:sz="0" w:space="0" w:color="auto"/>
        <w:bottom w:val="none" w:sz="0" w:space="0" w:color="auto"/>
        <w:right w:val="none" w:sz="0" w:space="0" w:color="auto"/>
      </w:divBdr>
    </w:div>
    <w:div w:id="956989085">
      <w:bodyDiv w:val="1"/>
      <w:marLeft w:val="0"/>
      <w:marRight w:val="0"/>
      <w:marTop w:val="0"/>
      <w:marBottom w:val="0"/>
      <w:divBdr>
        <w:top w:val="none" w:sz="0" w:space="0" w:color="auto"/>
        <w:left w:val="none" w:sz="0" w:space="0" w:color="auto"/>
        <w:bottom w:val="none" w:sz="0" w:space="0" w:color="auto"/>
        <w:right w:val="none" w:sz="0" w:space="0" w:color="auto"/>
      </w:divBdr>
    </w:div>
    <w:div w:id="1130322397">
      <w:bodyDiv w:val="1"/>
      <w:marLeft w:val="0"/>
      <w:marRight w:val="0"/>
      <w:marTop w:val="0"/>
      <w:marBottom w:val="0"/>
      <w:divBdr>
        <w:top w:val="none" w:sz="0" w:space="0" w:color="auto"/>
        <w:left w:val="none" w:sz="0" w:space="0" w:color="auto"/>
        <w:bottom w:val="none" w:sz="0" w:space="0" w:color="auto"/>
        <w:right w:val="none" w:sz="0" w:space="0" w:color="auto"/>
      </w:divBdr>
      <w:divsChild>
        <w:div w:id="1116488482">
          <w:marLeft w:val="0"/>
          <w:marRight w:val="0"/>
          <w:marTop w:val="0"/>
          <w:marBottom w:val="0"/>
          <w:divBdr>
            <w:top w:val="none" w:sz="0" w:space="0" w:color="auto"/>
            <w:left w:val="none" w:sz="0" w:space="0" w:color="auto"/>
            <w:bottom w:val="none" w:sz="0" w:space="0" w:color="auto"/>
            <w:right w:val="none" w:sz="0" w:space="0" w:color="auto"/>
          </w:divBdr>
        </w:div>
        <w:div w:id="411003304">
          <w:marLeft w:val="0"/>
          <w:marRight w:val="0"/>
          <w:marTop w:val="0"/>
          <w:marBottom w:val="0"/>
          <w:divBdr>
            <w:top w:val="none" w:sz="0" w:space="0" w:color="auto"/>
            <w:left w:val="none" w:sz="0" w:space="0" w:color="auto"/>
            <w:bottom w:val="none" w:sz="0" w:space="0" w:color="auto"/>
            <w:right w:val="none" w:sz="0" w:space="0" w:color="auto"/>
          </w:divBdr>
        </w:div>
        <w:div w:id="1875580021">
          <w:marLeft w:val="0"/>
          <w:marRight w:val="0"/>
          <w:marTop w:val="0"/>
          <w:marBottom w:val="0"/>
          <w:divBdr>
            <w:top w:val="none" w:sz="0" w:space="0" w:color="auto"/>
            <w:left w:val="none" w:sz="0" w:space="0" w:color="auto"/>
            <w:bottom w:val="none" w:sz="0" w:space="0" w:color="auto"/>
            <w:right w:val="none" w:sz="0" w:space="0" w:color="auto"/>
          </w:divBdr>
        </w:div>
        <w:div w:id="1340235084">
          <w:marLeft w:val="0"/>
          <w:marRight w:val="0"/>
          <w:marTop w:val="0"/>
          <w:marBottom w:val="0"/>
          <w:divBdr>
            <w:top w:val="none" w:sz="0" w:space="0" w:color="auto"/>
            <w:left w:val="none" w:sz="0" w:space="0" w:color="auto"/>
            <w:bottom w:val="none" w:sz="0" w:space="0" w:color="auto"/>
            <w:right w:val="none" w:sz="0" w:space="0" w:color="auto"/>
          </w:divBdr>
        </w:div>
        <w:div w:id="1159417624">
          <w:marLeft w:val="0"/>
          <w:marRight w:val="0"/>
          <w:marTop w:val="0"/>
          <w:marBottom w:val="0"/>
          <w:divBdr>
            <w:top w:val="none" w:sz="0" w:space="0" w:color="auto"/>
            <w:left w:val="none" w:sz="0" w:space="0" w:color="auto"/>
            <w:bottom w:val="none" w:sz="0" w:space="0" w:color="auto"/>
            <w:right w:val="none" w:sz="0" w:space="0" w:color="auto"/>
          </w:divBdr>
        </w:div>
        <w:div w:id="1800342713">
          <w:marLeft w:val="0"/>
          <w:marRight w:val="0"/>
          <w:marTop w:val="0"/>
          <w:marBottom w:val="0"/>
          <w:divBdr>
            <w:top w:val="none" w:sz="0" w:space="0" w:color="auto"/>
            <w:left w:val="none" w:sz="0" w:space="0" w:color="auto"/>
            <w:bottom w:val="none" w:sz="0" w:space="0" w:color="auto"/>
            <w:right w:val="none" w:sz="0" w:space="0" w:color="auto"/>
          </w:divBdr>
        </w:div>
        <w:div w:id="686101855">
          <w:marLeft w:val="0"/>
          <w:marRight w:val="0"/>
          <w:marTop w:val="0"/>
          <w:marBottom w:val="0"/>
          <w:divBdr>
            <w:top w:val="none" w:sz="0" w:space="0" w:color="auto"/>
            <w:left w:val="none" w:sz="0" w:space="0" w:color="auto"/>
            <w:bottom w:val="none" w:sz="0" w:space="0" w:color="auto"/>
            <w:right w:val="none" w:sz="0" w:space="0" w:color="auto"/>
          </w:divBdr>
        </w:div>
        <w:div w:id="1780375035">
          <w:marLeft w:val="0"/>
          <w:marRight w:val="0"/>
          <w:marTop w:val="0"/>
          <w:marBottom w:val="0"/>
          <w:divBdr>
            <w:top w:val="none" w:sz="0" w:space="0" w:color="auto"/>
            <w:left w:val="none" w:sz="0" w:space="0" w:color="auto"/>
            <w:bottom w:val="none" w:sz="0" w:space="0" w:color="auto"/>
            <w:right w:val="none" w:sz="0" w:space="0" w:color="auto"/>
          </w:divBdr>
        </w:div>
        <w:div w:id="99688128">
          <w:marLeft w:val="0"/>
          <w:marRight w:val="0"/>
          <w:marTop w:val="0"/>
          <w:marBottom w:val="0"/>
          <w:divBdr>
            <w:top w:val="none" w:sz="0" w:space="0" w:color="auto"/>
            <w:left w:val="none" w:sz="0" w:space="0" w:color="auto"/>
            <w:bottom w:val="none" w:sz="0" w:space="0" w:color="auto"/>
            <w:right w:val="none" w:sz="0" w:space="0" w:color="auto"/>
          </w:divBdr>
        </w:div>
        <w:div w:id="761150908">
          <w:marLeft w:val="0"/>
          <w:marRight w:val="0"/>
          <w:marTop w:val="0"/>
          <w:marBottom w:val="0"/>
          <w:divBdr>
            <w:top w:val="none" w:sz="0" w:space="0" w:color="auto"/>
            <w:left w:val="none" w:sz="0" w:space="0" w:color="auto"/>
            <w:bottom w:val="none" w:sz="0" w:space="0" w:color="auto"/>
            <w:right w:val="none" w:sz="0" w:space="0" w:color="auto"/>
          </w:divBdr>
        </w:div>
        <w:div w:id="1562907715">
          <w:marLeft w:val="0"/>
          <w:marRight w:val="0"/>
          <w:marTop w:val="0"/>
          <w:marBottom w:val="0"/>
          <w:divBdr>
            <w:top w:val="none" w:sz="0" w:space="0" w:color="auto"/>
            <w:left w:val="none" w:sz="0" w:space="0" w:color="auto"/>
            <w:bottom w:val="none" w:sz="0" w:space="0" w:color="auto"/>
            <w:right w:val="none" w:sz="0" w:space="0" w:color="auto"/>
          </w:divBdr>
        </w:div>
        <w:div w:id="1248617179">
          <w:marLeft w:val="0"/>
          <w:marRight w:val="0"/>
          <w:marTop w:val="0"/>
          <w:marBottom w:val="0"/>
          <w:divBdr>
            <w:top w:val="none" w:sz="0" w:space="0" w:color="auto"/>
            <w:left w:val="none" w:sz="0" w:space="0" w:color="auto"/>
            <w:bottom w:val="none" w:sz="0" w:space="0" w:color="auto"/>
            <w:right w:val="none" w:sz="0" w:space="0" w:color="auto"/>
          </w:divBdr>
        </w:div>
        <w:div w:id="496074094">
          <w:marLeft w:val="0"/>
          <w:marRight w:val="0"/>
          <w:marTop w:val="0"/>
          <w:marBottom w:val="0"/>
          <w:divBdr>
            <w:top w:val="none" w:sz="0" w:space="0" w:color="auto"/>
            <w:left w:val="none" w:sz="0" w:space="0" w:color="auto"/>
            <w:bottom w:val="none" w:sz="0" w:space="0" w:color="auto"/>
            <w:right w:val="none" w:sz="0" w:space="0" w:color="auto"/>
          </w:divBdr>
        </w:div>
        <w:div w:id="36898230">
          <w:marLeft w:val="0"/>
          <w:marRight w:val="0"/>
          <w:marTop w:val="0"/>
          <w:marBottom w:val="0"/>
          <w:divBdr>
            <w:top w:val="none" w:sz="0" w:space="0" w:color="auto"/>
            <w:left w:val="none" w:sz="0" w:space="0" w:color="auto"/>
            <w:bottom w:val="none" w:sz="0" w:space="0" w:color="auto"/>
            <w:right w:val="none" w:sz="0" w:space="0" w:color="auto"/>
          </w:divBdr>
        </w:div>
        <w:div w:id="687176221">
          <w:marLeft w:val="0"/>
          <w:marRight w:val="0"/>
          <w:marTop w:val="0"/>
          <w:marBottom w:val="0"/>
          <w:divBdr>
            <w:top w:val="none" w:sz="0" w:space="0" w:color="auto"/>
            <w:left w:val="none" w:sz="0" w:space="0" w:color="auto"/>
            <w:bottom w:val="none" w:sz="0" w:space="0" w:color="auto"/>
            <w:right w:val="none" w:sz="0" w:space="0" w:color="auto"/>
          </w:divBdr>
        </w:div>
        <w:div w:id="1509981110">
          <w:marLeft w:val="0"/>
          <w:marRight w:val="0"/>
          <w:marTop w:val="0"/>
          <w:marBottom w:val="0"/>
          <w:divBdr>
            <w:top w:val="none" w:sz="0" w:space="0" w:color="auto"/>
            <w:left w:val="none" w:sz="0" w:space="0" w:color="auto"/>
            <w:bottom w:val="none" w:sz="0" w:space="0" w:color="auto"/>
            <w:right w:val="none" w:sz="0" w:space="0" w:color="auto"/>
          </w:divBdr>
        </w:div>
        <w:div w:id="689336716">
          <w:marLeft w:val="0"/>
          <w:marRight w:val="0"/>
          <w:marTop w:val="0"/>
          <w:marBottom w:val="0"/>
          <w:divBdr>
            <w:top w:val="none" w:sz="0" w:space="0" w:color="auto"/>
            <w:left w:val="none" w:sz="0" w:space="0" w:color="auto"/>
            <w:bottom w:val="none" w:sz="0" w:space="0" w:color="auto"/>
            <w:right w:val="none" w:sz="0" w:space="0" w:color="auto"/>
          </w:divBdr>
        </w:div>
        <w:div w:id="538738376">
          <w:marLeft w:val="0"/>
          <w:marRight w:val="0"/>
          <w:marTop w:val="0"/>
          <w:marBottom w:val="0"/>
          <w:divBdr>
            <w:top w:val="none" w:sz="0" w:space="0" w:color="auto"/>
            <w:left w:val="none" w:sz="0" w:space="0" w:color="auto"/>
            <w:bottom w:val="none" w:sz="0" w:space="0" w:color="auto"/>
            <w:right w:val="none" w:sz="0" w:space="0" w:color="auto"/>
          </w:divBdr>
        </w:div>
        <w:div w:id="2140217705">
          <w:marLeft w:val="0"/>
          <w:marRight w:val="0"/>
          <w:marTop w:val="0"/>
          <w:marBottom w:val="0"/>
          <w:divBdr>
            <w:top w:val="none" w:sz="0" w:space="0" w:color="auto"/>
            <w:left w:val="none" w:sz="0" w:space="0" w:color="auto"/>
            <w:bottom w:val="none" w:sz="0" w:space="0" w:color="auto"/>
            <w:right w:val="none" w:sz="0" w:space="0" w:color="auto"/>
          </w:divBdr>
        </w:div>
      </w:divsChild>
    </w:div>
    <w:div w:id="1130517605">
      <w:bodyDiv w:val="1"/>
      <w:marLeft w:val="0"/>
      <w:marRight w:val="0"/>
      <w:marTop w:val="0"/>
      <w:marBottom w:val="0"/>
      <w:divBdr>
        <w:top w:val="none" w:sz="0" w:space="0" w:color="auto"/>
        <w:left w:val="none" w:sz="0" w:space="0" w:color="auto"/>
        <w:bottom w:val="none" w:sz="0" w:space="0" w:color="auto"/>
        <w:right w:val="none" w:sz="0" w:space="0" w:color="auto"/>
      </w:divBdr>
      <w:divsChild>
        <w:div w:id="947271034">
          <w:marLeft w:val="0"/>
          <w:marRight w:val="0"/>
          <w:marTop w:val="0"/>
          <w:marBottom w:val="0"/>
          <w:divBdr>
            <w:top w:val="none" w:sz="0" w:space="0" w:color="auto"/>
            <w:left w:val="none" w:sz="0" w:space="0" w:color="auto"/>
            <w:bottom w:val="none" w:sz="0" w:space="0" w:color="auto"/>
            <w:right w:val="none" w:sz="0" w:space="0" w:color="auto"/>
          </w:divBdr>
        </w:div>
        <w:div w:id="288362060">
          <w:marLeft w:val="0"/>
          <w:marRight w:val="0"/>
          <w:marTop w:val="0"/>
          <w:marBottom w:val="0"/>
          <w:divBdr>
            <w:top w:val="none" w:sz="0" w:space="0" w:color="auto"/>
            <w:left w:val="none" w:sz="0" w:space="0" w:color="auto"/>
            <w:bottom w:val="none" w:sz="0" w:space="0" w:color="auto"/>
            <w:right w:val="none" w:sz="0" w:space="0" w:color="auto"/>
          </w:divBdr>
        </w:div>
        <w:div w:id="2036957048">
          <w:marLeft w:val="0"/>
          <w:marRight w:val="0"/>
          <w:marTop w:val="0"/>
          <w:marBottom w:val="0"/>
          <w:divBdr>
            <w:top w:val="none" w:sz="0" w:space="0" w:color="auto"/>
            <w:left w:val="none" w:sz="0" w:space="0" w:color="auto"/>
            <w:bottom w:val="none" w:sz="0" w:space="0" w:color="auto"/>
            <w:right w:val="none" w:sz="0" w:space="0" w:color="auto"/>
          </w:divBdr>
        </w:div>
        <w:div w:id="1513645439">
          <w:marLeft w:val="0"/>
          <w:marRight w:val="0"/>
          <w:marTop w:val="0"/>
          <w:marBottom w:val="0"/>
          <w:divBdr>
            <w:top w:val="none" w:sz="0" w:space="0" w:color="auto"/>
            <w:left w:val="none" w:sz="0" w:space="0" w:color="auto"/>
            <w:bottom w:val="none" w:sz="0" w:space="0" w:color="auto"/>
            <w:right w:val="none" w:sz="0" w:space="0" w:color="auto"/>
          </w:divBdr>
        </w:div>
        <w:div w:id="1859076108">
          <w:marLeft w:val="0"/>
          <w:marRight w:val="0"/>
          <w:marTop w:val="0"/>
          <w:marBottom w:val="0"/>
          <w:divBdr>
            <w:top w:val="none" w:sz="0" w:space="0" w:color="auto"/>
            <w:left w:val="none" w:sz="0" w:space="0" w:color="auto"/>
            <w:bottom w:val="none" w:sz="0" w:space="0" w:color="auto"/>
            <w:right w:val="none" w:sz="0" w:space="0" w:color="auto"/>
          </w:divBdr>
        </w:div>
        <w:div w:id="467670916">
          <w:marLeft w:val="0"/>
          <w:marRight w:val="0"/>
          <w:marTop w:val="0"/>
          <w:marBottom w:val="0"/>
          <w:divBdr>
            <w:top w:val="none" w:sz="0" w:space="0" w:color="auto"/>
            <w:left w:val="none" w:sz="0" w:space="0" w:color="auto"/>
            <w:bottom w:val="none" w:sz="0" w:space="0" w:color="auto"/>
            <w:right w:val="none" w:sz="0" w:space="0" w:color="auto"/>
          </w:divBdr>
        </w:div>
        <w:div w:id="694812813">
          <w:marLeft w:val="0"/>
          <w:marRight w:val="0"/>
          <w:marTop w:val="0"/>
          <w:marBottom w:val="0"/>
          <w:divBdr>
            <w:top w:val="none" w:sz="0" w:space="0" w:color="auto"/>
            <w:left w:val="none" w:sz="0" w:space="0" w:color="auto"/>
            <w:bottom w:val="none" w:sz="0" w:space="0" w:color="auto"/>
            <w:right w:val="none" w:sz="0" w:space="0" w:color="auto"/>
          </w:divBdr>
        </w:div>
        <w:div w:id="1001394974">
          <w:marLeft w:val="0"/>
          <w:marRight w:val="0"/>
          <w:marTop w:val="0"/>
          <w:marBottom w:val="0"/>
          <w:divBdr>
            <w:top w:val="none" w:sz="0" w:space="0" w:color="auto"/>
            <w:left w:val="none" w:sz="0" w:space="0" w:color="auto"/>
            <w:bottom w:val="none" w:sz="0" w:space="0" w:color="auto"/>
            <w:right w:val="none" w:sz="0" w:space="0" w:color="auto"/>
          </w:divBdr>
        </w:div>
        <w:div w:id="1784837291">
          <w:marLeft w:val="0"/>
          <w:marRight w:val="0"/>
          <w:marTop w:val="0"/>
          <w:marBottom w:val="0"/>
          <w:divBdr>
            <w:top w:val="none" w:sz="0" w:space="0" w:color="auto"/>
            <w:left w:val="none" w:sz="0" w:space="0" w:color="auto"/>
            <w:bottom w:val="none" w:sz="0" w:space="0" w:color="auto"/>
            <w:right w:val="none" w:sz="0" w:space="0" w:color="auto"/>
          </w:divBdr>
        </w:div>
        <w:div w:id="1765571031">
          <w:marLeft w:val="0"/>
          <w:marRight w:val="0"/>
          <w:marTop w:val="0"/>
          <w:marBottom w:val="0"/>
          <w:divBdr>
            <w:top w:val="none" w:sz="0" w:space="0" w:color="auto"/>
            <w:left w:val="none" w:sz="0" w:space="0" w:color="auto"/>
            <w:bottom w:val="none" w:sz="0" w:space="0" w:color="auto"/>
            <w:right w:val="none" w:sz="0" w:space="0" w:color="auto"/>
          </w:divBdr>
        </w:div>
        <w:div w:id="1773893262">
          <w:marLeft w:val="0"/>
          <w:marRight w:val="0"/>
          <w:marTop w:val="0"/>
          <w:marBottom w:val="0"/>
          <w:divBdr>
            <w:top w:val="none" w:sz="0" w:space="0" w:color="auto"/>
            <w:left w:val="none" w:sz="0" w:space="0" w:color="auto"/>
            <w:bottom w:val="none" w:sz="0" w:space="0" w:color="auto"/>
            <w:right w:val="none" w:sz="0" w:space="0" w:color="auto"/>
          </w:divBdr>
        </w:div>
        <w:div w:id="1163856408">
          <w:marLeft w:val="0"/>
          <w:marRight w:val="0"/>
          <w:marTop w:val="0"/>
          <w:marBottom w:val="0"/>
          <w:divBdr>
            <w:top w:val="none" w:sz="0" w:space="0" w:color="auto"/>
            <w:left w:val="none" w:sz="0" w:space="0" w:color="auto"/>
            <w:bottom w:val="none" w:sz="0" w:space="0" w:color="auto"/>
            <w:right w:val="none" w:sz="0" w:space="0" w:color="auto"/>
          </w:divBdr>
        </w:div>
        <w:div w:id="1003627118">
          <w:marLeft w:val="0"/>
          <w:marRight w:val="0"/>
          <w:marTop w:val="0"/>
          <w:marBottom w:val="0"/>
          <w:divBdr>
            <w:top w:val="none" w:sz="0" w:space="0" w:color="auto"/>
            <w:left w:val="none" w:sz="0" w:space="0" w:color="auto"/>
            <w:bottom w:val="none" w:sz="0" w:space="0" w:color="auto"/>
            <w:right w:val="none" w:sz="0" w:space="0" w:color="auto"/>
          </w:divBdr>
        </w:div>
        <w:div w:id="1626348012">
          <w:marLeft w:val="0"/>
          <w:marRight w:val="0"/>
          <w:marTop w:val="0"/>
          <w:marBottom w:val="0"/>
          <w:divBdr>
            <w:top w:val="none" w:sz="0" w:space="0" w:color="auto"/>
            <w:left w:val="none" w:sz="0" w:space="0" w:color="auto"/>
            <w:bottom w:val="none" w:sz="0" w:space="0" w:color="auto"/>
            <w:right w:val="none" w:sz="0" w:space="0" w:color="auto"/>
          </w:divBdr>
        </w:div>
        <w:div w:id="20978289">
          <w:marLeft w:val="0"/>
          <w:marRight w:val="0"/>
          <w:marTop w:val="0"/>
          <w:marBottom w:val="0"/>
          <w:divBdr>
            <w:top w:val="none" w:sz="0" w:space="0" w:color="auto"/>
            <w:left w:val="none" w:sz="0" w:space="0" w:color="auto"/>
            <w:bottom w:val="none" w:sz="0" w:space="0" w:color="auto"/>
            <w:right w:val="none" w:sz="0" w:space="0" w:color="auto"/>
          </w:divBdr>
        </w:div>
        <w:div w:id="2053457275">
          <w:marLeft w:val="0"/>
          <w:marRight w:val="0"/>
          <w:marTop w:val="0"/>
          <w:marBottom w:val="0"/>
          <w:divBdr>
            <w:top w:val="none" w:sz="0" w:space="0" w:color="auto"/>
            <w:left w:val="none" w:sz="0" w:space="0" w:color="auto"/>
            <w:bottom w:val="none" w:sz="0" w:space="0" w:color="auto"/>
            <w:right w:val="none" w:sz="0" w:space="0" w:color="auto"/>
          </w:divBdr>
        </w:div>
        <w:div w:id="689839141">
          <w:marLeft w:val="0"/>
          <w:marRight w:val="0"/>
          <w:marTop w:val="0"/>
          <w:marBottom w:val="0"/>
          <w:divBdr>
            <w:top w:val="none" w:sz="0" w:space="0" w:color="auto"/>
            <w:left w:val="none" w:sz="0" w:space="0" w:color="auto"/>
            <w:bottom w:val="none" w:sz="0" w:space="0" w:color="auto"/>
            <w:right w:val="none" w:sz="0" w:space="0" w:color="auto"/>
          </w:divBdr>
        </w:div>
        <w:div w:id="1502769393">
          <w:marLeft w:val="0"/>
          <w:marRight w:val="0"/>
          <w:marTop w:val="0"/>
          <w:marBottom w:val="0"/>
          <w:divBdr>
            <w:top w:val="none" w:sz="0" w:space="0" w:color="auto"/>
            <w:left w:val="none" w:sz="0" w:space="0" w:color="auto"/>
            <w:bottom w:val="none" w:sz="0" w:space="0" w:color="auto"/>
            <w:right w:val="none" w:sz="0" w:space="0" w:color="auto"/>
          </w:divBdr>
        </w:div>
        <w:div w:id="2029213273">
          <w:marLeft w:val="0"/>
          <w:marRight w:val="0"/>
          <w:marTop w:val="0"/>
          <w:marBottom w:val="0"/>
          <w:divBdr>
            <w:top w:val="none" w:sz="0" w:space="0" w:color="auto"/>
            <w:left w:val="none" w:sz="0" w:space="0" w:color="auto"/>
            <w:bottom w:val="none" w:sz="0" w:space="0" w:color="auto"/>
            <w:right w:val="none" w:sz="0" w:space="0" w:color="auto"/>
          </w:divBdr>
        </w:div>
        <w:div w:id="960572657">
          <w:marLeft w:val="0"/>
          <w:marRight w:val="0"/>
          <w:marTop w:val="0"/>
          <w:marBottom w:val="0"/>
          <w:divBdr>
            <w:top w:val="none" w:sz="0" w:space="0" w:color="auto"/>
            <w:left w:val="none" w:sz="0" w:space="0" w:color="auto"/>
            <w:bottom w:val="none" w:sz="0" w:space="0" w:color="auto"/>
            <w:right w:val="none" w:sz="0" w:space="0" w:color="auto"/>
          </w:divBdr>
        </w:div>
        <w:div w:id="956831209">
          <w:marLeft w:val="0"/>
          <w:marRight w:val="0"/>
          <w:marTop w:val="0"/>
          <w:marBottom w:val="0"/>
          <w:divBdr>
            <w:top w:val="none" w:sz="0" w:space="0" w:color="auto"/>
            <w:left w:val="none" w:sz="0" w:space="0" w:color="auto"/>
            <w:bottom w:val="none" w:sz="0" w:space="0" w:color="auto"/>
            <w:right w:val="none" w:sz="0" w:space="0" w:color="auto"/>
          </w:divBdr>
        </w:div>
        <w:div w:id="476412398">
          <w:marLeft w:val="0"/>
          <w:marRight w:val="0"/>
          <w:marTop w:val="0"/>
          <w:marBottom w:val="0"/>
          <w:divBdr>
            <w:top w:val="none" w:sz="0" w:space="0" w:color="auto"/>
            <w:left w:val="none" w:sz="0" w:space="0" w:color="auto"/>
            <w:bottom w:val="none" w:sz="0" w:space="0" w:color="auto"/>
            <w:right w:val="none" w:sz="0" w:space="0" w:color="auto"/>
          </w:divBdr>
        </w:div>
        <w:div w:id="1196697643">
          <w:marLeft w:val="0"/>
          <w:marRight w:val="0"/>
          <w:marTop w:val="0"/>
          <w:marBottom w:val="0"/>
          <w:divBdr>
            <w:top w:val="none" w:sz="0" w:space="0" w:color="auto"/>
            <w:left w:val="none" w:sz="0" w:space="0" w:color="auto"/>
            <w:bottom w:val="none" w:sz="0" w:space="0" w:color="auto"/>
            <w:right w:val="none" w:sz="0" w:space="0" w:color="auto"/>
          </w:divBdr>
        </w:div>
        <w:div w:id="2115126841">
          <w:marLeft w:val="0"/>
          <w:marRight w:val="0"/>
          <w:marTop w:val="0"/>
          <w:marBottom w:val="0"/>
          <w:divBdr>
            <w:top w:val="none" w:sz="0" w:space="0" w:color="auto"/>
            <w:left w:val="none" w:sz="0" w:space="0" w:color="auto"/>
            <w:bottom w:val="none" w:sz="0" w:space="0" w:color="auto"/>
            <w:right w:val="none" w:sz="0" w:space="0" w:color="auto"/>
          </w:divBdr>
        </w:div>
        <w:div w:id="214854638">
          <w:marLeft w:val="0"/>
          <w:marRight w:val="0"/>
          <w:marTop w:val="0"/>
          <w:marBottom w:val="0"/>
          <w:divBdr>
            <w:top w:val="none" w:sz="0" w:space="0" w:color="auto"/>
            <w:left w:val="none" w:sz="0" w:space="0" w:color="auto"/>
            <w:bottom w:val="none" w:sz="0" w:space="0" w:color="auto"/>
            <w:right w:val="none" w:sz="0" w:space="0" w:color="auto"/>
          </w:divBdr>
        </w:div>
        <w:div w:id="865294877">
          <w:marLeft w:val="0"/>
          <w:marRight w:val="0"/>
          <w:marTop w:val="0"/>
          <w:marBottom w:val="0"/>
          <w:divBdr>
            <w:top w:val="none" w:sz="0" w:space="0" w:color="auto"/>
            <w:left w:val="none" w:sz="0" w:space="0" w:color="auto"/>
            <w:bottom w:val="none" w:sz="0" w:space="0" w:color="auto"/>
            <w:right w:val="none" w:sz="0" w:space="0" w:color="auto"/>
          </w:divBdr>
        </w:div>
        <w:div w:id="782386986">
          <w:marLeft w:val="0"/>
          <w:marRight w:val="0"/>
          <w:marTop w:val="0"/>
          <w:marBottom w:val="0"/>
          <w:divBdr>
            <w:top w:val="none" w:sz="0" w:space="0" w:color="auto"/>
            <w:left w:val="none" w:sz="0" w:space="0" w:color="auto"/>
            <w:bottom w:val="none" w:sz="0" w:space="0" w:color="auto"/>
            <w:right w:val="none" w:sz="0" w:space="0" w:color="auto"/>
          </w:divBdr>
        </w:div>
        <w:div w:id="1120883738">
          <w:marLeft w:val="0"/>
          <w:marRight w:val="0"/>
          <w:marTop w:val="0"/>
          <w:marBottom w:val="0"/>
          <w:divBdr>
            <w:top w:val="none" w:sz="0" w:space="0" w:color="auto"/>
            <w:left w:val="none" w:sz="0" w:space="0" w:color="auto"/>
            <w:bottom w:val="none" w:sz="0" w:space="0" w:color="auto"/>
            <w:right w:val="none" w:sz="0" w:space="0" w:color="auto"/>
          </w:divBdr>
        </w:div>
        <w:div w:id="2014410274">
          <w:marLeft w:val="0"/>
          <w:marRight w:val="0"/>
          <w:marTop w:val="0"/>
          <w:marBottom w:val="0"/>
          <w:divBdr>
            <w:top w:val="none" w:sz="0" w:space="0" w:color="auto"/>
            <w:left w:val="none" w:sz="0" w:space="0" w:color="auto"/>
            <w:bottom w:val="none" w:sz="0" w:space="0" w:color="auto"/>
            <w:right w:val="none" w:sz="0" w:space="0" w:color="auto"/>
          </w:divBdr>
        </w:div>
        <w:div w:id="378630670">
          <w:marLeft w:val="0"/>
          <w:marRight w:val="0"/>
          <w:marTop w:val="0"/>
          <w:marBottom w:val="0"/>
          <w:divBdr>
            <w:top w:val="none" w:sz="0" w:space="0" w:color="auto"/>
            <w:left w:val="none" w:sz="0" w:space="0" w:color="auto"/>
            <w:bottom w:val="none" w:sz="0" w:space="0" w:color="auto"/>
            <w:right w:val="none" w:sz="0" w:space="0" w:color="auto"/>
          </w:divBdr>
        </w:div>
        <w:div w:id="494539598">
          <w:marLeft w:val="0"/>
          <w:marRight w:val="0"/>
          <w:marTop w:val="0"/>
          <w:marBottom w:val="0"/>
          <w:divBdr>
            <w:top w:val="none" w:sz="0" w:space="0" w:color="auto"/>
            <w:left w:val="none" w:sz="0" w:space="0" w:color="auto"/>
            <w:bottom w:val="none" w:sz="0" w:space="0" w:color="auto"/>
            <w:right w:val="none" w:sz="0" w:space="0" w:color="auto"/>
          </w:divBdr>
        </w:div>
        <w:div w:id="317655631">
          <w:marLeft w:val="0"/>
          <w:marRight w:val="0"/>
          <w:marTop w:val="0"/>
          <w:marBottom w:val="0"/>
          <w:divBdr>
            <w:top w:val="none" w:sz="0" w:space="0" w:color="auto"/>
            <w:left w:val="none" w:sz="0" w:space="0" w:color="auto"/>
            <w:bottom w:val="none" w:sz="0" w:space="0" w:color="auto"/>
            <w:right w:val="none" w:sz="0" w:space="0" w:color="auto"/>
          </w:divBdr>
        </w:div>
        <w:div w:id="30696179">
          <w:marLeft w:val="0"/>
          <w:marRight w:val="0"/>
          <w:marTop w:val="0"/>
          <w:marBottom w:val="0"/>
          <w:divBdr>
            <w:top w:val="none" w:sz="0" w:space="0" w:color="auto"/>
            <w:left w:val="none" w:sz="0" w:space="0" w:color="auto"/>
            <w:bottom w:val="none" w:sz="0" w:space="0" w:color="auto"/>
            <w:right w:val="none" w:sz="0" w:space="0" w:color="auto"/>
          </w:divBdr>
        </w:div>
        <w:div w:id="943879495">
          <w:marLeft w:val="0"/>
          <w:marRight w:val="0"/>
          <w:marTop w:val="0"/>
          <w:marBottom w:val="0"/>
          <w:divBdr>
            <w:top w:val="none" w:sz="0" w:space="0" w:color="auto"/>
            <w:left w:val="none" w:sz="0" w:space="0" w:color="auto"/>
            <w:bottom w:val="none" w:sz="0" w:space="0" w:color="auto"/>
            <w:right w:val="none" w:sz="0" w:space="0" w:color="auto"/>
          </w:divBdr>
        </w:div>
        <w:div w:id="1498836843">
          <w:marLeft w:val="0"/>
          <w:marRight w:val="0"/>
          <w:marTop w:val="0"/>
          <w:marBottom w:val="0"/>
          <w:divBdr>
            <w:top w:val="none" w:sz="0" w:space="0" w:color="auto"/>
            <w:left w:val="none" w:sz="0" w:space="0" w:color="auto"/>
            <w:bottom w:val="none" w:sz="0" w:space="0" w:color="auto"/>
            <w:right w:val="none" w:sz="0" w:space="0" w:color="auto"/>
          </w:divBdr>
        </w:div>
        <w:div w:id="1996642846">
          <w:marLeft w:val="0"/>
          <w:marRight w:val="0"/>
          <w:marTop w:val="0"/>
          <w:marBottom w:val="0"/>
          <w:divBdr>
            <w:top w:val="none" w:sz="0" w:space="0" w:color="auto"/>
            <w:left w:val="none" w:sz="0" w:space="0" w:color="auto"/>
            <w:bottom w:val="none" w:sz="0" w:space="0" w:color="auto"/>
            <w:right w:val="none" w:sz="0" w:space="0" w:color="auto"/>
          </w:divBdr>
        </w:div>
      </w:divsChild>
    </w:div>
    <w:div w:id="1289244449">
      <w:bodyDiv w:val="1"/>
      <w:marLeft w:val="0"/>
      <w:marRight w:val="0"/>
      <w:marTop w:val="0"/>
      <w:marBottom w:val="0"/>
      <w:divBdr>
        <w:top w:val="none" w:sz="0" w:space="0" w:color="auto"/>
        <w:left w:val="none" w:sz="0" w:space="0" w:color="auto"/>
        <w:bottom w:val="none" w:sz="0" w:space="0" w:color="auto"/>
        <w:right w:val="none" w:sz="0" w:space="0" w:color="auto"/>
      </w:divBdr>
    </w:div>
    <w:div w:id="1448768035">
      <w:bodyDiv w:val="1"/>
      <w:marLeft w:val="0"/>
      <w:marRight w:val="0"/>
      <w:marTop w:val="0"/>
      <w:marBottom w:val="0"/>
      <w:divBdr>
        <w:top w:val="none" w:sz="0" w:space="0" w:color="auto"/>
        <w:left w:val="none" w:sz="0" w:space="0" w:color="auto"/>
        <w:bottom w:val="none" w:sz="0" w:space="0" w:color="auto"/>
        <w:right w:val="none" w:sz="0" w:space="0" w:color="auto"/>
      </w:divBdr>
    </w:div>
    <w:div w:id="1464688699">
      <w:bodyDiv w:val="1"/>
      <w:marLeft w:val="0"/>
      <w:marRight w:val="0"/>
      <w:marTop w:val="0"/>
      <w:marBottom w:val="0"/>
      <w:divBdr>
        <w:top w:val="none" w:sz="0" w:space="0" w:color="auto"/>
        <w:left w:val="none" w:sz="0" w:space="0" w:color="auto"/>
        <w:bottom w:val="none" w:sz="0" w:space="0" w:color="auto"/>
        <w:right w:val="none" w:sz="0" w:space="0" w:color="auto"/>
      </w:divBdr>
    </w:div>
    <w:div w:id="1471626997">
      <w:bodyDiv w:val="1"/>
      <w:marLeft w:val="0"/>
      <w:marRight w:val="0"/>
      <w:marTop w:val="0"/>
      <w:marBottom w:val="0"/>
      <w:divBdr>
        <w:top w:val="none" w:sz="0" w:space="0" w:color="auto"/>
        <w:left w:val="none" w:sz="0" w:space="0" w:color="auto"/>
        <w:bottom w:val="none" w:sz="0" w:space="0" w:color="auto"/>
        <w:right w:val="none" w:sz="0" w:space="0" w:color="auto"/>
      </w:divBdr>
    </w:div>
    <w:div w:id="1497767267">
      <w:bodyDiv w:val="1"/>
      <w:marLeft w:val="0"/>
      <w:marRight w:val="0"/>
      <w:marTop w:val="0"/>
      <w:marBottom w:val="0"/>
      <w:divBdr>
        <w:top w:val="none" w:sz="0" w:space="0" w:color="auto"/>
        <w:left w:val="none" w:sz="0" w:space="0" w:color="auto"/>
        <w:bottom w:val="none" w:sz="0" w:space="0" w:color="auto"/>
        <w:right w:val="none" w:sz="0" w:space="0" w:color="auto"/>
      </w:divBdr>
    </w:div>
    <w:div w:id="1583485877">
      <w:bodyDiv w:val="1"/>
      <w:marLeft w:val="0"/>
      <w:marRight w:val="0"/>
      <w:marTop w:val="0"/>
      <w:marBottom w:val="0"/>
      <w:divBdr>
        <w:top w:val="none" w:sz="0" w:space="0" w:color="auto"/>
        <w:left w:val="none" w:sz="0" w:space="0" w:color="auto"/>
        <w:bottom w:val="none" w:sz="0" w:space="0" w:color="auto"/>
        <w:right w:val="none" w:sz="0" w:space="0" w:color="auto"/>
      </w:divBdr>
    </w:div>
    <w:div w:id="1611088207">
      <w:bodyDiv w:val="1"/>
      <w:marLeft w:val="0"/>
      <w:marRight w:val="0"/>
      <w:marTop w:val="0"/>
      <w:marBottom w:val="0"/>
      <w:divBdr>
        <w:top w:val="none" w:sz="0" w:space="0" w:color="auto"/>
        <w:left w:val="none" w:sz="0" w:space="0" w:color="auto"/>
        <w:bottom w:val="none" w:sz="0" w:space="0" w:color="auto"/>
        <w:right w:val="none" w:sz="0" w:space="0" w:color="auto"/>
      </w:divBdr>
      <w:divsChild>
        <w:div w:id="231743526">
          <w:marLeft w:val="0"/>
          <w:marRight w:val="0"/>
          <w:marTop w:val="0"/>
          <w:marBottom w:val="0"/>
          <w:divBdr>
            <w:top w:val="none" w:sz="0" w:space="0" w:color="auto"/>
            <w:left w:val="none" w:sz="0" w:space="0" w:color="auto"/>
            <w:bottom w:val="none" w:sz="0" w:space="0" w:color="auto"/>
            <w:right w:val="none" w:sz="0" w:space="0" w:color="auto"/>
          </w:divBdr>
        </w:div>
        <w:div w:id="1903329100">
          <w:marLeft w:val="0"/>
          <w:marRight w:val="0"/>
          <w:marTop w:val="0"/>
          <w:marBottom w:val="0"/>
          <w:divBdr>
            <w:top w:val="none" w:sz="0" w:space="0" w:color="auto"/>
            <w:left w:val="none" w:sz="0" w:space="0" w:color="auto"/>
            <w:bottom w:val="none" w:sz="0" w:space="0" w:color="auto"/>
            <w:right w:val="none" w:sz="0" w:space="0" w:color="auto"/>
          </w:divBdr>
        </w:div>
        <w:div w:id="1115903421">
          <w:marLeft w:val="0"/>
          <w:marRight w:val="0"/>
          <w:marTop w:val="0"/>
          <w:marBottom w:val="0"/>
          <w:divBdr>
            <w:top w:val="none" w:sz="0" w:space="0" w:color="auto"/>
            <w:left w:val="none" w:sz="0" w:space="0" w:color="auto"/>
            <w:bottom w:val="none" w:sz="0" w:space="0" w:color="auto"/>
            <w:right w:val="none" w:sz="0" w:space="0" w:color="auto"/>
          </w:divBdr>
        </w:div>
        <w:div w:id="1702395619">
          <w:marLeft w:val="0"/>
          <w:marRight w:val="0"/>
          <w:marTop w:val="0"/>
          <w:marBottom w:val="0"/>
          <w:divBdr>
            <w:top w:val="none" w:sz="0" w:space="0" w:color="auto"/>
            <w:left w:val="none" w:sz="0" w:space="0" w:color="auto"/>
            <w:bottom w:val="none" w:sz="0" w:space="0" w:color="auto"/>
            <w:right w:val="none" w:sz="0" w:space="0" w:color="auto"/>
          </w:divBdr>
        </w:div>
        <w:div w:id="2091584523">
          <w:marLeft w:val="0"/>
          <w:marRight w:val="0"/>
          <w:marTop w:val="0"/>
          <w:marBottom w:val="0"/>
          <w:divBdr>
            <w:top w:val="none" w:sz="0" w:space="0" w:color="auto"/>
            <w:left w:val="none" w:sz="0" w:space="0" w:color="auto"/>
            <w:bottom w:val="none" w:sz="0" w:space="0" w:color="auto"/>
            <w:right w:val="none" w:sz="0" w:space="0" w:color="auto"/>
          </w:divBdr>
        </w:div>
        <w:div w:id="110903477">
          <w:marLeft w:val="0"/>
          <w:marRight w:val="0"/>
          <w:marTop w:val="0"/>
          <w:marBottom w:val="0"/>
          <w:divBdr>
            <w:top w:val="none" w:sz="0" w:space="0" w:color="auto"/>
            <w:left w:val="none" w:sz="0" w:space="0" w:color="auto"/>
            <w:bottom w:val="none" w:sz="0" w:space="0" w:color="auto"/>
            <w:right w:val="none" w:sz="0" w:space="0" w:color="auto"/>
          </w:divBdr>
        </w:div>
        <w:div w:id="38867241">
          <w:marLeft w:val="0"/>
          <w:marRight w:val="0"/>
          <w:marTop w:val="0"/>
          <w:marBottom w:val="0"/>
          <w:divBdr>
            <w:top w:val="none" w:sz="0" w:space="0" w:color="auto"/>
            <w:left w:val="none" w:sz="0" w:space="0" w:color="auto"/>
            <w:bottom w:val="none" w:sz="0" w:space="0" w:color="auto"/>
            <w:right w:val="none" w:sz="0" w:space="0" w:color="auto"/>
          </w:divBdr>
        </w:div>
      </w:divsChild>
    </w:div>
    <w:div w:id="1820613740">
      <w:bodyDiv w:val="1"/>
      <w:marLeft w:val="0"/>
      <w:marRight w:val="0"/>
      <w:marTop w:val="0"/>
      <w:marBottom w:val="0"/>
      <w:divBdr>
        <w:top w:val="none" w:sz="0" w:space="0" w:color="auto"/>
        <w:left w:val="none" w:sz="0" w:space="0" w:color="auto"/>
        <w:bottom w:val="none" w:sz="0" w:space="0" w:color="auto"/>
        <w:right w:val="none" w:sz="0" w:space="0" w:color="auto"/>
      </w:divBdr>
      <w:divsChild>
        <w:div w:id="1430196721">
          <w:marLeft w:val="0"/>
          <w:marRight w:val="0"/>
          <w:marTop w:val="0"/>
          <w:marBottom w:val="0"/>
          <w:divBdr>
            <w:top w:val="none" w:sz="0" w:space="0" w:color="auto"/>
            <w:left w:val="none" w:sz="0" w:space="0" w:color="auto"/>
            <w:bottom w:val="none" w:sz="0" w:space="0" w:color="auto"/>
            <w:right w:val="none" w:sz="0" w:space="0" w:color="auto"/>
          </w:divBdr>
        </w:div>
        <w:div w:id="1295451319">
          <w:marLeft w:val="0"/>
          <w:marRight w:val="0"/>
          <w:marTop w:val="0"/>
          <w:marBottom w:val="0"/>
          <w:divBdr>
            <w:top w:val="none" w:sz="0" w:space="0" w:color="auto"/>
            <w:left w:val="none" w:sz="0" w:space="0" w:color="auto"/>
            <w:bottom w:val="none" w:sz="0" w:space="0" w:color="auto"/>
            <w:right w:val="none" w:sz="0" w:space="0" w:color="auto"/>
          </w:divBdr>
        </w:div>
        <w:div w:id="1651791993">
          <w:marLeft w:val="0"/>
          <w:marRight w:val="0"/>
          <w:marTop w:val="0"/>
          <w:marBottom w:val="0"/>
          <w:divBdr>
            <w:top w:val="none" w:sz="0" w:space="0" w:color="auto"/>
            <w:left w:val="none" w:sz="0" w:space="0" w:color="auto"/>
            <w:bottom w:val="none" w:sz="0" w:space="0" w:color="auto"/>
            <w:right w:val="none" w:sz="0" w:space="0" w:color="auto"/>
          </w:divBdr>
        </w:div>
        <w:div w:id="851148794">
          <w:marLeft w:val="0"/>
          <w:marRight w:val="0"/>
          <w:marTop w:val="0"/>
          <w:marBottom w:val="0"/>
          <w:divBdr>
            <w:top w:val="none" w:sz="0" w:space="0" w:color="auto"/>
            <w:left w:val="none" w:sz="0" w:space="0" w:color="auto"/>
            <w:bottom w:val="none" w:sz="0" w:space="0" w:color="auto"/>
            <w:right w:val="none" w:sz="0" w:space="0" w:color="auto"/>
          </w:divBdr>
        </w:div>
        <w:div w:id="1278872815">
          <w:marLeft w:val="0"/>
          <w:marRight w:val="0"/>
          <w:marTop w:val="0"/>
          <w:marBottom w:val="0"/>
          <w:divBdr>
            <w:top w:val="none" w:sz="0" w:space="0" w:color="auto"/>
            <w:left w:val="none" w:sz="0" w:space="0" w:color="auto"/>
            <w:bottom w:val="none" w:sz="0" w:space="0" w:color="auto"/>
            <w:right w:val="none" w:sz="0" w:space="0" w:color="auto"/>
          </w:divBdr>
        </w:div>
        <w:div w:id="630356871">
          <w:marLeft w:val="0"/>
          <w:marRight w:val="0"/>
          <w:marTop w:val="0"/>
          <w:marBottom w:val="0"/>
          <w:divBdr>
            <w:top w:val="none" w:sz="0" w:space="0" w:color="auto"/>
            <w:left w:val="none" w:sz="0" w:space="0" w:color="auto"/>
            <w:bottom w:val="none" w:sz="0" w:space="0" w:color="auto"/>
            <w:right w:val="none" w:sz="0" w:space="0" w:color="auto"/>
          </w:divBdr>
        </w:div>
        <w:div w:id="265117090">
          <w:marLeft w:val="0"/>
          <w:marRight w:val="0"/>
          <w:marTop w:val="0"/>
          <w:marBottom w:val="0"/>
          <w:divBdr>
            <w:top w:val="none" w:sz="0" w:space="0" w:color="auto"/>
            <w:left w:val="none" w:sz="0" w:space="0" w:color="auto"/>
            <w:bottom w:val="none" w:sz="0" w:space="0" w:color="auto"/>
            <w:right w:val="none" w:sz="0" w:space="0" w:color="auto"/>
          </w:divBdr>
        </w:div>
        <w:div w:id="716515399">
          <w:marLeft w:val="0"/>
          <w:marRight w:val="0"/>
          <w:marTop w:val="0"/>
          <w:marBottom w:val="0"/>
          <w:divBdr>
            <w:top w:val="none" w:sz="0" w:space="0" w:color="auto"/>
            <w:left w:val="none" w:sz="0" w:space="0" w:color="auto"/>
            <w:bottom w:val="none" w:sz="0" w:space="0" w:color="auto"/>
            <w:right w:val="none" w:sz="0" w:space="0" w:color="auto"/>
          </w:divBdr>
        </w:div>
        <w:div w:id="1241137621">
          <w:marLeft w:val="0"/>
          <w:marRight w:val="0"/>
          <w:marTop w:val="0"/>
          <w:marBottom w:val="0"/>
          <w:divBdr>
            <w:top w:val="none" w:sz="0" w:space="0" w:color="auto"/>
            <w:left w:val="none" w:sz="0" w:space="0" w:color="auto"/>
            <w:bottom w:val="none" w:sz="0" w:space="0" w:color="auto"/>
            <w:right w:val="none" w:sz="0" w:space="0" w:color="auto"/>
          </w:divBdr>
        </w:div>
        <w:div w:id="791823036">
          <w:marLeft w:val="0"/>
          <w:marRight w:val="0"/>
          <w:marTop w:val="0"/>
          <w:marBottom w:val="0"/>
          <w:divBdr>
            <w:top w:val="none" w:sz="0" w:space="0" w:color="auto"/>
            <w:left w:val="none" w:sz="0" w:space="0" w:color="auto"/>
            <w:bottom w:val="none" w:sz="0" w:space="0" w:color="auto"/>
            <w:right w:val="none" w:sz="0" w:space="0" w:color="auto"/>
          </w:divBdr>
        </w:div>
        <w:div w:id="791825289">
          <w:marLeft w:val="0"/>
          <w:marRight w:val="0"/>
          <w:marTop w:val="0"/>
          <w:marBottom w:val="0"/>
          <w:divBdr>
            <w:top w:val="none" w:sz="0" w:space="0" w:color="auto"/>
            <w:left w:val="none" w:sz="0" w:space="0" w:color="auto"/>
            <w:bottom w:val="none" w:sz="0" w:space="0" w:color="auto"/>
            <w:right w:val="none" w:sz="0" w:space="0" w:color="auto"/>
          </w:divBdr>
        </w:div>
      </w:divsChild>
    </w:div>
    <w:div w:id="1845392451">
      <w:bodyDiv w:val="1"/>
      <w:marLeft w:val="0"/>
      <w:marRight w:val="0"/>
      <w:marTop w:val="0"/>
      <w:marBottom w:val="0"/>
      <w:divBdr>
        <w:top w:val="none" w:sz="0" w:space="0" w:color="auto"/>
        <w:left w:val="none" w:sz="0" w:space="0" w:color="auto"/>
        <w:bottom w:val="none" w:sz="0" w:space="0" w:color="auto"/>
        <w:right w:val="none" w:sz="0" w:space="0" w:color="auto"/>
      </w:divBdr>
    </w:div>
    <w:div w:id="1930117438">
      <w:bodyDiv w:val="1"/>
      <w:marLeft w:val="0"/>
      <w:marRight w:val="0"/>
      <w:marTop w:val="0"/>
      <w:marBottom w:val="0"/>
      <w:divBdr>
        <w:top w:val="none" w:sz="0" w:space="0" w:color="auto"/>
        <w:left w:val="none" w:sz="0" w:space="0" w:color="auto"/>
        <w:bottom w:val="none" w:sz="0" w:space="0" w:color="auto"/>
        <w:right w:val="none" w:sz="0" w:space="0" w:color="auto"/>
      </w:divBdr>
    </w:div>
    <w:div w:id="19961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kom.esfondi.lv/_layouts/15/listform.aspx?PageType=4&amp;ListId=%7B3F24FC9E%2D4815%2D407B%2DA964%2D6513BA8AD655%7D&amp;ID=194&amp;ContentTypeID=0x0100782499B3A35971418D11E4830B7B3BA" TargetMode="External"/><Relationship Id="rId13" Type="http://schemas.openxmlformats.org/officeDocument/2006/relationships/hyperlink" Target="http://www.sif.gov.lv/images/files/SIF/progress-dazadiba/Petijums_diskr_final.pdf" TargetMode="External"/><Relationship Id="rId18" Type="http://schemas.openxmlformats.org/officeDocument/2006/relationships/hyperlink" Target="http://www.government.se/articles/2015/11/gender-responsive-budgeting/" TargetMode="External"/><Relationship Id="rId3" Type="http://schemas.openxmlformats.org/officeDocument/2006/relationships/hyperlink" Target="http://www.tiesibsargs.lv/files/content/zinojumi/Tiesibsarga_gada_zinojums_%202014.pdf" TargetMode="External"/><Relationship Id="rId7" Type="http://schemas.openxmlformats.org/officeDocument/2006/relationships/hyperlink" Target="http://tap.mk.gov.lv/lv/mk/tap/?pid=40365029&amp;mode=mkk&amp;date=2015-11-23" TargetMode="External"/><Relationship Id="rId12" Type="http://schemas.openxmlformats.org/officeDocument/2006/relationships/hyperlink" Target="http://polsis.mk.gov.lv/view.do?id=3782" TargetMode="External"/><Relationship Id="rId17" Type="http://schemas.openxmlformats.org/officeDocument/2006/relationships/hyperlink" Target="http://www.keepeek.com/Digital-Asset-Management/oecd/governance/gender-budgeting-integration-of-a-gender-perspective-in-the-budgetary-process_tn2006-578" TargetMode="External"/><Relationship Id="rId2" Type="http://schemas.openxmlformats.org/officeDocument/2006/relationships/hyperlink" Target="http://ec.europa.eu/COMMFrontOffice/PublicOpinion/index.cfm/Survey/getSurveyDetail/instruments/SPECIAL/surveyKy/2077" TargetMode="External"/><Relationship Id="rId16" Type="http://schemas.openxmlformats.org/officeDocument/2006/relationships/hyperlink" Target="https://www.coe.int/t/dghl/standardsetting/equality/03themes/gender-mainstreaming/CDEG(2008)15_en.pdf" TargetMode="External"/><Relationship Id="rId1" Type="http://schemas.openxmlformats.org/officeDocument/2006/relationships/hyperlink" Target="http://data.csb.gov.lv/pxweb/lv/Sociala/Sociala__ikgad__monetara_nab/NI0040.px/table/tableViewLayout1/?rxid=cdcb978c-22b0-416a-aacc-aa650d3e2ce0" TargetMode="External"/><Relationship Id="rId6" Type="http://schemas.openxmlformats.org/officeDocument/2006/relationships/hyperlink" Target="http://www.sif.gov.lv/images/files/SIF/progress-dazadiba/Petijums_diskr_final.pdf" TargetMode="External"/><Relationship Id="rId11" Type="http://schemas.openxmlformats.org/officeDocument/2006/relationships/hyperlink" Target="http://polsis.mk.gov.lv/view.do?id=3782" TargetMode="External"/><Relationship Id="rId5" Type="http://schemas.openxmlformats.org/officeDocument/2006/relationships/hyperlink" Target="http://www.sif.gov.lv/images/files/SIF/progress-dazadiba/Petijums_diskr_final.pdf" TargetMode="External"/><Relationship Id="rId15" Type="http://schemas.openxmlformats.org/officeDocument/2006/relationships/hyperlink" Target="http://likumi.lv/doc.php?id=26310" TargetMode="External"/><Relationship Id="rId10" Type="http://schemas.openxmlformats.org/officeDocument/2006/relationships/hyperlink" Target="http://kom.esfondi.lv/_layouts/15/listform.aspx?PageType=4&amp;ListId=%7B3F24FC9E%2D4815%2D407B%2DA964%2D6513BA8AD655%7D&amp;ID=194&amp;ContentTypeID=0x0100782499B3A35971418D11E4830B7B3BA" TargetMode="External"/><Relationship Id="rId19" Type="http://schemas.openxmlformats.org/officeDocument/2006/relationships/hyperlink" Target="http://kom.esfondi.lv/_layouts/15/listform.aspx?PageType=4&amp;ListId=%7B3F24FC9E%2D4815%2D407B%2DA964%2D6513BA8AD655%7D&amp;ID=194&amp;ContentTypeID=0x0100782499B3A35971418D11E4830B7B3BA" TargetMode="External"/><Relationship Id="rId4" Type="http://schemas.openxmlformats.org/officeDocument/2006/relationships/hyperlink" Target="http://www.sif.gov.lv/images/files/SIF/progress-dazadiba/Petijums_diskr_final.pdf" TargetMode="External"/><Relationship Id="rId9" Type="http://schemas.openxmlformats.org/officeDocument/2006/relationships/hyperlink" Target="http://likumi.lv/ta/id/273969-par-ieklaujosas-nodarbinatibas-pamatnostadnem-2015-2020-gadam" TargetMode="External"/><Relationship Id="rId14" Type="http://schemas.openxmlformats.org/officeDocument/2006/relationships/hyperlink" Target="http://kom.esfondi.lv/Shared%20Documents/LM_SN_9144_precizets_1801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CFBDE-8C39-46D0-85D4-49B2E558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39356</Words>
  <Characters>22433</Characters>
  <Application>Microsoft Office Word</Application>
  <DocSecurity>0</DocSecurity>
  <Lines>186</Lines>
  <Paragraphs>123</Paragraphs>
  <ScaleCrop>false</ScaleCrop>
  <HeadingPairs>
    <vt:vector size="2" baseType="variant">
      <vt:variant>
        <vt:lpstr>Title</vt:lpstr>
      </vt:variant>
      <vt:variant>
        <vt:i4>1</vt:i4>
      </vt:variant>
    </vt:vector>
  </HeadingPairs>
  <TitlesOfParts>
    <vt:vector size="1" baseType="lpstr">
      <vt:lpstr>Darbības programmas „Izaugsme un nodarbinātība” 9.2.1.specifiskā atbalsta mērķa „ Paaugstināt sociālo dienestu darba efektivitāti un darbinieku profesionalitāti darbam ar riska situācijā esošām personām” 9.2.1.1.pasākuma “Profesionāla sociālā darba attīst</vt:lpstr>
    </vt:vector>
  </TitlesOfParts>
  <Manager>Jānis Laucis</Manager>
  <Company>LRLM</Company>
  <LinksUpToDate>false</LinksUpToDate>
  <CharactersWithSpaces>61666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9.2.1.specifiskā atbalsta mērķa „ Paaugstināt sociālo dienestu darba efektivitāti un darbinieku profesionalitāti darbam ar riska situācijā esošām personām” 9.2.1.1.pasākuma “Profesionāla sociālā darba attīstība pašvaldībās” īstenošanas noteikumu projekta sākotnējās ietekmes novērtējuma ziņojums (anotācija)</dc:title>
  <dc:subject>Anotācija</dc:subject>
  <dc:creator>Vjačeslavs Makarovs</dc:creator>
  <dc:description>Vjaceslavs.Makarovs@lm.gov.lv_x000d_
Tel.: 67782958</dc:description>
  <cp:lastModifiedBy>Vjaceslavs Makarovs</cp:lastModifiedBy>
  <cp:revision>6</cp:revision>
  <cp:lastPrinted>2015-04-08T11:00:00Z</cp:lastPrinted>
  <dcterms:created xsi:type="dcterms:W3CDTF">2016-02-04T11:38:00Z</dcterms:created>
  <dcterms:modified xsi:type="dcterms:W3CDTF">2016-02-04T15:13:00Z</dcterms:modified>
</cp:coreProperties>
</file>