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0DA2" w14:textId="77777777" w:rsidR="009979DD" w:rsidRPr="00F5458C" w:rsidRDefault="009979D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7"/>
      <w:bookmarkStart w:id="1" w:name="OLE_LINK8"/>
    </w:p>
    <w:p w14:paraId="00690680" w14:textId="77777777" w:rsidR="009979DD" w:rsidRPr="00F5458C" w:rsidRDefault="009979DD" w:rsidP="00F5458C">
      <w:pPr>
        <w:tabs>
          <w:tab w:val="left" w:pos="6663"/>
        </w:tabs>
        <w:rPr>
          <w:sz w:val="28"/>
          <w:szCs w:val="28"/>
        </w:rPr>
      </w:pPr>
    </w:p>
    <w:p w14:paraId="582B1FB6" w14:textId="77777777" w:rsidR="009979DD" w:rsidRPr="00F5458C" w:rsidRDefault="009979DD" w:rsidP="00F5458C">
      <w:pPr>
        <w:tabs>
          <w:tab w:val="left" w:pos="6663"/>
        </w:tabs>
        <w:rPr>
          <w:sz w:val="28"/>
          <w:szCs w:val="28"/>
        </w:rPr>
      </w:pPr>
    </w:p>
    <w:p w14:paraId="096C6057" w14:textId="58B72CFD" w:rsidR="009979DD" w:rsidRPr="00746718" w:rsidRDefault="009979DD" w:rsidP="00E9501F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CF543D">
        <w:rPr>
          <w:sz w:val="28"/>
          <w:szCs w:val="28"/>
        </w:rPr>
        <w:t>9. februārī</w:t>
      </w:r>
      <w:r w:rsidRPr="00746718">
        <w:rPr>
          <w:sz w:val="28"/>
          <w:szCs w:val="28"/>
        </w:rPr>
        <w:tab/>
        <w:t>Noteikumi Nr.</w:t>
      </w:r>
      <w:r w:rsidR="00CF543D">
        <w:rPr>
          <w:sz w:val="28"/>
          <w:szCs w:val="28"/>
        </w:rPr>
        <w:t> 90</w:t>
      </w:r>
    </w:p>
    <w:p w14:paraId="1DB89597" w14:textId="13024A10" w:rsidR="009979DD" w:rsidRPr="00E9501F" w:rsidRDefault="009979DD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F543D">
        <w:rPr>
          <w:sz w:val="28"/>
          <w:szCs w:val="28"/>
        </w:rPr>
        <w:t>6</w:t>
      </w:r>
      <w:r>
        <w:rPr>
          <w:sz w:val="28"/>
          <w:szCs w:val="28"/>
        </w:rPr>
        <w:t>  </w:t>
      </w:r>
      <w:r w:rsidR="00CF543D">
        <w:rPr>
          <w:sz w:val="28"/>
          <w:szCs w:val="28"/>
        </w:rPr>
        <w:t>16</w:t>
      </w:r>
      <w:bookmarkStart w:id="2" w:name="_GoBack"/>
      <w:bookmarkEnd w:id="2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346CE65" w14:textId="77777777" w:rsidR="00655A4E" w:rsidRPr="009979DD" w:rsidRDefault="00655A4E" w:rsidP="00655A4E">
      <w:pPr>
        <w:jc w:val="center"/>
        <w:rPr>
          <w:b/>
          <w:bCs/>
          <w:sz w:val="28"/>
          <w:szCs w:val="28"/>
        </w:rPr>
      </w:pPr>
    </w:p>
    <w:p w14:paraId="7346CE66" w14:textId="429DEEB2" w:rsidR="00655A4E" w:rsidRPr="009979DD" w:rsidRDefault="00655A4E" w:rsidP="00655A4E">
      <w:pPr>
        <w:jc w:val="center"/>
        <w:rPr>
          <w:b/>
          <w:sz w:val="28"/>
          <w:szCs w:val="28"/>
        </w:rPr>
      </w:pPr>
      <w:r w:rsidRPr="009979DD">
        <w:rPr>
          <w:b/>
          <w:sz w:val="28"/>
          <w:szCs w:val="28"/>
        </w:rPr>
        <w:t>Grozījumi Ministru kabineta 2008</w:t>
      </w:r>
      <w:r w:rsidR="009979DD">
        <w:rPr>
          <w:b/>
          <w:sz w:val="28"/>
          <w:szCs w:val="28"/>
        </w:rPr>
        <w:t>. g</w:t>
      </w:r>
      <w:r w:rsidRPr="009979DD">
        <w:rPr>
          <w:b/>
          <w:sz w:val="28"/>
          <w:szCs w:val="28"/>
        </w:rPr>
        <w:t>ada 21</w:t>
      </w:r>
      <w:r w:rsidR="009979DD">
        <w:rPr>
          <w:b/>
          <w:sz w:val="28"/>
          <w:szCs w:val="28"/>
        </w:rPr>
        <w:t>. o</w:t>
      </w:r>
      <w:r w:rsidRPr="009979DD">
        <w:rPr>
          <w:b/>
          <w:sz w:val="28"/>
          <w:szCs w:val="28"/>
        </w:rPr>
        <w:t>ktobra noteikumos Nr.</w:t>
      </w:r>
      <w:r w:rsidR="009979DD">
        <w:rPr>
          <w:b/>
          <w:sz w:val="28"/>
          <w:szCs w:val="28"/>
        </w:rPr>
        <w:t> </w:t>
      </w:r>
      <w:r w:rsidR="007E4BC4">
        <w:rPr>
          <w:b/>
          <w:sz w:val="28"/>
          <w:szCs w:val="28"/>
        </w:rPr>
        <w:t>866 "</w:t>
      </w:r>
      <w:hyperlink r:id="rId8" w:tgtFrame="_blank" w:history="1">
        <w:r w:rsidRPr="009979DD">
          <w:rPr>
            <w:b/>
            <w:sz w:val="28"/>
            <w:szCs w:val="28"/>
          </w:rPr>
          <w:t>Vidējās apdrošināšanas iemaksu algas aprēķināšanas kārtība bezdarbnieka pabalsta apmēra noteikšanai un bezdarbnieka pabalsta un apbedīšanas pabalsta piešķiršanas, aprēķināšanas un izmaksas kārtība</w:t>
        </w:r>
      </w:hyperlink>
      <w:r w:rsidR="009979DD">
        <w:rPr>
          <w:b/>
          <w:sz w:val="28"/>
          <w:szCs w:val="28"/>
        </w:rPr>
        <w:t>"</w:t>
      </w:r>
    </w:p>
    <w:p w14:paraId="7346CE67" w14:textId="77777777" w:rsidR="00655A4E" w:rsidRPr="009979DD" w:rsidRDefault="00655A4E" w:rsidP="00655A4E">
      <w:pPr>
        <w:jc w:val="center"/>
        <w:rPr>
          <w:b/>
          <w:bCs/>
          <w:sz w:val="28"/>
          <w:szCs w:val="28"/>
        </w:rPr>
      </w:pPr>
    </w:p>
    <w:p w14:paraId="63ACA6DE" w14:textId="77777777" w:rsidR="009979DD" w:rsidRDefault="00655A4E" w:rsidP="00655A4E">
      <w:pPr>
        <w:jc w:val="right"/>
        <w:rPr>
          <w:sz w:val="28"/>
          <w:szCs w:val="28"/>
        </w:rPr>
      </w:pPr>
      <w:r w:rsidRPr="009979DD">
        <w:rPr>
          <w:iCs/>
          <w:sz w:val="28"/>
          <w:szCs w:val="28"/>
        </w:rPr>
        <w:t xml:space="preserve">Izdoti saskaņā ar </w:t>
      </w:r>
      <w:r w:rsidRPr="009979DD">
        <w:rPr>
          <w:sz w:val="28"/>
          <w:szCs w:val="28"/>
        </w:rPr>
        <w:t xml:space="preserve">likuma </w:t>
      </w:r>
    </w:p>
    <w:p w14:paraId="7346CE68" w14:textId="718A7819" w:rsidR="00655A4E" w:rsidRPr="009979DD" w:rsidRDefault="009979DD" w:rsidP="00655A4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>Par apdrošināšanu bezdarba gadījumam</w:t>
      </w:r>
      <w:r w:rsidRPr="009979DD">
        <w:rPr>
          <w:sz w:val="28"/>
          <w:szCs w:val="28"/>
        </w:rPr>
        <w:t>"</w:t>
      </w:r>
    </w:p>
    <w:p w14:paraId="7346CE69" w14:textId="02B05C93" w:rsidR="00655A4E" w:rsidRPr="009979DD" w:rsidRDefault="00655A4E" w:rsidP="00655A4E">
      <w:pPr>
        <w:jc w:val="right"/>
        <w:rPr>
          <w:sz w:val="28"/>
          <w:szCs w:val="28"/>
        </w:rPr>
      </w:pPr>
      <w:r w:rsidRPr="009979DD">
        <w:rPr>
          <w:sz w:val="28"/>
          <w:szCs w:val="28"/>
        </w:rPr>
        <w:t>8</w:t>
      </w:r>
      <w:r w:rsidR="009979DD" w:rsidRPr="009979DD">
        <w:rPr>
          <w:sz w:val="28"/>
          <w:szCs w:val="28"/>
        </w:rPr>
        <w:t>. p</w:t>
      </w:r>
      <w:r w:rsidRPr="009979DD">
        <w:rPr>
          <w:sz w:val="28"/>
          <w:szCs w:val="28"/>
        </w:rPr>
        <w:t>anta trešo daļu, 13</w:t>
      </w:r>
      <w:r w:rsidR="009979DD" w:rsidRPr="009979DD">
        <w:rPr>
          <w:sz w:val="28"/>
          <w:szCs w:val="28"/>
        </w:rPr>
        <w:t>. p</w:t>
      </w:r>
      <w:r w:rsidRPr="009979DD">
        <w:rPr>
          <w:sz w:val="28"/>
          <w:szCs w:val="28"/>
        </w:rPr>
        <w:t>anta trešo daļu un 16.</w:t>
      </w:r>
      <w:r w:rsidRPr="009979DD">
        <w:rPr>
          <w:sz w:val="28"/>
          <w:szCs w:val="28"/>
          <w:vertAlign w:val="superscript"/>
        </w:rPr>
        <w:t>1</w:t>
      </w:r>
      <w:r w:rsidR="0006017A">
        <w:rPr>
          <w:sz w:val="28"/>
          <w:szCs w:val="28"/>
          <w:vertAlign w:val="superscript"/>
        </w:rPr>
        <w:t> </w:t>
      </w:r>
      <w:r w:rsidRPr="009979DD">
        <w:rPr>
          <w:sz w:val="28"/>
          <w:szCs w:val="28"/>
        </w:rPr>
        <w:t>pantu</w:t>
      </w:r>
    </w:p>
    <w:bookmarkEnd w:id="0"/>
    <w:bookmarkEnd w:id="1"/>
    <w:p w14:paraId="7346CE6A" w14:textId="77777777" w:rsidR="00655A4E" w:rsidRPr="009979DD" w:rsidRDefault="00655A4E" w:rsidP="00655A4E">
      <w:pPr>
        <w:rPr>
          <w:i/>
          <w:sz w:val="28"/>
          <w:szCs w:val="28"/>
        </w:rPr>
      </w:pPr>
    </w:p>
    <w:p w14:paraId="7346CE6C" w14:textId="42DC21A2" w:rsidR="00655A4E" w:rsidRPr="009979DD" w:rsidRDefault="00496FD7" w:rsidP="0006017A">
      <w:pPr>
        <w:ind w:firstLine="709"/>
        <w:jc w:val="both"/>
        <w:rPr>
          <w:sz w:val="28"/>
          <w:szCs w:val="28"/>
        </w:rPr>
      </w:pPr>
      <w:r w:rsidRPr="009979DD">
        <w:rPr>
          <w:sz w:val="28"/>
          <w:szCs w:val="28"/>
        </w:rPr>
        <w:t>1.</w:t>
      </w:r>
      <w:r w:rsidR="00655A4E" w:rsidRPr="009979DD">
        <w:rPr>
          <w:sz w:val="28"/>
          <w:szCs w:val="28"/>
        </w:rPr>
        <w:t xml:space="preserve"> Izdarīt Ministru kabineta 2008</w:t>
      </w:r>
      <w:r w:rsidR="009979DD">
        <w:rPr>
          <w:sz w:val="28"/>
          <w:szCs w:val="28"/>
        </w:rPr>
        <w:t>. g</w:t>
      </w:r>
      <w:r w:rsidR="00655A4E" w:rsidRPr="009979DD">
        <w:rPr>
          <w:sz w:val="28"/>
          <w:szCs w:val="28"/>
        </w:rPr>
        <w:t>ada 21</w:t>
      </w:r>
      <w:r w:rsidR="009979DD">
        <w:rPr>
          <w:sz w:val="28"/>
          <w:szCs w:val="28"/>
        </w:rPr>
        <w:t>. o</w:t>
      </w:r>
      <w:r w:rsidR="00655A4E" w:rsidRPr="009979DD">
        <w:rPr>
          <w:sz w:val="28"/>
          <w:szCs w:val="28"/>
        </w:rPr>
        <w:t>ktobra noteikumos Nr.</w:t>
      </w:r>
      <w:r w:rsidR="009979DD">
        <w:rPr>
          <w:sz w:val="28"/>
          <w:szCs w:val="28"/>
        </w:rPr>
        <w:t> </w:t>
      </w:r>
      <w:r w:rsidR="00655A4E" w:rsidRPr="009979DD">
        <w:rPr>
          <w:sz w:val="28"/>
          <w:szCs w:val="28"/>
        </w:rPr>
        <w:t xml:space="preserve">866 </w:t>
      </w:r>
      <w:r w:rsidR="009979DD">
        <w:rPr>
          <w:sz w:val="28"/>
          <w:szCs w:val="28"/>
        </w:rPr>
        <w:t>"</w:t>
      </w:r>
      <w:hyperlink r:id="rId9" w:tgtFrame="_blank" w:history="1">
        <w:r w:rsidR="00655A4E" w:rsidRPr="009979DD">
          <w:rPr>
            <w:sz w:val="28"/>
            <w:szCs w:val="28"/>
          </w:rPr>
          <w:t>Vidējās apdrošināšanas iemaksu algas aprēķināšanas kārtība bezdarbnieka pabalsta apmēra noteikšanai un bezdarbnieka pabalsta un apbedīšanas pabalsta piešķiršanas, aprēķināšanas un izmaksas kārtība</w:t>
        </w:r>
      </w:hyperlink>
      <w:r w:rsid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 xml:space="preserve"> (Latvijas Vēstnesis, </w:t>
      </w:r>
      <w:r w:rsidR="00DF524B" w:rsidRPr="009979DD">
        <w:rPr>
          <w:sz w:val="28"/>
          <w:szCs w:val="28"/>
        </w:rPr>
        <w:t>2008, 167</w:t>
      </w:r>
      <w:r w:rsidR="009979DD">
        <w:rPr>
          <w:sz w:val="28"/>
          <w:szCs w:val="28"/>
        </w:rPr>
        <w:t>. n</w:t>
      </w:r>
      <w:r w:rsidR="00DF524B" w:rsidRPr="009979DD">
        <w:rPr>
          <w:sz w:val="28"/>
          <w:szCs w:val="28"/>
        </w:rPr>
        <w:t xml:space="preserve">r.; </w:t>
      </w:r>
      <w:r w:rsidR="00655A4E" w:rsidRPr="009979DD">
        <w:rPr>
          <w:sz w:val="28"/>
          <w:szCs w:val="28"/>
        </w:rPr>
        <w:t>2009, 81., 170., 204</w:t>
      </w:r>
      <w:r w:rsidR="009979DD">
        <w:rPr>
          <w:sz w:val="28"/>
          <w:szCs w:val="28"/>
        </w:rPr>
        <w:t>. n</w:t>
      </w:r>
      <w:r w:rsidR="00655A4E" w:rsidRPr="009979DD">
        <w:rPr>
          <w:sz w:val="28"/>
          <w:szCs w:val="28"/>
        </w:rPr>
        <w:t>r.; 2010, 93</w:t>
      </w:r>
      <w:r w:rsidR="009979DD">
        <w:rPr>
          <w:sz w:val="28"/>
          <w:szCs w:val="28"/>
        </w:rPr>
        <w:t>. n</w:t>
      </w:r>
      <w:r w:rsidR="00655A4E" w:rsidRPr="009979DD">
        <w:rPr>
          <w:sz w:val="28"/>
          <w:szCs w:val="28"/>
        </w:rPr>
        <w:t>r.; 2012, 11</w:t>
      </w:r>
      <w:r w:rsidR="009979DD">
        <w:rPr>
          <w:sz w:val="28"/>
          <w:szCs w:val="28"/>
        </w:rPr>
        <w:t>. n</w:t>
      </w:r>
      <w:r w:rsidR="00655A4E" w:rsidRPr="009979DD">
        <w:rPr>
          <w:sz w:val="28"/>
          <w:szCs w:val="28"/>
        </w:rPr>
        <w:t>r.) šādus grozījumus:</w:t>
      </w:r>
    </w:p>
    <w:p w14:paraId="7346CE6D" w14:textId="1D015331" w:rsidR="00655A4E" w:rsidRPr="009979DD" w:rsidRDefault="009979DD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145C0" w:rsidRPr="009979DD">
        <w:rPr>
          <w:sz w:val="28"/>
          <w:szCs w:val="28"/>
        </w:rPr>
        <w:t>p</w:t>
      </w:r>
      <w:r w:rsidR="00655A4E" w:rsidRPr="009979DD">
        <w:rPr>
          <w:sz w:val="28"/>
          <w:szCs w:val="28"/>
        </w:rPr>
        <w:t>apildināt 1.4</w:t>
      </w:r>
      <w:r w:rsidRPr="009979DD">
        <w:rPr>
          <w:sz w:val="28"/>
          <w:szCs w:val="28"/>
        </w:rPr>
        <w:t>. a</w:t>
      </w:r>
      <w:r w:rsidR="00655A4E" w:rsidRPr="009979DD">
        <w:rPr>
          <w:sz w:val="28"/>
          <w:szCs w:val="28"/>
        </w:rPr>
        <w:t xml:space="preserve">pakšpunktu aiz vārdiem </w:t>
      </w:r>
      <w:r w:rsidRPr="009979DD">
        <w:rPr>
          <w:sz w:val="28"/>
          <w:szCs w:val="28"/>
        </w:rPr>
        <w:t>"</w:t>
      </w:r>
      <w:r w:rsidR="0006017A">
        <w:rPr>
          <w:sz w:val="28"/>
          <w:szCs w:val="28"/>
        </w:rPr>
        <w:t>tiesas spriedumu</w:t>
      </w:r>
      <w:r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 xml:space="preserve"> ar vārdiem </w:t>
      </w:r>
      <w:r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>tiesas apstiprinātu izlīgumu ar darba devēju vai attiecīgās valsts pārvaldes iestādes pieņemtu pārvaldes lēmumu</w:t>
      </w:r>
      <w:r w:rsidRPr="009979DD">
        <w:rPr>
          <w:sz w:val="28"/>
          <w:szCs w:val="28"/>
        </w:rPr>
        <w:t>"</w:t>
      </w:r>
      <w:r w:rsidR="000145C0" w:rsidRPr="009979DD">
        <w:rPr>
          <w:sz w:val="28"/>
          <w:szCs w:val="28"/>
        </w:rPr>
        <w:t>;</w:t>
      </w:r>
    </w:p>
    <w:p w14:paraId="7346CE71" w14:textId="27655E64" w:rsidR="00655A4E" w:rsidRPr="0006017A" w:rsidRDefault="009979DD" w:rsidP="0006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6017A">
        <w:rPr>
          <w:sz w:val="28"/>
          <w:szCs w:val="28"/>
        </w:rPr>
        <w:t>aizstā</w:t>
      </w:r>
      <w:r w:rsidR="00D5702E" w:rsidRPr="009979DD">
        <w:rPr>
          <w:sz w:val="28"/>
          <w:szCs w:val="28"/>
        </w:rPr>
        <w:t>t</w:t>
      </w:r>
      <w:r w:rsidR="00763F8D" w:rsidRPr="009979DD">
        <w:rPr>
          <w:sz w:val="28"/>
          <w:szCs w:val="28"/>
        </w:rPr>
        <w:t xml:space="preserve"> 2.4</w:t>
      </w:r>
      <w:r w:rsidRPr="009979DD">
        <w:rPr>
          <w:sz w:val="28"/>
          <w:szCs w:val="28"/>
        </w:rPr>
        <w:t>. a</w:t>
      </w:r>
      <w:r w:rsidR="00D5702E" w:rsidRPr="009979DD">
        <w:rPr>
          <w:sz w:val="28"/>
          <w:szCs w:val="28"/>
        </w:rPr>
        <w:t>pakš</w:t>
      </w:r>
      <w:r w:rsidR="00763F8D" w:rsidRPr="009979DD">
        <w:rPr>
          <w:sz w:val="28"/>
          <w:szCs w:val="28"/>
        </w:rPr>
        <w:t xml:space="preserve">punkta </w:t>
      </w:r>
      <w:r w:rsidR="0006017A">
        <w:rPr>
          <w:sz w:val="28"/>
          <w:szCs w:val="28"/>
        </w:rPr>
        <w:t xml:space="preserve">ievaddaļā vārdus "Aprēķinam izmanto šādu formulu" ar vārdiem un skaitļiem </w:t>
      </w:r>
      <w:r>
        <w:rPr>
          <w:sz w:val="28"/>
          <w:szCs w:val="28"/>
        </w:rPr>
        <w:t>"</w:t>
      </w:r>
      <w:r w:rsidR="00D5702E" w:rsidRPr="009979DD">
        <w:rPr>
          <w:sz w:val="28"/>
          <w:szCs w:val="28"/>
        </w:rPr>
        <w:t>J</w:t>
      </w:r>
      <w:r w:rsidR="00301469" w:rsidRPr="009979DD">
        <w:rPr>
          <w:sz w:val="28"/>
          <w:szCs w:val="28"/>
        </w:rPr>
        <w:t>a apdrošināša</w:t>
      </w:r>
      <w:r w:rsidR="0006017A">
        <w:rPr>
          <w:sz w:val="28"/>
          <w:szCs w:val="28"/>
        </w:rPr>
        <w:t>nas iemaksu algai noteiktajā 12 </w:t>
      </w:r>
      <w:r w:rsidR="00AE5FEC" w:rsidRPr="009979DD">
        <w:rPr>
          <w:sz w:val="28"/>
          <w:szCs w:val="28"/>
        </w:rPr>
        <w:t xml:space="preserve">kalendāra </w:t>
      </w:r>
      <w:r w:rsidR="00301469" w:rsidRPr="009979DD">
        <w:rPr>
          <w:sz w:val="28"/>
          <w:szCs w:val="28"/>
        </w:rPr>
        <w:t xml:space="preserve">mēnešu periodā </w:t>
      </w:r>
      <w:r w:rsidR="00AE5FEC" w:rsidRPr="009979DD">
        <w:rPr>
          <w:sz w:val="28"/>
          <w:szCs w:val="28"/>
        </w:rPr>
        <w:t xml:space="preserve">attiecīgajos mēnešos </w:t>
      </w:r>
      <w:r w:rsidR="00301469" w:rsidRPr="009979DD">
        <w:rPr>
          <w:sz w:val="28"/>
          <w:szCs w:val="28"/>
        </w:rPr>
        <w:t>ir atšķirīgi apmēri</w:t>
      </w:r>
      <w:r w:rsidR="00AE5FEC" w:rsidRPr="009979DD">
        <w:rPr>
          <w:sz w:val="28"/>
          <w:szCs w:val="28"/>
        </w:rPr>
        <w:t xml:space="preserve">, </w:t>
      </w:r>
      <w:r w:rsidR="00D5702E" w:rsidRPr="009979DD">
        <w:rPr>
          <w:sz w:val="28"/>
          <w:szCs w:val="28"/>
        </w:rPr>
        <w:t xml:space="preserve">aprēķinam </w:t>
      </w:r>
      <w:r w:rsidR="00AE5FEC" w:rsidRPr="009979DD">
        <w:rPr>
          <w:sz w:val="28"/>
          <w:szCs w:val="28"/>
        </w:rPr>
        <w:t>izmanto šo noteikumu 2.3</w:t>
      </w:r>
      <w:r>
        <w:rPr>
          <w:sz w:val="28"/>
          <w:szCs w:val="28"/>
        </w:rPr>
        <w:t>. a</w:t>
      </w:r>
      <w:r w:rsidR="00D5702E" w:rsidRPr="009979DD">
        <w:rPr>
          <w:sz w:val="28"/>
          <w:szCs w:val="28"/>
        </w:rPr>
        <w:t>pakš</w:t>
      </w:r>
      <w:r w:rsidR="0006017A">
        <w:rPr>
          <w:sz w:val="28"/>
          <w:szCs w:val="28"/>
        </w:rPr>
        <w:t>punktā minē</w:t>
      </w:r>
      <w:r w:rsidR="00AE5FEC" w:rsidRPr="009979DD">
        <w:rPr>
          <w:sz w:val="28"/>
          <w:szCs w:val="28"/>
        </w:rPr>
        <w:t xml:space="preserve">to formulu, </w:t>
      </w:r>
      <w:r w:rsidR="00D5702E" w:rsidRPr="009979DD">
        <w:rPr>
          <w:sz w:val="28"/>
          <w:szCs w:val="28"/>
        </w:rPr>
        <w:t>bet</w:t>
      </w:r>
      <w:r w:rsidR="00C0163C" w:rsidRPr="009979DD">
        <w:rPr>
          <w:sz w:val="28"/>
          <w:szCs w:val="28"/>
        </w:rPr>
        <w:t>,</w:t>
      </w:r>
      <w:r w:rsidR="00AE5FEC" w:rsidRPr="009979DD">
        <w:rPr>
          <w:sz w:val="28"/>
          <w:szCs w:val="28"/>
        </w:rPr>
        <w:t xml:space="preserve"> ja apdrošināšanas iemaksu algai noteiktajā 12 kalendāra mēnešu periodā attiecīgajos mēnešos ir vienādi apmēri,</w:t>
      </w:r>
      <w:r w:rsidR="00D5702E" w:rsidRPr="009979DD">
        <w:rPr>
          <w:sz w:val="28"/>
          <w:szCs w:val="28"/>
        </w:rPr>
        <w:t xml:space="preserve"> </w:t>
      </w:r>
      <w:r w:rsidR="0006017A">
        <w:rPr>
          <w:sz w:val="28"/>
          <w:szCs w:val="28"/>
        </w:rPr>
        <w:t>aprēķinam izmanto šādu formulu</w:t>
      </w:r>
      <w:r>
        <w:rPr>
          <w:sz w:val="28"/>
          <w:szCs w:val="28"/>
        </w:rPr>
        <w:t>"</w:t>
      </w:r>
      <w:r w:rsidR="001B0A76" w:rsidRPr="009979DD">
        <w:rPr>
          <w:sz w:val="28"/>
          <w:szCs w:val="28"/>
        </w:rPr>
        <w:t>;</w:t>
      </w:r>
    </w:p>
    <w:p w14:paraId="7346CE72" w14:textId="4B8E9C38" w:rsidR="00655A4E" w:rsidRDefault="009979DD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1B0A76" w:rsidRPr="009979DD">
        <w:rPr>
          <w:sz w:val="28"/>
          <w:szCs w:val="28"/>
        </w:rPr>
        <w:t>p</w:t>
      </w:r>
      <w:r w:rsidR="00655A4E" w:rsidRPr="009979DD">
        <w:rPr>
          <w:sz w:val="28"/>
          <w:szCs w:val="28"/>
        </w:rPr>
        <w:t xml:space="preserve">apildināt </w:t>
      </w:r>
      <w:r w:rsidR="008837A8" w:rsidRPr="009979DD">
        <w:rPr>
          <w:sz w:val="28"/>
          <w:szCs w:val="28"/>
        </w:rPr>
        <w:t>noteikumus</w:t>
      </w:r>
      <w:r w:rsidR="00655A4E" w:rsidRPr="009979DD">
        <w:rPr>
          <w:sz w:val="28"/>
          <w:szCs w:val="28"/>
        </w:rPr>
        <w:t xml:space="preserve"> ar 5.</w:t>
      </w:r>
      <w:r w:rsidR="00655A4E" w:rsidRPr="009979DD">
        <w:rPr>
          <w:sz w:val="28"/>
          <w:szCs w:val="28"/>
          <w:vertAlign w:val="superscript"/>
        </w:rPr>
        <w:t>1</w:t>
      </w:r>
      <w:r w:rsidR="00655A4E" w:rsidRPr="009979DD">
        <w:rPr>
          <w:sz w:val="28"/>
          <w:szCs w:val="28"/>
        </w:rPr>
        <w:t xml:space="preserve"> punktu šādā redakcijā:</w:t>
      </w:r>
    </w:p>
    <w:p w14:paraId="78E17156" w14:textId="77777777" w:rsidR="009979DD" w:rsidRPr="009979DD" w:rsidRDefault="009979DD" w:rsidP="009979DD">
      <w:pPr>
        <w:ind w:firstLine="709"/>
        <w:jc w:val="both"/>
        <w:rPr>
          <w:sz w:val="28"/>
          <w:szCs w:val="28"/>
        </w:rPr>
      </w:pPr>
    </w:p>
    <w:p w14:paraId="7346CE73" w14:textId="784AC4D5" w:rsidR="00655A4E" w:rsidRPr="009979DD" w:rsidRDefault="009979DD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>5.</w:t>
      </w:r>
      <w:r w:rsidR="00655A4E" w:rsidRPr="009979DD">
        <w:rPr>
          <w:sz w:val="28"/>
          <w:szCs w:val="28"/>
          <w:vertAlign w:val="superscript"/>
        </w:rPr>
        <w:t>1</w:t>
      </w:r>
      <w:r w:rsidR="00655A4E" w:rsidRPr="009979DD">
        <w:rPr>
          <w:sz w:val="28"/>
          <w:szCs w:val="28"/>
        </w:rPr>
        <w:t xml:space="preserve"> Ja bezdarbnieka pabalsta saņemšanas</w:t>
      </w:r>
      <w:r w:rsidR="0006017A">
        <w:rPr>
          <w:sz w:val="28"/>
          <w:szCs w:val="28"/>
        </w:rPr>
        <w:t xml:space="preserve"> laikā persona iesniedz papildu</w:t>
      </w:r>
      <w:r w:rsidR="00655A4E" w:rsidRPr="009979DD">
        <w:rPr>
          <w:sz w:val="28"/>
          <w:szCs w:val="28"/>
        </w:rPr>
        <w:t xml:space="preserve"> apdrošināšanas stāžu </w:t>
      </w:r>
      <w:r w:rsidR="008837A8" w:rsidRPr="009979DD">
        <w:rPr>
          <w:sz w:val="28"/>
          <w:szCs w:val="28"/>
        </w:rPr>
        <w:t>apliecinošus</w:t>
      </w:r>
      <w:r w:rsidR="00655A4E" w:rsidRPr="009979DD">
        <w:rPr>
          <w:sz w:val="28"/>
          <w:szCs w:val="28"/>
        </w:rPr>
        <w:t xml:space="preserve"> dokumentus par uzkrātiem darba un darbam pielīdzinātiem periodiem līdz 1995</w:t>
      </w:r>
      <w:r>
        <w:rPr>
          <w:sz w:val="28"/>
          <w:szCs w:val="28"/>
        </w:rPr>
        <w:t>. g</w:t>
      </w:r>
      <w:r w:rsidR="00655A4E" w:rsidRPr="009979DD">
        <w:rPr>
          <w:sz w:val="28"/>
          <w:szCs w:val="28"/>
        </w:rPr>
        <w:t>ada 31</w:t>
      </w:r>
      <w:r>
        <w:rPr>
          <w:sz w:val="28"/>
          <w:szCs w:val="28"/>
        </w:rPr>
        <w:t>. d</w:t>
      </w:r>
      <w:r w:rsidR="00655A4E" w:rsidRPr="009979DD">
        <w:rPr>
          <w:sz w:val="28"/>
          <w:szCs w:val="28"/>
        </w:rPr>
        <w:t>ecembrim, piešķirt</w:t>
      </w:r>
      <w:r w:rsidR="008837A8" w:rsidRPr="009979DD">
        <w:rPr>
          <w:sz w:val="28"/>
          <w:szCs w:val="28"/>
        </w:rPr>
        <w:t>o</w:t>
      </w:r>
      <w:r w:rsidR="00655A4E" w:rsidRPr="009979DD">
        <w:rPr>
          <w:sz w:val="28"/>
          <w:szCs w:val="28"/>
        </w:rPr>
        <w:t xml:space="preserve"> bezdarbnieka pabalst</w:t>
      </w:r>
      <w:r w:rsidR="008837A8" w:rsidRPr="009979DD">
        <w:rPr>
          <w:sz w:val="28"/>
          <w:szCs w:val="28"/>
        </w:rPr>
        <w:t>u pārrēķina no pabalsta piešķiršanas dienas</w:t>
      </w:r>
      <w:r w:rsidR="00655A4E" w:rsidRPr="009979DD">
        <w:rPr>
          <w:sz w:val="28"/>
          <w:szCs w:val="28"/>
        </w:rPr>
        <w:t xml:space="preserve">, pamatojoties uz </w:t>
      </w:r>
      <w:r w:rsidR="008837A8" w:rsidRPr="009979DD">
        <w:rPr>
          <w:sz w:val="28"/>
          <w:szCs w:val="28"/>
        </w:rPr>
        <w:t xml:space="preserve">pabalsta </w:t>
      </w:r>
      <w:r w:rsidR="00655A4E" w:rsidRPr="009979DD">
        <w:rPr>
          <w:sz w:val="28"/>
          <w:szCs w:val="28"/>
        </w:rPr>
        <w:t xml:space="preserve">saņēmēja </w:t>
      </w:r>
      <w:r w:rsidR="008837A8" w:rsidRPr="009979DD">
        <w:rPr>
          <w:sz w:val="28"/>
          <w:szCs w:val="28"/>
        </w:rPr>
        <w:t>iesniegumu</w:t>
      </w:r>
      <w:r w:rsidR="00655A4E" w:rsidRPr="009979D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B0A76" w:rsidRPr="009979DD">
        <w:rPr>
          <w:sz w:val="28"/>
          <w:szCs w:val="28"/>
        </w:rPr>
        <w:t>;</w:t>
      </w:r>
    </w:p>
    <w:p w14:paraId="7346CE74" w14:textId="77777777" w:rsidR="00655A4E" w:rsidRPr="009979DD" w:rsidRDefault="00655A4E" w:rsidP="009979DD">
      <w:pPr>
        <w:pStyle w:val="ListParagraph"/>
        <w:ind w:left="0" w:firstLine="709"/>
        <w:jc w:val="both"/>
        <w:rPr>
          <w:sz w:val="28"/>
          <w:szCs w:val="28"/>
        </w:rPr>
      </w:pPr>
    </w:p>
    <w:p w14:paraId="7346CE75" w14:textId="790736B4" w:rsidR="00655A4E" w:rsidRPr="009979DD" w:rsidRDefault="009979DD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1B0A76" w:rsidRPr="009979DD">
        <w:rPr>
          <w:sz w:val="28"/>
          <w:szCs w:val="28"/>
        </w:rPr>
        <w:t>p</w:t>
      </w:r>
      <w:r w:rsidR="00655A4E" w:rsidRPr="009979DD">
        <w:rPr>
          <w:sz w:val="28"/>
          <w:szCs w:val="28"/>
        </w:rPr>
        <w:t>apildināt 7</w:t>
      </w:r>
      <w:r w:rsidRPr="009979DD">
        <w:rPr>
          <w:sz w:val="28"/>
          <w:szCs w:val="28"/>
        </w:rPr>
        <w:t>. p</w:t>
      </w:r>
      <w:r w:rsidR="00655A4E" w:rsidRPr="009979DD">
        <w:rPr>
          <w:sz w:val="28"/>
          <w:szCs w:val="28"/>
        </w:rPr>
        <w:t>unkt</w:t>
      </w:r>
      <w:r w:rsidR="008837A8" w:rsidRPr="009979DD">
        <w:rPr>
          <w:sz w:val="28"/>
          <w:szCs w:val="28"/>
        </w:rPr>
        <w:t>a ievaddaļu</w:t>
      </w:r>
      <w:r w:rsidR="00655A4E" w:rsidRPr="009979DD">
        <w:rPr>
          <w:sz w:val="28"/>
          <w:szCs w:val="28"/>
        </w:rPr>
        <w:t xml:space="preserve"> </w:t>
      </w:r>
      <w:r w:rsidR="008837A8" w:rsidRPr="009979DD">
        <w:rPr>
          <w:sz w:val="28"/>
          <w:szCs w:val="28"/>
        </w:rPr>
        <w:t>aiz</w:t>
      </w:r>
      <w:r w:rsidR="00655A4E" w:rsidRPr="009979DD">
        <w:rPr>
          <w:sz w:val="28"/>
          <w:szCs w:val="28"/>
        </w:rPr>
        <w:t xml:space="preserve"> vārda </w:t>
      </w:r>
      <w:r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>nodaļām</w:t>
      </w:r>
      <w:r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 xml:space="preserve"> ar vārdiem </w:t>
      </w:r>
      <w:r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>vai Nodarbinātības valsts aģentūras filiālēm</w:t>
      </w:r>
      <w:r w:rsidRPr="009979DD">
        <w:rPr>
          <w:sz w:val="28"/>
          <w:szCs w:val="28"/>
        </w:rPr>
        <w:t>"</w:t>
      </w:r>
      <w:r w:rsidR="001B0A76" w:rsidRPr="009979DD">
        <w:rPr>
          <w:sz w:val="28"/>
          <w:szCs w:val="28"/>
        </w:rPr>
        <w:t>;</w:t>
      </w:r>
    </w:p>
    <w:p w14:paraId="7346CE77" w14:textId="3E656425" w:rsidR="00655A4E" w:rsidRPr="009979DD" w:rsidRDefault="009979DD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</w:t>
      </w:r>
      <w:r w:rsidR="001B0A76" w:rsidRPr="009979DD">
        <w:rPr>
          <w:sz w:val="28"/>
          <w:szCs w:val="28"/>
        </w:rPr>
        <w:t>a</w:t>
      </w:r>
      <w:r w:rsidR="00655A4E" w:rsidRPr="009979DD">
        <w:rPr>
          <w:sz w:val="28"/>
          <w:szCs w:val="28"/>
        </w:rPr>
        <w:t xml:space="preserve">izstāt </w:t>
      </w:r>
      <w:r w:rsidR="00655A4E" w:rsidRPr="009979DD">
        <w:rPr>
          <w:sz w:val="28"/>
          <w:szCs w:val="28"/>
          <w:shd w:val="clear" w:color="auto" w:fill="FEFEFE"/>
        </w:rPr>
        <w:t>7.1.2</w:t>
      </w:r>
      <w:r w:rsidRPr="009979DD">
        <w:rPr>
          <w:sz w:val="28"/>
          <w:szCs w:val="28"/>
          <w:shd w:val="clear" w:color="auto" w:fill="FEFEFE"/>
        </w:rPr>
        <w:t>. a</w:t>
      </w:r>
      <w:r w:rsidR="00655A4E" w:rsidRPr="009979DD">
        <w:rPr>
          <w:sz w:val="28"/>
          <w:szCs w:val="28"/>
          <w:shd w:val="clear" w:color="auto" w:fill="FEFEFE"/>
        </w:rPr>
        <w:t xml:space="preserve">pakšpunktā vārdus un skaitli </w:t>
      </w:r>
      <w:r w:rsidRPr="009979DD">
        <w:rPr>
          <w:sz w:val="28"/>
          <w:szCs w:val="28"/>
          <w:shd w:val="clear" w:color="auto" w:fill="FEFEFE"/>
        </w:rPr>
        <w:t>"</w:t>
      </w:r>
      <w:r w:rsidR="00655A4E" w:rsidRPr="009979DD">
        <w:rPr>
          <w:sz w:val="28"/>
          <w:szCs w:val="28"/>
          <w:shd w:val="clear" w:color="auto" w:fill="FEFEFE"/>
        </w:rPr>
        <w:t>bērnu invalīdu līdz 16 gadu vecumam</w:t>
      </w:r>
      <w:r w:rsidRPr="009979DD">
        <w:rPr>
          <w:sz w:val="28"/>
          <w:szCs w:val="28"/>
          <w:shd w:val="clear" w:color="auto" w:fill="FEFEFE"/>
        </w:rPr>
        <w:t>"</w:t>
      </w:r>
      <w:r w:rsidR="00655A4E" w:rsidRPr="009979DD">
        <w:rPr>
          <w:sz w:val="28"/>
          <w:szCs w:val="28"/>
          <w:shd w:val="clear" w:color="auto" w:fill="FEFEFE"/>
        </w:rPr>
        <w:t xml:space="preserve"> ar vārdiem un skaitli </w:t>
      </w:r>
      <w:r w:rsidRPr="009979DD">
        <w:rPr>
          <w:sz w:val="28"/>
          <w:szCs w:val="28"/>
          <w:shd w:val="clear" w:color="auto" w:fill="FEFEFE"/>
        </w:rPr>
        <w:t>"</w:t>
      </w:r>
      <w:r w:rsidR="00655A4E" w:rsidRPr="009979DD">
        <w:rPr>
          <w:sz w:val="28"/>
          <w:szCs w:val="28"/>
          <w:shd w:val="clear" w:color="auto" w:fill="FEFEFE"/>
        </w:rPr>
        <w:t>bērnu ar invaliditāti līdz 18 gadu vecumam</w:t>
      </w:r>
      <w:r w:rsidRPr="009979DD">
        <w:rPr>
          <w:sz w:val="28"/>
          <w:szCs w:val="28"/>
          <w:shd w:val="clear" w:color="auto" w:fill="FEFEFE"/>
        </w:rPr>
        <w:t>"</w:t>
      </w:r>
      <w:r w:rsidR="001B0A76" w:rsidRPr="009979DD">
        <w:rPr>
          <w:sz w:val="28"/>
          <w:szCs w:val="28"/>
          <w:shd w:val="clear" w:color="auto" w:fill="FEFEFE"/>
        </w:rPr>
        <w:t>;</w:t>
      </w:r>
    </w:p>
    <w:p w14:paraId="7346CE79" w14:textId="6685041A" w:rsidR="00655A4E" w:rsidRPr="009979DD" w:rsidRDefault="009979DD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1B0A76" w:rsidRPr="009979DD">
        <w:rPr>
          <w:sz w:val="28"/>
          <w:szCs w:val="28"/>
        </w:rPr>
        <w:t>s</w:t>
      </w:r>
      <w:r w:rsidR="000C25CA" w:rsidRPr="009979DD">
        <w:rPr>
          <w:sz w:val="28"/>
          <w:szCs w:val="28"/>
        </w:rPr>
        <w:t>vītrot</w:t>
      </w:r>
      <w:r w:rsidR="00655A4E" w:rsidRPr="009979DD">
        <w:rPr>
          <w:sz w:val="28"/>
          <w:szCs w:val="28"/>
        </w:rPr>
        <w:t xml:space="preserve"> 7.</w:t>
      </w:r>
      <w:r w:rsidR="00655A4E" w:rsidRPr="009979DD">
        <w:rPr>
          <w:sz w:val="28"/>
          <w:szCs w:val="28"/>
          <w:vertAlign w:val="superscript"/>
        </w:rPr>
        <w:t>2</w:t>
      </w:r>
      <w:r w:rsidR="00655A4E" w:rsidRPr="009979DD">
        <w:rPr>
          <w:sz w:val="28"/>
          <w:szCs w:val="28"/>
        </w:rPr>
        <w:t xml:space="preserve"> </w:t>
      </w:r>
      <w:r w:rsidR="0006017A">
        <w:rPr>
          <w:sz w:val="28"/>
          <w:szCs w:val="28"/>
        </w:rPr>
        <w:t xml:space="preserve">un </w:t>
      </w:r>
      <w:r w:rsidR="0006017A" w:rsidRPr="009979DD">
        <w:rPr>
          <w:sz w:val="28"/>
          <w:szCs w:val="28"/>
        </w:rPr>
        <w:t>9.</w:t>
      </w:r>
      <w:r w:rsidR="0006017A" w:rsidRPr="009979DD">
        <w:rPr>
          <w:sz w:val="28"/>
          <w:szCs w:val="28"/>
          <w:vertAlign w:val="superscript"/>
        </w:rPr>
        <w:t>2</w:t>
      </w:r>
      <w:r w:rsidR="0006017A">
        <w:rPr>
          <w:sz w:val="28"/>
          <w:szCs w:val="28"/>
        </w:rPr>
        <w:t> </w:t>
      </w:r>
      <w:r w:rsidR="00655A4E" w:rsidRPr="009979DD">
        <w:rPr>
          <w:sz w:val="28"/>
          <w:szCs w:val="28"/>
        </w:rPr>
        <w:t>punktu</w:t>
      </w:r>
      <w:r w:rsidR="001B0A76" w:rsidRPr="009979DD">
        <w:rPr>
          <w:sz w:val="28"/>
          <w:szCs w:val="28"/>
        </w:rPr>
        <w:t>;</w:t>
      </w:r>
    </w:p>
    <w:p w14:paraId="7346CE7E" w14:textId="646E9FFF" w:rsidR="00655A4E" w:rsidRPr="009979DD" w:rsidRDefault="0006017A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979DD">
        <w:rPr>
          <w:sz w:val="28"/>
          <w:szCs w:val="28"/>
        </w:rPr>
        <w:t>. </w:t>
      </w:r>
      <w:r w:rsidR="001B0A76" w:rsidRPr="009979DD">
        <w:rPr>
          <w:sz w:val="28"/>
          <w:szCs w:val="28"/>
        </w:rPr>
        <w:t>s</w:t>
      </w:r>
      <w:r w:rsidR="000C25CA" w:rsidRPr="009979DD">
        <w:rPr>
          <w:sz w:val="28"/>
          <w:szCs w:val="28"/>
        </w:rPr>
        <w:t>vītrot</w:t>
      </w:r>
      <w:r w:rsidR="00655A4E" w:rsidRPr="009979DD">
        <w:rPr>
          <w:sz w:val="28"/>
          <w:szCs w:val="28"/>
        </w:rPr>
        <w:t xml:space="preserve"> 11</w:t>
      </w:r>
      <w:r w:rsidR="009979DD" w:rsidRPr="009979DD">
        <w:rPr>
          <w:sz w:val="28"/>
          <w:szCs w:val="28"/>
        </w:rPr>
        <w:t>. p</w:t>
      </w:r>
      <w:r w:rsidR="00655A4E" w:rsidRPr="009979DD">
        <w:rPr>
          <w:sz w:val="28"/>
          <w:szCs w:val="28"/>
        </w:rPr>
        <w:t xml:space="preserve">unktā skaitli un vārdus </w:t>
      </w:r>
      <w:r w:rsidR="009979DD"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>10 darbdienu laikā</w:t>
      </w:r>
      <w:r w:rsidR="009979DD" w:rsidRPr="009979DD">
        <w:rPr>
          <w:sz w:val="28"/>
          <w:szCs w:val="28"/>
        </w:rPr>
        <w:t>"</w:t>
      </w:r>
      <w:r w:rsidR="001B0A76" w:rsidRPr="009979DD">
        <w:rPr>
          <w:sz w:val="28"/>
          <w:szCs w:val="28"/>
        </w:rPr>
        <w:t>;</w:t>
      </w:r>
    </w:p>
    <w:p w14:paraId="7346CE80" w14:textId="3C95F73D" w:rsidR="00496FD7" w:rsidRPr="009979DD" w:rsidRDefault="0006017A" w:rsidP="00997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979DD">
        <w:rPr>
          <w:sz w:val="28"/>
          <w:szCs w:val="28"/>
        </w:rPr>
        <w:t>. </w:t>
      </w:r>
      <w:r w:rsidR="002356DA" w:rsidRPr="009979DD">
        <w:rPr>
          <w:sz w:val="28"/>
          <w:szCs w:val="28"/>
        </w:rPr>
        <w:t xml:space="preserve">papildināt </w:t>
      </w:r>
      <w:r w:rsidR="00655A4E" w:rsidRPr="009979DD">
        <w:rPr>
          <w:sz w:val="28"/>
          <w:szCs w:val="28"/>
        </w:rPr>
        <w:t>19</w:t>
      </w:r>
      <w:r w:rsidR="009979DD" w:rsidRPr="009979DD">
        <w:rPr>
          <w:sz w:val="28"/>
          <w:szCs w:val="28"/>
        </w:rPr>
        <w:t>. p</w:t>
      </w:r>
      <w:r w:rsidR="00655A4E" w:rsidRPr="009979DD">
        <w:rPr>
          <w:sz w:val="28"/>
          <w:szCs w:val="28"/>
        </w:rPr>
        <w:t xml:space="preserve">unktu aiz vārdiem </w:t>
      </w:r>
      <w:r w:rsidR="009979DD" w:rsidRPr="009979DD">
        <w:rPr>
          <w:sz w:val="28"/>
          <w:szCs w:val="28"/>
        </w:rPr>
        <w:t>"</w:t>
      </w:r>
      <w:r>
        <w:rPr>
          <w:sz w:val="28"/>
          <w:szCs w:val="28"/>
        </w:rPr>
        <w:t>tiesas spriedumu</w:t>
      </w:r>
      <w:r w:rsidR="009979DD"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 xml:space="preserve"> ar vārdiem </w:t>
      </w:r>
      <w:r w:rsidR="009979DD" w:rsidRPr="009979DD">
        <w:rPr>
          <w:sz w:val="28"/>
          <w:szCs w:val="28"/>
        </w:rPr>
        <w:t>"</w:t>
      </w:r>
      <w:r w:rsidR="00655A4E" w:rsidRPr="009979DD">
        <w:rPr>
          <w:sz w:val="28"/>
          <w:szCs w:val="28"/>
        </w:rPr>
        <w:t>tiesas apstiprinātu izlīgumu ar darba devēju vai attiecīgās valsts pārvaldes iestādes pieņemtu pārvaldes lēmumu</w:t>
      </w:r>
      <w:r w:rsidR="009979DD" w:rsidRPr="009979DD">
        <w:rPr>
          <w:sz w:val="28"/>
          <w:szCs w:val="28"/>
        </w:rPr>
        <w:t>"</w:t>
      </w:r>
      <w:r w:rsidR="0090705F" w:rsidRPr="009979DD">
        <w:rPr>
          <w:sz w:val="28"/>
          <w:szCs w:val="28"/>
        </w:rPr>
        <w:t>.</w:t>
      </w:r>
    </w:p>
    <w:p w14:paraId="7346CE81" w14:textId="77777777" w:rsidR="00496FD7" w:rsidRPr="009979DD" w:rsidRDefault="00496FD7" w:rsidP="009979DD">
      <w:pPr>
        <w:ind w:firstLine="709"/>
        <w:jc w:val="both"/>
        <w:rPr>
          <w:sz w:val="28"/>
          <w:szCs w:val="28"/>
        </w:rPr>
      </w:pPr>
    </w:p>
    <w:p w14:paraId="7346CE82" w14:textId="4F671169" w:rsidR="00496FD7" w:rsidRPr="009979DD" w:rsidRDefault="009979DD" w:rsidP="009979DD">
      <w:pPr>
        <w:ind w:firstLine="709"/>
        <w:contextualSpacing/>
        <w:jc w:val="both"/>
        <w:rPr>
          <w:sz w:val="28"/>
          <w:szCs w:val="28"/>
          <w:lang w:bidi="lo-LA"/>
        </w:rPr>
      </w:pPr>
      <w:r>
        <w:rPr>
          <w:sz w:val="28"/>
          <w:szCs w:val="28"/>
          <w:lang w:bidi="lo-LA"/>
        </w:rPr>
        <w:t>2. </w:t>
      </w:r>
      <w:r w:rsidR="00496FD7" w:rsidRPr="009979DD">
        <w:rPr>
          <w:sz w:val="28"/>
          <w:szCs w:val="28"/>
          <w:lang w:bidi="lo-LA"/>
        </w:rPr>
        <w:t>Noteikumi stājas spēkā 2016</w:t>
      </w:r>
      <w:r>
        <w:rPr>
          <w:sz w:val="28"/>
          <w:szCs w:val="28"/>
          <w:lang w:bidi="lo-LA"/>
        </w:rPr>
        <w:t>. g</w:t>
      </w:r>
      <w:r w:rsidR="00496FD7" w:rsidRPr="009979DD">
        <w:rPr>
          <w:sz w:val="28"/>
          <w:szCs w:val="28"/>
          <w:lang w:bidi="lo-LA"/>
        </w:rPr>
        <w:t>ada 1</w:t>
      </w:r>
      <w:r>
        <w:rPr>
          <w:sz w:val="28"/>
          <w:szCs w:val="28"/>
          <w:lang w:bidi="lo-LA"/>
        </w:rPr>
        <w:t>. m</w:t>
      </w:r>
      <w:r w:rsidR="00491FD2" w:rsidRPr="009979DD">
        <w:rPr>
          <w:sz w:val="28"/>
          <w:szCs w:val="28"/>
          <w:lang w:bidi="lo-LA"/>
        </w:rPr>
        <w:t>aijā</w:t>
      </w:r>
      <w:r w:rsidR="00496FD7" w:rsidRPr="009979DD">
        <w:rPr>
          <w:sz w:val="28"/>
          <w:szCs w:val="28"/>
          <w:lang w:bidi="lo-LA"/>
        </w:rPr>
        <w:t>.</w:t>
      </w:r>
    </w:p>
    <w:p w14:paraId="7346CE83" w14:textId="77777777" w:rsidR="00655A4E" w:rsidRPr="009979DD" w:rsidRDefault="00655A4E" w:rsidP="009979DD">
      <w:pPr>
        <w:pStyle w:val="ListParagraph"/>
        <w:ind w:left="0" w:firstLine="709"/>
        <w:rPr>
          <w:sz w:val="28"/>
          <w:szCs w:val="28"/>
        </w:rPr>
      </w:pPr>
    </w:p>
    <w:p w14:paraId="7346CE86" w14:textId="77777777" w:rsidR="00655A4E" w:rsidRPr="009979DD" w:rsidRDefault="00655A4E" w:rsidP="009979DD">
      <w:pPr>
        <w:ind w:firstLine="709"/>
        <w:rPr>
          <w:sz w:val="28"/>
          <w:szCs w:val="28"/>
        </w:rPr>
      </w:pPr>
    </w:p>
    <w:p w14:paraId="7346CE87" w14:textId="77777777" w:rsidR="00655A4E" w:rsidRPr="009979DD" w:rsidRDefault="00655A4E" w:rsidP="009979DD">
      <w:pPr>
        <w:ind w:firstLine="709"/>
        <w:rPr>
          <w:sz w:val="28"/>
          <w:szCs w:val="28"/>
        </w:rPr>
      </w:pPr>
    </w:p>
    <w:p w14:paraId="7346CE88" w14:textId="58CFB628" w:rsidR="00655A4E" w:rsidRPr="009979DD" w:rsidRDefault="00655A4E" w:rsidP="009979DD">
      <w:pPr>
        <w:tabs>
          <w:tab w:val="left" w:pos="6379"/>
        </w:tabs>
        <w:ind w:firstLine="709"/>
        <w:rPr>
          <w:sz w:val="28"/>
          <w:szCs w:val="28"/>
        </w:rPr>
      </w:pPr>
      <w:r w:rsidRPr="009979DD">
        <w:rPr>
          <w:sz w:val="28"/>
          <w:szCs w:val="28"/>
        </w:rPr>
        <w:t>Ministru pr</w:t>
      </w:r>
      <w:r w:rsidR="00AE572A" w:rsidRPr="009979DD">
        <w:rPr>
          <w:sz w:val="28"/>
          <w:szCs w:val="28"/>
        </w:rPr>
        <w:t>ezidente</w:t>
      </w:r>
      <w:r w:rsidR="00AE572A" w:rsidRPr="009979DD">
        <w:rPr>
          <w:sz w:val="28"/>
          <w:szCs w:val="28"/>
        </w:rPr>
        <w:tab/>
      </w:r>
      <w:r w:rsidRPr="009979DD">
        <w:rPr>
          <w:sz w:val="28"/>
          <w:szCs w:val="28"/>
        </w:rPr>
        <w:t>L</w:t>
      </w:r>
      <w:r w:rsidR="00AE572A" w:rsidRPr="009979DD">
        <w:rPr>
          <w:sz w:val="28"/>
          <w:szCs w:val="28"/>
        </w:rPr>
        <w:t xml:space="preserve">aimdota </w:t>
      </w:r>
      <w:r w:rsidRPr="009979DD">
        <w:rPr>
          <w:sz w:val="28"/>
          <w:szCs w:val="28"/>
        </w:rPr>
        <w:t>Straujuma</w:t>
      </w:r>
    </w:p>
    <w:p w14:paraId="7346CE89" w14:textId="77777777" w:rsidR="00655A4E" w:rsidRDefault="00655A4E" w:rsidP="009979DD">
      <w:pPr>
        <w:tabs>
          <w:tab w:val="left" w:pos="6379"/>
        </w:tabs>
        <w:ind w:firstLine="709"/>
        <w:rPr>
          <w:sz w:val="28"/>
          <w:szCs w:val="28"/>
        </w:rPr>
      </w:pPr>
    </w:p>
    <w:p w14:paraId="338BF6BF" w14:textId="77777777" w:rsidR="009979DD" w:rsidRDefault="009979DD" w:rsidP="009979DD">
      <w:pPr>
        <w:tabs>
          <w:tab w:val="left" w:pos="6379"/>
        </w:tabs>
        <w:ind w:firstLine="709"/>
        <w:rPr>
          <w:sz w:val="28"/>
          <w:szCs w:val="28"/>
        </w:rPr>
      </w:pPr>
    </w:p>
    <w:p w14:paraId="1B85CB8A" w14:textId="77777777" w:rsidR="009979DD" w:rsidRPr="009979DD" w:rsidRDefault="009979DD" w:rsidP="009979DD">
      <w:pPr>
        <w:tabs>
          <w:tab w:val="left" w:pos="6379"/>
        </w:tabs>
        <w:ind w:firstLine="709"/>
        <w:rPr>
          <w:sz w:val="28"/>
          <w:szCs w:val="28"/>
        </w:rPr>
      </w:pPr>
    </w:p>
    <w:p w14:paraId="7346CE8A" w14:textId="452DD478" w:rsidR="00655A4E" w:rsidRPr="009979DD" w:rsidRDefault="00655A4E" w:rsidP="009979DD">
      <w:pPr>
        <w:tabs>
          <w:tab w:val="left" w:pos="6379"/>
        </w:tabs>
        <w:ind w:firstLine="709"/>
        <w:rPr>
          <w:sz w:val="28"/>
          <w:szCs w:val="28"/>
        </w:rPr>
      </w:pPr>
      <w:r w:rsidRPr="009979DD">
        <w:rPr>
          <w:sz w:val="28"/>
          <w:szCs w:val="28"/>
        </w:rPr>
        <w:t>Labklājības ministrs</w:t>
      </w:r>
      <w:proofErr w:type="gramStart"/>
      <w:r w:rsidRPr="009979DD">
        <w:rPr>
          <w:sz w:val="28"/>
          <w:szCs w:val="28"/>
        </w:rPr>
        <w:t xml:space="preserve">                     </w:t>
      </w:r>
      <w:proofErr w:type="gramEnd"/>
      <w:r w:rsidR="009979DD">
        <w:rPr>
          <w:sz w:val="28"/>
          <w:szCs w:val="28"/>
        </w:rPr>
        <w:tab/>
      </w:r>
      <w:r w:rsidRPr="009979DD">
        <w:rPr>
          <w:sz w:val="28"/>
          <w:szCs w:val="28"/>
        </w:rPr>
        <w:t>U</w:t>
      </w:r>
      <w:r w:rsidR="00AE572A" w:rsidRPr="009979DD">
        <w:rPr>
          <w:sz w:val="28"/>
          <w:szCs w:val="28"/>
        </w:rPr>
        <w:t xml:space="preserve">ldis </w:t>
      </w:r>
      <w:r w:rsidRPr="009979DD">
        <w:rPr>
          <w:sz w:val="28"/>
          <w:szCs w:val="28"/>
        </w:rPr>
        <w:t>Augulis</w:t>
      </w:r>
    </w:p>
    <w:p w14:paraId="7346CE9E" w14:textId="77777777" w:rsidR="00DA2A64" w:rsidRPr="009979DD" w:rsidRDefault="00DA2A64" w:rsidP="009979DD">
      <w:pPr>
        <w:ind w:firstLine="709"/>
        <w:jc w:val="center"/>
        <w:rPr>
          <w:sz w:val="28"/>
          <w:szCs w:val="28"/>
        </w:rPr>
      </w:pPr>
    </w:p>
    <w:sectPr w:rsidR="00DA2A64" w:rsidRPr="009979DD" w:rsidSect="009979D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CEA1" w14:textId="77777777" w:rsidR="003F4379" w:rsidRDefault="003F4379">
      <w:r>
        <w:separator/>
      </w:r>
    </w:p>
  </w:endnote>
  <w:endnote w:type="continuationSeparator" w:id="0">
    <w:p w14:paraId="7346CEA2" w14:textId="77777777" w:rsidR="003F4379" w:rsidRDefault="003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2403" w14:textId="77777777" w:rsidR="009979DD" w:rsidRPr="009979DD" w:rsidRDefault="009979DD" w:rsidP="009979DD">
    <w:pPr>
      <w:pStyle w:val="Footer"/>
      <w:jc w:val="both"/>
      <w:rPr>
        <w:sz w:val="16"/>
        <w:szCs w:val="16"/>
      </w:rPr>
    </w:pPr>
    <w:r w:rsidRPr="009979DD">
      <w:rPr>
        <w:sz w:val="16"/>
        <w:szCs w:val="16"/>
      </w:rPr>
      <w:t>N0008_6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EAD" w14:textId="6BF5C719" w:rsidR="008837A8" w:rsidRPr="009979DD" w:rsidRDefault="009979DD" w:rsidP="009979DD">
    <w:pPr>
      <w:pStyle w:val="Footer"/>
      <w:jc w:val="both"/>
      <w:rPr>
        <w:sz w:val="16"/>
        <w:szCs w:val="16"/>
      </w:rPr>
    </w:pPr>
    <w:r w:rsidRPr="009979DD">
      <w:rPr>
        <w:sz w:val="16"/>
        <w:szCs w:val="16"/>
      </w:rPr>
      <w:t>N0008_6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6CE9F" w14:textId="77777777" w:rsidR="003F4379" w:rsidRDefault="003F4379">
      <w:r>
        <w:separator/>
      </w:r>
    </w:p>
  </w:footnote>
  <w:footnote w:type="continuationSeparator" w:id="0">
    <w:p w14:paraId="7346CEA0" w14:textId="77777777" w:rsidR="003F4379" w:rsidRDefault="003F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EA3" w14:textId="77777777" w:rsidR="008837A8" w:rsidRDefault="008837A8" w:rsidP="00883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6CEA4" w14:textId="77777777" w:rsidR="008837A8" w:rsidRDefault="00883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EA5" w14:textId="77777777" w:rsidR="008837A8" w:rsidRDefault="008837A8" w:rsidP="00883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4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46CEA6" w14:textId="77777777" w:rsidR="008837A8" w:rsidRDefault="00883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A00C" w14:textId="73EAB2CA" w:rsidR="009979DD" w:rsidRDefault="009979DD">
    <w:pPr>
      <w:pStyle w:val="Header"/>
    </w:pPr>
  </w:p>
  <w:p w14:paraId="0DD9E5B3" w14:textId="4CF8992E" w:rsidR="009979DD" w:rsidRDefault="009979DD">
    <w:pPr>
      <w:pStyle w:val="Header"/>
    </w:pPr>
    <w:r>
      <w:rPr>
        <w:noProof/>
        <w:sz w:val="28"/>
        <w:szCs w:val="28"/>
      </w:rPr>
      <w:drawing>
        <wp:inline distT="0" distB="0" distL="0" distR="0" wp14:anchorId="04C385BC" wp14:editId="1D291AD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857"/>
    <w:multiLevelType w:val="hybridMultilevel"/>
    <w:tmpl w:val="6674D57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55D8"/>
    <w:multiLevelType w:val="multilevel"/>
    <w:tmpl w:val="06C40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4E"/>
    <w:rsid w:val="000145C0"/>
    <w:rsid w:val="00052D63"/>
    <w:rsid w:val="0006017A"/>
    <w:rsid w:val="00085C65"/>
    <w:rsid w:val="000C25CA"/>
    <w:rsid w:val="00115E60"/>
    <w:rsid w:val="001B0A76"/>
    <w:rsid w:val="001E3397"/>
    <w:rsid w:val="002356DA"/>
    <w:rsid w:val="002C2DA7"/>
    <w:rsid w:val="00301469"/>
    <w:rsid w:val="003223E6"/>
    <w:rsid w:val="003243F8"/>
    <w:rsid w:val="0037698A"/>
    <w:rsid w:val="003C2B9F"/>
    <w:rsid w:val="003F4379"/>
    <w:rsid w:val="004549B7"/>
    <w:rsid w:val="00461B4C"/>
    <w:rsid w:val="0047087D"/>
    <w:rsid w:val="00491FD2"/>
    <w:rsid w:val="00496FD7"/>
    <w:rsid w:val="005202FA"/>
    <w:rsid w:val="00555574"/>
    <w:rsid w:val="005707DA"/>
    <w:rsid w:val="00593F36"/>
    <w:rsid w:val="00623F07"/>
    <w:rsid w:val="006339CA"/>
    <w:rsid w:val="0063754E"/>
    <w:rsid w:val="00655A4E"/>
    <w:rsid w:val="00675268"/>
    <w:rsid w:val="006E5058"/>
    <w:rsid w:val="006E5331"/>
    <w:rsid w:val="006E5E8B"/>
    <w:rsid w:val="00763F8D"/>
    <w:rsid w:val="007A636D"/>
    <w:rsid w:val="007E4BC4"/>
    <w:rsid w:val="00837F97"/>
    <w:rsid w:val="008837A8"/>
    <w:rsid w:val="00890152"/>
    <w:rsid w:val="0090705F"/>
    <w:rsid w:val="009979DD"/>
    <w:rsid w:val="009C216E"/>
    <w:rsid w:val="00A53EB7"/>
    <w:rsid w:val="00A8633F"/>
    <w:rsid w:val="00AE572A"/>
    <w:rsid w:val="00AE5FEC"/>
    <w:rsid w:val="00AF6437"/>
    <w:rsid w:val="00B07DF2"/>
    <w:rsid w:val="00B2086F"/>
    <w:rsid w:val="00B64866"/>
    <w:rsid w:val="00B70676"/>
    <w:rsid w:val="00C0163C"/>
    <w:rsid w:val="00C41AD9"/>
    <w:rsid w:val="00CE3C1A"/>
    <w:rsid w:val="00CF543D"/>
    <w:rsid w:val="00D069D0"/>
    <w:rsid w:val="00D5702E"/>
    <w:rsid w:val="00DA2A64"/>
    <w:rsid w:val="00DD0299"/>
    <w:rsid w:val="00DF524B"/>
    <w:rsid w:val="00F2523C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C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5A4E"/>
    <w:rPr>
      <w:color w:val="0000FF"/>
      <w:u w:val="single"/>
    </w:rPr>
  </w:style>
  <w:style w:type="paragraph" w:styleId="Header">
    <w:name w:val="header"/>
    <w:basedOn w:val="Normal"/>
    <w:link w:val="HeaderChar"/>
    <w:rsid w:val="00655A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5A4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55A4E"/>
  </w:style>
  <w:style w:type="paragraph" w:styleId="Footer">
    <w:name w:val="footer"/>
    <w:basedOn w:val="Normal"/>
    <w:link w:val="FooterChar"/>
    <w:rsid w:val="00655A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5A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5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A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5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5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5A4E"/>
    <w:rPr>
      <w:color w:val="0000FF"/>
      <w:u w:val="single"/>
    </w:rPr>
  </w:style>
  <w:style w:type="paragraph" w:styleId="Header">
    <w:name w:val="header"/>
    <w:basedOn w:val="Normal"/>
    <w:link w:val="HeaderChar"/>
    <w:rsid w:val="00655A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5A4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55A4E"/>
  </w:style>
  <w:style w:type="paragraph" w:styleId="Footer">
    <w:name w:val="footer"/>
    <w:basedOn w:val="Normal"/>
    <w:link w:val="FooterChar"/>
    <w:rsid w:val="00655A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5A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5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A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5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5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82928-videjas-apdrosinasanas-iemaksu-algas-aprekinasanas-kartiba-bezdarbnieka-pabalsta-apmera-noteiksanai-un-bezdarbnieka-pabalsta-un...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182928-videjas-apdrosinasanas-iemaksu-algas-aprekinasanas-kartiba-bezdarbnieka-pabalsta-apmera-noteiksanai-un-bezdarbnieka-pabalsta-un...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21.oktobra noteikumos Nr.866 „Vidējās apdrošināšanas iemaksu algas aprēķināšanas kārtība bezdarbnieka pabalsta apmēra noteikšanai un bezdarbnieka pabalsta un apbedīšanas pabalsta piešķiršanas, aprēķināšanas un izmaksa</vt:lpstr>
    </vt:vector>
  </TitlesOfParts>
  <Company>LM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21.oktobra noteikumos Nr.866 „Vidējās apdrošināšanas iemaksu algas aprēķināšanas kārtība bezdarbnieka pabalsta apmēra noteikšanai un bezdarbnieka pabalsta un apbedīšanas pabalsta piešķiršanas, aprēķināšanas un izmaksas kārtība”</dc:title>
  <dc:subject>MK noteikumu projekts</dc:subject>
  <dc:creator>Irena Salmane</dc:creator>
  <dc:description>I.Salmane, tel. 67021556_x000d_
irena.salmane@lm.gov.lv</dc:description>
  <cp:lastModifiedBy>Leontīne Babkina</cp:lastModifiedBy>
  <cp:revision>38</cp:revision>
  <cp:lastPrinted>2016-01-19T09:16:00Z</cp:lastPrinted>
  <dcterms:created xsi:type="dcterms:W3CDTF">2015-10-23T10:46:00Z</dcterms:created>
  <dcterms:modified xsi:type="dcterms:W3CDTF">2016-02-10T09:09:00Z</dcterms:modified>
</cp:coreProperties>
</file>