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2D" w:rsidRPr="00E95A33" w:rsidRDefault="00045B96" w:rsidP="00045B96">
      <w:pPr>
        <w:pStyle w:val="Heading4"/>
        <w:jc w:val="center"/>
        <w:rPr>
          <w:rFonts w:ascii="Times New Roman" w:hAnsi="Times New Roman" w:cs="Times New Roman"/>
          <w:bCs w:val="0"/>
          <w:i w:val="0"/>
          <w:color w:val="auto"/>
          <w:sz w:val="24"/>
          <w:szCs w:val="24"/>
          <w:lang w:val="lv-LV" w:eastAsia="lv-LV"/>
        </w:rPr>
      </w:pPr>
      <w:bookmarkStart w:id="0" w:name="OLE_LINK2"/>
      <w:bookmarkStart w:id="1" w:name="OLE_LINK1"/>
      <w:bookmarkStart w:id="2" w:name="_GoBack"/>
      <w:bookmarkEnd w:id="2"/>
      <w:r w:rsidRPr="00012B28">
        <w:rPr>
          <w:rFonts w:ascii="Times New Roman" w:hAnsi="Times New Roman" w:cs="Times New Roman"/>
          <w:i w:val="0"/>
          <w:color w:val="auto"/>
          <w:sz w:val="24"/>
          <w:szCs w:val="24"/>
          <w:lang w:val="lv-LV"/>
        </w:rPr>
        <w:t xml:space="preserve">Ministru kabineta </w:t>
      </w:r>
      <w:r w:rsidR="00E95A33" w:rsidRPr="00012B28">
        <w:rPr>
          <w:rFonts w:ascii="Times New Roman" w:hAnsi="Times New Roman" w:cs="Times New Roman"/>
          <w:i w:val="0"/>
          <w:color w:val="auto"/>
          <w:sz w:val="24"/>
          <w:szCs w:val="24"/>
          <w:lang w:val="lv-LV"/>
        </w:rPr>
        <w:t>not</w:t>
      </w:r>
      <w:r w:rsidR="00E95A33">
        <w:rPr>
          <w:rFonts w:ascii="Times New Roman" w:hAnsi="Times New Roman" w:cs="Times New Roman"/>
          <w:i w:val="0"/>
          <w:color w:val="auto"/>
          <w:sz w:val="24"/>
          <w:szCs w:val="24"/>
          <w:lang w:val="lv-LV"/>
        </w:rPr>
        <w:t>e</w:t>
      </w:r>
      <w:r w:rsidR="003D3BCB">
        <w:rPr>
          <w:rFonts w:ascii="Times New Roman" w:hAnsi="Times New Roman" w:cs="Times New Roman"/>
          <w:i w:val="0"/>
          <w:color w:val="auto"/>
          <w:sz w:val="24"/>
          <w:szCs w:val="24"/>
          <w:lang w:val="lv-LV"/>
        </w:rPr>
        <w:t>i</w:t>
      </w:r>
      <w:r w:rsidR="00E95A33" w:rsidRPr="00012B28">
        <w:rPr>
          <w:rFonts w:ascii="Times New Roman" w:hAnsi="Times New Roman" w:cs="Times New Roman"/>
          <w:i w:val="0"/>
          <w:color w:val="auto"/>
          <w:sz w:val="24"/>
          <w:szCs w:val="24"/>
          <w:lang w:val="lv-LV"/>
        </w:rPr>
        <w:t xml:space="preserve">kumu </w:t>
      </w:r>
      <w:r w:rsidRPr="00012B28">
        <w:rPr>
          <w:rFonts w:ascii="Times New Roman" w:hAnsi="Times New Roman" w:cs="Times New Roman"/>
          <w:i w:val="0"/>
          <w:color w:val="auto"/>
          <w:sz w:val="24"/>
          <w:szCs w:val="24"/>
          <w:lang w:val="lv-LV"/>
        </w:rPr>
        <w:t>projekta “Grozījum</w:t>
      </w:r>
      <w:r w:rsidR="00E95A33">
        <w:rPr>
          <w:rFonts w:ascii="Times New Roman" w:hAnsi="Times New Roman" w:cs="Times New Roman"/>
          <w:i w:val="0"/>
          <w:color w:val="auto"/>
          <w:sz w:val="24"/>
          <w:szCs w:val="24"/>
          <w:lang w:val="lv-LV"/>
        </w:rPr>
        <w:t>i</w:t>
      </w:r>
      <w:r w:rsidRPr="00012B28">
        <w:rPr>
          <w:rFonts w:ascii="Times New Roman" w:hAnsi="Times New Roman" w:cs="Times New Roman"/>
          <w:i w:val="0"/>
          <w:color w:val="auto"/>
          <w:sz w:val="24"/>
          <w:szCs w:val="24"/>
          <w:lang w:val="lv-LV"/>
        </w:rPr>
        <w:t xml:space="preserve"> Ministru kabineta 2010.gada 21.decembra noteikumos Nr.1171 „Noteikumi par Latvijas ūdeņu izmantošanas kārtību un kuģošanas režīmu tajos”</w:t>
      </w:r>
      <w:r w:rsidR="00012B28">
        <w:rPr>
          <w:rFonts w:ascii="Times New Roman" w:hAnsi="Times New Roman" w:cs="Times New Roman"/>
          <w:i w:val="0"/>
          <w:color w:val="auto"/>
          <w:sz w:val="24"/>
          <w:szCs w:val="24"/>
          <w:lang w:val="lv-LV"/>
        </w:rPr>
        <w:t>”</w:t>
      </w:r>
      <w:r w:rsidRPr="00012B28">
        <w:rPr>
          <w:rFonts w:ascii="Times New Roman" w:hAnsi="Times New Roman" w:cs="Times New Roman"/>
          <w:i w:val="0"/>
          <w:color w:val="auto"/>
          <w:sz w:val="24"/>
          <w:szCs w:val="24"/>
          <w:lang w:val="lv-LV"/>
        </w:rPr>
        <w:t xml:space="preserve"> </w:t>
      </w:r>
      <w:r w:rsidR="006D422D" w:rsidRPr="00E95A33">
        <w:rPr>
          <w:rFonts w:ascii="Times New Roman" w:hAnsi="Times New Roman" w:cs="Times New Roman"/>
          <w:i w:val="0"/>
          <w:color w:val="auto"/>
          <w:sz w:val="24"/>
          <w:szCs w:val="24"/>
          <w:lang w:val="lv-LV" w:eastAsia="lv-LV"/>
        </w:rPr>
        <w:t>sākotnējās ietekmes novērtējuma ziņojums (anotācija</w:t>
      </w:r>
      <w:bookmarkEnd w:id="0"/>
      <w:bookmarkEnd w:id="1"/>
      <w:r w:rsidR="006D422D" w:rsidRPr="00E95A33">
        <w:rPr>
          <w:rFonts w:ascii="Times New Roman" w:hAnsi="Times New Roman" w:cs="Times New Roman"/>
          <w:i w:val="0"/>
          <w:color w:val="auto"/>
          <w:sz w:val="24"/>
          <w:szCs w:val="24"/>
          <w:lang w:val="lv-LV" w:eastAsia="lv-LV"/>
        </w:rPr>
        <w:t>)</w:t>
      </w:r>
    </w:p>
    <w:p w:rsidR="00DA55F2" w:rsidRPr="00775DDA" w:rsidRDefault="00DA55F2" w:rsidP="00045B96">
      <w:pPr>
        <w:shd w:val="clear" w:color="auto" w:fill="FFFFFF"/>
        <w:spacing w:before="45" w:line="240" w:lineRule="atLeast"/>
        <w:ind w:firstLine="300"/>
        <w:jc w:val="center"/>
        <w:rPr>
          <w:rFonts w:cs="Times New Roman"/>
          <w:iCs/>
          <w:sz w:val="24"/>
          <w:szCs w:val="24"/>
          <w:lang w:val="lv-LV" w:eastAsia="lv-LV" w:bidi="ar-SA"/>
        </w:rPr>
      </w:pPr>
    </w:p>
    <w:tbl>
      <w:tblPr>
        <w:tblW w:w="5045" w:type="pct"/>
        <w:tblInd w:w="-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62"/>
        <w:gridCol w:w="2734"/>
        <w:gridCol w:w="66"/>
        <w:gridCol w:w="5782"/>
        <w:gridCol w:w="69"/>
      </w:tblGrid>
      <w:tr w:rsidR="00065F37" w:rsidRPr="008061A2" w:rsidTr="00BD468C">
        <w:trPr>
          <w:trHeight w:val="324"/>
        </w:trPr>
        <w:tc>
          <w:tcPr>
            <w:tcW w:w="4997" w:type="pct"/>
            <w:gridSpan w:val="6"/>
            <w:tcBorders>
              <w:top w:val="outset" w:sz="6" w:space="0" w:color="414142"/>
              <w:left w:val="outset" w:sz="6" w:space="0" w:color="414142"/>
              <w:bottom w:val="outset" w:sz="6" w:space="0" w:color="414142"/>
              <w:right w:val="outset" w:sz="6" w:space="0" w:color="414142"/>
            </w:tcBorders>
            <w:vAlign w:val="center"/>
            <w:hideMark/>
          </w:tcPr>
          <w:p w:rsidR="00DA55F2" w:rsidRPr="00E16225"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16225">
              <w:rPr>
                <w:rFonts w:cs="Times New Roman"/>
                <w:b/>
                <w:bCs/>
                <w:sz w:val="24"/>
                <w:szCs w:val="24"/>
                <w:lang w:val="lv-LV" w:eastAsia="lv-LV" w:bidi="ar-SA"/>
              </w:rPr>
              <w:t>I. Tiesību akta projekta izstrādes nepieciešamība</w:t>
            </w:r>
          </w:p>
        </w:tc>
      </w:tr>
      <w:tr w:rsidR="00065F37" w:rsidRPr="008061A2" w:rsidTr="00BD468C">
        <w:trPr>
          <w:trHeight w:val="324"/>
        </w:trPr>
        <w:tc>
          <w:tcPr>
            <w:tcW w:w="214" w:type="pct"/>
            <w:tcBorders>
              <w:top w:val="outset" w:sz="6" w:space="0" w:color="414142"/>
              <w:left w:val="outset" w:sz="6" w:space="0" w:color="414142"/>
              <w:bottom w:val="outset" w:sz="6" w:space="0" w:color="414142"/>
              <w:right w:val="outset" w:sz="6" w:space="0" w:color="414142"/>
            </w:tcBorders>
            <w:hideMark/>
          </w:tcPr>
          <w:p w:rsidR="00DA55F2" w:rsidRPr="00E16225" w:rsidRDefault="00DA55F2" w:rsidP="00DA55F2">
            <w:pPr>
              <w:spacing w:before="100" w:beforeAutospacing="1" w:after="100" w:afterAutospacing="1" w:line="315" w:lineRule="atLeast"/>
              <w:jc w:val="center"/>
              <w:rPr>
                <w:rFonts w:cs="Times New Roman"/>
                <w:sz w:val="24"/>
                <w:szCs w:val="24"/>
                <w:lang w:val="lv-LV" w:eastAsia="lv-LV" w:bidi="ar-SA"/>
              </w:rPr>
            </w:pPr>
            <w:r w:rsidRPr="00E16225">
              <w:rPr>
                <w:rFonts w:cs="Times New Roman"/>
                <w:sz w:val="24"/>
                <w:szCs w:val="24"/>
                <w:lang w:val="lv-LV" w:eastAsia="lv-LV" w:bidi="ar-SA"/>
              </w:rPr>
              <w:t>1.</w:t>
            </w:r>
          </w:p>
        </w:tc>
        <w:tc>
          <w:tcPr>
            <w:tcW w:w="1536" w:type="pct"/>
            <w:gridSpan w:val="2"/>
            <w:tcBorders>
              <w:top w:val="outset" w:sz="6" w:space="0" w:color="414142"/>
              <w:left w:val="outset" w:sz="6" w:space="0" w:color="414142"/>
              <w:bottom w:val="outset" w:sz="6" w:space="0" w:color="414142"/>
              <w:right w:val="outset" w:sz="6" w:space="0" w:color="414142"/>
            </w:tcBorders>
            <w:hideMark/>
          </w:tcPr>
          <w:p w:rsidR="00DA55F2" w:rsidRPr="00E16225" w:rsidRDefault="00DA55F2" w:rsidP="00DA55F2">
            <w:pPr>
              <w:rPr>
                <w:rFonts w:cs="Times New Roman"/>
                <w:sz w:val="24"/>
                <w:szCs w:val="24"/>
                <w:lang w:val="lv-LV" w:eastAsia="lv-LV" w:bidi="ar-SA"/>
              </w:rPr>
            </w:pPr>
            <w:r w:rsidRPr="00E16225">
              <w:rPr>
                <w:rFonts w:cs="Times New Roman"/>
                <w:sz w:val="24"/>
                <w:szCs w:val="24"/>
                <w:lang w:val="lv-LV" w:eastAsia="lv-LV" w:bidi="ar-SA"/>
              </w:rPr>
              <w:t>Pamatojums</w:t>
            </w:r>
          </w:p>
        </w:tc>
        <w:tc>
          <w:tcPr>
            <w:tcW w:w="3247" w:type="pct"/>
            <w:gridSpan w:val="3"/>
            <w:tcBorders>
              <w:top w:val="outset" w:sz="6" w:space="0" w:color="414142"/>
              <w:left w:val="outset" w:sz="6" w:space="0" w:color="414142"/>
              <w:bottom w:val="outset" w:sz="6" w:space="0" w:color="414142"/>
              <w:right w:val="outset" w:sz="6" w:space="0" w:color="414142"/>
            </w:tcBorders>
            <w:hideMark/>
          </w:tcPr>
          <w:p w:rsidR="00A04B08" w:rsidRPr="009F6109" w:rsidRDefault="00A04B08" w:rsidP="00A04B08">
            <w:pPr>
              <w:pStyle w:val="Heading3"/>
              <w:spacing w:before="0"/>
              <w:jc w:val="both"/>
              <w:rPr>
                <w:rFonts w:ascii="Times New Roman" w:hAnsi="Times New Roman" w:cs="Times New Roman"/>
                <w:b w:val="0"/>
                <w:color w:val="auto"/>
                <w:sz w:val="24"/>
                <w:szCs w:val="24"/>
                <w:lang w:val="fr-FR"/>
              </w:rPr>
            </w:pPr>
            <w:proofErr w:type="spellStart"/>
            <w:r w:rsidRPr="009F6109">
              <w:rPr>
                <w:rFonts w:ascii="Times New Roman" w:hAnsi="Times New Roman" w:cs="Times New Roman"/>
                <w:b w:val="0"/>
                <w:color w:val="auto"/>
                <w:sz w:val="24"/>
                <w:szCs w:val="24"/>
                <w:lang w:val="fr-FR"/>
              </w:rPr>
              <w:t>Jūrlietu</w:t>
            </w:r>
            <w:proofErr w:type="spell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pārvaldes</w:t>
            </w:r>
            <w:proofErr w:type="spellEnd"/>
            <w:r w:rsidRPr="009F6109">
              <w:rPr>
                <w:rFonts w:ascii="Times New Roman" w:hAnsi="Times New Roman" w:cs="Times New Roman"/>
                <w:b w:val="0"/>
                <w:color w:val="auto"/>
                <w:sz w:val="24"/>
                <w:szCs w:val="24"/>
                <w:lang w:val="fr-FR"/>
              </w:rPr>
              <w:t xml:space="preserve"> un </w:t>
            </w:r>
            <w:proofErr w:type="spellStart"/>
            <w:r w:rsidRPr="009F6109">
              <w:rPr>
                <w:rFonts w:ascii="Times New Roman" w:hAnsi="Times New Roman" w:cs="Times New Roman"/>
                <w:b w:val="0"/>
                <w:color w:val="auto"/>
                <w:sz w:val="24"/>
                <w:szCs w:val="24"/>
                <w:lang w:val="fr-FR"/>
              </w:rPr>
              <w:t>jūras</w:t>
            </w:r>
            <w:proofErr w:type="spell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drošības</w:t>
            </w:r>
            <w:proofErr w:type="spell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likuma</w:t>
            </w:r>
            <w:proofErr w:type="spellEnd"/>
            <w:r w:rsidRPr="009F6109">
              <w:rPr>
                <w:rFonts w:ascii="Times New Roman" w:hAnsi="Times New Roman" w:cs="Times New Roman"/>
                <w:b w:val="0"/>
                <w:color w:val="auto"/>
                <w:sz w:val="24"/>
                <w:szCs w:val="24"/>
                <w:lang w:val="fr-FR"/>
              </w:rPr>
              <w:t xml:space="preserve"> </w:t>
            </w:r>
          </w:p>
          <w:p w:rsidR="00A04B08" w:rsidRPr="009F6109" w:rsidRDefault="00A04B08" w:rsidP="00A04B08">
            <w:pPr>
              <w:pStyle w:val="Heading3"/>
              <w:spacing w:before="0"/>
              <w:jc w:val="both"/>
              <w:rPr>
                <w:rFonts w:ascii="Times New Roman" w:hAnsi="Times New Roman" w:cs="Times New Roman"/>
                <w:b w:val="0"/>
                <w:color w:val="auto"/>
                <w:sz w:val="24"/>
                <w:szCs w:val="24"/>
                <w:lang w:val="fr-FR"/>
              </w:rPr>
            </w:pPr>
            <w:proofErr w:type="gramStart"/>
            <w:r w:rsidRPr="009F6109">
              <w:rPr>
                <w:rFonts w:ascii="Times New Roman" w:hAnsi="Times New Roman" w:cs="Times New Roman"/>
                <w:b w:val="0"/>
                <w:color w:val="auto"/>
                <w:sz w:val="24"/>
                <w:szCs w:val="24"/>
                <w:lang w:val="fr-FR"/>
              </w:rPr>
              <w:t>7.panta</w:t>
            </w:r>
            <w:proofErr w:type="gram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otro</w:t>
            </w:r>
            <w:proofErr w:type="spell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daļu</w:t>
            </w:r>
            <w:proofErr w:type="spellEnd"/>
            <w:r w:rsidRPr="009F6109">
              <w:rPr>
                <w:rFonts w:ascii="Times New Roman" w:hAnsi="Times New Roman" w:cs="Times New Roman"/>
                <w:b w:val="0"/>
                <w:color w:val="auto"/>
                <w:sz w:val="24"/>
                <w:szCs w:val="24"/>
                <w:lang w:val="fr-FR"/>
              </w:rPr>
              <w:t xml:space="preserve"> un </w:t>
            </w:r>
            <w:proofErr w:type="spellStart"/>
            <w:r w:rsidRPr="009F6109">
              <w:rPr>
                <w:rFonts w:ascii="Times New Roman" w:hAnsi="Times New Roman" w:cs="Times New Roman"/>
                <w:b w:val="0"/>
                <w:color w:val="auto"/>
                <w:sz w:val="24"/>
                <w:szCs w:val="24"/>
                <w:lang w:val="fr-FR"/>
              </w:rPr>
              <w:t>Jūras</w:t>
            </w:r>
            <w:proofErr w:type="spellEnd"/>
            <w:r w:rsidRPr="009F6109">
              <w:rPr>
                <w:rFonts w:ascii="Times New Roman" w:hAnsi="Times New Roman" w:cs="Times New Roman"/>
                <w:b w:val="0"/>
                <w:color w:val="auto"/>
                <w:sz w:val="24"/>
                <w:szCs w:val="24"/>
                <w:lang w:val="fr-FR"/>
              </w:rPr>
              <w:t xml:space="preserve"> vides </w:t>
            </w:r>
            <w:proofErr w:type="spellStart"/>
            <w:r w:rsidRPr="009F6109">
              <w:rPr>
                <w:rFonts w:ascii="Times New Roman" w:hAnsi="Times New Roman" w:cs="Times New Roman"/>
                <w:b w:val="0"/>
                <w:color w:val="auto"/>
                <w:sz w:val="24"/>
                <w:szCs w:val="24"/>
                <w:lang w:val="fr-FR"/>
              </w:rPr>
              <w:t>aizsardzības</w:t>
            </w:r>
            <w:proofErr w:type="spellEnd"/>
            <w:r w:rsidRPr="009F6109">
              <w:rPr>
                <w:rFonts w:ascii="Times New Roman" w:hAnsi="Times New Roman" w:cs="Times New Roman"/>
                <w:b w:val="0"/>
                <w:color w:val="auto"/>
                <w:sz w:val="24"/>
                <w:szCs w:val="24"/>
                <w:lang w:val="fr-FR"/>
              </w:rPr>
              <w:t xml:space="preserve"> un </w:t>
            </w:r>
          </w:p>
          <w:p w:rsidR="00A04B08" w:rsidRPr="009F6109" w:rsidRDefault="00A04B08" w:rsidP="00A04B08">
            <w:pPr>
              <w:pStyle w:val="Heading3"/>
              <w:spacing w:before="0"/>
              <w:jc w:val="both"/>
              <w:rPr>
                <w:rFonts w:ascii="Times New Roman" w:hAnsi="Times New Roman" w:cs="Times New Roman"/>
                <w:b w:val="0"/>
                <w:color w:val="auto"/>
                <w:sz w:val="24"/>
                <w:szCs w:val="24"/>
                <w:lang w:val="fr-FR"/>
              </w:rPr>
            </w:pPr>
            <w:proofErr w:type="spellStart"/>
            <w:proofErr w:type="gramStart"/>
            <w:r w:rsidRPr="009F6109">
              <w:rPr>
                <w:rFonts w:ascii="Times New Roman" w:hAnsi="Times New Roman" w:cs="Times New Roman"/>
                <w:b w:val="0"/>
                <w:color w:val="auto"/>
                <w:sz w:val="24"/>
                <w:szCs w:val="24"/>
                <w:lang w:val="fr-FR"/>
              </w:rPr>
              <w:t>pārvaldības</w:t>
            </w:r>
            <w:proofErr w:type="spellEnd"/>
            <w:proofErr w:type="gram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likuma</w:t>
            </w:r>
            <w:proofErr w:type="spellEnd"/>
            <w:r w:rsidRPr="009F6109">
              <w:rPr>
                <w:rFonts w:ascii="Times New Roman" w:hAnsi="Times New Roman" w:cs="Times New Roman"/>
                <w:b w:val="0"/>
                <w:color w:val="auto"/>
                <w:sz w:val="24"/>
                <w:szCs w:val="24"/>
                <w:lang w:val="fr-FR"/>
              </w:rPr>
              <w:t xml:space="preserve"> 19.</w:t>
            </w:r>
            <w:r w:rsidRPr="009F6109">
              <w:rPr>
                <w:rFonts w:ascii="Times New Roman" w:hAnsi="Times New Roman" w:cs="Times New Roman"/>
                <w:b w:val="0"/>
                <w:color w:val="auto"/>
                <w:sz w:val="24"/>
                <w:szCs w:val="24"/>
                <w:vertAlign w:val="superscript"/>
                <w:lang w:val="fr-FR"/>
              </w:rPr>
              <w:t>1 </w:t>
            </w:r>
            <w:proofErr w:type="spellStart"/>
            <w:r w:rsidRPr="009F6109">
              <w:rPr>
                <w:rFonts w:ascii="Times New Roman" w:hAnsi="Times New Roman" w:cs="Times New Roman"/>
                <w:b w:val="0"/>
                <w:color w:val="auto"/>
                <w:sz w:val="24"/>
                <w:szCs w:val="24"/>
                <w:lang w:val="fr-FR"/>
              </w:rPr>
              <w:t>panta</w:t>
            </w:r>
            <w:proofErr w:type="spell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sestās</w:t>
            </w:r>
            <w:proofErr w:type="spellEnd"/>
            <w:r w:rsidRPr="009F6109">
              <w:rPr>
                <w:rFonts w:ascii="Times New Roman" w:hAnsi="Times New Roman" w:cs="Times New Roman"/>
                <w:b w:val="0"/>
                <w:color w:val="auto"/>
                <w:sz w:val="24"/>
                <w:szCs w:val="24"/>
                <w:lang w:val="fr-FR"/>
              </w:rPr>
              <w:t xml:space="preserve"> </w:t>
            </w:r>
            <w:proofErr w:type="spellStart"/>
            <w:r w:rsidRPr="009F6109">
              <w:rPr>
                <w:rFonts w:ascii="Times New Roman" w:hAnsi="Times New Roman" w:cs="Times New Roman"/>
                <w:b w:val="0"/>
                <w:color w:val="auto"/>
                <w:sz w:val="24"/>
                <w:szCs w:val="24"/>
                <w:lang w:val="fr-FR"/>
              </w:rPr>
              <w:t>daļas</w:t>
            </w:r>
            <w:proofErr w:type="spellEnd"/>
            <w:r w:rsidRPr="009F6109">
              <w:rPr>
                <w:rFonts w:ascii="Times New Roman" w:hAnsi="Times New Roman" w:cs="Times New Roman"/>
                <w:b w:val="0"/>
                <w:color w:val="auto"/>
                <w:sz w:val="24"/>
                <w:szCs w:val="24"/>
                <w:lang w:val="fr-FR"/>
              </w:rPr>
              <w:t xml:space="preserve"> 1. </w:t>
            </w:r>
            <w:proofErr w:type="spellStart"/>
            <w:proofErr w:type="gramStart"/>
            <w:r w:rsidRPr="009F6109">
              <w:rPr>
                <w:rFonts w:ascii="Times New Roman" w:hAnsi="Times New Roman" w:cs="Times New Roman"/>
                <w:b w:val="0"/>
                <w:color w:val="auto"/>
                <w:sz w:val="24"/>
                <w:szCs w:val="24"/>
                <w:lang w:val="fr-FR"/>
              </w:rPr>
              <w:t>punkts</w:t>
            </w:r>
            <w:proofErr w:type="spellEnd"/>
            <w:proofErr w:type="gramEnd"/>
            <w:r w:rsidRPr="009F6109">
              <w:rPr>
                <w:rFonts w:ascii="Times New Roman" w:hAnsi="Times New Roman" w:cs="Times New Roman"/>
                <w:b w:val="0"/>
                <w:color w:val="auto"/>
                <w:sz w:val="24"/>
                <w:szCs w:val="24"/>
                <w:lang w:val="fr-FR"/>
              </w:rPr>
              <w:t xml:space="preserve"> </w:t>
            </w:r>
          </w:p>
          <w:p w:rsidR="00DA55F2" w:rsidRPr="009F6109" w:rsidRDefault="00DA55F2" w:rsidP="008247E8">
            <w:pPr>
              <w:pStyle w:val="Heading3"/>
              <w:spacing w:before="0"/>
              <w:jc w:val="both"/>
              <w:rPr>
                <w:rFonts w:ascii="Times New Roman" w:hAnsi="Times New Roman" w:cs="Times New Roman"/>
                <w:b w:val="0"/>
                <w:i/>
                <w:sz w:val="24"/>
                <w:szCs w:val="24"/>
                <w:lang w:val="fr-FR" w:eastAsia="lv-LV" w:bidi="ar-SA"/>
              </w:rPr>
            </w:pPr>
          </w:p>
        </w:tc>
      </w:tr>
      <w:tr w:rsidR="00065F37" w:rsidRPr="00EB1F65" w:rsidTr="00BD468C">
        <w:trPr>
          <w:trHeight w:val="372"/>
        </w:trPr>
        <w:tc>
          <w:tcPr>
            <w:tcW w:w="214" w:type="pct"/>
            <w:tcBorders>
              <w:top w:val="outset" w:sz="6" w:space="0" w:color="414142"/>
              <w:left w:val="outset" w:sz="6" w:space="0" w:color="414142"/>
              <w:bottom w:val="outset" w:sz="6" w:space="0" w:color="414142"/>
              <w:right w:val="outset" w:sz="6" w:space="0" w:color="414142"/>
            </w:tcBorders>
            <w:hideMark/>
          </w:tcPr>
          <w:p w:rsidR="00DA55F2" w:rsidRPr="00E16225" w:rsidRDefault="00DA55F2" w:rsidP="00DA55F2">
            <w:pPr>
              <w:spacing w:before="100" w:beforeAutospacing="1" w:after="100" w:afterAutospacing="1" w:line="315" w:lineRule="atLeast"/>
              <w:jc w:val="center"/>
              <w:rPr>
                <w:rFonts w:cs="Times New Roman"/>
                <w:sz w:val="24"/>
                <w:szCs w:val="24"/>
                <w:lang w:val="lv-LV" w:eastAsia="lv-LV" w:bidi="ar-SA"/>
              </w:rPr>
            </w:pPr>
            <w:r w:rsidRPr="00E16225">
              <w:rPr>
                <w:rFonts w:cs="Times New Roman"/>
                <w:sz w:val="24"/>
                <w:szCs w:val="24"/>
                <w:lang w:val="lv-LV" w:eastAsia="lv-LV" w:bidi="ar-SA"/>
              </w:rPr>
              <w:t>2.</w:t>
            </w:r>
          </w:p>
        </w:tc>
        <w:tc>
          <w:tcPr>
            <w:tcW w:w="1536" w:type="pct"/>
            <w:gridSpan w:val="2"/>
            <w:tcBorders>
              <w:top w:val="outset" w:sz="6" w:space="0" w:color="414142"/>
              <w:left w:val="outset" w:sz="6" w:space="0" w:color="414142"/>
              <w:bottom w:val="outset" w:sz="6" w:space="0" w:color="414142"/>
              <w:right w:val="outset" w:sz="6" w:space="0" w:color="414142"/>
            </w:tcBorders>
            <w:hideMark/>
          </w:tcPr>
          <w:p w:rsidR="00DA55F2" w:rsidRPr="00E16225" w:rsidRDefault="00DA55F2" w:rsidP="00DA55F2">
            <w:pPr>
              <w:rPr>
                <w:rFonts w:cs="Times New Roman"/>
                <w:sz w:val="24"/>
                <w:szCs w:val="24"/>
                <w:lang w:val="lv-LV" w:eastAsia="lv-LV" w:bidi="ar-SA"/>
              </w:rPr>
            </w:pPr>
            <w:r w:rsidRPr="00E16225">
              <w:rPr>
                <w:rFonts w:cs="Times New Roman"/>
                <w:sz w:val="24"/>
                <w:szCs w:val="24"/>
                <w:lang w:val="lv-LV" w:eastAsia="lv-LV" w:bidi="ar-SA"/>
              </w:rPr>
              <w:t>Pašreizējā situācija un problēmas, kuru risināšanai tiesību akta projekts izstrādāts, tiesiskā regulējuma mērķis un būtība</w:t>
            </w:r>
          </w:p>
        </w:tc>
        <w:tc>
          <w:tcPr>
            <w:tcW w:w="3247" w:type="pct"/>
            <w:gridSpan w:val="3"/>
            <w:tcBorders>
              <w:top w:val="outset" w:sz="6" w:space="0" w:color="414142"/>
              <w:left w:val="outset" w:sz="6" w:space="0" w:color="414142"/>
              <w:bottom w:val="outset" w:sz="6" w:space="0" w:color="414142"/>
              <w:right w:val="outset" w:sz="6" w:space="0" w:color="414142"/>
            </w:tcBorders>
          </w:tcPr>
          <w:p w:rsidR="00953E2F" w:rsidRDefault="00F919DF" w:rsidP="00953E2F">
            <w:pPr>
              <w:pStyle w:val="naisf"/>
              <w:spacing w:before="0" w:after="0"/>
              <w:ind w:firstLine="0"/>
            </w:pPr>
            <w:r w:rsidRPr="00E16225">
              <w:t>Latvijas valsts jurisdikcijā esošajos jūras ūdeņos atrodas daudz dažādu nogrimušu objektu – Pirmajā un Otrajā pasaules karā nogrimušo civilo un karakuģu vraki, padomju un citu ārvalstu armiju militāro operāciju un mācību laikā izšautā un izmestā neeksplodējusī munīcija, jūrā nogremdētā munīcija, jūras nelaimes gadījumos nogrimušie kuģi un citi objekti, to skaitā – vraki un priekšmeti, kuri satur kultūrvēsturiskas vērtības, cilvēku mirstīgās atliekas, naftas vai ķīmiskas vielas vai sprādzienbīstamus priekšmetus.</w:t>
            </w:r>
          </w:p>
          <w:p w:rsidR="00F919DF" w:rsidRPr="00A04B08" w:rsidRDefault="008247E8" w:rsidP="008247E8">
            <w:pPr>
              <w:jc w:val="both"/>
              <w:rPr>
                <w:sz w:val="24"/>
                <w:szCs w:val="24"/>
                <w:lang w:val="lv-LV"/>
              </w:rPr>
            </w:pPr>
            <w:r>
              <w:rPr>
                <w:sz w:val="24"/>
                <w:szCs w:val="24"/>
                <w:lang w:val="lv-LV"/>
              </w:rPr>
              <w:t>Lai risinātu šo jautājumu</w:t>
            </w:r>
            <w:r w:rsidR="00F919DF" w:rsidRPr="008247E8">
              <w:rPr>
                <w:sz w:val="24"/>
                <w:szCs w:val="24"/>
                <w:lang w:val="lv-LV"/>
              </w:rPr>
              <w:t xml:space="preserve"> </w:t>
            </w:r>
            <w:r w:rsidRPr="000672C6">
              <w:rPr>
                <w:sz w:val="24"/>
                <w:szCs w:val="24"/>
                <w:lang w:val="lv-LV"/>
              </w:rPr>
              <w:t>“</w:t>
            </w:r>
            <w:hyperlink r:id="rId9" w:tgtFrame="_blank" w:history="1">
              <w:r w:rsidRPr="000672C6">
                <w:rPr>
                  <w:rStyle w:val="Hyperlink"/>
                  <w:rFonts w:cs="Times New Roman"/>
                  <w:color w:val="auto"/>
                  <w:sz w:val="24"/>
                  <w:szCs w:val="24"/>
                  <w:u w:val="none"/>
                  <w:lang w:val="lv-LV"/>
                </w:rPr>
                <w:t>Grozījumi Jūras vides aizsardzības un pārvaldības likumā</w:t>
              </w:r>
            </w:hyperlink>
            <w:r w:rsidRPr="000672C6">
              <w:rPr>
                <w:rFonts w:cs="Times New Roman"/>
                <w:sz w:val="24"/>
                <w:szCs w:val="24"/>
                <w:lang w:val="lv-LV"/>
              </w:rPr>
              <w:t xml:space="preserve">” </w:t>
            </w:r>
            <w:r w:rsidRPr="000672C6">
              <w:rPr>
                <w:rStyle w:val="t35"/>
                <w:rFonts w:cs="Times New Roman"/>
                <w:sz w:val="24"/>
                <w:szCs w:val="24"/>
                <w:lang w:val="lv-LV"/>
              </w:rPr>
              <w:t>(pieņemts 05.11.2015. un stājas spēkā 01.03.2016.)</w:t>
            </w:r>
            <w:r w:rsidR="00F919DF" w:rsidRPr="000672C6">
              <w:rPr>
                <w:lang w:val="lv-LV"/>
              </w:rPr>
              <w:t xml:space="preserve"> </w:t>
            </w:r>
            <w:r w:rsidR="00F919DF" w:rsidRPr="008247E8">
              <w:rPr>
                <w:sz w:val="24"/>
                <w:szCs w:val="24"/>
                <w:lang w:val="lv-LV"/>
              </w:rPr>
              <w:t>paredz izveidot juridisku procedūru, nosakot Latvijas valsts jurisdikcijā esošajos jūras ūdeņos teritorijas, kurās atrodas kuģu vraki un nogrimuši priekšmeti (kas ir sprādzienbīstami, satur kultūrvēsturiskās vērtības vai rada paaugstinātu vides piesārņojuma risku) un kurās</w:t>
            </w:r>
            <w:r w:rsidR="00012B28" w:rsidRPr="008247E8">
              <w:rPr>
                <w:sz w:val="24"/>
                <w:szCs w:val="24"/>
                <w:lang w:val="lv-LV"/>
              </w:rPr>
              <w:t xml:space="preserve"> personu</w:t>
            </w:r>
            <w:r w:rsidR="00F919DF" w:rsidRPr="008247E8">
              <w:rPr>
                <w:sz w:val="24"/>
                <w:szCs w:val="24"/>
                <w:lang w:val="lv-LV"/>
              </w:rPr>
              <w:t xml:space="preserve"> darbība (niršana) ir aizliegta vai ir ierobežota (šīs darbības nepieciešams saskaņot un saņemt oficiālu atļauju). </w:t>
            </w:r>
            <w:r w:rsidR="00F919DF" w:rsidRPr="00A04B08">
              <w:rPr>
                <w:sz w:val="24"/>
                <w:szCs w:val="24"/>
                <w:lang w:val="lv-LV"/>
              </w:rPr>
              <w:t xml:space="preserve">Lai to īstenotu, nepieciešams noteikt niršanai aizliegtās teritorijas, kurās atrodas kuģu vraki vai nogrimuši priekšmeti, kas rada vai var radīt apdraudējumu valsts drošībai vai cilvēka veselībai un dzīvībai (turpmāk – aizliegtās teritorijas), un ierobežotās teritorijas, kurās atrodas kuģu vraki vai nogrimuši priekšmeti, kas rada vai var radīt apdraudējumu jūras videi vai kultūrvēsturiskām vērtībām (turpmāk – ierobežotās teritorijas), un </w:t>
            </w:r>
            <w:r w:rsidR="00F919DF" w:rsidRPr="00A04B08">
              <w:rPr>
                <w:bCs/>
                <w:sz w:val="24"/>
                <w:szCs w:val="24"/>
                <w:lang w:val="lv-LV"/>
              </w:rPr>
              <w:t xml:space="preserve">kurās niršanu varēs veikt tikai ar </w:t>
            </w:r>
            <w:r w:rsidR="00F919DF" w:rsidRPr="00A04B08">
              <w:rPr>
                <w:sz w:val="24"/>
                <w:szCs w:val="24"/>
                <w:lang w:val="lv-LV"/>
              </w:rPr>
              <w:t>Nacionālo bruņoto spēku Jūras spēku flotiles Krasta apsardzes dienesta (turpmāk — Krasta apsardze) atļauju. Līdz ar to projekts paredz atļauju saskaņošanas un izsniegšanas kārtību un šo atļauju nosacījumu izpildes kontroles mehānismu.</w:t>
            </w:r>
          </w:p>
          <w:p w:rsidR="00362C43" w:rsidRPr="00E16225" w:rsidRDefault="00362C43" w:rsidP="00362C43">
            <w:pPr>
              <w:widowControl w:val="0"/>
              <w:jc w:val="both"/>
              <w:rPr>
                <w:rFonts w:cs="Times New Roman"/>
                <w:sz w:val="24"/>
                <w:szCs w:val="24"/>
                <w:lang w:val="lv-LV"/>
              </w:rPr>
            </w:pPr>
            <w:r w:rsidRPr="00E16225">
              <w:rPr>
                <w:rFonts w:cs="Times New Roman"/>
                <w:sz w:val="24"/>
                <w:szCs w:val="24"/>
                <w:lang w:val="lv-LV"/>
              </w:rPr>
              <w:t xml:space="preserve">Ierobežotās </w:t>
            </w:r>
            <w:r w:rsidR="00F919DF" w:rsidRPr="00E16225">
              <w:rPr>
                <w:rFonts w:cs="Times New Roman"/>
                <w:sz w:val="24"/>
                <w:szCs w:val="24"/>
                <w:lang w:val="lv-LV"/>
              </w:rPr>
              <w:t xml:space="preserve">un aizliegtās </w:t>
            </w:r>
            <w:r w:rsidRPr="00E16225">
              <w:rPr>
                <w:rFonts w:cs="Times New Roman"/>
                <w:sz w:val="24"/>
                <w:szCs w:val="24"/>
                <w:lang w:val="lv-LV"/>
              </w:rPr>
              <w:t>teritorij</w:t>
            </w:r>
            <w:r w:rsidR="00F919DF" w:rsidRPr="00E16225">
              <w:rPr>
                <w:rFonts w:cs="Times New Roman"/>
                <w:sz w:val="24"/>
                <w:szCs w:val="24"/>
                <w:lang w:val="lv-LV"/>
              </w:rPr>
              <w:t>a</w:t>
            </w:r>
            <w:r w:rsidRPr="00E16225">
              <w:rPr>
                <w:rFonts w:cs="Times New Roman"/>
                <w:sz w:val="24"/>
                <w:szCs w:val="24"/>
                <w:lang w:val="lv-LV"/>
              </w:rPr>
              <w:t>s tiek veidotas</w:t>
            </w:r>
            <w:r w:rsidR="00012B28">
              <w:rPr>
                <w:rFonts w:cs="Times New Roman"/>
                <w:sz w:val="24"/>
                <w:szCs w:val="24"/>
                <w:lang w:val="lv-LV"/>
              </w:rPr>
              <w:t>,</w:t>
            </w:r>
            <w:r w:rsidRPr="00E16225">
              <w:rPr>
                <w:rFonts w:cs="Times New Roman"/>
                <w:sz w:val="24"/>
                <w:szCs w:val="24"/>
                <w:lang w:val="lv-LV"/>
              </w:rPr>
              <w:t xml:space="preserve"> pamatojoties uz</w:t>
            </w:r>
            <w:r w:rsidR="00012B28">
              <w:rPr>
                <w:rFonts w:cs="Times New Roman"/>
                <w:sz w:val="24"/>
                <w:szCs w:val="24"/>
                <w:lang w:val="lv-LV"/>
              </w:rPr>
              <w:t xml:space="preserve"> šādu</w:t>
            </w:r>
            <w:r w:rsidRPr="00E16225">
              <w:rPr>
                <w:rFonts w:cs="Times New Roman"/>
                <w:sz w:val="24"/>
                <w:szCs w:val="24"/>
                <w:lang w:val="lv-LV"/>
              </w:rPr>
              <w:t xml:space="preserve"> atbildīgo ministriju </w:t>
            </w:r>
            <w:r w:rsidR="00F919DF" w:rsidRPr="00E16225">
              <w:rPr>
                <w:rFonts w:cs="Times New Roman"/>
                <w:sz w:val="24"/>
                <w:szCs w:val="24"/>
                <w:lang w:val="lv-LV"/>
              </w:rPr>
              <w:t>apkopoto</w:t>
            </w:r>
            <w:r w:rsidRPr="00E16225">
              <w:rPr>
                <w:rFonts w:cs="Times New Roman"/>
                <w:sz w:val="24"/>
                <w:szCs w:val="24"/>
                <w:lang w:val="lv-LV"/>
              </w:rPr>
              <w:t xml:space="preserve"> informāciju:</w:t>
            </w:r>
          </w:p>
          <w:p w:rsidR="00362C43" w:rsidRPr="00E16225" w:rsidRDefault="00012B28" w:rsidP="00362C43">
            <w:pPr>
              <w:widowControl w:val="0"/>
              <w:jc w:val="both"/>
              <w:rPr>
                <w:rFonts w:cs="Times New Roman"/>
                <w:sz w:val="24"/>
                <w:szCs w:val="24"/>
                <w:lang w:val="lv-LV"/>
              </w:rPr>
            </w:pPr>
            <w:r>
              <w:rPr>
                <w:rFonts w:cs="Times New Roman"/>
                <w:sz w:val="24"/>
                <w:szCs w:val="24"/>
                <w:lang w:val="lv-LV"/>
              </w:rPr>
              <w:t xml:space="preserve">Aizsardzības ministrija – </w:t>
            </w:r>
            <w:r w:rsidR="00362C43" w:rsidRPr="00E16225">
              <w:rPr>
                <w:rFonts w:cs="Times New Roman"/>
                <w:sz w:val="24"/>
                <w:szCs w:val="24"/>
                <w:lang w:val="lv-LV"/>
              </w:rPr>
              <w:t>valsts jūras akvatorijas kontrol</w:t>
            </w:r>
            <w:r>
              <w:rPr>
                <w:rFonts w:cs="Times New Roman"/>
                <w:sz w:val="24"/>
                <w:szCs w:val="24"/>
                <w:lang w:val="lv-LV"/>
              </w:rPr>
              <w:t>es, aizsardzības</w:t>
            </w:r>
            <w:r w:rsidR="00362C43" w:rsidRPr="00E16225">
              <w:rPr>
                <w:rFonts w:cs="Times New Roman"/>
                <w:sz w:val="24"/>
                <w:szCs w:val="24"/>
                <w:lang w:val="lv-LV"/>
              </w:rPr>
              <w:t xml:space="preserve"> un neaizskaramības nodrošināšanas laikā </w:t>
            </w:r>
            <w:r>
              <w:rPr>
                <w:rFonts w:cs="Times New Roman"/>
                <w:sz w:val="24"/>
                <w:szCs w:val="24"/>
                <w:lang w:val="lv-LV"/>
              </w:rPr>
              <w:t>iegūta</w:t>
            </w:r>
            <w:r w:rsidR="00362C43" w:rsidRPr="00E16225">
              <w:rPr>
                <w:rFonts w:cs="Times New Roman"/>
                <w:sz w:val="24"/>
                <w:szCs w:val="24"/>
                <w:lang w:val="lv-LV"/>
              </w:rPr>
              <w:t xml:space="preserve"> </w:t>
            </w:r>
            <w:r>
              <w:rPr>
                <w:rFonts w:cs="Times New Roman"/>
                <w:sz w:val="24"/>
                <w:szCs w:val="24"/>
                <w:lang w:val="lv-LV"/>
              </w:rPr>
              <w:t>informācija par sprādzienbīstamu</w:t>
            </w:r>
            <w:r w:rsidR="00362C43" w:rsidRPr="00E16225">
              <w:rPr>
                <w:rFonts w:cs="Times New Roman"/>
                <w:sz w:val="24"/>
                <w:szCs w:val="24"/>
                <w:lang w:val="lv-LV"/>
              </w:rPr>
              <w:t xml:space="preserve"> p</w:t>
            </w:r>
            <w:r>
              <w:rPr>
                <w:rFonts w:cs="Times New Roman"/>
                <w:sz w:val="24"/>
                <w:szCs w:val="24"/>
                <w:lang w:val="lv-LV"/>
              </w:rPr>
              <w:t>riekšmetu atrašanās vietām jūrā;</w:t>
            </w:r>
          </w:p>
          <w:p w:rsidR="00362C43" w:rsidRPr="00E16225" w:rsidRDefault="00362C43" w:rsidP="00362C43">
            <w:pPr>
              <w:widowControl w:val="0"/>
              <w:jc w:val="both"/>
              <w:rPr>
                <w:rFonts w:cs="Times New Roman"/>
                <w:sz w:val="24"/>
                <w:szCs w:val="24"/>
                <w:lang w:val="lv-LV"/>
              </w:rPr>
            </w:pPr>
            <w:r w:rsidRPr="00E16225">
              <w:rPr>
                <w:rFonts w:cs="Times New Roman"/>
                <w:sz w:val="24"/>
                <w:szCs w:val="24"/>
                <w:lang w:val="lv-LV"/>
              </w:rPr>
              <w:lastRenderedPageBreak/>
              <w:t xml:space="preserve">Kultūras ministrija </w:t>
            </w:r>
            <w:r w:rsidR="00012B28">
              <w:rPr>
                <w:rFonts w:cs="Times New Roman"/>
                <w:sz w:val="24"/>
                <w:szCs w:val="24"/>
                <w:lang w:val="lv-LV"/>
              </w:rPr>
              <w:t>–</w:t>
            </w:r>
            <w:r w:rsidRPr="00E16225">
              <w:rPr>
                <w:rFonts w:cs="Times New Roman"/>
                <w:sz w:val="24"/>
                <w:szCs w:val="24"/>
                <w:lang w:val="lv-LV"/>
              </w:rPr>
              <w:t xml:space="preserve"> </w:t>
            </w:r>
            <w:r w:rsidR="00012B28">
              <w:rPr>
                <w:rFonts w:cs="Times New Roman"/>
                <w:sz w:val="24"/>
                <w:szCs w:val="24"/>
                <w:lang w:val="lv-LV"/>
              </w:rPr>
              <w:t>informācija par kultūras pieminekļu statusu</w:t>
            </w:r>
            <w:r w:rsidRPr="00E16225">
              <w:rPr>
                <w:rFonts w:cs="Times New Roman"/>
                <w:sz w:val="24"/>
                <w:szCs w:val="24"/>
                <w:lang w:val="lv-LV"/>
              </w:rPr>
              <w:t xml:space="preserve"> un kultūrvēsturiskiem objektiem</w:t>
            </w:r>
            <w:r w:rsidR="00012B28">
              <w:rPr>
                <w:rFonts w:cs="Times New Roman"/>
                <w:sz w:val="24"/>
                <w:szCs w:val="24"/>
                <w:lang w:val="lv-LV"/>
              </w:rPr>
              <w:t>;</w:t>
            </w:r>
          </w:p>
          <w:p w:rsidR="00362C43" w:rsidRPr="00E16225" w:rsidRDefault="00362C43" w:rsidP="00362C43">
            <w:pPr>
              <w:widowControl w:val="0"/>
              <w:jc w:val="both"/>
              <w:rPr>
                <w:rFonts w:cs="Times New Roman"/>
                <w:sz w:val="24"/>
                <w:szCs w:val="24"/>
                <w:lang w:val="lv-LV"/>
              </w:rPr>
            </w:pPr>
            <w:r w:rsidRPr="00E16225">
              <w:rPr>
                <w:rFonts w:cs="Times New Roman"/>
                <w:sz w:val="24"/>
                <w:szCs w:val="24"/>
                <w:lang w:val="lv-LV"/>
              </w:rPr>
              <w:t>Vides aizsardzības un reģionālās attīstības ministrija – vrakiem un nogrimušiem priekšmetiem, kas saistīti ar jūras vides aizsardzību</w:t>
            </w:r>
            <w:r w:rsidR="00F919DF" w:rsidRPr="00E16225">
              <w:rPr>
                <w:rFonts w:cs="Times New Roman"/>
                <w:sz w:val="24"/>
                <w:szCs w:val="24"/>
                <w:lang w:val="lv-LV"/>
              </w:rPr>
              <w:t>.</w:t>
            </w:r>
          </w:p>
          <w:p w:rsidR="00362C43" w:rsidRPr="00E16225" w:rsidRDefault="00362C43" w:rsidP="00362C43">
            <w:pPr>
              <w:widowControl w:val="0"/>
              <w:jc w:val="both"/>
              <w:rPr>
                <w:rFonts w:cs="Times New Roman"/>
                <w:sz w:val="24"/>
                <w:szCs w:val="24"/>
                <w:lang w:val="lv-LV"/>
              </w:rPr>
            </w:pPr>
          </w:p>
          <w:p w:rsidR="00362C43" w:rsidRPr="00E16225" w:rsidRDefault="00E16225" w:rsidP="00362C43">
            <w:pPr>
              <w:widowControl w:val="0"/>
              <w:jc w:val="both"/>
              <w:rPr>
                <w:rFonts w:cs="Times New Roman"/>
                <w:sz w:val="24"/>
                <w:szCs w:val="24"/>
                <w:lang w:val="lv-LV"/>
              </w:rPr>
            </w:pPr>
            <w:r w:rsidRPr="00E16225">
              <w:rPr>
                <w:rFonts w:cs="Times New Roman"/>
                <w:sz w:val="24"/>
                <w:szCs w:val="24"/>
                <w:lang w:val="lv-LV"/>
              </w:rPr>
              <w:t>Aizliegtās</w:t>
            </w:r>
            <w:r w:rsidR="00F919DF" w:rsidRPr="00E16225">
              <w:rPr>
                <w:rFonts w:cs="Times New Roman"/>
                <w:sz w:val="24"/>
                <w:szCs w:val="24"/>
                <w:lang w:val="lv-LV"/>
              </w:rPr>
              <w:t xml:space="preserve"> un</w:t>
            </w:r>
            <w:r w:rsidR="00362C43" w:rsidRPr="00E16225">
              <w:rPr>
                <w:rFonts w:cs="Times New Roman"/>
                <w:sz w:val="24"/>
                <w:szCs w:val="24"/>
                <w:lang w:val="lv-LV"/>
              </w:rPr>
              <w:t xml:space="preserve"> ierobežot</w:t>
            </w:r>
            <w:r w:rsidR="00E95A33">
              <w:rPr>
                <w:rFonts w:cs="Times New Roman"/>
                <w:sz w:val="24"/>
                <w:szCs w:val="24"/>
                <w:lang w:val="lv-LV"/>
              </w:rPr>
              <w:t>ās</w:t>
            </w:r>
            <w:r w:rsidR="00362C43" w:rsidRPr="00E16225">
              <w:rPr>
                <w:rFonts w:cs="Times New Roman"/>
                <w:sz w:val="24"/>
                <w:szCs w:val="24"/>
                <w:lang w:val="lv-LV"/>
              </w:rPr>
              <w:t xml:space="preserve"> teritorijas ap vraku vai nogrimušo priekšmetu nosaka saskaņā ar to nozares prasībām (metodiku) un Jūras vides aizsardzības un pārvaldības likumā noteikto.</w:t>
            </w:r>
            <w:r w:rsidR="00602948" w:rsidRPr="00E16225">
              <w:rPr>
                <w:rFonts w:cs="Times New Roman"/>
                <w:sz w:val="24"/>
                <w:szCs w:val="24"/>
                <w:lang w:val="lv-LV"/>
              </w:rPr>
              <w:t xml:space="preserve"> Satiksmes ministrija ir </w:t>
            </w:r>
            <w:r w:rsidRPr="00E16225">
              <w:rPr>
                <w:rFonts w:cs="Times New Roman"/>
                <w:sz w:val="24"/>
                <w:szCs w:val="24"/>
                <w:lang w:val="lv-LV"/>
              </w:rPr>
              <w:t>sniegusi</w:t>
            </w:r>
            <w:r w:rsidR="00012B28">
              <w:rPr>
                <w:rFonts w:cs="Times New Roman"/>
                <w:sz w:val="24"/>
                <w:szCs w:val="24"/>
                <w:lang w:val="lv-LV"/>
              </w:rPr>
              <w:t xml:space="preserve"> viedokli par ierobežotajā</w:t>
            </w:r>
            <w:r w:rsidR="00602948" w:rsidRPr="00E16225">
              <w:rPr>
                <w:rFonts w:cs="Times New Roman"/>
                <w:sz w:val="24"/>
                <w:szCs w:val="24"/>
                <w:lang w:val="lv-LV"/>
              </w:rPr>
              <w:t xml:space="preserve">m un </w:t>
            </w:r>
            <w:r w:rsidR="00012B28">
              <w:rPr>
                <w:rFonts w:cs="Times New Roman"/>
                <w:sz w:val="24"/>
                <w:szCs w:val="24"/>
                <w:lang w:val="lv-LV"/>
              </w:rPr>
              <w:t>aizliegtajām</w:t>
            </w:r>
            <w:r w:rsidR="00602948" w:rsidRPr="00E16225">
              <w:rPr>
                <w:rFonts w:cs="Times New Roman"/>
                <w:sz w:val="24"/>
                <w:szCs w:val="24"/>
                <w:lang w:val="lv-LV"/>
              </w:rPr>
              <w:t xml:space="preserve"> teritorijām no kuģojuma drošības viedokļa.</w:t>
            </w:r>
          </w:p>
          <w:p w:rsidR="00362C43" w:rsidRPr="00E16225" w:rsidRDefault="00362C43" w:rsidP="00362C43">
            <w:pPr>
              <w:widowControl w:val="0"/>
              <w:jc w:val="both"/>
              <w:rPr>
                <w:rFonts w:cs="Times New Roman"/>
                <w:bCs/>
                <w:sz w:val="24"/>
                <w:szCs w:val="24"/>
                <w:lang w:val="lv-LV"/>
              </w:rPr>
            </w:pPr>
          </w:p>
          <w:p w:rsidR="00362C43" w:rsidRPr="00E16225" w:rsidRDefault="00362C43" w:rsidP="00362C43">
            <w:pPr>
              <w:jc w:val="both"/>
              <w:rPr>
                <w:rFonts w:cs="Times New Roman"/>
                <w:sz w:val="24"/>
                <w:szCs w:val="24"/>
                <w:lang w:val="lv-LV"/>
              </w:rPr>
            </w:pPr>
            <w:r w:rsidRPr="00E16225">
              <w:rPr>
                <w:rFonts w:cs="Times New Roman"/>
                <w:sz w:val="24"/>
                <w:szCs w:val="24"/>
                <w:lang w:val="lv-LV"/>
              </w:rPr>
              <w:t>Aizsardzības ministrija</w:t>
            </w:r>
            <w:r w:rsidR="00012B28">
              <w:rPr>
                <w:rFonts w:cs="Times New Roman"/>
                <w:sz w:val="24"/>
                <w:szCs w:val="24"/>
                <w:lang w:val="lv-LV"/>
              </w:rPr>
              <w:t>,</w:t>
            </w:r>
            <w:r w:rsidRPr="00E16225">
              <w:rPr>
                <w:rFonts w:cs="Times New Roman"/>
                <w:sz w:val="24"/>
                <w:szCs w:val="24"/>
                <w:lang w:val="lv-LV"/>
              </w:rPr>
              <w:t xml:space="preserve"> </w:t>
            </w:r>
            <w:r w:rsidR="00F919DF" w:rsidRPr="00E16225">
              <w:rPr>
                <w:rFonts w:cs="Times New Roman"/>
                <w:sz w:val="24"/>
                <w:szCs w:val="24"/>
                <w:lang w:val="lv-LV"/>
              </w:rPr>
              <w:t>izstrādājot šo projektu</w:t>
            </w:r>
            <w:r w:rsidR="00012B28">
              <w:rPr>
                <w:rFonts w:cs="Times New Roman"/>
                <w:sz w:val="24"/>
                <w:szCs w:val="24"/>
                <w:lang w:val="lv-LV"/>
              </w:rPr>
              <w:t>,</w:t>
            </w:r>
            <w:r w:rsidR="00F919DF" w:rsidRPr="00E16225">
              <w:rPr>
                <w:rFonts w:cs="Times New Roman"/>
                <w:sz w:val="24"/>
                <w:szCs w:val="24"/>
                <w:lang w:val="lv-LV"/>
              </w:rPr>
              <w:t xml:space="preserve"> ir apkopojusi</w:t>
            </w:r>
            <w:r w:rsidRPr="00E16225">
              <w:rPr>
                <w:rFonts w:cs="Times New Roman"/>
                <w:sz w:val="24"/>
                <w:szCs w:val="24"/>
                <w:lang w:val="lv-LV"/>
              </w:rPr>
              <w:t xml:space="preserve"> informāciju par </w:t>
            </w:r>
            <w:r w:rsidR="00E16225" w:rsidRPr="00E16225">
              <w:rPr>
                <w:rFonts w:cs="Times New Roman"/>
                <w:sz w:val="24"/>
                <w:szCs w:val="24"/>
                <w:lang w:val="lv-LV"/>
              </w:rPr>
              <w:t>aizliegtajām</w:t>
            </w:r>
            <w:r w:rsidR="00F919DF" w:rsidRPr="00E16225">
              <w:rPr>
                <w:rFonts w:cs="Times New Roman"/>
                <w:sz w:val="24"/>
                <w:szCs w:val="24"/>
                <w:lang w:val="lv-LV"/>
              </w:rPr>
              <w:t xml:space="preserve"> un ierobežotajām teritorijām</w:t>
            </w:r>
            <w:r w:rsidRPr="00E16225">
              <w:rPr>
                <w:rFonts w:cs="Times New Roman"/>
                <w:sz w:val="24"/>
                <w:szCs w:val="24"/>
                <w:lang w:val="lv-LV"/>
              </w:rPr>
              <w:t>. Ja vairāku ministriju sniegtā informāci</w:t>
            </w:r>
            <w:r w:rsidR="00012B28">
              <w:rPr>
                <w:rFonts w:cs="Times New Roman"/>
                <w:sz w:val="24"/>
                <w:szCs w:val="24"/>
                <w:lang w:val="lv-LV"/>
              </w:rPr>
              <w:t>ja par kuģa vraku vai nogrimušo</w:t>
            </w:r>
            <w:r w:rsidRPr="00E16225">
              <w:rPr>
                <w:rFonts w:cs="Times New Roman"/>
                <w:sz w:val="24"/>
                <w:szCs w:val="24"/>
                <w:lang w:val="lv-LV"/>
              </w:rPr>
              <w:t xml:space="preserve"> priekšme</w:t>
            </w:r>
            <w:r w:rsidR="00012B28">
              <w:rPr>
                <w:rFonts w:cs="Times New Roman"/>
                <w:sz w:val="24"/>
                <w:szCs w:val="24"/>
                <w:lang w:val="lv-LV"/>
              </w:rPr>
              <w:t>tu pārklājas (vai pārklājas to l</w:t>
            </w:r>
            <w:r w:rsidRPr="00E16225">
              <w:rPr>
                <w:rFonts w:cs="Times New Roman"/>
                <w:sz w:val="24"/>
                <w:szCs w:val="24"/>
                <w:lang w:val="lv-LV"/>
              </w:rPr>
              <w:t>ietojamās ierobežotās teritorijas)</w:t>
            </w:r>
            <w:r w:rsidR="00012B28">
              <w:rPr>
                <w:rFonts w:cs="Times New Roman"/>
                <w:sz w:val="24"/>
                <w:szCs w:val="24"/>
                <w:lang w:val="lv-LV"/>
              </w:rPr>
              <w:t>, Aizsardzības ministrija konsultējas ar šī</w:t>
            </w:r>
            <w:r w:rsidRPr="00E16225">
              <w:rPr>
                <w:rFonts w:cs="Times New Roman"/>
                <w:sz w:val="24"/>
                <w:szCs w:val="24"/>
                <w:lang w:val="lv-LV"/>
              </w:rPr>
              <w:t xml:space="preserve">m ministrijām, lai izveidotu vienu </w:t>
            </w:r>
            <w:r w:rsidR="00807DDB" w:rsidRPr="00E16225">
              <w:rPr>
                <w:rFonts w:cs="Times New Roman"/>
                <w:sz w:val="24"/>
                <w:szCs w:val="24"/>
                <w:lang w:val="lv-LV"/>
              </w:rPr>
              <w:t>kopēju ietverošu</w:t>
            </w:r>
            <w:r w:rsidRPr="00E16225">
              <w:rPr>
                <w:rFonts w:cs="Times New Roman"/>
                <w:sz w:val="24"/>
                <w:szCs w:val="24"/>
                <w:lang w:val="lv-LV"/>
              </w:rPr>
              <w:t xml:space="preserve"> teritoriju.</w:t>
            </w:r>
          </w:p>
          <w:p w:rsidR="00045B96" w:rsidRDefault="00045B96" w:rsidP="00E16225">
            <w:pPr>
              <w:jc w:val="both"/>
              <w:rPr>
                <w:rFonts w:cs="Times New Roman"/>
                <w:sz w:val="24"/>
                <w:szCs w:val="24"/>
                <w:lang w:val="lv-LV"/>
              </w:rPr>
            </w:pPr>
          </w:p>
          <w:p w:rsidR="006838A8" w:rsidRDefault="008D04EA" w:rsidP="00775DDA">
            <w:pPr>
              <w:jc w:val="both"/>
              <w:rPr>
                <w:rFonts w:cs="Times New Roman"/>
                <w:sz w:val="24"/>
                <w:szCs w:val="24"/>
                <w:lang w:val="lv-LV"/>
              </w:rPr>
            </w:pPr>
            <w:r>
              <w:rPr>
                <w:rFonts w:cs="Times New Roman"/>
                <w:sz w:val="24"/>
                <w:szCs w:val="24"/>
                <w:lang w:val="lv-LV"/>
              </w:rPr>
              <w:t xml:space="preserve">Ja tiks konstatēta </w:t>
            </w:r>
            <w:r w:rsidR="00362C43" w:rsidRPr="00E16225">
              <w:rPr>
                <w:rFonts w:cs="Times New Roman"/>
                <w:sz w:val="24"/>
                <w:szCs w:val="24"/>
                <w:lang w:val="lv-LV"/>
              </w:rPr>
              <w:t>nepieciešamība izveidot jaunu ierobežoto teritori</w:t>
            </w:r>
            <w:r w:rsidR="00807DDB" w:rsidRPr="00E16225">
              <w:rPr>
                <w:rFonts w:cs="Times New Roman"/>
                <w:sz w:val="24"/>
                <w:szCs w:val="24"/>
                <w:lang w:val="lv-LV"/>
              </w:rPr>
              <w:t>ju, atbildīg</w:t>
            </w:r>
            <w:r>
              <w:rPr>
                <w:rFonts w:cs="Times New Roman"/>
                <w:sz w:val="24"/>
                <w:szCs w:val="24"/>
                <w:lang w:val="lv-LV"/>
              </w:rPr>
              <w:t>ajām</w:t>
            </w:r>
            <w:r w:rsidR="00807DDB" w:rsidRPr="00E16225">
              <w:rPr>
                <w:rFonts w:cs="Times New Roman"/>
                <w:sz w:val="24"/>
                <w:szCs w:val="24"/>
                <w:lang w:val="lv-LV"/>
              </w:rPr>
              <w:t xml:space="preserve"> </w:t>
            </w:r>
            <w:r w:rsidRPr="00E16225">
              <w:rPr>
                <w:rFonts w:cs="Times New Roman"/>
                <w:sz w:val="24"/>
                <w:szCs w:val="24"/>
                <w:lang w:val="lv-LV"/>
              </w:rPr>
              <w:t>institūcij</w:t>
            </w:r>
            <w:r>
              <w:rPr>
                <w:rFonts w:cs="Times New Roman"/>
                <w:sz w:val="24"/>
                <w:szCs w:val="24"/>
                <w:lang w:val="lv-LV"/>
              </w:rPr>
              <w:t>ām</w:t>
            </w:r>
            <w:r w:rsidRPr="00E16225">
              <w:rPr>
                <w:rFonts w:cs="Times New Roman"/>
                <w:sz w:val="24"/>
                <w:szCs w:val="24"/>
                <w:lang w:val="lv-LV"/>
              </w:rPr>
              <w:t xml:space="preserve"> </w:t>
            </w:r>
            <w:r w:rsidR="00775DDA">
              <w:rPr>
                <w:rFonts w:cs="Times New Roman"/>
                <w:sz w:val="24"/>
                <w:szCs w:val="24"/>
                <w:lang w:val="lv-LV"/>
              </w:rPr>
              <w:t>jāvēršas</w:t>
            </w:r>
            <w:r w:rsidRPr="00E16225">
              <w:rPr>
                <w:rFonts w:cs="Times New Roman"/>
                <w:sz w:val="24"/>
                <w:szCs w:val="24"/>
                <w:lang w:val="lv-LV"/>
              </w:rPr>
              <w:t xml:space="preserve"> </w:t>
            </w:r>
            <w:r w:rsidR="00807DDB" w:rsidRPr="00E16225">
              <w:rPr>
                <w:rFonts w:cs="Times New Roman"/>
                <w:sz w:val="24"/>
                <w:szCs w:val="24"/>
                <w:lang w:val="lv-LV"/>
              </w:rPr>
              <w:t xml:space="preserve">Aizsardzības </w:t>
            </w:r>
            <w:r w:rsidR="00775DDA" w:rsidRPr="00E16225">
              <w:rPr>
                <w:rFonts w:cs="Times New Roman"/>
                <w:sz w:val="24"/>
                <w:szCs w:val="24"/>
                <w:lang w:val="lv-LV"/>
              </w:rPr>
              <w:t>ministrij</w:t>
            </w:r>
            <w:r w:rsidR="00775DDA">
              <w:rPr>
                <w:rFonts w:cs="Times New Roman"/>
                <w:sz w:val="24"/>
                <w:szCs w:val="24"/>
                <w:lang w:val="lv-LV"/>
              </w:rPr>
              <w:t>ā</w:t>
            </w:r>
            <w:r w:rsidR="00775DDA" w:rsidRPr="00E16225">
              <w:rPr>
                <w:rFonts w:cs="Times New Roman"/>
                <w:sz w:val="24"/>
                <w:szCs w:val="24"/>
                <w:lang w:val="lv-LV"/>
              </w:rPr>
              <w:t xml:space="preserve"> </w:t>
            </w:r>
            <w:r w:rsidR="00807DDB" w:rsidRPr="00E16225">
              <w:rPr>
                <w:rFonts w:cs="Times New Roman"/>
                <w:sz w:val="24"/>
                <w:szCs w:val="24"/>
                <w:lang w:val="lv-LV"/>
              </w:rPr>
              <w:t xml:space="preserve">par attiecīgu </w:t>
            </w:r>
            <w:r w:rsidR="00E16225" w:rsidRPr="00E16225">
              <w:rPr>
                <w:rFonts w:cs="Times New Roman"/>
                <w:sz w:val="24"/>
                <w:szCs w:val="24"/>
                <w:lang w:val="lv-LV"/>
              </w:rPr>
              <w:t>grozījumu</w:t>
            </w:r>
            <w:r w:rsidR="00807DDB" w:rsidRPr="00E16225">
              <w:rPr>
                <w:rFonts w:cs="Times New Roman"/>
                <w:sz w:val="24"/>
                <w:szCs w:val="24"/>
                <w:lang w:val="lv-LV"/>
              </w:rPr>
              <w:t xml:space="preserve"> </w:t>
            </w:r>
            <w:r w:rsidR="00E16225" w:rsidRPr="00E16225">
              <w:rPr>
                <w:rFonts w:cs="Times New Roman"/>
                <w:sz w:val="24"/>
                <w:szCs w:val="24"/>
                <w:lang w:val="lv-LV"/>
              </w:rPr>
              <w:t>veikšanu</w:t>
            </w:r>
            <w:r>
              <w:rPr>
                <w:rFonts w:cs="Times New Roman"/>
                <w:sz w:val="24"/>
                <w:szCs w:val="24"/>
                <w:lang w:val="lv-LV"/>
              </w:rPr>
              <w:t xml:space="preserve"> </w:t>
            </w:r>
            <w:r w:rsidRPr="00956F43">
              <w:rPr>
                <w:rFonts w:cs="Times New Roman"/>
                <w:sz w:val="24"/>
                <w:szCs w:val="24"/>
                <w:lang w:val="lv-LV"/>
              </w:rPr>
              <w:t>Ministru kabineta 2010.gada 21.decembra noteikumos Nr.1171 „Noteikumi par Latvijas ūdeņu izmantošanas kārtību un kuģošanas režīmu tajos”</w:t>
            </w:r>
            <w:r w:rsidR="00362C43" w:rsidRPr="00E16225">
              <w:rPr>
                <w:rFonts w:cs="Times New Roman"/>
                <w:sz w:val="24"/>
                <w:szCs w:val="24"/>
                <w:lang w:val="lv-LV"/>
              </w:rPr>
              <w:t>.</w:t>
            </w:r>
          </w:p>
          <w:p w:rsidR="002E11CC" w:rsidRDefault="002E11CC" w:rsidP="00775DDA">
            <w:pPr>
              <w:jc w:val="both"/>
              <w:rPr>
                <w:rFonts w:cs="Times New Roman"/>
                <w:sz w:val="24"/>
                <w:szCs w:val="24"/>
                <w:lang w:val="lv-LV"/>
              </w:rPr>
            </w:pPr>
          </w:p>
          <w:p w:rsidR="002E11CC" w:rsidRPr="005014D5" w:rsidRDefault="002E11CC" w:rsidP="00F317AC">
            <w:pPr>
              <w:jc w:val="both"/>
              <w:rPr>
                <w:b/>
                <w:sz w:val="24"/>
                <w:szCs w:val="24"/>
                <w:lang w:val="lv-LV"/>
              </w:rPr>
            </w:pPr>
            <w:r w:rsidRPr="005014D5">
              <w:rPr>
                <w:rFonts w:cs="Times New Roman"/>
                <w:sz w:val="24"/>
                <w:szCs w:val="24"/>
                <w:lang w:val="lv-LV"/>
              </w:rPr>
              <w:t>Tā kā Ministru kabineta 2010.gada 21.decembra noteikum</w:t>
            </w:r>
            <w:r w:rsidR="00F317AC" w:rsidRPr="005014D5">
              <w:rPr>
                <w:rFonts w:cs="Times New Roman"/>
                <w:sz w:val="24"/>
                <w:szCs w:val="24"/>
                <w:lang w:val="lv-LV"/>
              </w:rPr>
              <w:t>u</w:t>
            </w:r>
            <w:r w:rsidRPr="005014D5">
              <w:rPr>
                <w:rFonts w:cs="Times New Roman"/>
                <w:sz w:val="24"/>
                <w:szCs w:val="24"/>
                <w:lang w:val="lv-LV"/>
              </w:rPr>
              <w:t xml:space="preserve"> Nr.1171 „Noteikumi par Latvijas ūdeņu izmantošanas kārtību un kuģošanas režīmu tajos” 42.punkt</w:t>
            </w:r>
            <w:r w:rsidR="00F317AC" w:rsidRPr="005014D5">
              <w:rPr>
                <w:rFonts w:cs="Times New Roman"/>
                <w:sz w:val="24"/>
                <w:szCs w:val="24"/>
                <w:lang w:val="lv-LV"/>
              </w:rPr>
              <w:t>s</w:t>
            </w:r>
            <w:r w:rsidRPr="005014D5">
              <w:rPr>
                <w:rFonts w:cs="Times New Roman"/>
                <w:sz w:val="24"/>
                <w:szCs w:val="24"/>
                <w:lang w:val="lv-LV"/>
              </w:rPr>
              <w:t xml:space="preserve"> paredz, ka persona, kura vēlas veikt kuģu vraku un citas Latvijas ūdeņos nogrimušas mantas izpēti, ir jāsaņem Valsts kultūras pieminekļu aizsardzības inspekcijas atļauju, tad šai personai gadījumā, ja minētās izpētes darbības ietver niršanu ierobežotās teritorijās, papildus saņem arī attiecīgu atļauju</w:t>
            </w:r>
            <w:r w:rsidR="00F317AC" w:rsidRPr="005014D5">
              <w:rPr>
                <w:rFonts w:cs="Times New Roman"/>
                <w:sz w:val="24"/>
                <w:szCs w:val="24"/>
                <w:lang w:val="lv-LV"/>
              </w:rPr>
              <w:t xml:space="preserve"> niršanai jūrā ierobežotā teritorijā</w:t>
            </w:r>
            <w:r w:rsidRPr="005014D5">
              <w:rPr>
                <w:rFonts w:cs="Times New Roman"/>
                <w:sz w:val="24"/>
                <w:szCs w:val="24"/>
                <w:lang w:val="lv-LV"/>
              </w:rPr>
              <w:t xml:space="preserve"> saskaņā ar normatīvajiem aktiem par </w:t>
            </w:r>
            <w:r w:rsidRPr="005014D5">
              <w:rPr>
                <w:rFonts w:cs="Times New Roman"/>
                <w:bCs/>
                <w:sz w:val="24"/>
                <w:szCs w:val="24"/>
                <w:lang w:val="lv-LV"/>
              </w:rPr>
              <w:t xml:space="preserve">kārtību, kādā </w:t>
            </w:r>
            <w:r w:rsidRPr="005014D5">
              <w:rPr>
                <w:rFonts w:cs="Times New Roman"/>
                <w:sz w:val="24"/>
                <w:szCs w:val="24"/>
                <w:lang w:val="lv-LV"/>
              </w:rPr>
              <w:t>fiziskai personai</w:t>
            </w:r>
            <w:r w:rsidRPr="005014D5">
              <w:rPr>
                <w:rFonts w:cs="Times New Roman"/>
                <w:bCs/>
                <w:sz w:val="24"/>
                <w:szCs w:val="24"/>
                <w:lang w:val="lv-LV"/>
              </w:rPr>
              <w:t xml:space="preserve"> tiek izsniegta atļauja </w:t>
            </w:r>
            <w:r w:rsidRPr="005014D5">
              <w:rPr>
                <w:rFonts w:cs="Times New Roman"/>
                <w:sz w:val="24"/>
                <w:szCs w:val="24"/>
                <w:lang w:val="lv-LV"/>
              </w:rPr>
              <w:t xml:space="preserve">niršanai jūrā ierobežotās teritorijās un tiek maksāta valsts nodeva par atļaujas izsniegšanu </w:t>
            </w:r>
            <w:proofErr w:type="gramStart"/>
            <w:r w:rsidRPr="005014D5">
              <w:rPr>
                <w:rFonts w:cs="Times New Roman"/>
                <w:sz w:val="24"/>
                <w:szCs w:val="24"/>
                <w:lang w:val="lv-LV"/>
              </w:rPr>
              <w:t>(</w:t>
            </w:r>
            <w:proofErr w:type="gramEnd"/>
            <w:r w:rsidRPr="005014D5">
              <w:rPr>
                <w:sz w:val="24"/>
                <w:szCs w:val="24"/>
                <w:lang w:val="lv-LV"/>
              </w:rPr>
              <w:t>Ministru kabineta noteikumu projektu „</w:t>
            </w:r>
            <w:r w:rsidRPr="005014D5">
              <w:rPr>
                <w:bCs/>
                <w:sz w:val="24"/>
                <w:szCs w:val="24"/>
                <w:lang w:val="lv-LV"/>
              </w:rPr>
              <w:t xml:space="preserve">Kārtība, kādā </w:t>
            </w:r>
            <w:r w:rsidRPr="005014D5">
              <w:rPr>
                <w:sz w:val="24"/>
                <w:szCs w:val="24"/>
                <w:lang w:val="lv-LV"/>
              </w:rPr>
              <w:t>fiziskai personai</w:t>
            </w:r>
            <w:r w:rsidRPr="005014D5">
              <w:rPr>
                <w:bCs/>
                <w:sz w:val="24"/>
                <w:szCs w:val="24"/>
                <w:lang w:val="lv-LV"/>
              </w:rPr>
              <w:t xml:space="preserve"> tiek izsniegta atļauja </w:t>
            </w:r>
            <w:r w:rsidRPr="005014D5">
              <w:rPr>
                <w:sz w:val="24"/>
                <w:szCs w:val="24"/>
                <w:lang w:val="lv-LV"/>
              </w:rPr>
              <w:t>niršanai jūrā ierobežotās teritorijās un tiek maksāta valsts nodeva par atļaujas izsniegšanu” (VSS-918)</w:t>
            </w:r>
            <w:r w:rsidR="00F317AC" w:rsidRPr="005014D5">
              <w:rPr>
                <w:sz w:val="24"/>
                <w:szCs w:val="24"/>
                <w:lang w:val="lv-LV"/>
              </w:rPr>
              <w:t>.</w:t>
            </w:r>
          </w:p>
        </w:tc>
      </w:tr>
      <w:tr w:rsidR="00065F37" w:rsidRPr="000672C6" w:rsidTr="00BD468C">
        <w:trPr>
          <w:trHeight w:val="372"/>
        </w:trPr>
        <w:tc>
          <w:tcPr>
            <w:tcW w:w="214" w:type="pct"/>
            <w:tcBorders>
              <w:top w:val="outset" w:sz="6" w:space="0" w:color="414142"/>
              <w:left w:val="outset" w:sz="6" w:space="0" w:color="414142"/>
              <w:bottom w:val="outset" w:sz="6" w:space="0" w:color="414142"/>
              <w:right w:val="outset" w:sz="6" w:space="0" w:color="414142"/>
            </w:tcBorders>
            <w:hideMark/>
          </w:tcPr>
          <w:p w:rsidR="00DA55F2" w:rsidRPr="00E16225" w:rsidRDefault="00DA55F2" w:rsidP="00DA55F2">
            <w:pPr>
              <w:spacing w:before="100" w:beforeAutospacing="1" w:after="100" w:afterAutospacing="1" w:line="315" w:lineRule="atLeast"/>
              <w:jc w:val="center"/>
              <w:rPr>
                <w:rFonts w:cs="Times New Roman"/>
                <w:sz w:val="24"/>
                <w:szCs w:val="24"/>
                <w:lang w:val="lv-LV" w:eastAsia="lv-LV" w:bidi="ar-SA"/>
              </w:rPr>
            </w:pPr>
            <w:r w:rsidRPr="00E16225">
              <w:rPr>
                <w:rFonts w:cs="Times New Roman"/>
                <w:sz w:val="24"/>
                <w:szCs w:val="24"/>
                <w:lang w:val="lv-LV" w:eastAsia="lv-LV" w:bidi="ar-SA"/>
              </w:rPr>
              <w:lastRenderedPageBreak/>
              <w:t>3.</w:t>
            </w:r>
          </w:p>
        </w:tc>
        <w:tc>
          <w:tcPr>
            <w:tcW w:w="1536" w:type="pct"/>
            <w:gridSpan w:val="2"/>
            <w:tcBorders>
              <w:top w:val="outset" w:sz="6" w:space="0" w:color="414142"/>
              <w:left w:val="outset" w:sz="6" w:space="0" w:color="414142"/>
              <w:bottom w:val="outset" w:sz="6" w:space="0" w:color="414142"/>
              <w:right w:val="outset" w:sz="6" w:space="0" w:color="414142"/>
            </w:tcBorders>
            <w:hideMark/>
          </w:tcPr>
          <w:p w:rsidR="00DA55F2" w:rsidRPr="00E16225" w:rsidRDefault="00DA55F2" w:rsidP="00DA55F2">
            <w:pPr>
              <w:rPr>
                <w:rFonts w:cs="Times New Roman"/>
                <w:sz w:val="24"/>
                <w:szCs w:val="24"/>
                <w:lang w:val="lv-LV" w:eastAsia="lv-LV" w:bidi="ar-SA"/>
              </w:rPr>
            </w:pPr>
            <w:r w:rsidRPr="00E16225">
              <w:rPr>
                <w:rFonts w:cs="Times New Roman"/>
                <w:sz w:val="24"/>
                <w:szCs w:val="24"/>
                <w:lang w:val="lv-LV" w:eastAsia="lv-LV" w:bidi="ar-SA"/>
              </w:rPr>
              <w:t>Projekta izstrādē iesaistītās institūcijas</w:t>
            </w:r>
          </w:p>
        </w:tc>
        <w:tc>
          <w:tcPr>
            <w:tcW w:w="3247" w:type="pct"/>
            <w:gridSpan w:val="3"/>
            <w:tcBorders>
              <w:top w:val="outset" w:sz="6" w:space="0" w:color="414142"/>
              <w:left w:val="outset" w:sz="6" w:space="0" w:color="414142"/>
              <w:bottom w:val="outset" w:sz="6" w:space="0" w:color="414142"/>
              <w:right w:val="outset" w:sz="6" w:space="0" w:color="414142"/>
            </w:tcBorders>
            <w:hideMark/>
          </w:tcPr>
          <w:p w:rsidR="00DA55F2" w:rsidRPr="00E16225" w:rsidRDefault="00411AA5" w:rsidP="00012B28">
            <w:pPr>
              <w:autoSpaceDE w:val="0"/>
              <w:autoSpaceDN w:val="0"/>
              <w:adjustRightInd w:val="0"/>
              <w:jc w:val="both"/>
              <w:rPr>
                <w:rFonts w:cs="Times New Roman"/>
                <w:sz w:val="24"/>
                <w:szCs w:val="24"/>
                <w:lang w:val="lv-LV"/>
              </w:rPr>
            </w:pPr>
            <w:r w:rsidRPr="00E16225">
              <w:rPr>
                <w:rFonts w:cs="Times New Roman"/>
                <w:bCs/>
                <w:iCs/>
                <w:sz w:val="24"/>
                <w:szCs w:val="24"/>
                <w:lang w:val="lv-LV"/>
              </w:rPr>
              <w:t xml:space="preserve">Saskaņā ar </w:t>
            </w:r>
            <w:r w:rsidR="00800412" w:rsidRPr="00E16225">
              <w:rPr>
                <w:rFonts w:cs="Times New Roman"/>
                <w:bCs/>
                <w:iCs/>
                <w:sz w:val="24"/>
                <w:szCs w:val="24"/>
                <w:lang w:val="lv-LV"/>
              </w:rPr>
              <w:t xml:space="preserve">Ministru kabineta </w:t>
            </w:r>
            <w:r w:rsidRPr="00E16225">
              <w:rPr>
                <w:rFonts w:cs="Times New Roman"/>
                <w:bCs/>
                <w:iCs/>
                <w:sz w:val="24"/>
                <w:szCs w:val="24"/>
                <w:lang w:val="lv-LV"/>
              </w:rPr>
              <w:t>2014.</w:t>
            </w:r>
            <w:r w:rsidR="00F72E70" w:rsidRPr="00E16225">
              <w:rPr>
                <w:rFonts w:cs="Times New Roman"/>
                <w:bCs/>
                <w:iCs/>
                <w:sz w:val="24"/>
                <w:szCs w:val="24"/>
                <w:lang w:val="lv-LV"/>
              </w:rPr>
              <w:t> </w:t>
            </w:r>
            <w:r w:rsidRPr="00E16225">
              <w:rPr>
                <w:rFonts w:cs="Times New Roman"/>
                <w:bCs/>
                <w:iCs/>
                <w:sz w:val="24"/>
                <w:szCs w:val="24"/>
                <w:lang w:val="lv-LV"/>
              </w:rPr>
              <w:t>gada 26.</w:t>
            </w:r>
            <w:r w:rsidR="00F72E70" w:rsidRPr="00E16225">
              <w:rPr>
                <w:rFonts w:cs="Times New Roman"/>
                <w:bCs/>
                <w:iCs/>
                <w:sz w:val="24"/>
                <w:szCs w:val="24"/>
                <w:lang w:val="lv-LV"/>
              </w:rPr>
              <w:t> </w:t>
            </w:r>
            <w:r w:rsidRPr="00E16225">
              <w:rPr>
                <w:rFonts w:cs="Times New Roman"/>
                <w:bCs/>
                <w:iCs/>
                <w:sz w:val="24"/>
                <w:szCs w:val="24"/>
                <w:lang w:val="lv-LV"/>
              </w:rPr>
              <w:t xml:space="preserve">maija </w:t>
            </w:r>
            <w:proofErr w:type="spellStart"/>
            <w:r w:rsidRPr="00E16225">
              <w:rPr>
                <w:rFonts w:cs="Times New Roman"/>
                <w:bCs/>
                <w:iCs/>
                <w:sz w:val="24"/>
                <w:szCs w:val="24"/>
                <w:lang w:val="lv-LV"/>
              </w:rPr>
              <w:t>protokollēmuma</w:t>
            </w:r>
            <w:proofErr w:type="spellEnd"/>
            <w:r w:rsidRPr="00E16225">
              <w:rPr>
                <w:rFonts w:cs="Times New Roman"/>
                <w:bCs/>
                <w:iCs/>
                <w:sz w:val="24"/>
                <w:szCs w:val="24"/>
                <w:lang w:val="lv-LV"/>
              </w:rPr>
              <w:t xml:space="preserve"> Nr.</w:t>
            </w:r>
            <w:r w:rsidR="00F72E70" w:rsidRPr="00E16225">
              <w:rPr>
                <w:rFonts w:cs="Times New Roman"/>
                <w:bCs/>
                <w:iCs/>
                <w:sz w:val="24"/>
                <w:szCs w:val="24"/>
                <w:lang w:val="lv-LV"/>
              </w:rPr>
              <w:t> </w:t>
            </w:r>
            <w:r w:rsidRPr="00E16225">
              <w:rPr>
                <w:rFonts w:cs="Times New Roman"/>
                <w:bCs/>
                <w:iCs/>
                <w:sz w:val="24"/>
                <w:szCs w:val="24"/>
                <w:lang w:val="lv-LV"/>
              </w:rPr>
              <w:t>30 47</w:t>
            </w:r>
            <w:r w:rsidR="00800412" w:rsidRPr="00E16225">
              <w:rPr>
                <w:rFonts w:cs="Times New Roman"/>
                <w:bCs/>
                <w:iCs/>
                <w:sz w:val="24"/>
                <w:szCs w:val="24"/>
                <w:lang w:val="lv-LV"/>
              </w:rPr>
              <w:t>. §</w:t>
            </w:r>
            <w:r w:rsidRPr="00E16225">
              <w:rPr>
                <w:rFonts w:cs="Times New Roman"/>
                <w:bCs/>
                <w:iCs/>
                <w:sz w:val="24"/>
                <w:szCs w:val="24"/>
                <w:lang w:val="lv-LV"/>
              </w:rPr>
              <w:t xml:space="preserve"> „</w:t>
            </w:r>
            <w:r w:rsidR="00012B28">
              <w:rPr>
                <w:rFonts w:cs="Times New Roman"/>
                <w:sz w:val="24"/>
                <w:szCs w:val="24"/>
                <w:lang w:val="lv-LV"/>
              </w:rPr>
              <w:t>Par informatīvā ziņojuma “</w:t>
            </w:r>
            <w:r w:rsidRPr="00E16225">
              <w:rPr>
                <w:rFonts w:cs="Times New Roman"/>
                <w:sz w:val="24"/>
                <w:szCs w:val="24"/>
                <w:lang w:val="lv-LV"/>
              </w:rPr>
              <w:t>Par kuģu vraku un nogrimušu priekšmetu, kas atrodas Latvijas valsts jurisdikcijā esošajos jūras ūdeņos, apskates</w:t>
            </w:r>
            <w:r w:rsidR="00012B28">
              <w:rPr>
                <w:rFonts w:cs="Times New Roman"/>
                <w:sz w:val="24"/>
                <w:szCs w:val="24"/>
                <w:lang w:val="lv-LV"/>
              </w:rPr>
              <w:t xml:space="preserve"> kontroles sistēmas izveidošanu””</w:t>
            </w:r>
            <w:r w:rsidRPr="00E16225">
              <w:rPr>
                <w:rFonts w:cs="Times New Roman"/>
                <w:sz w:val="24"/>
                <w:szCs w:val="24"/>
                <w:lang w:val="lv-LV"/>
              </w:rPr>
              <w:t xml:space="preserve"> izpildi” 3.</w:t>
            </w:r>
            <w:r w:rsidR="00F72E70" w:rsidRPr="00E16225">
              <w:rPr>
                <w:rFonts w:cs="Times New Roman"/>
                <w:sz w:val="24"/>
                <w:szCs w:val="24"/>
                <w:lang w:val="lv-LV"/>
              </w:rPr>
              <w:t> </w:t>
            </w:r>
            <w:r w:rsidRPr="00E16225">
              <w:rPr>
                <w:rFonts w:cs="Times New Roman"/>
                <w:bCs/>
                <w:iCs/>
                <w:sz w:val="24"/>
                <w:szCs w:val="24"/>
                <w:lang w:val="lv-LV"/>
              </w:rPr>
              <w:t>punktu tika izveidota darba grupa (</w:t>
            </w:r>
            <w:r w:rsidR="00012B28">
              <w:rPr>
                <w:rFonts w:cs="Times New Roman"/>
                <w:bCs/>
                <w:iCs/>
                <w:sz w:val="24"/>
                <w:szCs w:val="24"/>
                <w:lang w:val="lv-LV"/>
              </w:rPr>
              <w:t xml:space="preserve">tajā </w:t>
            </w:r>
            <w:r w:rsidRPr="00E16225">
              <w:rPr>
                <w:rFonts w:cs="Times New Roman"/>
                <w:bCs/>
                <w:iCs/>
                <w:sz w:val="24"/>
                <w:szCs w:val="24"/>
                <w:lang w:val="lv-LV"/>
              </w:rPr>
              <w:t>iekļaut</w:t>
            </w:r>
            <w:r w:rsidR="00012B28">
              <w:rPr>
                <w:rFonts w:cs="Times New Roman"/>
                <w:bCs/>
                <w:iCs/>
                <w:sz w:val="24"/>
                <w:szCs w:val="24"/>
                <w:lang w:val="lv-LV"/>
              </w:rPr>
              <w:t>i</w:t>
            </w:r>
            <w:r w:rsidRPr="00E16225">
              <w:rPr>
                <w:rFonts w:cs="Times New Roman"/>
                <w:bCs/>
                <w:iCs/>
                <w:sz w:val="24"/>
                <w:szCs w:val="24"/>
                <w:lang w:val="lv-LV"/>
              </w:rPr>
              <w:t xml:space="preserve"> Aizsardzības</w:t>
            </w:r>
            <w:r w:rsidR="008D04EA">
              <w:rPr>
                <w:rFonts w:cs="Times New Roman"/>
                <w:bCs/>
                <w:iCs/>
                <w:sz w:val="24"/>
                <w:szCs w:val="24"/>
                <w:lang w:val="lv-LV"/>
              </w:rPr>
              <w:t xml:space="preserve"> ministrijas</w:t>
            </w:r>
            <w:r w:rsidRPr="00E16225">
              <w:rPr>
                <w:rFonts w:cs="Times New Roman"/>
                <w:bCs/>
                <w:iCs/>
                <w:sz w:val="24"/>
                <w:szCs w:val="24"/>
                <w:lang w:val="lv-LV"/>
              </w:rPr>
              <w:t xml:space="preserve">, </w:t>
            </w:r>
            <w:r w:rsidRPr="00E16225">
              <w:rPr>
                <w:rFonts w:cs="Times New Roman"/>
                <w:bCs/>
                <w:iCs/>
                <w:sz w:val="24"/>
                <w:szCs w:val="24"/>
                <w:lang w:val="lv-LV"/>
              </w:rPr>
              <w:lastRenderedPageBreak/>
              <w:t>Iekšlietu</w:t>
            </w:r>
            <w:r w:rsidR="008D04EA">
              <w:rPr>
                <w:rFonts w:cs="Times New Roman"/>
                <w:bCs/>
                <w:iCs/>
                <w:sz w:val="24"/>
                <w:szCs w:val="24"/>
                <w:lang w:val="lv-LV"/>
              </w:rPr>
              <w:t xml:space="preserve"> ministrijas</w:t>
            </w:r>
            <w:r w:rsidRPr="00E16225">
              <w:rPr>
                <w:rFonts w:cs="Times New Roman"/>
                <w:bCs/>
                <w:iCs/>
                <w:sz w:val="24"/>
                <w:szCs w:val="24"/>
                <w:lang w:val="lv-LV"/>
              </w:rPr>
              <w:t>, Kultūras</w:t>
            </w:r>
            <w:r w:rsidR="008D04EA">
              <w:rPr>
                <w:rFonts w:cs="Times New Roman"/>
                <w:bCs/>
                <w:iCs/>
                <w:sz w:val="24"/>
                <w:szCs w:val="24"/>
                <w:lang w:val="lv-LV"/>
              </w:rPr>
              <w:t xml:space="preserve"> ministrijas</w:t>
            </w:r>
            <w:r w:rsidRPr="00E16225">
              <w:rPr>
                <w:rFonts w:cs="Times New Roman"/>
                <w:bCs/>
                <w:iCs/>
                <w:sz w:val="24"/>
                <w:szCs w:val="24"/>
                <w:lang w:val="lv-LV"/>
              </w:rPr>
              <w:t>, Satiksmes</w:t>
            </w:r>
            <w:r w:rsidR="008D04EA">
              <w:rPr>
                <w:rFonts w:cs="Times New Roman"/>
                <w:bCs/>
                <w:iCs/>
                <w:sz w:val="24"/>
                <w:szCs w:val="24"/>
                <w:lang w:val="lv-LV"/>
              </w:rPr>
              <w:t xml:space="preserve"> ministrijas</w:t>
            </w:r>
            <w:r w:rsidRPr="00E16225">
              <w:rPr>
                <w:rFonts w:cs="Times New Roman"/>
                <w:bCs/>
                <w:iCs/>
                <w:sz w:val="24"/>
                <w:szCs w:val="24"/>
                <w:lang w:val="lv-LV"/>
              </w:rPr>
              <w:t>, Vides aizsardzības un reģionālās attīstības</w:t>
            </w:r>
            <w:r w:rsidR="008D04EA">
              <w:rPr>
                <w:rFonts w:cs="Times New Roman"/>
                <w:bCs/>
                <w:iCs/>
                <w:sz w:val="24"/>
                <w:szCs w:val="24"/>
                <w:lang w:val="lv-LV"/>
              </w:rPr>
              <w:t xml:space="preserve"> ministrijas</w:t>
            </w:r>
            <w:r w:rsidRPr="00E16225">
              <w:rPr>
                <w:rFonts w:cs="Times New Roman"/>
                <w:bCs/>
                <w:iCs/>
                <w:sz w:val="24"/>
                <w:szCs w:val="24"/>
                <w:lang w:val="lv-LV"/>
              </w:rPr>
              <w:t xml:space="preserve"> un Zemkopības ministrijas</w:t>
            </w:r>
            <w:r w:rsidR="00012B28">
              <w:rPr>
                <w:rFonts w:cs="Times New Roman"/>
                <w:bCs/>
                <w:iCs/>
                <w:sz w:val="24"/>
                <w:szCs w:val="24"/>
                <w:lang w:val="lv-LV"/>
              </w:rPr>
              <w:t xml:space="preserve"> pārstāvji</w:t>
            </w:r>
            <w:r w:rsidRPr="00E16225">
              <w:rPr>
                <w:rFonts w:cs="Times New Roman"/>
                <w:bCs/>
                <w:iCs/>
                <w:sz w:val="24"/>
                <w:szCs w:val="24"/>
                <w:lang w:val="lv-LV"/>
              </w:rPr>
              <w:t>), kas izstrādāja šo grozījum</w:t>
            </w:r>
            <w:r w:rsidR="00F72E70" w:rsidRPr="00E16225">
              <w:rPr>
                <w:rFonts w:cs="Times New Roman"/>
                <w:bCs/>
                <w:iCs/>
                <w:sz w:val="24"/>
                <w:szCs w:val="24"/>
                <w:lang w:val="lv-LV"/>
              </w:rPr>
              <w:t>u</w:t>
            </w:r>
            <w:r w:rsidRPr="00E16225">
              <w:rPr>
                <w:rFonts w:cs="Times New Roman"/>
                <w:bCs/>
                <w:iCs/>
                <w:sz w:val="24"/>
                <w:szCs w:val="24"/>
                <w:lang w:val="lv-LV"/>
              </w:rPr>
              <w:t xml:space="preserve"> projektu.</w:t>
            </w:r>
          </w:p>
        </w:tc>
      </w:tr>
      <w:tr w:rsidR="00AA32DA" w:rsidRPr="000672C6" w:rsidTr="00BD468C">
        <w:tc>
          <w:tcPr>
            <w:tcW w:w="214" w:type="pct"/>
            <w:tcBorders>
              <w:top w:val="outset" w:sz="6" w:space="0" w:color="414142"/>
              <w:left w:val="outset" w:sz="6" w:space="0" w:color="414142"/>
              <w:bottom w:val="outset" w:sz="6" w:space="0" w:color="414142"/>
              <w:right w:val="outset" w:sz="6" w:space="0" w:color="414142"/>
            </w:tcBorders>
            <w:hideMark/>
          </w:tcPr>
          <w:p w:rsidR="00DA55F2" w:rsidRPr="00E16225" w:rsidRDefault="00DA55F2" w:rsidP="00AA32DA">
            <w:pPr>
              <w:spacing w:before="100" w:beforeAutospacing="1" w:after="100" w:afterAutospacing="1" w:line="315" w:lineRule="atLeast"/>
              <w:jc w:val="both"/>
              <w:rPr>
                <w:rFonts w:cs="Times New Roman"/>
                <w:sz w:val="24"/>
                <w:szCs w:val="24"/>
                <w:lang w:val="lv-LV" w:eastAsia="lv-LV" w:bidi="ar-SA"/>
              </w:rPr>
            </w:pPr>
            <w:r w:rsidRPr="00E16225">
              <w:rPr>
                <w:rFonts w:cs="Times New Roman"/>
                <w:sz w:val="24"/>
                <w:szCs w:val="24"/>
                <w:lang w:val="lv-LV" w:eastAsia="lv-LV" w:bidi="ar-SA"/>
              </w:rPr>
              <w:lastRenderedPageBreak/>
              <w:t>4.</w:t>
            </w:r>
          </w:p>
        </w:tc>
        <w:tc>
          <w:tcPr>
            <w:tcW w:w="1536" w:type="pct"/>
            <w:gridSpan w:val="2"/>
            <w:tcBorders>
              <w:top w:val="outset" w:sz="6" w:space="0" w:color="414142"/>
              <w:left w:val="outset" w:sz="6" w:space="0" w:color="414142"/>
              <w:bottom w:val="outset" w:sz="6" w:space="0" w:color="414142"/>
              <w:right w:val="outset" w:sz="6" w:space="0" w:color="414142"/>
            </w:tcBorders>
            <w:hideMark/>
          </w:tcPr>
          <w:p w:rsidR="00DA55F2" w:rsidRPr="00E16225" w:rsidRDefault="00DA55F2" w:rsidP="00AA32DA">
            <w:pPr>
              <w:jc w:val="both"/>
              <w:rPr>
                <w:rFonts w:cs="Times New Roman"/>
                <w:sz w:val="24"/>
                <w:szCs w:val="24"/>
                <w:lang w:val="lv-LV" w:eastAsia="lv-LV" w:bidi="ar-SA"/>
              </w:rPr>
            </w:pPr>
            <w:r w:rsidRPr="00E16225">
              <w:rPr>
                <w:rFonts w:cs="Times New Roman"/>
                <w:sz w:val="24"/>
                <w:szCs w:val="24"/>
                <w:lang w:val="lv-LV" w:eastAsia="lv-LV" w:bidi="ar-SA"/>
              </w:rPr>
              <w:t>Cita informācija</w:t>
            </w:r>
          </w:p>
        </w:tc>
        <w:tc>
          <w:tcPr>
            <w:tcW w:w="3247" w:type="pct"/>
            <w:gridSpan w:val="3"/>
            <w:tcBorders>
              <w:top w:val="outset" w:sz="6" w:space="0" w:color="414142"/>
              <w:left w:val="outset" w:sz="6" w:space="0" w:color="414142"/>
              <w:bottom w:val="outset" w:sz="6" w:space="0" w:color="414142"/>
              <w:right w:val="outset" w:sz="6" w:space="0" w:color="414142"/>
            </w:tcBorders>
            <w:hideMark/>
          </w:tcPr>
          <w:p w:rsidR="000B5BBE" w:rsidRPr="005014D5" w:rsidRDefault="008247E8" w:rsidP="000B5BBE">
            <w:pPr>
              <w:jc w:val="both"/>
              <w:rPr>
                <w:rStyle w:val="t35"/>
                <w:rFonts w:cs="Times New Roman"/>
                <w:sz w:val="24"/>
                <w:szCs w:val="24"/>
                <w:lang w:val="lv-LV"/>
              </w:rPr>
            </w:pPr>
            <w:r w:rsidRPr="005014D5">
              <w:rPr>
                <w:sz w:val="24"/>
                <w:szCs w:val="24"/>
                <w:lang w:val="lv-LV"/>
              </w:rPr>
              <w:t>“</w:t>
            </w:r>
            <w:hyperlink r:id="rId10" w:tgtFrame="_blank" w:history="1">
              <w:r w:rsidRPr="005014D5">
                <w:rPr>
                  <w:rStyle w:val="Hyperlink"/>
                  <w:rFonts w:cs="Times New Roman"/>
                  <w:color w:val="auto"/>
                  <w:sz w:val="24"/>
                  <w:szCs w:val="24"/>
                  <w:u w:val="none"/>
                  <w:lang w:val="lv-LV"/>
                </w:rPr>
                <w:t>Grozījumi Jūras vides aizsardzības un pārvaldības likumā</w:t>
              </w:r>
            </w:hyperlink>
            <w:r w:rsidRPr="005014D5">
              <w:rPr>
                <w:rFonts w:cs="Times New Roman"/>
                <w:sz w:val="24"/>
                <w:szCs w:val="24"/>
                <w:lang w:val="lv-LV"/>
              </w:rPr>
              <w:t xml:space="preserve">” </w:t>
            </w:r>
            <w:r w:rsidRPr="005014D5">
              <w:rPr>
                <w:rStyle w:val="t35"/>
                <w:rFonts w:cs="Times New Roman"/>
                <w:sz w:val="24"/>
                <w:szCs w:val="24"/>
                <w:lang w:val="lv-LV"/>
              </w:rPr>
              <w:t>(pieņemts 05.11.2015. un stājas spēkā 01.03.2016.)</w:t>
            </w:r>
          </w:p>
          <w:p w:rsidR="000D01EA" w:rsidRPr="005014D5" w:rsidRDefault="000D01EA" w:rsidP="000B5BBE">
            <w:pPr>
              <w:jc w:val="both"/>
              <w:rPr>
                <w:rStyle w:val="t35"/>
                <w:sz w:val="24"/>
                <w:szCs w:val="24"/>
                <w:lang w:val="lv-LV"/>
              </w:rPr>
            </w:pPr>
          </w:p>
          <w:p w:rsidR="000D01EA" w:rsidRPr="005014D5" w:rsidRDefault="000D01EA" w:rsidP="000D01EA">
            <w:pPr>
              <w:jc w:val="both"/>
              <w:rPr>
                <w:rFonts w:cs="Times New Roman"/>
                <w:bCs/>
                <w:sz w:val="24"/>
                <w:szCs w:val="24"/>
                <w:lang w:val="lv-LV"/>
              </w:rPr>
            </w:pPr>
            <w:r w:rsidRPr="005014D5">
              <w:rPr>
                <w:rFonts w:cs="Times New Roman"/>
                <w:bCs/>
                <w:sz w:val="24"/>
                <w:szCs w:val="24"/>
                <w:lang w:val="lv-LV"/>
              </w:rPr>
              <w:t>Kartogrāfiska informācija par niršanai ierobežotajām un aizliegtajām teritorijām tiks norādīt</w:t>
            </w:r>
            <w:r w:rsidR="005014D5">
              <w:rPr>
                <w:rFonts w:cs="Times New Roman"/>
                <w:bCs/>
                <w:sz w:val="24"/>
                <w:szCs w:val="24"/>
                <w:lang w:val="lv-LV"/>
              </w:rPr>
              <w:t xml:space="preserve">a Krasta apsardzes oficiālajā </w:t>
            </w:r>
            <w:proofErr w:type="spellStart"/>
            <w:r w:rsidR="005014D5">
              <w:rPr>
                <w:rFonts w:cs="Times New Roman"/>
                <w:bCs/>
                <w:sz w:val="24"/>
                <w:szCs w:val="24"/>
                <w:lang w:val="lv-LV"/>
              </w:rPr>
              <w:t>mā</w:t>
            </w:r>
            <w:r w:rsidRPr="005014D5">
              <w:rPr>
                <w:rFonts w:cs="Times New Roman"/>
                <w:bCs/>
                <w:sz w:val="24"/>
                <w:szCs w:val="24"/>
                <w:lang w:val="lv-LV"/>
              </w:rPr>
              <w:t>jaslapā</w:t>
            </w:r>
            <w:proofErr w:type="spellEnd"/>
            <w:r w:rsidRPr="005014D5">
              <w:rPr>
                <w:rFonts w:cs="Times New Roman"/>
                <w:bCs/>
                <w:sz w:val="24"/>
                <w:szCs w:val="24"/>
                <w:lang w:val="lv-LV"/>
              </w:rPr>
              <w:t>.</w:t>
            </w:r>
          </w:p>
          <w:p w:rsidR="000D01EA" w:rsidRPr="00E16225" w:rsidRDefault="000D01EA" w:rsidP="008061A2">
            <w:pPr>
              <w:jc w:val="both"/>
              <w:rPr>
                <w:rFonts w:cs="Times New Roman"/>
                <w:sz w:val="24"/>
                <w:szCs w:val="24"/>
                <w:lang w:val="lv-LV" w:eastAsia="lv-LV" w:bidi="ar-SA"/>
              </w:rPr>
            </w:pPr>
          </w:p>
        </w:tc>
      </w:tr>
      <w:tr w:rsidR="00BD468C" w:rsidRPr="000672C6" w:rsidTr="00BD468C">
        <w:tblPrEx>
          <w:tblCellMar>
            <w:top w:w="30" w:type="dxa"/>
            <w:left w:w="30" w:type="dxa"/>
            <w:bottom w:w="30" w:type="dxa"/>
            <w:right w:w="30" w:type="dxa"/>
          </w:tblCellMar>
        </w:tblPrEx>
        <w:trPr>
          <w:gridAfter w:val="1"/>
          <w:wAfter w:w="38" w:type="pct"/>
          <w:trHeight w:val="555"/>
        </w:trPr>
        <w:tc>
          <w:tcPr>
            <w:tcW w:w="0" w:type="auto"/>
            <w:gridSpan w:val="5"/>
            <w:tcBorders>
              <w:top w:val="nil"/>
              <w:left w:val="nil"/>
              <w:bottom w:val="single" w:sz="4" w:space="0" w:color="auto"/>
              <w:right w:val="nil"/>
            </w:tcBorders>
            <w:vAlign w:val="center"/>
            <w:hideMark/>
          </w:tcPr>
          <w:p w:rsidR="00BD468C" w:rsidRDefault="00BD468C" w:rsidP="00B2239C">
            <w:pPr>
              <w:rPr>
                <w:rFonts w:cs="Times New Roman"/>
                <w:b/>
                <w:bCs/>
                <w:sz w:val="24"/>
                <w:szCs w:val="24"/>
                <w:lang w:val="lv-LV"/>
              </w:rPr>
            </w:pPr>
          </w:p>
          <w:p w:rsidR="00BD468C" w:rsidRPr="006B29BE" w:rsidRDefault="00BD468C" w:rsidP="00BD468C">
            <w:pPr>
              <w:jc w:val="center"/>
              <w:rPr>
                <w:rFonts w:cs="Times New Roman"/>
                <w:b/>
                <w:bCs/>
                <w:sz w:val="24"/>
                <w:szCs w:val="24"/>
                <w:lang w:val="lv-LV"/>
              </w:rPr>
            </w:pPr>
            <w:r w:rsidRPr="006B29BE">
              <w:rPr>
                <w:rFonts w:cs="Times New Roman"/>
                <w:b/>
                <w:bCs/>
                <w:sz w:val="24"/>
                <w:szCs w:val="24"/>
                <w:lang w:val="lv-LV"/>
              </w:rPr>
              <w:t>II. Tiesību akta projekta ietekme uz sabiedrību, tautsaimniecības attīstību un administratīvo slogu</w:t>
            </w:r>
          </w:p>
        </w:tc>
      </w:tr>
      <w:tr w:rsidR="00BD468C" w:rsidRPr="000672C6" w:rsidTr="00BD468C">
        <w:tblPrEx>
          <w:tblCellMar>
            <w:top w:w="30" w:type="dxa"/>
            <w:left w:w="30" w:type="dxa"/>
            <w:bottom w:w="30" w:type="dxa"/>
            <w:right w:w="30" w:type="dxa"/>
          </w:tblCellMar>
        </w:tblPrEx>
        <w:trPr>
          <w:gridAfter w:val="1"/>
          <w:wAfter w:w="38" w:type="pct"/>
          <w:trHeight w:val="465"/>
        </w:trPr>
        <w:tc>
          <w:tcPr>
            <w:tcW w:w="248" w:type="pct"/>
            <w:gridSpan w:val="2"/>
            <w:tcBorders>
              <w:top w:val="single" w:sz="4" w:space="0" w:color="auto"/>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1.</w:t>
            </w:r>
          </w:p>
        </w:tc>
        <w:tc>
          <w:tcPr>
            <w:tcW w:w="1538" w:type="pct"/>
            <w:gridSpan w:val="2"/>
            <w:tcBorders>
              <w:top w:val="single" w:sz="4" w:space="0" w:color="auto"/>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 xml:space="preserve">Sabiedrības </w:t>
            </w:r>
            <w:proofErr w:type="spellStart"/>
            <w:r w:rsidRPr="00EE7DD6">
              <w:rPr>
                <w:rFonts w:cs="Times New Roman"/>
                <w:sz w:val="24"/>
                <w:szCs w:val="24"/>
                <w:lang w:val="lv-LV"/>
              </w:rPr>
              <w:t>mērķgrupas</w:t>
            </w:r>
            <w:proofErr w:type="spellEnd"/>
            <w:r w:rsidRPr="00EE7DD6">
              <w:rPr>
                <w:rFonts w:cs="Times New Roman"/>
                <w:sz w:val="24"/>
                <w:szCs w:val="24"/>
                <w:lang w:val="lv-LV"/>
              </w:rPr>
              <w:t>, kuras tiesiskais regulējums ietekmē vai varētu ietekmēt</w:t>
            </w:r>
          </w:p>
        </w:tc>
        <w:tc>
          <w:tcPr>
            <w:tcW w:w="3175" w:type="pct"/>
            <w:tcBorders>
              <w:top w:val="single" w:sz="4" w:space="0" w:color="auto"/>
              <w:left w:val="outset" w:sz="6" w:space="0" w:color="414142"/>
              <w:bottom w:val="outset" w:sz="6" w:space="0" w:color="414142"/>
              <w:right w:val="outset" w:sz="6" w:space="0" w:color="414142"/>
            </w:tcBorders>
            <w:hideMark/>
          </w:tcPr>
          <w:p w:rsidR="00BD468C" w:rsidRPr="00EE7DD6" w:rsidRDefault="00BD468C" w:rsidP="00B2239C">
            <w:pPr>
              <w:jc w:val="both"/>
              <w:rPr>
                <w:rFonts w:cs="Times New Roman"/>
                <w:iCs/>
                <w:sz w:val="24"/>
                <w:szCs w:val="24"/>
                <w:lang w:val="lv-LV"/>
              </w:rPr>
            </w:pPr>
            <w:r w:rsidRPr="00EE7DD6">
              <w:rPr>
                <w:rFonts w:cs="Times New Roman"/>
                <w:iCs/>
                <w:sz w:val="24"/>
                <w:szCs w:val="24"/>
                <w:lang w:val="lv-LV"/>
              </w:rPr>
              <w:t xml:space="preserve">Informācija par projekta skarto personu skaitu atsevišķi netiek apkopota un uzkrāta. Paredzētais normatīvais regulējums attieksies uz personām, kas vēlēsies nirt ierobežotajās teritorijās jūrā – </w:t>
            </w:r>
            <w:r w:rsidRPr="00EE7DD6">
              <w:rPr>
                <w:sz w:val="24"/>
                <w:szCs w:val="24"/>
                <w:lang w:val="lv-LV"/>
              </w:rPr>
              <w:t>teritorijas kurās atrodas kuģu vraki vai nogrimuši priekšmeti, kas rada vai var radīt apdraudējumu valsts drošībai vai cilvēka veselībai un dzīvībai</w:t>
            </w:r>
            <w:r w:rsidRPr="00EE7DD6">
              <w:rPr>
                <w:rFonts w:cs="Times New Roman"/>
                <w:iCs/>
                <w:sz w:val="24"/>
                <w:szCs w:val="24"/>
                <w:lang w:val="lv-LV"/>
              </w:rPr>
              <w:t xml:space="preserve"> vai </w:t>
            </w:r>
            <w:r w:rsidRPr="00EE7DD6">
              <w:rPr>
                <w:sz w:val="24"/>
                <w:szCs w:val="24"/>
                <w:lang w:val="lv-LV"/>
              </w:rPr>
              <w:t>teritorijās kurās atrodas kuģu vraki vai nogrimuši priekšmeti, kas rada vai var radīt apdraudējumu jūras videi vai kultūrvēsturiskām vērtībām</w:t>
            </w:r>
            <w:r w:rsidRPr="00EE7DD6">
              <w:rPr>
                <w:rFonts w:cs="Times New Roman"/>
                <w:iCs/>
                <w:sz w:val="24"/>
                <w:szCs w:val="24"/>
                <w:lang w:val="lv-LV"/>
              </w:rPr>
              <w:t>.</w:t>
            </w:r>
          </w:p>
          <w:p w:rsidR="00BD468C" w:rsidRPr="00EE7DD6" w:rsidRDefault="00BD468C" w:rsidP="00B2239C">
            <w:pPr>
              <w:jc w:val="both"/>
              <w:rPr>
                <w:rFonts w:cs="Times New Roman"/>
                <w:i/>
                <w:iCs/>
                <w:sz w:val="24"/>
                <w:szCs w:val="24"/>
                <w:lang w:val="lv-LV"/>
              </w:rPr>
            </w:pPr>
          </w:p>
        </w:tc>
      </w:tr>
      <w:tr w:rsidR="00BD468C" w:rsidRPr="000672C6" w:rsidTr="00BD468C">
        <w:tblPrEx>
          <w:tblCellMar>
            <w:top w:w="30" w:type="dxa"/>
            <w:left w:w="30" w:type="dxa"/>
            <w:bottom w:w="30" w:type="dxa"/>
            <w:right w:w="30" w:type="dxa"/>
          </w:tblCellMar>
        </w:tblPrEx>
        <w:trPr>
          <w:gridAfter w:val="1"/>
          <w:wAfter w:w="38" w:type="pct"/>
          <w:trHeight w:val="510"/>
        </w:trPr>
        <w:tc>
          <w:tcPr>
            <w:tcW w:w="248" w:type="pct"/>
            <w:gridSpan w:val="2"/>
            <w:tcBorders>
              <w:top w:val="outset" w:sz="6" w:space="0" w:color="414142"/>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2.</w:t>
            </w:r>
          </w:p>
        </w:tc>
        <w:tc>
          <w:tcPr>
            <w:tcW w:w="1538" w:type="pct"/>
            <w:gridSpan w:val="2"/>
            <w:tcBorders>
              <w:top w:val="outset" w:sz="6" w:space="0" w:color="414142"/>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Tiesiskā regulējuma ietekme uz tautsaimniecību un administratīvo slogu</w:t>
            </w:r>
          </w:p>
        </w:tc>
        <w:tc>
          <w:tcPr>
            <w:tcW w:w="3175" w:type="pct"/>
            <w:tcBorders>
              <w:top w:val="outset" w:sz="6" w:space="0" w:color="414142"/>
              <w:left w:val="outset" w:sz="6" w:space="0" w:color="414142"/>
              <w:bottom w:val="outset" w:sz="6" w:space="0" w:color="414142"/>
              <w:right w:val="outset" w:sz="6" w:space="0" w:color="414142"/>
            </w:tcBorders>
            <w:hideMark/>
          </w:tcPr>
          <w:p w:rsidR="00BD468C" w:rsidRPr="00EE7DD6" w:rsidRDefault="00BD468C" w:rsidP="008261C4">
            <w:pPr>
              <w:jc w:val="both"/>
              <w:rPr>
                <w:rFonts w:cs="Times New Roman"/>
                <w:sz w:val="24"/>
                <w:szCs w:val="24"/>
                <w:lang w:val="lv-LV"/>
              </w:rPr>
            </w:pPr>
            <w:r w:rsidRPr="00EE7DD6">
              <w:rPr>
                <w:rFonts w:cs="Times New Roman"/>
                <w:sz w:val="24"/>
                <w:szCs w:val="24"/>
                <w:lang w:val="lv-LV"/>
              </w:rPr>
              <w:t>Tiks noteikta nodeva atļauju izsniegšanu niršanai ierobežotās teritorijās jūrā.</w:t>
            </w:r>
          </w:p>
        </w:tc>
      </w:tr>
      <w:tr w:rsidR="00BD468C" w:rsidRPr="000672C6" w:rsidTr="00BD468C">
        <w:tblPrEx>
          <w:tblCellMar>
            <w:top w:w="30" w:type="dxa"/>
            <w:left w:w="30" w:type="dxa"/>
            <w:bottom w:w="30" w:type="dxa"/>
            <w:right w:w="30" w:type="dxa"/>
          </w:tblCellMar>
        </w:tblPrEx>
        <w:trPr>
          <w:gridAfter w:val="1"/>
          <w:wAfter w:w="38" w:type="pct"/>
          <w:trHeight w:val="510"/>
        </w:trPr>
        <w:tc>
          <w:tcPr>
            <w:tcW w:w="248" w:type="pct"/>
            <w:gridSpan w:val="2"/>
            <w:tcBorders>
              <w:top w:val="outset" w:sz="6" w:space="0" w:color="414142"/>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3.</w:t>
            </w:r>
          </w:p>
        </w:tc>
        <w:tc>
          <w:tcPr>
            <w:tcW w:w="1538" w:type="pct"/>
            <w:gridSpan w:val="2"/>
            <w:tcBorders>
              <w:top w:val="outset" w:sz="6" w:space="0" w:color="414142"/>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Administratīvo izmaksu monetārs novērtējums</w:t>
            </w:r>
          </w:p>
        </w:tc>
        <w:tc>
          <w:tcPr>
            <w:tcW w:w="3175" w:type="pct"/>
            <w:tcBorders>
              <w:top w:val="outset" w:sz="6" w:space="0" w:color="414142"/>
              <w:left w:val="outset" w:sz="6" w:space="0" w:color="414142"/>
              <w:bottom w:val="outset" w:sz="6" w:space="0" w:color="414142"/>
              <w:right w:val="outset" w:sz="6" w:space="0" w:color="414142"/>
            </w:tcBorders>
            <w:hideMark/>
          </w:tcPr>
          <w:p w:rsidR="00BD468C" w:rsidRPr="00EE7DD6" w:rsidRDefault="00BD468C" w:rsidP="00B2239C">
            <w:pPr>
              <w:jc w:val="both"/>
              <w:rPr>
                <w:rFonts w:cs="Times New Roman"/>
                <w:sz w:val="24"/>
                <w:szCs w:val="24"/>
                <w:lang w:val="lv-LV"/>
              </w:rPr>
            </w:pPr>
            <w:r w:rsidRPr="00EE7DD6">
              <w:rPr>
                <w:rFonts w:cs="Times New Roman"/>
                <w:sz w:val="24"/>
                <w:szCs w:val="24"/>
                <w:lang w:val="lv-LV"/>
              </w:rPr>
              <w:t>Prognozējamais ieņēmum</w:t>
            </w:r>
            <w:r w:rsidR="005014D5">
              <w:rPr>
                <w:rFonts w:cs="Times New Roman"/>
                <w:sz w:val="24"/>
                <w:szCs w:val="24"/>
                <w:lang w:val="lv-LV"/>
              </w:rPr>
              <w:t>u</w:t>
            </w:r>
            <w:r w:rsidRPr="00EE7DD6">
              <w:rPr>
                <w:rFonts w:cs="Times New Roman"/>
                <w:sz w:val="24"/>
                <w:szCs w:val="24"/>
                <w:lang w:val="lv-LV"/>
              </w:rPr>
              <w:t xml:space="preserve"> apjoms, </w:t>
            </w:r>
            <w:r w:rsidR="005014D5">
              <w:rPr>
                <w:rFonts w:cs="Times New Roman"/>
                <w:sz w:val="24"/>
                <w:szCs w:val="24"/>
                <w:lang w:val="lv-LV"/>
              </w:rPr>
              <w:t>piemērojot valsts nodevu</w:t>
            </w:r>
            <w:r w:rsidRPr="00EE7DD6">
              <w:rPr>
                <w:rFonts w:cs="Times New Roman"/>
                <w:sz w:val="24"/>
                <w:szCs w:val="24"/>
                <w:lang w:val="lv-LV"/>
              </w:rPr>
              <w:t xml:space="preserve"> par atļauju izsniegšanu niršanai ierobežotās teritorijās jūrā</w:t>
            </w:r>
            <w:r w:rsidR="005014D5">
              <w:rPr>
                <w:rFonts w:cs="Times New Roman"/>
                <w:sz w:val="24"/>
                <w:szCs w:val="24"/>
                <w:lang w:val="lv-LV"/>
              </w:rPr>
              <w:t>,</w:t>
            </w:r>
            <w:r w:rsidRPr="00EE7DD6">
              <w:rPr>
                <w:rFonts w:cs="Times New Roman"/>
                <w:sz w:val="24"/>
                <w:szCs w:val="24"/>
                <w:lang w:val="lv-LV"/>
              </w:rPr>
              <w:t xml:space="preserve"> nav paredzams, jo pakalpojums iepriekš netika sniegts.</w:t>
            </w:r>
            <w:r w:rsidRPr="00EE7DD6">
              <w:rPr>
                <w:iCs/>
                <w:sz w:val="24"/>
                <w:szCs w:val="24"/>
                <w:lang w:val="lv-LV"/>
              </w:rPr>
              <w:t xml:space="preserve"> </w:t>
            </w:r>
          </w:p>
          <w:p w:rsidR="00BD468C" w:rsidRPr="00EE7DD6" w:rsidRDefault="00BD468C" w:rsidP="00B2239C">
            <w:pPr>
              <w:jc w:val="both"/>
              <w:rPr>
                <w:rFonts w:cs="Times New Roman"/>
                <w:i/>
                <w:sz w:val="24"/>
                <w:szCs w:val="24"/>
                <w:lang w:val="lv-LV"/>
              </w:rPr>
            </w:pPr>
          </w:p>
        </w:tc>
      </w:tr>
      <w:tr w:rsidR="00BD468C" w:rsidRPr="000672C6" w:rsidTr="00BD468C">
        <w:tblPrEx>
          <w:tblCellMar>
            <w:top w:w="30" w:type="dxa"/>
            <w:left w:w="30" w:type="dxa"/>
            <w:bottom w:w="30" w:type="dxa"/>
            <w:right w:w="30" w:type="dxa"/>
          </w:tblCellMar>
        </w:tblPrEx>
        <w:trPr>
          <w:gridAfter w:val="1"/>
          <w:wAfter w:w="38" w:type="pct"/>
          <w:trHeight w:val="345"/>
        </w:trPr>
        <w:tc>
          <w:tcPr>
            <w:tcW w:w="248" w:type="pct"/>
            <w:gridSpan w:val="2"/>
            <w:tcBorders>
              <w:top w:val="outset" w:sz="6" w:space="0" w:color="414142"/>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4.</w:t>
            </w:r>
          </w:p>
        </w:tc>
        <w:tc>
          <w:tcPr>
            <w:tcW w:w="1538" w:type="pct"/>
            <w:gridSpan w:val="2"/>
            <w:tcBorders>
              <w:top w:val="outset" w:sz="6" w:space="0" w:color="414142"/>
              <w:left w:val="outset" w:sz="6" w:space="0" w:color="414142"/>
              <w:bottom w:val="outset" w:sz="6" w:space="0" w:color="414142"/>
              <w:right w:val="outset" w:sz="6" w:space="0" w:color="414142"/>
            </w:tcBorders>
            <w:hideMark/>
          </w:tcPr>
          <w:p w:rsidR="00BD468C" w:rsidRPr="00EE7DD6" w:rsidRDefault="00BD468C" w:rsidP="00B2239C">
            <w:pPr>
              <w:rPr>
                <w:rFonts w:cs="Times New Roman"/>
                <w:sz w:val="24"/>
                <w:szCs w:val="24"/>
                <w:lang w:val="lv-LV"/>
              </w:rPr>
            </w:pPr>
            <w:r w:rsidRPr="00EE7DD6">
              <w:rPr>
                <w:rFonts w:cs="Times New Roman"/>
                <w:sz w:val="24"/>
                <w:szCs w:val="24"/>
                <w:lang w:val="lv-LV"/>
              </w:rPr>
              <w:t>Cita informācija</w:t>
            </w:r>
          </w:p>
        </w:tc>
        <w:tc>
          <w:tcPr>
            <w:tcW w:w="3175" w:type="pct"/>
            <w:tcBorders>
              <w:top w:val="outset" w:sz="6" w:space="0" w:color="414142"/>
              <w:left w:val="outset" w:sz="6" w:space="0" w:color="414142"/>
              <w:bottom w:val="outset" w:sz="6" w:space="0" w:color="414142"/>
              <w:right w:val="outset" w:sz="6" w:space="0" w:color="414142"/>
            </w:tcBorders>
            <w:hideMark/>
          </w:tcPr>
          <w:p w:rsidR="00BD468C" w:rsidRPr="005014D5" w:rsidRDefault="008261C4" w:rsidP="00B2239C">
            <w:pPr>
              <w:jc w:val="both"/>
              <w:rPr>
                <w:bCs/>
                <w:iCs/>
                <w:sz w:val="24"/>
                <w:szCs w:val="24"/>
                <w:lang w:val="lv-LV"/>
              </w:rPr>
            </w:pPr>
            <w:r w:rsidRPr="005014D5">
              <w:rPr>
                <w:sz w:val="24"/>
                <w:szCs w:val="24"/>
                <w:lang w:val="lv-LV"/>
              </w:rPr>
              <w:t>Ministru kabineta noteikumu projekta „</w:t>
            </w:r>
            <w:r w:rsidRPr="005014D5">
              <w:rPr>
                <w:bCs/>
                <w:sz w:val="24"/>
                <w:szCs w:val="24"/>
                <w:lang w:val="lv-LV"/>
              </w:rPr>
              <w:t xml:space="preserve">Kārtība, kādā </w:t>
            </w:r>
            <w:r w:rsidRPr="005014D5">
              <w:rPr>
                <w:sz w:val="24"/>
                <w:szCs w:val="24"/>
                <w:lang w:val="lv-LV"/>
              </w:rPr>
              <w:t>fiziskai personai</w:t>
            </w:r>
            <w:r w:rsidRPr="005014D5">
              <w:rPr>
                <w:bCs/>
                <w:sz w:val="24"/>
                <w:szCs w:val="24"/>
                <w:lang w:val="lv-LV"/>
              </w:rPr>
              <w:t xml:space="preserve"> tiek izsniegta atļauja </w:t>
            </w:r>
            <w:r w:rsidRPr="005014D5">
              <w:rPr>
                <w:sz w:val="24"/>
                <w:szCs w:val="24"/>
                <w:lang w:val="lv-LV"/>
              </w:rPr>
              <w:t>niršanai jūrā ierobežotās teritorijās un tiek maksāta valsts nodeva par atļaujas izsniegšanu” (VSS-918) nosaka šo nodevu 30 EUR apmērā</w:t>
            </w:r>
            <w:r w:rsidRPr="005014D5">
              <w:rPr>
                <w:bCs/>
                <w:iCs/>
                <w:sz w:val="24"/>
                <w:szCs w:val="24"/>
                <w:lang w:val="lv-LV"/>
              </w:rPr>
              <w:t>.</w:t>
            </w:r>
          </w:p>
          <w:p w:rsidR="008061A2" w:rsidRPr="005014D5" w:rsidRDefault="008061A2" w:rsidP="008061A2">
            <w:pPr>
              <w:jc w:val="both"/>
              <w:rPr>
                <w:rFonts w:cs="Times New Roman"/>
                <w:sz w:val="24"/>
                <w:szCs w:val="24"/>
                <w:lang w:val="lv-LV"/>
              </w:rPr>
            </w:pPr>
            <w:r w:rsidRPr="005014D5">
              <w:rPr>
                <w:rFonts w:cs="Times New Roman"/>
                <w:sz w:val="24"/>
                <w:szCs w:val="24"/>
                <w:lang w:val="lv-LV"/>
              </w:rPr>
              <w:t>Projekta ietekme uz valsts budžetu ir norādīta likumprojekta „Grozījumi likumā „Par nodokļiem un nodevām”” (VSS-1147) sākotnējās ietekmes novērtējuma ziņojumā (anotācijā).</w:t>
            </w:r>
          </w:p>
          <w:p w:rsidR="008061A2" w:rsidRPr="00EE7DD6" w:rsidRDefault="008061A2" w:rsidP="00B2239C">
            <w:pPr>
              <w:jc w:val="both"/>
              <w:rPr>
                <w:bCs/>
                <w:sz w:val="24"/>
                <w:szCs w:val="24"/>
                <w:lang w:val="lv-LV" w:eastAsia="lv-LV"/>
              </w:rPr>
            </w:pPr>
          </w:p>
          <w:p w:rsidR="00BD468C" w:rsidRPr="00EE7DD6" w:rsidRDefault="00BD468C" w:rsidP="00B2239C">
            <w:pPr>
              <w:jc w:val="both"/>
              <w:rPr>
                <w:rFonts w:cs="Times New Roman"/>
                <w:i/>
                <w:iCs/>
                <w:sz w:val="24"/>
                <w:szCs w:val="24"/>
                <w:lang w:val="lv-LV"/>
              </w:rPr>
            </w:pPr>
          </w:p>
        </w:tc>
      </w:tr>
    </w:tbl>
    <w:p w:rsidR="008261C4" w:rsidRDefault="008261C4" w:rsidP="00953E2F">
      <w:pPr>
        <w:spacing w:before="100" w:beforeAutospacing="1" w:after="100" w:afterAutospacing="1" w:line="360" w:lineRule="auto"/>
        <w:ind w:firstLine="300"/>
        <w:rPr>
          <w:rFonts w:ascii="Arial" w:hAnsi="Arial" w:cs="Arial"/>
          <w:color w:val="414142"/>
          <w:highlight w:val="yellow"/>
          <w:lang w:val="lv-LV" w:eastAsia="lv-LV" w:bidi="ar-SA"/>
        </w:rPr>
      </w:pPr>
    </w:p>
    <w:p w:rsidR="005014D5" w:rsidRPr="008261C4" w:rsidRDefault="005014D5" w:rsidP="00953E2F">
      <w:pPr>
        <w:spacing w:before="100" w:beforeAutospacing="1" w:after="100" w:afterAutospacing="1" w:line="360" w:lineRule="auto"/>
        <w:ind w:firstLine="300"/>
        <w:rPr>
          <w:rFonts w:ascii="Arial" w:hAnsi="Arial" w:cs="Arial"/>
          <w:color w:val="414142"/>
          <w:highlight w:val="yellow"/>
          <w:lang w:val="lv-LV" w:eastAsia="lv-LV" w:bidi="ar-SA"/>
        </w:rPr>
      </w:pPr>
    </w:p>
    <w:tbl>
      <w:tblPr>
        <w:tblW w:w="501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44"/>
        <w:gridCol w:w="1241"/>
        <w:gridCol w:w="1768"/>
        <w:gridCol w:w="1150"/>
        <w:gridCol w:w="1149"/>
        <w:gridCol w:w="1499"/>
      </w:tblGrid>
      <w:tr w:rsidR="008261C4" w:rsidRPr="000672C6" w:rsidTr="00B2239C">
        <w:tc>
          <w:tcPr>
            <w:tcW w:w="5000" w:type="pct"/>
            <w:gridSpan w:val="6"/>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jc w:val="center"/>
              <w:rPr>
                <w:rFonts w:cs="Times New Roman"/>
                <w:b/>
                <w:bCs/>
                <w:sz w:val="24"/>
                <w:szCs w:val="24"/>
                <w:lang w:val="lv-LV" w:eastAsia="lv-LV" w:bidi="ar-SA"/>
              </w:rPr>
            </w:pPr>
            <w:r w:rsidRPr="00EE7DD6">
              <w:rPr>
                <w:rFonts w:cs="Times New Roman"/>
                <w:b/>
                <w:bCs/>
                <w:sz w:val="24"/>
                <w:szCs w:val="24"/>
                <w:lang w:val="lv-LV" w:eastAsia="lv-LV" w:bidi="ar-SA"/>
              </w:rPr>
              <w:lastRenderedPageBreak/>
              <w:t>III. Tiesību akta projekta ietekme uz valsts budžetu un pašvaldību budžetiem</w:t>
            </w:r>
          </w:p>
        </w:tc>
      </w:tr>
      <w:tr w:rsidR="008261C4" w:rsidRPr="008061A2" w:rsidTr="00B2239C">
        <w:tc>
          <w:tcPr>
            <w:tcW w:w="1239" w:type="pct"/>
            <w:vMerge w:val="restar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b/>
                <w:bCs/>
                <w:sz w:val="24"/>
                <w:szCs w:val="24"/>
                <w:lang w:val="lv-LV" w:eastAsia="lv-LV" w:bidi="ar-SA"/>
              </w:rPr>
            </w:pPr>
            <w:r w:rsidRPr="00EE7DD6">
              <w:rPr>
                <w:rFonts w:cs="Times New Roman"/>
                <w:b/>
                <w:bCs/>
                <w:sz w:val="24"/>
                <w:szCs w:val="24"/>
                <w:lang w:val="lv-LV" w:eastAsia="lv-LV" w:bidi="ar-SA"/>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b/>
                <w:bCs/>
                <w:sz w:val="24"/>
                <w:szCs w:val="24"/>
                <w:lang w:val="lv-LV" w:eastAsia="lv-LV" w:bidi="ar-SA"/>
              </w:rPr>
            </w:pPr>
            <w:r w:rsidRPr="00EE7DD6">
              <w:rPr>
                <w:rFonts w:cs="Times New Roman"/>
                <w:b/>
                <w:bCs/>
                <w:sz w:val="24"/>
                <w:szCs w:val="24"/>
                <w:lang w:val="lv-LV" w:eastAsia="lv-LV" w:bidi="ar-SA"/>
              </w:rPr>
              <w:t>2015. gads</w:t>
            </w:r>
          </w:p>
        </w:tc>
        <w:tc>
          <w:tcPr>
            <w:tcW w:w="2099" w:type="pct"/>
            <w:gridSpan w:val="3"/>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 xml:space="preserve">Turpmākie trīs gadi (tūkst. </w:t>
            </w:r>
            <w:proofErr w:type="spellStart"/>
            <w:r w:rsidRPr="00EE7DD6">
              <w:rPr>
                <w:rFonts w:cs="Times New Roman"/>
                <w:sz w:val="24"/>
                <w:szCs w:val="24"/>
                <w:lang w:val="lv-LV" w:eastAsia="lv-LV" w:bidi="ar-SA"/>
              </w:rPr>
              <w:t>euro</w:t>
            </w:r>
            <w:proofErr w:type="spellEnd"/>
            <w:r w:rsidRPr="00EE7DD6">
              <w:rPr>
                <w:rFonts w:cs="Times New Roman"/>
                <w:sz w:val="24"/>
                <w:szCs w:val="24"/>
                <w:lang w:val="lv-LV" w:eastAsia="lv-LV" w:bidi="ar-SA"/>
              </w:rPr>
              <w:t>)</w:t>
            </w:r>
          </w:p>
        </w:tc>
      </w:tr>
      <w:tr w:rsidR="008261C4" w:rsidRPr="008261C4" w:rsidTr="00B2239C">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b/>
                <w:bCs/>
                <w:sz w:val="24"/>
                <w:szCs w:val="24"/>
                <w:lang w:val="lv-LV" w:eastAsia="lv-LV" w:bidi="ar-SA"/>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b/>
                <w:bCs/>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b/>
                <w:bCs/>
                <w:sz w:val="24"/>
                <w:szCs w:val="24"/>
                <w:lang w:val="lv-LV" w:eastAsia="lv-LV" w:bidi="ar-SA"/>
              </w:rPr>
            </w:pPr>
            <w:r w:rsidRPr="00EE7DD6">
              <w:rPr>
                <w:rFonts w:cs="Times New Roman"/>
                <w:b/>
                <w:bCs/>
                <w:sz w:val="24"/>
                <w:szCs w:val="24"/>
                <w:lang w:val="lv-LV" w:eastAsia="lv-LV" w:bidi="ar-SA"/>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b/>
                <w:bCs/>
                <w:sz w:val="24"/>
                <w:szCs w:val="24"/>
                <w:lang w:val="lv-LV" w:eastAsia="lv-LV" w:bidi="ar-SA"/>
              </w:rPr>
            </w:pPr>
            <w:r w:rsidRPr="00EE7DD6">
              <w:rPr>
                <w:rFonts w:cs="Times New Roman"/>
                <w:b/>
                <w:bCs/>
                <w:sz w:val="24"/>
                <w:szCs w:val="24"/>
                <w:lang w:val="lv-LV" w:eastAsia="lv-LV" w:bidi="ar-SA"/>
              </w:rPr>
              <w:t>2017</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b/>
                <w:bCs/>
                <w:sz w:val="24"/>
                <w:szCs w:val="24"/>
                <w:lang w:val="lv-LV" w:eastAsia="lv-LV" w:bidi="ar-SA"/>
              </w:rPr>
            </w:pPr>
            <w:r w:rsidRPr="00EE7DD6">
              <w:rPr>
                <w:rFonts w:cs="Times New Roman"/>
                <w:b/>
                <w:bCs/>
                <w:sz w:val="24"/>
                <w:szCs w:val="24"/>
                <w:lang w:val="lv-LV" w:eastAsia="lv-LV" w:bidi="ar-SA"/>
              </w:rPr>
              <w:t>2018</w:t>
            </w:r>
          </w:p>
        </w:tc>
      </w:tr>
      <w:tr w:rsidR="008261C4" w:rsidRPr="008061A2" w:rsidTr="00B2239C">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b/>
                <w:bCs/>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Izmaiņas, salīdzinot ar kārtējo (n) gadu</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Izmaiņas, salīdzinot ar kārtējo (n) gadu</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5</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6</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1.1. valsts pamatbudžets, tai skaitā ieņēmumi no 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1.2.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1.3.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2. Budžeta izdevumi: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2.1.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2.2.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2.3.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3.1.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26588D"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3.2. speciālais budžets</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3.3. pašvaldību budžets</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vMerge w:val="restar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4. Finanšu līdzekļi papildu izdevumu finansēšanai (kompensējošu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X</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sz w:val="23"/>
                <w:szCs w:val="23"/>
                <w:lang w:val="lv-LV" w:eastAsia="lv-LV"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sz w:val="23"/>
                <w:szCs w:val="23"/>
                <w:lang w:val="lv-LV" w:eastAsia="lv-LV"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jc w:val="center"/>
              <w:rPr>
                <w:rFonts w:cs="Times New Roman"/>
                <w:sz w:val="24"/>
                <w:szCs w:val="24"/>
                <w:lang w:val="lv-LV" w:eastAsia="lv-LV" w:bidi="ar-SA"/>
              </w:rPr>
            </w:pPr>
            <w:r w:rsidRPr="00EE7DD6">
              <w:rPr>
                <w:rFonts w:cs="Times New Roman"/>
                <w:sz w:val="24"/>
                <w:szCs w:val="24"/>
                <w:lang w:val="lv-LV" w:eastAsia="lv-LV" w:bidi="ar-SA"/>
              </w:rPr>
              <w:t>X</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61C4" w:rsidRPr="00EE7DD6" w:rsidRDefault="008261C4" w:rsidP="00B2239C">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line="270" w:lineRule="atLeast"/>
              <w:jc w:val="center"/>
              <w:rPr>
                <w:rFonts w:cs="Times New Roman"/>
                <w:sz w:val="24"/>
                <w:szCs w:val="24"/>
                <w:lang w:val="lv-LV" w:eastAsia="lv-LV" w:bidi="ar-SA"/>
              </w:rPr>
            </w:pPr>
            <w:r w:rsidRPr="00EE7DD6">
              <w:rPr>
                <w:rFonts w:cs="Times New Roman"/>
                <w:sz w:val="24"/>
                <w:szCs w:val="24"/>
                <w:lang w:val="lv-LV" w:eastAsia="lv-LV" w:bidi="ar-SA"/>
              </w:rPr>
              <w:t>0</w:t>
            </w: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 xml:space="preserve">6. Detalizēts ieņēmumu un izdevumu aprēķins </w:t>
            </w:r>
            <w:r w:rsidRPr="00EE7DD6">
              <w:rPr>
                <w:rFonts w:cs="Times New Roman"/>
                <w:sz w:val="23"/>
                <w:szCs w:val="23"/>
                <w:lang w:val="lv-LV" w:eastAsia="lv-LV" w:bidi="ar-SA"/>
              </w:rPr>
              <w:lastRenderedPageBreak/>
              <w:t>(ja nepieciešams, detalizētu ieņēmumu un izdevumu aprēķinu var pievienot anotācijas pielikumā):</w:t>
            </w:r>
          </w:p>
        </w:tc>
        <w:tc>
          <w:tcPr>
            <w:tcW w:w="3761" w:type="pct"/>
            <w:gridSpan w:val="5"/>
            <w:tcBorders>
              <w:top w:val="outset" w:sz="6" w:space="0" w:color="000000"/>
              <w:left w:val="outset" w:sz="6" w:space="0" w:color="000000"/>
              <w:bottom w:val="single" w:sz="4" w:space="0" w:color="auto"/>
              <w:right w:val="outset" w:sz="6" w:space="0" w:color="000000"/>
            </w:tcBorders>
            <w:vAlign w:val="center"/>
            <w:hideMark/>
          </w:tcPr>
          <w:p w:rsidR="008261C4" w:rsidRPr="00EE7DD6" w:rsidRDefault="008261C4" w:rsidP="00B2239C">
            <w:pPr>
              <w:spacing w:line="270" w:lineRule="atLeast"/>
              <w:rPr>
                <w:rFonts w:cs="Times New Roman"/>
                <w:sz w:val="24"/>
                <w:szCs w:val="24"/>
                <w:lang w:val="lv-LV" w:eastAsia="lv-LV" w:bidi="ar-SA"/>
              </w:rPr>
            </w:pPr>
          </w:p>
        </w:tc>
      </w:tr>
      <w:tr w:rsidR="008261C4" w:rsidRPr="008261C4"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lastRenderedPageBreak/>
              <w:t>6.1. detalizēts ieņēmumu aprēķins</w:t>
            </w:r>
          </w:p>
        </w:tc>
        <w:tc>
          <w:tcPr>
            <w:tcW w:w="3761" w:type="pct"/>
            <w:gridSpan w:val="5"/>
            <w:tcBorders>
              <w:top w:val="single" w:sz="4" w:space="0" w:color="auto"/>
              <w:left w:val="outset" w:sz="6" w:space="0" w:color="000000"/>
              <w:bottom w:val="single" w:sz="4" w:space="0" w:color="auto"/>
              <w:right w:val="outset" w:sz="6" w:space="0" w:color="000000"/>
            </w:tcBorders>
            <w:vAlign w:val="center"/>
            <w:hideMark/>
          </w:tcPr>
          <w:p w:rsidR="008261C4" w:rsidRPr="00EE7DD6" w:rsidRDefault="008261C4" w:rsidP="00B2239C">
            <w:pPr>
              <w:spacing w:line="270" w:lineRule="atLeast"/>
              <w:jc w:val="both"/>
              <w:rPr>
                <w:rFonts w:cs="Times New Roman"/>
                <w:color w:val="0070C0"/>
                <w:sz w:val="24"/>
                <w:szCs w:val="24"/>
                <w:lang w:val="lv-LV" w:eastAsia="lv-LV" w:bidi="ar-SA"/>
              </w:rPr>
            </w:pPr>
          </w:p>
          <w:p w:rsidR="008261C4" w:rsidRPr="00EE7DD6" w:rsidRDefault="008261C4" w:rsidP="00B2239C">
            <w:pPr>
              <w:spacing w:line="270" w:lineRule="atLeast"/>
              <w:jc w:val="both"/>
              <w:rPr>
                <w:rFonts w:cs="Times New Roman"/>
                <w:color w:val="0070C0"/>
                <w:sz w:val="24"/>
                <w:szCs w:val="24"/>
                <w:lang w:val="lv-LV" w:eastAsia="lv-LV" w:bidi="ar-SA"/>
              </w:rPr>
            </w:pPr>
          </w:p>
        </w:tc>
      </w:tr>
      <w:tr w:rsidR="008261C4" w:rsidRPr="008261C4" w:rsidTr="00B2239C">
        <w:tc>
          <w:tcPr>
            <w:tcW w:w="5000" w:type="pct"/>
            <w:gridSpan w:val="6"/>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3"/>
                <w:szCs w:val="23"/>
                <w:lang w:val="lv-LV" w:eastAsia="lv-LV" w:bidi="ar-SA"/>
              </w:rPr>
            </w:pPr>
            <w:r w:rsidRPr="00EE7DD6">
              <w:rPr>
                <w:rFonts w:cs="Times New Roman"/>
                <w:sz w:val="23"/>
                <w:szCs w:val="23"/>
                <w:lang w:val="lv-LV" w:eastAsia="lv-LV" w:bidi="ar-SA"/>
              </w:rPr>
              <w:t>6.2. detalizēts izdevumu aprēķins</w:t>
            </w:r>
          </w:p>
          <w:p w:rsidR="008261C4" w:rsidRPr="00EE7DD6" w:rsidRDefault="008261C4" w:rsidP="00B2239C">
            <w:pPr>
              <w:spacing w:before="100" w:beforeAutospacing="1" w:after="100" w:afterAutospacing="1"/>
              <w:rPr>
                <w:rFonts w:eastAsia="Calibri" w:cs="Times New Roman"/>
                <w:color w:val="0070C0"/>
                <w:sz w:val="24"/>
                <w:szCs w:val="24"/>
                <w:lang w:val="lv-LV" w:eastAsia="lv-LV" w:bidi="ar-SA"/>
              </w:rPr>
            </w:pPr>
          </w:p>
        </w:tc>
      </w:tr>
      <w:tr w:rsidR="008261C4" w:rsidRPr="0026588D" w:rsidTr="00B2239C">
        <w:tc>
          <w:tcPr>
            <w:tcW w:w="1239" w:type="pct"/>
            <w:tcBorders>
              <w:top w:val="outset" w:sz="6" w:space="0" w:color="000000"/>
              <w:left w:val="outset" w:sz="6" w:space="0" w:color="000000"/>
              <w:bottom w:val="outset" w:sz="6" w:space="0" w:color="000000"/>
              <w:right w:val="outset" w:sz="6" w:space="0" w:color="000000"/>
            </w:tcBorders>
            <w:hideMark/>
          </w:tcPr>
          <w:p w:rsidR="008261C4" w:rsidRPr="00EE7DD6" w:rsidRDefault="008261C4" w:rsidP="00B2239C">
            <w:pPr>
              <w:spacing w:before="100" w:beforeAutospacing="1" w:after="100" w:afterAutospacing="1"/>
              <w:rPr>
                <w:rFonts w:cs="Times New Roman"/>
                <w:sz w:val="24"/>
                <w:szCs w:val="24"/>
                <w:lang w:val="lv-LV" w:eastAsia="lv-LV" w:bidi="ar-SA"/>
              </w:rPr>
            </w:pPr>
            <w:r w:rsidRPr="00EE7DD6">
              <w:rPr>
                <w:rFonts w:cs="Times New Roman"/>
                <w:sz w:val="24"/>
                <w:szCs w:val="24"/>
                <w:lang w:val="lv-LV" w:eastAsia="lv-LV" w:bidi="ar-SA"/>
              </w:rPr>
              <w:t>7. Cita informācija</w:t>
            </w:r>
          </w:p>
        </w:tc>
        <w:tc>
          <w:tcPr>
            <w:tcW w:w="3761" w:type="pct"/>
            <w:gridSpan w:val="5"/>
            <w:tcBorders>
              <w:top w:val="outset" w:sz="6" w:space="0" w:color="000000"/>
              <w:left w:val="outset" w:sz="6" w:space="0" w:color="000000"/>
              <w:bottom w:val="outset" w:sz="6" w:space="0" w:color="000000"/>
              <w:right w:val="outset" w:sz="6" w:space="0" w:color="000000"/>
            </w:tcBorders>
            <w:hideMark/>
          </w:tcPr>
          <w:p w:rsidR="008261C4" w:rsidRPr="00EE7DD6" w:rsidRDefault="008261C4">
            <w:pPr>
              <w:keepNext/>
              <w:jc w:val="both"/>
              <w:outlineLvl w:val="0"/>
              <w:rPr>
                <w:rFonts w:ascii="Arial" w:hAnsi="Arial" w:cs="Arial"/>
                <w:b/>
                <w:bCs/>
                <w:color w:val="0070C0"/>
                <w:kern w:val="32"/>
                <w:sz w:val="24"/>
                <w:szCs w:val="24"/>
                <w:lang w:val="lv-LV" w:bidi="ar-SA"/>
              </w:rPr>
            </w:pPr>
          </w:p>
        </w:tc>
      </w:tr>
    </w:tbl>
    <w:p w:rsidR="00807DDB" w:rsidRDefault="00A86BB8" w:rsidP="00953E2F">
      <w:pPr>
        <w:spacing w:before="100" w:beforeAutospacing="1" w:after="100" w:afterAutospacing="1" w:line="360" w:lineRule="auto"/>
        <w:ind w:firstLine="300"/>
        <w:rPr>
          <w:rFonts w:cs="Times New Roman"/>
          <w:b/>
          <w:bCs/>
          <w:sz w:val="24"/>
          <w:szCs w:val="24"/>
          <w:lang w:val="lv-LV" w:eastAsia="lv-LV" w:bidi="ar-SA"/>
        </w:rPr>
      </w:pPr>
      <w:r w:rsidRPr="00A86BB8">
        <w:rPr>
          <w:rFonts w:ascii="Arial" w:hAnsi="Arial" w:cs="Arial"/>
          <w:color w:val="414142"/>
          <w:lang w:val="lv-LV" w:eastAsia="lv-LV" w:bidi="ar-SA"/>
        </w:rPr>
        <w:t> </w:t>
      </w:r>
    </w:p>
    <w:p w:rsidR="00953E2F" w:rsidRPr="00E16225" w:rsidRDefault="00953E2F" w:rsidP="00953E2F">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620"/>
        <w:gridCol w:w="5962"/>
      </w:tblGrid>
      <w:tr w:rsidR="00953E2F" w:rsidRPr="000672C6" w:rsidTr="00280572">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53E2F" w:rsidRPr="00E16225" w:rsidRDefault="00953E2F" w:rsidP="00280572">
            <w:pPr>
              <w:rPr>
                <w:rFonts w:cs="Times New Roman"/>
                <w:b/>
                <w:bCs/>
                <w:sz w:val="24"/>
                <w:szCs w:val="24"/>
                <w:lang w:val="lv-LV"/>
              </w:rPr>
            </w:pPr>
            <w:r w:rsidRPr="00E16225">
              <w:rPr>
                <w:rFonts w:cs="Times New Roman"/>
                <w:b/>
                <w:bCs/>
                <w:sz w:val="24"/>
                <w:szCs w:val="24"/>
                <w:lang w:val="lv-LV"/>
              </w:rPr>
              <w:t>IV. Tiesību akta projekta ietekme uz spēkā esošo tiesību normu sistēmu</w:t>
            </w:r>
          </w:p>
        </w:tc>
      </w:tr>
      <w:tr w:rsidR="00953E2F" w:rsidRPr="000672C6" w:rsidTr="00280572">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jc w:val="both"/>
              <w:rPr>
                <w:rFonts w:cs="Times New Roman"/>
                <w:b/>
                <w:sz w:val="24"/>
                <w:szCs w:val="24"/>
                <w:lang w:val="lv-LV"/>
              </w:rPr>
            </w:pPr>
            <w:r w:rsidRPr="00E16225">
              <w:rPr>
                <w:rFonts w:cs="Times New Roman"/>
                <w:sz w:val="24"/>
                <w:szCs w:val="24"/>
                <w:lang w:val="lv-LV"/>
              </w:rPr>
              <w:t>Ministru kabineta noteikumu projekts spēkā stājas vienlaicīgi ar Ministru kabineta noteikumu projektu „Kārtība, kādā tiek izsniegta atļauja niršanai ierobežotās teritorijās” (VSS-918).</w:t>
            </w:r>
          </w:p>
          <w:p w:rsidR="00953E2F" w:rsidRPr="00E16225" w:rsidRDefault="00953E2F" w:rsidP="00280572">
            <w:pPr>
              <w:jc w:val="both"/>
              <w:rPr>
                <w:rFonts w:cs="Times New Roman"/>
                <w:sz w:val="24"/>
                <w:szCs w:val="24"/>
                <w:lang w:val="lv-LV"/>
              </w:rPr>
            </w:pPr>
          </w:p>
        </w:tc>
      </w:tr>
      <w:tr w:rsidR="00953E2F" w:rsidRPr="00E16225" w:rsidTr="00280572">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Aizsardzības ministrija</w:t>
            </w:r>
          </w:p>
          <w:p w:rsidR="00953E2F" w:rsidRPr="00E16225" w:rsidRDefault="00953E2F" w:rsidP="00280572">
            <w:pPr>
              <w:rPr>
                <w:rFonts w:cs="Times New Roman"/>
                <w:sz w:val="24"/>
                <w:szCs w:val="24"/>
                <w:lang w:val="lv-LV"/>
              </w:rPr>
            </w:pPr>
          </w:p>
        </w:tc>
      </w:tr>
      <w:tr w:rsidR="00953E2F" w:rsidRPr="00E16225" w:rsidTr="00280572">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jc w:val="both"/>
              <w:rPr>
                <w:rFonts w:cs="Times New Roman"/>
                <w:sz w:val="24"/>
                <w:szCs w:val="24"/>
                <w:lang w:val="lv-LV"/>
              </w:rPr>
            </w:pPr>
            <w:r w:rsidRPr="00E16225">
              <w:rPr>
                <w:rFonts w:cs="Times New Roman"/>
                <w:sz w:val="24"/>
                <w:szCs w:val="24"/>
                <w:lang w:val="lv-LV"/>
              </w:rPr>
              <w:t xml:space="preserve">Nav. </w:t>
            </w:r>
          </w:p>
        </w:tc>
      </w:tr>
    </w:tbl>
    <w:p w:rsidR="00953E2F" w:rsidRPr="00E16225" w:rsidRDefault="00953E2F" w:rsidP="00953E2F">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0"/>
        <w:gridCol w:w="5871"/>
      </w:tblGrid>
      <w:tr w:rsidR="00953E2F" w:rsidRPr="000672C6" w:rsidTr="00280572">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53E2F" w:rsidRPr="00E16225" w:rsidRDefault="00953E2F" w:rsidP="00280572">
            <w:pPr>
              <w:rPr>
                <w:rFonts w:cs="Times New Roman"/>
                <w:b/>
                <w:bCs/>
                <w:sz w:val="24"/>
                <w:szCs w:val="24"/>
                <w:lang w:val="lv-LV"/>
              </w:rPr>
            </w:pPr>
            <w:r w:rsidRPr="00E16225">
              <w:rPr>
                <w:rFonts w:cs="Times New Roman"/>
                <w:b/>
                <w:bCs/>
                <w:sz w:val="24"/>
                <w:szCs w:val="24"/>
                <w:lang w:val="lv-LV"/>
              </w:rPr>
              <w:t>VI. Sabiedrības līdzdalība un komunikācijas aktivitātes</w:t>
            </w:r>
          </w:p>
        </w:tc>
      </w:tr>
      <w:tr w:rsidR="00953E2F" w:rsidRPr="000672C6" w:rsidTr="00280572">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Projekts pieejams sabiedrībai Aizsardzības ministrijas mājaslapas sadaļā „Sabiedrības līdzdalība”.</w:t>
            </w:r>
          </w:p>
        </w:tc>
      </w:tr>
      <w:tr w:rsidR="00953E2F" w:rsidRPr="00E16225" w:rsidTr="00280572">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iCs/>
                <w:sz w:val="24"/>
                <w:szCs w:val="24"/>
                <w:lang w:val="lv-LV"/>
              </w:rPr>
            </w:pPr>
            <w:r w:rsidRPr="00E16225">
              <w:rPr>
                <w:rFonts w:cs="Times New Roman"/>
                <w:iCs/>
                <w:sz w:val="24"/>
                <w:szCs w:val="24"/>
                <w:lang w:val="lv-LV"/>
              </w:rPr>
              <w:t xml:space="preserve">Nav attiecināms </w:t>
            </w:r>
          </w:p>
          <w:p w:rsidR="00953E2F" w:rsidRPr="00E16225" w:rsidRDefault="00953E2F" w:rsidP="00280572">
            <w:pPr>
              <w:rPr>
                <w:rFonts w:cs="Times New Roman"/>
                <w:sz w:val="24"/>
                <w:szCs w:val="24"/>
                <w:lang w:val="lv-LV"/>
              </w:rPr>
            </w:pPr>
          </w:p>
        </w:tc>
      </w:tr>
      <w:tr w:rsidR="00953E2F" w:rsidRPr="00E16225" w:rsidTr="0028057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 xml:space="preserve">Nav attiecināms </w:t>
            </w:r>
          </w:p>
          <w:p w:rsidR="00953E2F" w:rsidRPr="00E16225" w:rsidRDefault="00953E2F" w:rsidP="00280572">
            <w:pPr>
              <w:rPr>
                <w:rFonts w:cs="Times New Roman"/>
                <w:sz w:val="24"/>
                <w:szCs w:val="24"/>
                <w:lang w:val="lv-LV"/>
              </w:rPr>
            </w:pPr>
          </w:p>
        </w:tc>
      </w:tr>
      <w:tr w:rsidR="00953E2F" w:rsidRPr="00E16225" w:rsidTr="0028057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Nav</w:t>
            </w:r>
          </w:p>
        </w:tc>
      </w:tr>
    </w:tbl>
    <w:p w:rsidR="00953E2F" w:rsidRPr="00E16225" w:rsidRDefault="00953E2F" w:rsidP="00953E2F">
      <w:pPr>
        <w:rPr>
          <w:rFonts w:cs="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3433"/>
        <w:gridCol w:w="5149"/>
      </w:tblGrid>
      <w:tr w:rsidR="00953E2F" w:rsidRPr="000672C6" w:rsidTr="00280572">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53E2F" w:rsidRPr="00E16225" w:rsidRDefault="00953E2F" w:rsidP="00280572">
            <w:pPr>
              <w:rPr>
                <w:rFonts w:cs="Times New Roman"/>
                <w:b/>
                <w:bCs/>
                <w:sz w:val="24"/>
                <w:szCs w:val="24"/>
                <w:lang w:val="lv-LV"/>
              </w:rPr>
            </w:pPr>
            <w:r w:rsidRPr="00E16225">
              <w:rPr>
                <w:rFonts w:cs="Times New Roman"/>
                <w:b/>
                <w:bCs/>
                <w:sz w:val="24"/>
                <w:szCs w:val="24"/>
                <w:lang w:val="lv-LV"/>
              </w:rPr>
              <w:t>VII. Tiesību akta projekta izpildes nodrošināšana un tās ietekme uz institūcijām</w:t>
            </w:r>
          </w:p>
        </w:tc>
      </w:tr>
      <w:tr w:rsidR="00953E2F" w:rsidRPr="008061A2" w:rsidTr="00280572">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Nacionālie bruņotie spēki, Kultūras ministrija</w:t>
            </w:r>
          </w:p>
        </w:tc>
      </w:tr>
      <w:tr w:rsidR="00953E2F" w:rsidRPr="000672C6" w:rsidTr="00280572">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 xml:space="preserve">Projekta izpildes ietekme uz pārvaldes funkcijām un institucionālo struktūru. </w:t>
            </w:r>
          </w:p>
          <w:p w:rsidR="00953E2F" w:rsidRPr="00E16225" w:rsidRDefault="00953E2F" w:rsidP="00280572">
            <w:pPr>
              <w:rPr>
                <w:rFonts w:cs="Times New Roman"/>
                <w:sz w:val="24"/>
                <w:szCs w:val="24"/>
                <w:lang w:val="lv-LV"/>
              </w:rPr>
            </w:pPr>
            <w:r w:rsidRPr="00E16225">
              <w:rPr>
                <w:rFonts w:cs="Times New Roman"/>
                <w:sz w:val="24"/>
                <w:szCs w:val="24"/>
                <w:lang w:val="lv-LV"/>
              </w:rPr>
              <w:t xml:space="preserve">Jaunu institūciju izveide, esošu institūciju likvidācija vai </w:t>
            </w:r>
            <w:r w:rsidRPr="00E16225">
              <w:rPr>
                <w:rFonts w:cs="Times New Roman"/>
                <w:sz w:val="24"/>
                <w:szCs w:val="24"/>
                <w:lang w:val="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jc w:val="both"/>
              <w:rPr>
                <w:rFonts w:cs="Times New Roman"/>
                <w:iCs/>
                <w:sz w:val="24"/>
                <w:szCs w:val="24"/>
                <w:lang w:val="lv-LV"/>
              </w:rPr>
            </w:pPr>
            <w:r w:rsidRPr="00E16225">
              <w:rPr>
                <w:rFonts w:cs="Times New Roman"/>
                <w:sz w:val="24"/>
                <w:szCs w:val="24"/>
                <w:lang w:val="lv-LV"/>
              </w:rPr>
              <w:lastRenderedPageBreak/>
              <w:t>Projekta izpilde notiks esošo valsts pārvaldes funkciju ietvaros.</w:t>
            </w:r>
          </w:p>
          <w:p w:rsidR="00953E2F" w:rsidRPr="00E16225" w:rsidRDefault="00953E2F" w:rsidP="00280572">
            <w:pPr>
              <w:jc w:val="both"/>
              <w:rPr>
                <w:rFonts w:cs="Times New Roman"/>
                <w:iCs/>
                <w:sz w:val="24"/>
                <w:szCs w:val="24"/>
                <w:lang w:val="lv-LV"/>
              </w:rPr>
            </w:pPr>
          </w:p>
          <w:p w:rsidR="00953E2F" w:rsidRPr="00E16225" w:rsidRDefault="00953E2F" w:rsidP="00280572">
            <w:pPr>
              <w:jc w:val="both"/>
              <w:rPr>
                <w:rFonts w:cs="Times New Roman"/>
                <w:iCs/>
                <w:sz w:val="24"/>
                <w:szCs w:val="24"/>
                <w:lang w:val="lv-LV"/>
              </w:rPr>
            </w:pPr>
            <w:r w:rsidRPr="00E16225">
              <w:rPr>
                <w:rFonts w:cs="Times New Roman"/>
                <w:iCs/>
                <w:sz w:val="24"/>
                <w:szCs w:val="24"/>
                <w:lang w:val="lv-LV"/>
              </w:rPr>
              <w:t xml:space="preserve">Līdz ar </w:t>
            </w:r>
            <w:r w:rsidRPr="00E16225">
              <w:rPr>
                <w:rFonts w:cs="Times New Roman"/>
                <w:sz w:val="24"/>
                <w:szCs w:val="24"/>
                <w:lang w:val="lv-LV"/>
              </w:rPr>
              <w:t>niršanai jūrā aizliegto un ierobežoto teritoriju normatīvā regulējuma pilnveidošanu</w:t>
            </w:r>
            <w:r w:rsidRPr="00E16225">
              <w:rPr>
                <w:rFonts w:cs="Times New Roman"/>
                <w:iCs/>
                <w:sz w:val="24"/>
                <w:szCs w:val="24"/>
                <w:lang w:val="lv-LV"/>
              </w:rPr>
              <w:t xml:space="preserve"> tiks </w:t>
            </w:r>
            <w:r w:rsidRPr="00E16225">
              <w:rPr>
                <w:rFonts w:cs="Times New Roman"/>
                <w:iCs/>
                <w:sz w:val="24"/>
                <w:szCs w:val="24"/>
                <w:lang w:val="lv-LV"/>
              </w:rPr>
              <w:lastRenderedPageBreak/>
              <w:t xml:space="preserve">panākta </w:t>
            </w:r>
            <w:r w:rsidRPr="00E16225">
              <w:rPr>
                <w:rFonts w:cs="Times New Roman"/>
                <w:sz w:val="24"/>
                <w:szCs w:val="24"/>
                <w:lang w:val="lv-LV"/>
              </w:rPr>
              <w:t>Nacionālo bruņoto spēku un Valsts robežsardzes</w:t>
            </w:r>
            <w:r w:rsidRPr="00E16225">
              <w:rPr>
                <w:rFonts w:cs="Times New Roman"/>
                <w:iCs/>
                <w:sz w:val="24"/>
                <w:szCs w:val="24"/>
                <w:lang w:val="lv-LV"/>
              </w:rPr>
              <w:t xml:space="preserve"> spēju </w:t>
            </w:r>
            <w:proofErr w:type="spellStart"/>
            <w:r w:rsidRPr="00E16225">
              <w:rPr>
                <w:rFonts w:cs="Times New Roman"/>
                <w:iCs/>
                <w:sz w:val="24"/>
                <w:szCs w:val="24"/>
                <w:lang w:val="lv-LV"/>
              </w:rPr>
              <w:t>efektivizēšana</w:t>
            </w:r>
            <w:proofErr w:type="spellEnd"/>
            <w:r w:rsidRPr="00E16225">
              <w:rPr>
                <w:rFonts w:cs="Times New Roman"/>
                <w:iCs/>
                <w:sz w:val="24"/>
                <w:szCs w:val="24"/>
                <w:lang w:val="lv-LV"/>
              </w:rPr>
              <w:t>, veicot tiem likumā notiektos uzdevumus, un paaugstināta valsts un sabiedrības drošība.</w:t>
            </w:r>
          </w:p>
          <w:p w:rsidR="00953E2F" w:rsidRPr="00E16225" w:rsidRDefault="00953E2F" w:rsidP="00280572">
            <w:pPr>
              <w:rPr>
                <w:rFonts w:cs="Times New Roman"/>
                <w:sz w:val="24"/>
                <w:szCs w:val="24"/>
                <w:lang w:val="lv-LV"/>
              </w:rPr>
            </w:pPr>
          </w:p>
        </w:tc>
      </w:tr>
      <w:tr w:rsidR="00953E2F" w:rsidRPr="00E16225" w:rsidTr="00280572">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53E2F" w:rsidRPr="00E16225" w:rsidRDefault="00953E2F" w:rsidP="00280572">
            <w:pPr>
              <w:rPr>
                <w:rFonts w:cs="Times New Roman"/>
                <w:sz w:val="24"/>
                <w:szCs w:val="24"/>
                <w:lang w:val="lv-LV"/>
              </w:rPr>
            </w:pPr>
            <w:r w:rsidRPr="00E16225">
              <w:rPr>
                <w:rFonts w:cs="Times New Roman"/>
                <w:sz w:val="24"/>
                <w:szCs w:val="24"/>
                <w:lang w:val="lv-LV"/>
              </w:rPr>
              <w:t>Nav</w:t>
            </w:r>
          </w:p>
        </w:tc>
      </w:tr>
    </w:tbl>
    <w:p w:rsidR="00953E2F" w:rsidRPr="00E16225" w:rsidRDefault="00953E2F" w:rsidP="00953E2F">
      <w:pPr>
        <w:rPr>
          <w:rFonts w:cs="Times New Roman"/>
          <w:sz w:val="24"/>
          <w:szCs w:val="24"/>
          <w:lang w:val="lv-LV"/>
        </w:rPr>
      </w:pPr>
    </w:p>
    <w:p w:rsidR="00953E2F" w:rsidRPr="00E16225" w:rsidRDefault="00953E2F" w:rsidP="00953E2F">
      <w:pPr>
        <w:rPr>
          <w:rFonts w:cs="Times New Roman"/>
          <w:sz w:val="24"/>
          <w:szCs w:val="24"/>
          <w:lang w:val="lv-LV"/>
        </w:rPr>
      </w:pPr>
      <w:r w:rsidRPr="00E16225">
        <w:rPr>
          <w:rFonts w:cs="Times New Roman"/>
          <w:iCs/>
          <w:sz w:val="24"/>
          <w:szCs w:val="24"/>
          <w:lang w:val="lv-LV"/>
        </w:rPr>
        <w:t>Anotācijas V sadaļa – projekts šo jomu neskar.</w:t>
      </w:r>
    </w:p>
    <w:p w:rsidR="00953E2F" w:rsidRDefault="00953E2F" w:rsidP="00807DDB">
      <w:pPr>
        <w:rPr>
          <w:rFonts w:cs="Times New Roman"/>
          <w:sz w:val="24"/>
          <w:szCs w:val="24"/>
          <w:lang w:val="lv-LV"/>
        </w:rPr>
      </w:pPr>
    </w:p>
    <w:p w:rsidR="00807DDB" w:rsidRPr="00E16225" w:rsidRDefault="00807DDB" w:rsidP="00807DDB">
      <w:pPr>
        <w:rPr>
          <w:rFonts w:cs="Times New Roman"/>
          <w:sz w:val="24"/>
          <w:szCs w:val="24"/>
          <w:lang w:val="lv-LV"/>
        </w:rPr>
      </w:pPr>
      <w:r w:rsidRPr="00E16225">
        <w:rPr>
          <w:rFonts w:cs="Times New Roman"/>
          <w:sz w:val="24"/>
          <w:szCs w:val="24"/>
          <w:lang w:val="lv-LV"/>
        </w:rPr>
        <w:t>Aizsardzības ministrs                                                                                 R. Bergmanis</w:t>
      </w:r>
    </w:p>
    <w:p w:rsidR="00807DDB" w:rsidRPr="00E16225" w:rsidRDefault="00807DDB" w:rsidP="00807DDB">
      <w:pPr>
        <w:rPr>
          <w:rFonts w:cs="Times New Roman"/>
          <w:sz w:val="24"/>
          <w:szCs w:val="24"/>
          <w:lang w:val="lv-LV"/>
        </w:rPr>
      </w:pPr>
    </w:p>
    <w:p w:rsidR="00807DDB" w:rsidRPr="00E16225" w:rsidRDefault="00807DDB" w:rsidP="00807DDB">
      <w:pPr>
        <w:rPr>
          <w:rFonts w:cs="Times New Roman"/>
          <w:sz w:val="24"/>
          <w:szCs w:val="24"/>
          <w:lang w:val="lv-LV"/>
        </w:rPr>
      </w:pPr>
      <w:r w:rsidRPr="00E16225">
        <w:rPr>
          <w:rFonts w:cs="Times New Roman"/>
          <w:sz w:val="24"/>
          <w:szCs w:val="24"/>
          <w:lang w:val="lv-LV"/>
        </w:rPr>
        <w:t xml:space="preserve">Vīza: valsts sekretārs                                           </w:t>
      </w:r>
      <w:r w:rsidRPr="00E16225">
        <w:rPr>
          <w:rFonts w:cs="Times New Roman"/>
          <w:sz w:val="24"/>
          <w:szCs w:val="24"/>
          <w:lang w:val="lv-LV"/>
        </w:rPr>
        <w:tab/>
      </w:r>
      <w:r w:rsidRPr="00E16225">
        <w:rPr>
          <w:rFonts w:cs="Times New Roman"/>
          <w:sz w:val="24"/>
          <w:szCs w:val="24"/>
          <w:lang w:val="lv-LV"/>
        </w:rPr>
        <w:tab/>
        <w:t xml:space="preserve">          </w:t>
      </w:r>
      <w:r w:rsidRPr="00E16225">
        <w:rPr>
          <w:rFonts w:cs="Times New Roman"/>
          <w:sz w:val="24"/>
          <w:szCs w:val="24"/>
          <w:lang w:val="lv-LV"/>
        </w:rPr>
        <w:tab/>
      </w:r>
      <w:r w:rsidRPr="00E16225">
        <w:rPr>
          <w:rFonts w:cs="Times New Roman"/>
          <w:sz w:val="24"/>
          <w:szCs w:val="24"/>
          <w:lang w:val="lv-LV"/>
        </w:rPr>
        <w:tab/>
        <w:t>J. </w:t>
      </w:r>
      <w:proofErr w:type="spellStart"/>
      <w:r w:rsidRPr="00E16225">
        <w:rPr>
          <w:rFonts w:cs="Times New Roman"/>
          <w:sz w:val="24"/>
          <w:szCs w:val="24"/>
          <w:lang w:val="lv-LV"/>
        </w:rPr>
        <w:t>Garisons</w:t>
      </w:r>
      <w:proofErr w:type="spellEnd"/>
    </w:p>
    <w:p w:rsidR="00807DDB" w:rsidRDefault="00807DDB" w:rsidP="00807DDB">
      <w:pPr>
        <w:rPr>
          <w:rFonts w:cs="Times New Roman"/>
          <w:sz w:val="24"/>
          <w:szCs w:val="24"/>
          <w:lang w:val="lv-LV"/>
        </w:rPr>
      </w:pPr>
    </w:p>
    <w:p w:rsidR="005014D5" w:rsidRDefault="005014D5" w:rsidP="00807DDB">
      <w:pPr>
        <w:rPr>
          <w:rFonts w:cs="Times New Roman"/>
          <w:sz w:val="24"/>
          <w:szCs w:val="24"/>
          <w:lang w:val="lv-LV"/>
        </w:rPr>
      </w:pPr>
    </w:p>
    <w:p w:rsidR="005014D5" w:rsidRDefault="005014D5" w:rsidP="00807DDB">
      <w:pPr>
        <w:rPr>
          <w:rFonts w:cs="Times New Roman"/>
          <w:sz w:val="24"/>
          <w:szCs w:val="24"/>
          <w:lang w:val="lv-LV"/>
        </w:rPr>
      </w:pPr>
    </w:p>
    <w:p w:rsidR="005014D5" w:rsidRPr="00E16225" w:rsidRDefault="005014D5" w:rsidP="00807DDB">
      <w:pPr>
        <w:rPr>
          <w:rFonts w:cs="Times New Roman"/>
          <w:sz w:val="24"/>
          <w:szCs w:val="24"/>
          <w:lang w:val="lv-LV"/>
        </w:rPr>
      </w:pPr>
    </w:p>
    <w:p w:rsidR="00807DDB" w:rsidRPr="00E16225" w:rsidRDefault="005014D5" w:rsidP="00807DDB">
      <w:pPr>
        <w:rPr>
          <w:rFonts w:cs="Times New Roman"/>
          <w:sz w:val="16"/>
          <w:szCs w:val="16"/>
          <w:lang w:val="lv-LV"/>
        </w:rPr>
      </w:pPr>
      <w:r>
        <w:rPr>
          <w:rFonts w:cs="Times New Roman"/>
          <w:sz w:val="16"/>
          <w:szCs w:val="16"/>
          <w:lang w:val="lv-LV"/>
        </w:rPr>
        <w:t>28.01</w:t>
      </w:r>
      <w:r w:rsidR="00807DDB" w:rsidRPr="00E16225">
        <w:rPr>
          <w:rFonts w:cs="Times New Roman"/>
          <w:sz w:val="16"/>
          <w:szCs w:val="16"/>
          <w:lang w:val="lv-LV"/>
        </w:rPr>
        <w:t>.2015</w:t>
      </w:r>
      <w:r>
        <w:rPr>
          <w:rFonts w:cs="Times New Roman"/>
          <w:sz w:val="16"/>
          <w:szCs w:val="16"/>
          <w:lang w:val="lv-LV"/>
        </w:rPr>
        <w:t xml:space="preserve"> 10.44</w:t>
      </w:r>
    </w:p>
    <w:p w:rsidR="00807DDB" w:rsidRPr="00E16225" w:rsidRDefault="005014D5" w:rsidP="00807DDB">
      <w:pPr>
        <w:rPr>
          <w:rFonts w:cs="Times New Roman"/>
          <w:sz w:val="16"/>
          <w:szCs w:val="16"/>
          <w:lang w:val="lv-LV"/>
        </w:rPr>
      </w:pPr>
      <w:r>
        <w:rPr>
          <w:rFonts w:cs="Times New Roman"/>
          <w:sz w:val="16"/>
          <w:szCs w:val="16"/>
          <w:lang w:val="lv-LV"/>
        </w:rPr>
        <w:t>1327</w:t>
      </w:r>
    </w:p>
    <w:p w:rsidR="00012B28" w:rsidRPr="0026588D" w:rsidRDefault="00012B28" w:rsidP="00012B28">
      <w:pPr>
        <w:rPr>
          <w:sz w:val="16"/>
          <w:szCs w:val="16"/>
          <w:lang w:val="lv-LV"/>
        </w:rPr>
      </w:pPr>
      <w:r w:rsidRPr="0026588D">
        <w:rPr>
          <w:sz w:val="16"/>
          <w:szCs w:val="16"/>
          <w:lang w:val="lv-LV"/>
        </w:rPr>
        <w:t>Edgars Svarenieks</w:t>
      </w:r>
    </w:p>
    <w:p w:rsidR="00012B28" w:rsidRPr="0026588D" w:rsidRDefault="00012B28" w:rsidP="00012B28">
      <w:pPr>
        <w:rPr>
          <w:sz w:val="16"/>
          <w:szCs w:val="16"/>
          <w:lang w:val="lv-LV"/>
        </w:rPr>
      </w:pPr>
      <w:r w:rsidRPr="0026588D">
        <w:rPr>
          <w:sz w:val="16"/>
          <w:szCs w:val="16"/>
          <w:lang w:val="lv-LV"/>
        </w:rPr>
        <w:t>Aizsardzības ministrijas Krīzes vadības departamenta</w:t>
      </w:r>
    </w:p>
    <w:p w:rsidR="00012B28" w:rsidRPr="0026588D" w:rsidRDefault="00012B28" w:rsidP="00012B28">
      <w:pPr>
        <w:rPr>
          <w:sz w:val="16"/>
          <w:szCs w:val="16"/>
          <w:lang w:val="lv-LV"/>
        </w:rPr>
      </w:pPr>
      <w:proofErr w:type="spellStart"/>
      <w:r w:rsidRPr="0026588D">
        <w:rPr>
          <w:sz w:val="16"/>
          <w:szCs w:val="16"/>
          <w:lang w:val="lv-LV"/>
        </w:rPr>
        <w:t>Civilmilitārās</w:t>
      </w:r>
      <w:proofErr w:type="spellEnd"/>
      <w:r w:rsidRPr="0026588D">
        <w:rPr>
          <w:sz w:val="16"/>
          <w:szCs w:val="16"/>
          <w:lang w:val="lv-LV"/>
        </w:rPr>
        <w:t xml:space="preserve"> sadarbības nodaļas vadītājs</w:t>
      </w:r>
    </w:p>
    <w:p w:rsidR="00012B28" w:rsidRPr="0026588D" w:rsidRDefault="00012B28" w:rsidP="00012B28">
      <w:pPr>
        <w:rPr>
          <w:sz w:val="16"/>
          <w:szCs w:val="16"/>
          <w:lang w:val="lv-LV"/>
        </w:rPr>
      </w:pPr>
      <w:r w:rsidRPr="0026588D">
        <w:rPr>
          <w:sz w:val="16"/>
          <w:szCs w:val="16"/>
          <w:lang w:val="lv-LV"/>
        </w:rPr>
        <w:t>Tālr. 67335029, fakss 67335037</w:t>
      </w:r>
    </w:p>
    <w:p w:rsidR="00DD0703" w:rsidRPr="00E16225" w:rsidRDefault="00012B28" w:rsidP="00012B28">
      <w:pPr>
        <w:rPr>
          <w:rFonts w:cs="Times New Roman"/>
          <w:sz w:val="24"/>
          <w:szCs w:val="24"/>
          <w:lang w:val="lv-LV"/>
        </w:rPr>
      </w:pPr>
      <w:r>
        <w:rPr>
          <w:sz w:val="16"/>
          <w:szCs w:val="16"/>
        </w:rPr>
        <w:t xml:space="preserve">E-pasts: </w:t>
      </w:r>
      <w:hyperlink r:id="rId11" w:history="1">
        <w:r>
          <w:rPr>
            <w:rStyle w:val="Hyperlink"/>
            <w:sz w:val="16"/>
            <w:szCs w:val="16"/>
          </w:rPr>
          <w:t>edgars.svarenieks@mod.gov.lv</w:t>
        </w:r>
      </w:hyperlink>
    </w:p>
    <w:sectPr w:rsidR="00DD0703" w:rsidRPr="00E16225" w:rsidSect="00693DBF">
      <w:headerReference w:type="default" r:id="rId12"/>
      <w:footerReference w:type="default" r:id="rId13"/>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92" w:rsidRDefault="00EA1D92" w:rsidP="00793251">
      <w:r>
        <w:separator/>
      </w:r>
    </w:p>
  </w:endnote>
  <w:endnote w:type="continuationSeparator" w:id="0">
    <w:p w:rsidR="00EA1D92" w:rsidRDefault="00EA1D9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77619"/>
      <w:docPartObj>
        <w:docPartGallery w:val="Page Numbers (Bottom of Page)"/>
        <w:docPartUnique/>
      </w:docPartObj>
    </w:sdtPr>
    <w:sdtEndPr>
      <w:rPr>
        <w:noProof/>
      </w:rPr>
    </w:sdtEndPr>
    <w:sdtContent>
      <w:p w:rsidR="00F5585A" w:rsidRPr="00374248" w:rsidRDefault="00F5585A" w:rsidP="009D771A">
        <w:pPr>
          <w:pStyle w:val="Footer"/>
          <w:jc w:val="right"/>
        </w:pPr>
        <w:r w:rsidRPr="00374248">
          <w:fldChar w:fldCharType="begin"/>
        </w:r>
        <w:r w:rsidRPr="00374248">
          <w:instrText xml:space="preserve"> PAGE   \* MERGEFORMAT </w:instrText>
        </w:r>
        <w:r w:rsidRPr="00374248">
          <w:fldChar w:fldCharType="separate"/>
        </w:r>
        <w:r w:rsidR="00EB1F65">
          <w:rPr>
            <w:noProof/>
          </w:rPr>
          <w:t>1</w:t>
        </w:r>
        <w:r w:rsidRPr="00374248">
          <w:rPr>
            <w:noProof/>
          </w:rPr>
          <w:fldChar w:fldCharType="end"/>
        </w:r>
      </w:p>
    </w:sdtContent>
  </w:sdt>
  <w:p w:rsidR="00793251" w:rsidRPr="00012B28" w:rsidRDefault="00E16225" w:rsidP="00E16225">
    <w:pPr>
      <w:jc w:val="both"/>
      <w:rPr>
        <w:bCs/>
        <w:lang w:val="lv-LV" w:eastAsia="lv-LV"/>
      </w:rPr>
    </w:pPr>
    <w:r w:rsidRPr="00012B28">
      <w:rPr>
        <w:bCs/>
        <w:lang w:val="lv-LV" w:eastAsia="lv-LV"/>
      </w:rPr>
      <w:t>AIManot_201115</w:t>
    </w:r>
    <w:proofErr w:type="gramStart"/>
    <w:r w:rsidRPr="00012B28">
      <w:rPr>
        <w:bCs/>
        <w:lang w:val="lv-LV" w:eastAsia="lv-LV"/>
      </w:rPr>
      <w:t xml:space="preserve"> </w:t>
    </w:r>
    <w:r w:rsidR="003D3BCB" w:rsidRPr="00012B28">
      <w:rPr>
        <w:rFonts w:cs="Times New Roman"/>
        <w:lang w:val="lv-LV"/>
      </w:rPr>
      <w:t xml:space="preserve"> </w:t>
    </w:r>
    <w:proofErr w:type="gramEnd"/>
    <w:r w:rsidR="003D3BCB" w:rsidRPr="00012B28">
      <w:rPr>
        <w:rFonts w:cs="Times New Roman"/>
        <w:lang w:val="lv-LV"/>
      </w:rPr>
      <w:t>Ministru kabineta noteikumu projekta “Grozījumi Ministru kabineta 2010.gada 21.decembra noteikumos Nr.1171 „Noteikumi par Latvijas ūdeņu izmantošanas kārtību un kuģošanas režīmu tajos”</w:t>
    </w:r>
    <w:r w:rsidR="00EB1F65">
      <w:rPr>
        <w:rFonts w:cs="Times New Roman"/>
        <w:lang w:val="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92" w:rsidRDefault="00EA1D92" w:rsidP="00793251">
      <w:r>
        <w:separator/>
      </w:r>
    </w:p>
  </w:footnote>
  <w:footnote w:type="continuationSeparator" w:id="0">
    <w:p w:rsidR="00EA1D92" w:rsidRDefault="00EA1D9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51" w:rsidRDefault="00793251">
    <w:pPr>
      <w:pStyle w:val="Header"/>
      <w:jc w:val="center"/>
    </w:pPr>
  </w:p>
  <w:p w:rsidR="00793251" w:rsidRDefault="0079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5614E9"/>
    <w:multiLevelType w:val="hybridMultilevel"/>
    <w:tmpl w:val="D8B4FC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A71345B"/>
    <w:multiLevelType w:val="hybridMultilevel"/>
    <w:tmpl w:val="D1DA33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40844205"/>
    <w:multiLevelType w:val="hybridMultilevel"/>
    <w:tmpl w:val="107E0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7A848F8"/>
    <w:multiLevelType w:val="hybridMultilevel"/>
    <w:tmpl w:val="787A5C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4BCA4AB2"/>
    <w:multiLevelType w:val="hybridMultilevel"/>
    <w:tmpl w:val="C3FE5B3A"/>
    <w:lvl w:ilvl="0" w:tplc="BE2C1ABA">
      <w:start w:val="1"/>
      <w:numFmt w:val="decimal"/>
      <w:lvlText w:val="%1)"/>
      <w:lvlJc w:val="left"/>
      <w:pPr>
        <w:ind w:left="3705" w:hanging="870"/>
      </w:pPr>
      <w:rPr>
        <w:rFonts w:hint="default"/>
      </w:rPr>
    </w:lvl>
    <w:lvl w:ilvl="1" w:tplc="04260019" w:tentative="1">
      <w:start w:val="1"/>
      <w:numFmt w:val="lowerLetter"/>
      <w:lvlText w:val="%2."/>
      <w:lvlJc w:val="left"/>
      <w:pPr>
        <w:ind w:left="3915" w:hanging="360"/>
      </w:pPr>
    </w:lvl>
    <w:lvl w:ilvl="2" w:tplc="0426001B" w:tentative="1">
      <w:start w:val="1"/>
      <w:numFmt w:val="lowerRoman"/>
      <w:lvlText w:val="%3."/>
      <w:lvlJc w:val="right"/>
      <w:pPr>
        <w:ind w:left="4635" w:hanging="180"/>
      </w:pPr>
    </w:lvl>
    <w:lvl w:ilvl="3" w:tplc="0426000F" w:tentative="1">
      <w:start w:val="1"/>
      <w:numFmt w:val="decimal"/>
      <w:lvlText w:val="%4."/>
      <w:lvlJc w:val="left"/>
      <w:pPr>
        <w:ind w:left="5355" w:hanging="360"/>
      </w:pPr>
    </w:lvl>
    <w:lvl w:ilvl="4" w:tplc="04260019" w:tentative="1">
      <w:start w:val="1"/>
      <w:numFmt w:val="lowerLetter"/>
      <w:lvlText w:val="%5."/>
      <w:lvlJc w:val="left"/>
      <w:pPr>
        <w:ind w:left="6075" w:hanging="360"/>
      </w:pPr>
    </w:lvl>
    <w:lvl w:ilvl="5" w:tplc="0426001B" w:tentative="1">
      <w:start w:val="1"/>
      <w:numFmt w:val="lowerRoman"/>
      <w:lvlText w:val="%6."/>
      <w:lvlJc w:val="right"/>
      <w:pPr>
        <w:ind w:left="6795" w:hanging="180"/>
      </w:pPr>
    </w:lvl>
    <w:lvl w:ilvl="6" w:tplc="0426000F" w:tentative="1">
      <w:start w:val="1"/>
      <w:numFmt w:val="decimal"/>
      <w:lvlText w:val="%7."/>
      <w:lvlJc w:val="left"/>
      <w:pPr>
        <w:ind w:left="7515" w:hanging="360"/>
      </w:pPr>
    </w:lvl>
    <w:lvl w:ilvl="7" w:tplc="04260019" w:tentative="1">
      <w:start w:val="1"/>
      <w:numFmt w:val="lowerLetter"/>
      <w:lvlText w:val="%8."/>
      <w:lvlJc w:val="left"/>
      <w:pPr>
        <w:ind w:left="8235" w:hanging="360"/>
      </w:pPr>
    </w:lvl>
    <w:lvl w:ilvl="8" w:tplc="0426001B" w:tentative="1">
      <w:start w:val="1"/>
      <w:numFmt w:val="lowerRoman"/>
      <w:lvlText w:val="%9."/>
      <w:lvlJc w:val="right"/>
      <w:pPr>
        <w:ind w:left="8955" w:hanging="180"/>
      </w:pPr>
    </w:lvl>
  </w:abstractNum>
  <w:abstractNum w:abstractNumId="6">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B1519EF"/>
    <w:multiLevelType w:val="hybridMultilevel"/>
    <w:tmpl w:val="D5E2F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
  </w:num>
  <w:num w:numId="6">
    <w:abstractNumId w:val="8"/>
  </w:num>
  <w:num w:numId="7">
    <w:abstractNumId w:val="3"/>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12B28"/>
    <w:rsid w:val="00030C42"/>
    <w:rsid w:val="00040BA5"/>
    <w:rsid w:val="00042947"/>
    <w:rsid w:val="00045B82"/>
    <w:rsid w:val="00045B96"/>
    <w:rsid w:val="000637B5"/>
    <w:rsid w:val="000643CF"/>
    <w:rsid w:val="00065F37"/>
    <w:rsid w:val="000672C6"/>
    <w:rsid w:val="00071145"/>
    <w:rsid w:val="0007620A"/>
    <w:rsid w:val="00085A58"/>
    <w:rsid w:val="000918AD"/>
    <w:rsid w:val="00092740"/>
    <w:rsid w:val="00093C9B"/>
    <w:rsid w:val="000A71ED"/>
    <w:rsid w:val="000B5BBE"/>
    <w:rsid w:val="000D01EA"/>
    <w:rsid w:val="000E4F01"/>
    <w:rsid w:val="000E69BF"/>
    <w:rsid w:val="000F24DA"/>
    <w:rsid w:val="001316E3"/>
    <w:rsid w:val="0013247F"/>
    <w:rsid w:val="0014533C"/>
    <w:rsid w:val="00183294"/>
    <w:rsid w:val="00184686"/>
    <w:rsid w:val="001919C8"/>
    <w:rsid w:val="0019390A"/>
    <w:rsid w:val="001C25DB"/>
    <w:rsid w:val="001E329D"/>
    <w:rsid w:val="001E4F19"/>
    <w:rsid w:val="001F2472"/>
    <w:rsid w:val="00215A3F"/>
    <w:rsid w:val="002245D3"/>
    <w:rsid w:val="00224D82"/>
    <w:rsid w:val="002447A7"/>
    <w:rsid w:val="00246390"/>
    <w:rsid w:val="0026236D"/>
    <w:rsid w:val="0026588D"/>
    <w:rsid w:val="002768AB"/>
    <w:rsid w:val="002A26B5"/>
    <w:rsid w:val="002E11CC"/>
    <w:rsid w:val="002E1D8F"/>
    <w:rsid w:val="00304507"/>
    <w:rsid w:val="00310EAF"/>
    <w:rsid w:val="00330F43"/>
    <w:rsid w:val="00332ECD"/>
    <w:rsid w:val="00347999"/>
    <w:rsid w:val="00362C43"/>
    <w:rsid w:val="00374248"/>
    <w:rsid w:val="003B1EE2"/>
    <w:rsid w:val="003D3BCB"/>
    <w:rsid w:val="003F7185"/>
    <w:rsid w:val="00402C6E"/>
    <w:rsid w:val="00411AA5"/>
    <w:rsid w:val="00415716"/>
    <w:rsid w:val="0043361D"/>
    <w:rsid w:val="004442C7"/>
    <w:rsid w:val="004600D1"/>
    <w:rsid w:val="004630A0"/>
    <w:rsid w:val="00476613"/>
    <w:rsid w:val="004917C2"/>
    <w:rsid w:val="004D6EFE"/>
    <w:rsid w:val="004E4E0C"/>
    <w:rsid w:val="005014D5"/>
    <w:rsid w:val="00504AE1"/>
    <w:rsid w:val="00550262"/>
    <w:rsid w:val="0058356D"/>
    <w:rsid w:val="005922FD"/>
    <w:rsid w:val="005B602F"/>
    <w:rsid w:val="005C69CA"/>
    <w:rsid w:val="005E2B7A"/>
    <w:rsid w:val="005E5934"/>
    <w:rsid w:val="005F1F40"/>
    <w:rsid w:val="005F56A5"/>
    <w:rsid w:val="00602948"/>
    <w:rsid w:val="006046C9"/>
    <w:rsid w:val="00641A63"/>
    <w:rsid w:val="00650AAC"/>
    <w:rsid w:val="0065610B"/>
    <w:rsid w:val="00661F15"/>
    <w:rsid w:val="006673C3"/>
    <w:rsid w:val="006838A8"/>
    <w:rsid w:val="006906BC"/>
    <w:rsid w:val="00693DBF"/>
    <w:rsid w:val="006B29BE"/>
    <w:rsid w:val="006B5DED"/>
    <w:rsid w:val="006D422D"/>
    <w:rsid w:val="006E2909"/>
    <w:rsid w:val="007221B6"/>
    <w:rsid w:val="00724128"/>
    <w:rsid w:val="00737440"/>
    <w:rsid w:val="007635F3"/>
    <w:rsid w:val="00775DDA"/>
    <w:rsid w:val="00777864"/>
    <w:rsid w:val="007910A9"/>
    <w:rsid w:val="00793251"/>
    <w:rsid w:val="00797A20"/>
    <w:rsid w:val="007C6210"/>
    <w:rsid w:val="007C6754"/>
    <w:rsid w:val="007F1D73"/>
    <w:rsid w:val="00800412"/>
    <w:rsid w:val="008061A2"/>
    <w:rsid w:val="0080639D"/>
    <w:rsid w:val="00807DDB"/>
    <w:rsid w:val="008118E4"/>
    <w:rsid w:val="008247E8"/>
    <w:rsid w:val="008261C4"/>
    <w:rsid w:val="00831F55"/>
    <w:rsid w:val="008579BC"/>
    <w:rsid w:val="00861163"/>
    <w:rsid w:val="008804EF"/>
    <w:rsid w:val="00884C5C"/>
    <w:rsid w:val="00887648"/>
    <w:rsid w:val="008B48A1"/>
    <w:rsid w:val="008C3C00"/>
    <w:rsid w:val="008D04EA"/>
    <w:rsid w:val="008E0711"/>
    <w:rsid w:val="00920416"/>
    <w:rsid w:val="009213E1"/>
    <w:rsid w:val="0093126B"/>
    <w:rsid w:val="009504AB"/>
    <w:rsid w:val="00953E2F"/>
    <w:rsid w:val="00961EAA"/>
    <w:rsid w:val="00963455"/>
    <w:rsid w:val="00972D20"/>
    <w:rsid w:val="00976F2C"/>
    <w:rsid w:val="00980800"/>
    <w:rsid w:val="009833C3"/>
    <w:rsid w:val="009A4531"/>
    <w:rsid w:val="009A48D6"/>
    <w:rsid w:val="009B0629"/>
    <w:rsid w:val="009B32A9"/>
    <w:rsid w:val="009B4033"/>
    <w:rsid w:val="009D260F"/>
    <w:rsid w:val="009D771A"/>
    <w:rsid w:val="009D7E83"/>
    <w:rsid w:val="009F1792"/>
    <w:rsid w:val="009F6109"/>
    <w:rsid w:val="00A04B08"/>
    <w:rsid w:val="00A26527"/>
    <w:rsid w:val="00A60B47"/>
    <w:rsid w:val="00A669D6"/>
    <w:rsid w:val="00A76C35"/>
    <w:rsid w:val="00A864E8"/>
    <w:rsid w:val="00A86BB8"/>
    <w:rsid w:val="00AA32DA"/>
    <w:rsid w:val="00AE08B7"/>
    <w:rsid w:val="00AE1603"/>
    <w:rsid w:val="00AE5374"/>
    <w:rsid w:val="00AF3AC3"/>
    <w:rsid w:val="00B17191"/>
    <w:rsid w:val="00B3041C"/>
    <w:rsid w:val="00B42912"/>
    <w:rsid w:val="00B42D78"/>
    <w:rsid w:val="00B47AF6"/>
    <w:rsid w:val="00B56DB1"/>
    <w:rsid w:val="00B80259"/>
    <w:rsid w:val="00B91C5E"/>
    <w:rsid w:val="00BA6DC0"/>
    <w:rsid w:val="00BB1B43"/>
    <w:rsid w:val="00BD468C"/>
    <w:rsid w:val="00C15175"/>
    <w:rsid w:val="00C47190"/>
    <w:rsid w:val="00C53718"/>
    <w:rsid w:val="00C57EE3"/>
    <w:rsid w:val="00C729FB"/>
    <w:rsid w:val="00CB7EEF"/>
    <w:rsid w:val="00CC0A63"/>
    <w:rsid w:val="00CD7BD7"/>
    <w:rsid w:val="00D50FA7"/>
    <w:rsid w:val="00D7483A"/>
    <w:rsid w:val="00DA55F2"/>
    <w:rsid w:val="00DD0703"/>
    <w:rsid w:val="00E0382E"/>
    <w:rsid w:val="00E16225"/>
    <w:rsid w:val="00E20B65"/>
    <w:rsid w:val="00E23C93"/>
    <w:rsid w:val="00E34418"/>
    <w:rsid w:val="00E64ADC"/>
    <w:rsid w:val="00E65F9E"/>
    <w:rsid w:val="00E95A33"/>
    <w:rsid w:val="00EA1D92"/>
    <w:rsid w:val="00EB1F65"/>
    <w:rsid w:val="00EB2490"/>
    <w:rsid w:val="00EB5489"/>
    <w:rsid w:val="00EC21EC"/>
    <w:rsid w:val="00ED7A57"/>
    <w:rsid w:val="00ED7D42"/>
    <w:rsid w:val="00EE7DD6"/>
    <w:rsid w:val="00F22346"/>
    <w:rsid w:val="00F317AC"/>
    <w:rsid w:val="00F44D94"/>
    <w:rsid w:val="00F519B8"/>
    <w:rsid w:val="00F5585A"/>
    <w:rsid w:val="00F64DAF"/>
    <w:rsid w:val="00F72E70"/>
    <w:rsid w:val="00F74DE5"/>
    <w:rsid w:val="00F8250E"/>
    <w:rsid w:val="00F919DF"/>
    <w:rsid w:val="00FA5A39"/>
    <w:rsid w:val="00FD24CA"/>
    <w:rsid w:val="00FF4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paragraph" w:styleId="Heading3">
    <w:name w:val="heading 3"/>
    <w:basedOn w:val="Normal"/>
    <w:next w:val="Normal"/>
    <w:link w:val="Heading3Char"/>
    <w:unhideWhenUsed/>
    <w:qFormat/>
    <w:rsid w:val="00F919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45B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2245D3"/>
    <w:pPr>
      <w:spacing w:before="75" w:after="75"/>
      <w:ind w:firstLine="375"/>
      <w:jc w:val="both"/>
    </w:pPr>
    <w:rPr>
      <w:rFonts w:cs="Times New Roman"/>
      <w:sz w:val="24"/>
      <w:szCs w:val="24"/>
      <w:lang w:val="lv-LV" w:eastAsia="lv-LV" w:bidi="ar-SA"/>
    </w:rPr>
  </w:style>
  <w:style w:type="paragraph" w:styleId="NormalWeb">
    <w:name w:val="Normal (Web)"/>
    <w:basedOn w:val="Normal"/>
    <w:unhideWhenUsed/>
    <w:rsid w:val="006D422D"/>
    <w:pPr>
      <w:spacing w:before="100" w:beforeAutospacing="1" w:after="100" w:afterAutospacing="1"/>
    </w:pPr>
    <w:rPr>
      <w:rFonts w:cs="Times New Roman"/>
      <w:sz w:val="24"/>
      <w:szCs w:val="24"/>
      <w:lang w:val="lv-LV" w:eastAsia="lv-LV" w:bidi="ar-SA"/>
    </w:rPr>
  </w:style>
  <w:style w:type="paragraph" w:customStyle="1" w:styleId="tv2131">
    <w:name w:val="tv2131"/>
    <w:basedOn w:val="Normal"/>
    <w:rsid w:val="006D422D"/>
    <w:pPr>
      <w:spacing w:before="240" w:line="360" w:lineRule="auto"/>
      <w:ind w:firstLine="300"/>
      <w:jc w:val="both"/>
    </w:pPr>
    <w:rPr>
      <w:rFonts w:ascii="Verdana" w:hAnsi="Verdana" w:cs="Times New Roman"/>
      <w:sz w:val="18"/>
      <w:szCs w:val="18"/>
      <w:lang w:val="lv-LV" w:eastAsia="lv-LV" w:bidi="ar-SA"/>
    </w:rPr>
  </w:style>
  <w:style w:type="paragraph" w:customStyle="1" w:styleId="CharCharCharCharCharCharCharCharChar1CharChar">
    <w:name w:val="Char Char Char Char Char Char Char Char Char1 Char Char"/>
    <w:basedOn w:val="Normal"/>
    <w:rsid w:val="005F56A5"/>
    <w:pPr>
      <w:spacing w:after="160" w:line="240" w:lineRule="exact"/>
    </w:pPr>
    <w:rPr>
      <w:rFonts w:ascii="Dutch TL" w:hAnsi="Dutch TL" w:cs="Times New Roman"/>
      <w:sz w:val="28"/>
      <w:lang w:val="lv-LV" w:eastAsia="zh-TW" w:bidi="ar-SA"/>
    </w:rPr>
  </w:style>
  <w:style w:type="paragraph" w:styleId="FootnoteText">
    <w:name w:val="footnote text"/>
    <w:basedOn w:val="Normal"/>
    <w:link w:val="FootnoteTextChar"/>
    <w:uiPriority w:val="99"/>
    <w:unhideWhenUsed/>
    <w:rsid w:val="00E23C93"/>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E23C93"/>
    <w:rPr>
      <w:rFonts w:ascii="Calibri" w:eastAsia="Calibri" w:hAnsi="Calibri"/>
      <w:lang w:eastAsia="en-US"/>
    </w:rPr>
  </w:style>
  <w:style w:type="character" w:styleId="FootnoteReference">
    <w:name w:val="footnote reference"/>
    <w:uiPriority w:val="99"/>
    <w:unhideWhenUsed/>
    <w:rsid w:val="00E23C93"/>
    <w:rPr>
      <w:vertAlign w:val="superscript"/>
    </w:rPr>
  </w:style>
  <w:style w:type="character" w:styleId="CommentReference">
    <w:name w:val="annotation reference"/>
    <w:basedOn w:val="DefaultParagraphFont"/>
    <w:rsid w:val="006906BC"/>
    <w:rPr>
      <w:sz w:val="16"/>
      <w:szCs w:val="16"/>
    </w:rPr>
  </w:style>
  <w:style w:type="paragraph" w:styleId="CommentText">
    <w:name w:val="annotation text"/>
    <w:basedOn w:val="Normal"/>
    <w:link w:val="CommentTextChar"/>
    <w:rsid w:val="006906BC"/>
  </w:style>
  <w:style w:type="character" w:customStyle="1" w:styleId="CommentTextChar">
    <w:name w:val="Comment Text Char"/>
    <w:basedOn w:val="DefaultParagraphFont"/>
    <w:link w:val="CommentText"/>
    <w:rsid w:val="006906BC"/>
    <w:rPr>
      <w:rFonts w:cs="Arial Unicode MS"/>
      <w:lang w:val="en-AU" w:eastAsia="en-US" w:bidi="lo-LA"/>
    </w:rPr>
  </w:style>
  <w:style w:type="paragraph" w:styleId="CommentSubject">
    <w:name w:val="annotation subject"/>
    <w:basedOn w:val="CommentText"/>
    <w:next w:val="CommentText"/>
    <w:link w:val="CommentSubjectChar"/>
    <w:rsid w:val="006906BC"/>
    <w:rPr>
      <w:b/>
      <w:bCs/>
    </w:rPr>
  </w:style>
  <w:style w:type="character" w:customStyle="1" w:styleId="CommentSubjectChar">
    <w:name w:val="Comment Subject Char"/>
    <w:basedOn w:val="CommentTextChar"/>
    <w:link w:val="CommentSubject"/>
    <w:rsid w:val="006906BC"/>
    <w:rPr>
      <w:rFonts w:cs="Arial Unicode MS"/>
      <w:b/>
      <w:bCs/>
      <w:lang w:val="en-AU" w:eastAsia="en-US" w:bidi="lo-LA"/>
    </w:rPr>
  </w:style>
  <w:style w:type="paragraph" w:customStyle="1" w:styleId="naisc">
    <w:name w:val="naisc"/>
    <w:basedOn w:val="Normal"/>
    <w:rsid w:val="000B5BBE"/>
    <w:pPr>
      <w:spacing w:before="75" w:after="75"/>
      <w:jc w:val="center"/>
    </w:pPr>
    <w:rPr>
      <w:rFonts w:cs="Times New Roman"/>
      <w:sz w:val="24"/>
      <w:szCs w:val="24"/>
      <w:lang w:val="lv-LV" w:eastAsia="lv-LV" w:bidi="ar-SA"/>
    </w:rPr>
  </w:style>
  <w:style w:type="paragraph" w:styleId="PlainText">
    <w:name w:val="Plain Text"/>
    <w:basedOn w:val="Normal"/>
    <w:link w:val="PlainTextChar"/>
    <w:uiPriority w:val="99"/>
    <w:unhideWhenUsed/>
    <w:rsid w:val="0080639D"/>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80639D"/>
    <w:rPr>
      <w:rFonts w:ascii="Calibri" w:eastAsiaTheme="minorHAnsi" w:hAnsi="Calibri" w:cstheme="minorBidi"/>
      <w:sz w:val="22"/>
      <w:szCs w:val="21"/>
      <w:lang w:eastAsia="en-US"/>
    </w:rPr>
  </w:style>
  <w:style w:type="character" w:customStyle="1" w:styleId="Heading3Char">
    <w:name w:val="Heading 3 Char"/>
    <w:basedOn w:val="DefaultParagraphFont"/>
    <w:link w:val="Heading3"/>
    <w:rsid w:val="00F919DF"/>
    <w:rPr>
      <w:rFonts w:asciiTheme="majorHAnsi" w:eastAsiaTheme="majorEastAsia" w:hAnsiTheme="majorHAnsi" w:cstheme="majorBidi"/>
      <w:b/>
      <w:bCs/>
      <w:color w:val="4F81BD" w:themeColor="accent1"/>
      <w:lang w:val="en-AU" w:eastAsia="en-US" w:bidi="lo-LA"/>
    </w:rPr>
  </w:style>
  <w:style w:type="character" w:customStyle="1" w:styleId="Heading4Char">
    <w:name w:val="Heading 4 Char"/>
    <w:basedOn w:val="DefaultParagraphFont"/>
    <w:link w:val="Heading4"/>
    <w:rsid w:val="00045B96"/>
    <w:rPr>
      <w:rFonts w:asciiTheme="majorHAnsi" w:eastAsiaTheme="majorEastAsia" w:hAnsiTheme="majorHAnsi" w:cstheme="majorBidi"/>
      <w:b/>
      <w:bCs/>
      <w:i/>
      <w:iCs/>
      <w:color w:val="4F81BD" w:themeColor="accent1"/>
      <w:lang w:val="en-AU" w:eastAsia="en-US" w:bidi="lo-LA"/>
    </w:rPr>
  </w:style>
  <w:style w:type="paragraph" w:customStyle="1" w:styleId="tv2132">
    <w:name w:val="tv2132"/>
    <w:basedOn w:val="Normal"/>
    <w:rsid w:val="00775DDA"/>
    <w:pPr>
      <w:spacing w:line="360" w:lineRule="auto"/>
      <w:ind w:firstLine="300"/>
    </w:pPr>
    <w:rPr>
      <w:rFonts w:cs="Times New Roman"/>
      <w:color w:val="414142"/>
      <w:lang w:val="lv-LV" w:eastAsia="lv-LV" w:bidi="ar-SA"/>
    </w:rPr>
  </w:style>
  <w:style w:type="table" w:styleId="TableGrid">
    <w:name w:val="Table Grid"/>
    <w:basedOn w:val="TableNormal"/>
    <w:rsid w:val="0001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5">
    <w:name w:val="t35"/>
    <w:basedOn w:val="DefaultParagraphFont"/>
    <w:rsid w:val="0082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val="en-AU" w:eastAsia="en-US" w:bidi="lo-LA"/>
    </w:rPr>
  </w:style>
  <w:style w:type="paragraph" w:styleId="Heading3">
    <w:name w:val="heading 3"/>
    <w:basedOn w:val="Normal"/>
    <w:next w:val="Normal"/>
    <w:link w:val="Heading3Char"/>
    <w:unhideWhenUsed/>
    <w:qFormat/>
    <w:rsid w:val="00F919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45B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2245D3"/>
    <w:pPr>
      <w:spacing w:before="75" w:after="75"/>
      <w:ind w:firstLine="375"/>
      <w:jc w:val="both"/>
    </w:pPr>
    <w:rPr>
      <w:rFonts w:cs="Times New Roman"/>
      <w:sz w:val="24"/>
      <w:szCs w:val="24"/>
      <w:lang w:val="lv-LV" w:eastAsia="lv-LV" w:bidi="ar-SA"/>
    </w:rPr>
  </w:style>
  <w:style w:type="paragraph" w:styleId="NormalWeb">
    <w:name w:val="Normal (Web)"/>
    <w:basedOn w:val="Normal"/>
    <w:unhideWhenUsed/>
    <w:rsid w:val="006D422D"/>
    <w:pPr>
      <w:spacing w:before="100" w:beforeAutospacing="1" w:after="100" w:afterAutospacing="1"/>
    </w:pPr>
    <w:rPr>
      <w:rFonts w:cs="Times New Roman"/>
      <w:sz w:val="24"/>
      <w:szCs w:val="24"/>
      <w:lang w:val="lv-LV" w:eastAsia="lv-LV" w:bidi="ar-SA"/>
    </w:rPr>
  </w:style>
  <w:style w:type="paragraph" w:customStyle="1" w:styleId="tv2131">
    <w:name w:val="tv2131"/>
    <w:basedOn w:val="Normal"/>
    <w:rsid w:val="006D422D"/>
    <w:pPr>
      <w:spacing w:before="240" w:line="360" w:lineRule="auto"/>
      <w:ind w:firstLine="300"/>
      <w:jc w:val="both"/>
    </w:pPr>
    <w:rPr>
      <w:rFonts w:ascii="Verdana" w:hAnsi="Verdana" w:cs="Times New Roman"/>
      <w:sz w:val="18"/>
      <w:szCs w:val="18"/>
      <w:lang w:val="lv-LV" w:eastAsia="lv-LV" w:bidi="ar-SA"/>
    </w:rPr>
  </w:style>
  <w:style w:type="paragraph" w:customStyle="1" w:styleId="CharCharCharCharCharCharCharCharChar1CharChar">
    <w:name w:val="Char Char Char Char Char Char Char Char Char1 Char Char"/>
    <w:basedOn w:val="Normal"/>
    <w:rsid w:val="005F56A5"/>
    <w:pPr>
      <w:spacing w:after="160" w:line="240" w:lineRule="exact"/>
    </w:pPr>
    <w:rPr>
      <w:rFonts w:ascii="Dutch TL" w:hAnsi="Dutch TL" w:cs="Times New Roman"/>
      <w:sz w:val="28"/>
      <w:lang w:val="lv-LV" w:eastAsia="zh-TW" w:bidi="ar-SA"/>
    </w:rPr>
  </w:style>
  <w:style w:type="paragraph" w:styleId="FootnoteText">
    <w:name w:val="footnote text"/>
    <w:basedOn w:val="Normal"/>
    <w:link w:val="FootnoteTextChar"/>
    <w:uiPriority w:val="99"/>
    <w:unhideWhenUsed/>
    <w:rsid w:val="00E23C93"/>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E23C93"/>
    <w:rPr>
      <w:rFonts w:ascii="Calibri" w:eastAsia="Calibri" w:hAnsi="Calibri"/>
      <w:lang w:eastAsia="en-US"/>
    </w:rPr>
  </w:style>
  <w:style w:type="character" w:styleId="FootnoteReference">
    <w:name w:val="footnote reference"/>
    <w:uiPriority w:val="99"/>
    <w:unhideWhenUsed/>
    <w:rsid w:val="00E23C93"/>
    <w:rPr>
      <w:vertAlign w:val="superscript"/>
    </w:rPr>
  </w:style>
  <w:style w:type="character" w:styleId="CommentReference">
    <w:name w:val="annotation reference"/>
    <w:basedOn w:val="DefaultParagraphFont"/>
    <w:rsid w:val="006906BC"/>
    <w:rPr>
      <w:sz w:val="16"/>
      <w:szCs w:val="16"/>
    </w:rPr>
  </w:style>
  <w:style w:type="paragraph" w:styleId="CommentText">
    <w:name w:val="annotation text"/>
    <w:basedOn w:val="Normal"/>
    <w:link w:val="CommentTextChar"/>
    <w:rsid w:val="006906BC"/>
  </w:style>
  <w:style w:type="character" w:customStyle="1" w:styleId="CommentTextChar">
    <w:name w:val="Comment Text Char"/>
    <w:basedOn w:val="DefaultParagraphFont"/>
    <w:link w:val="CommentText"/>
    <w:rsid w:val="006906BC"/>
    <w:rPr>
      <w:rFonts w:cs="Arial Unicode MS"/>
      <w:lang w:val="en-AU" w:eastAsia="en-US" w:bidi="lo-LA"/>
    </w:rPr>
  </w:style>
  <w:style w:type="paragraph" w:styleId="CommentSubject">
    <w:name w:val="annotation subject"/>
    <w:basedOn w:val="CommentText"/>
    <w:next w:val="CommentText"/>
    <w:link w:val="CommentSubjectChar"/>
    <w:rsid w:val="006906BC"/>
    <w:rPr>
      <w:b/>
      <w:bCs/>
    </w:rPr>
  </w:style>
  <w:style w:type="character" w:customStyle="1" w:styleId="CommentSubjectChar">
    <w:name w:val="Comment Subject Char"/>
    <w:basedOn w:val="CommentTextChar"/>
    <w:link w:val="CommentSubject"/>
    <w:rsid w:val="006906BC"/>
    <w:rPr>
      <w:rFonts w:cs="Arial Unicode MS"/>
      <w:b/>
      <w:bCs/>
      <w:lang w:val="en-AU" w:eastAsia="en-US" w:bidi="lo-LA"/>
    </w:rPr>
  </w:style>
  <w:style w:type="paragraph" w:customStyle="1" w:styleId="naisc">
    <w:name w:val="naisc"/>
    <w:basedOn w:val="Normal"/>
    <w:rsid w:val="000B5BBE"/>
    <w:pPr>
      <w:spacing w:before="75" w:after="75"/>
      <w:jc w:val="center"/>
    </w:pPr>
    <w:rPr>
      <w:rFonts w:cs="Times New Roman"/>
      <w:sz w:val="24"/>
      <w:szCs w:val="24"/>
      <w:lang w:val="lv-LV" w:eastAsia="lv-LV" w:bidi="ar-SA"/>
    </w:rPr>
  </w:style>
  <w:style w:type="paragraph" w:styleId="PlainText">
    <w:name w:val="Plain Text"/>
    <w:basedOn w:val="Normal"/>
    <w:link w:val="PlainTextChar"/>
    <w:uiPriority w:val="99"/>
    <w:unhideWhenUsed/>
    <w:rsid w:val="0080639D"/>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80639D"/>
    <w:rPr>
      <w:rFonts w:ascii="Calibri" w:eastAsiaTheme="minorHAnsi" w:hAnsi="Calibri" w:cstheme="minorBidi"/>
      <w:sz w:val="22"/>
      <w:szCs w:val="21"/>
      <w:lang w:eastAsia="en-US"/>
    </w:rPr>
  </w:style>
  <w:style w:type="character" w:customStyle="1" w:styleId="Heading3Char">
    <w:name w:val="Heading 3 Char"/>
    <w:basedOn w:val="DefaultParagraphFont"/>
    <w:link w:val="Heading3"/>
    <w:rsid w:val="00F919DF"/>
    <w:rPr>
      <w:rFonts w:asciiTheme="majorHAnsi" w:eastAsiaTheme="majorEastAsia" w:hAnsiTheme="majorHAnsi" w:cstheme="majorBidi"/>
      <w:b/>
      <w:bCs/>
      <w:color w:val="4F81BD" w:themeColor="accent1"/>
      <w:lang w:val="en-AU" w:eastAsia="en-US" w:bidi="lo-LA"/>
    </w:rPr>
  </w:style>
  <w:style w:type="character" w:customStyle="1" w:styleId="Heading4Char">
    <w:name w:val="Heading 4 Char"/>
    <w:basedOn w:val="DefaultParagraphFont"/>
    <w:link w:val="Heading4"/>
    <w:rsid w:val="00045B96"/>
    <w:rPr>
      <w:rFonts w:asciiTheme="majorHAnsi" w:eastAsiaTheme="majorEastAsia" w:hAnsiTheme="majorHAnsi" w:cstheme="majorBidi"/>
      <w:b/>
      <w:bCs/>
      <w:i/>
      <w:iCs/>
      <w:color w:val="4F81BD" w:themeColor="accent1"/>
      <w:lang w:val="en-AU" w:eastAsia="en-US" w:bidi="lo-LA"/>
    </w:rPr>
  </w:style>
  <w:style w:type="paragraph" w:customStyle="1" w:styleId="tv2132">
    <w:name w:val="tv2132"/>
    <w:basedOn w:val="Normal"/>
    <w:rsid w:val="00775DDA"/>
    <w:pPr>
      <w:spacing w:line="360" w:lineRule="auto"/>
      <w:ind w:firstLine="300"/>
    </w:pPr>
    <w:rPr>
      <w:rFonts w:cs="Times New Roman"/>
      <w:color w:val="414142"/>
      <w:lang w:val="lv-LV" w:eastAsia="lv-LV" w:bidi="ar-SA"/>
    </w:rPr>
  </w:style>
  <w:style w:type="table" w:styleId="TableGrid">
    <w:name w:val="Table Grid"/>
    <w:basedOn w:val="TableNormal"/>
    <w:rsid w:val="0001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5">
    <w:name w:val="t35"/>
    <w:basedOn w:val="DefaultParagraphFont"/>
    <w:rsid w:val="0082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33">
      <w:bodyDiv w:val="1"/>
      <w:marLeft w:val="0"/>
      <w:marRight w:val="0"/>
      <w:marTop w:val="0"/>
      <w:marBottom w:val="0"/>
      <w:divBdr>
        <w:top w:val="none" w:sz="0" w:space="0" w:color="auto"/>
        <w:left w:val="none" w:sz="0" w:space="0" w:color="auto"/>
        <w:bottom w:val="none" w:sz="0" w:space="0" w:color="auto"/>
        <w:right w:val="none" w:sz="0" w:space="0" w:color="auto"/>
      </w:divBdr>
    </w:div>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85564063">
      <w:bodyDiv w:val="1"/>
      <w:marLeft w:val="0"/>
      <w:marRight w:val="0"/>
      <w:marTop w:val="0"/>
      <w:marBottom w:val="0"/>
      <w:divBdr>
        <w:top w:val="none" w:sz="0" w:space="0" w:color="auto"/>
        <w:left w:val="none" w:sz="0" w:space="0" w:color="auto"/>
        <w:bottom w:val="none" w:sz="0" w:space="0" w:color="auto"/>
        <w:right w:val="none" w:sz="0" w:space="0" w:color="auto"/>
      </w:divBdr>
      <w:divsChild>
        <w:div w:id="641543628">
          <w:marLeft w:val="0"/>
          <w:marRight w:val="0"/>
          <w:marTop w:val="0"/>
          <w:marBottom w:val="0"/>
          <w:divBdr>
            <w:top w:val="none" w:sz="0" w:space="0" w:color="auto"/>
            <w:left w:val="none" w:sz="0" w:space="0" w:color="auto"/>
            <w:bottom w:val="none" w:sz="0" w:space="0" w:color="auto"/>
            <w:right w:val="none" w:sz="0" w:space="0" w:color="auto"/>
          </w:divBdr>
          <w:divsChild>
            <w:div w:id="760570831">
              <w:marLeft w:val="0"/>
              <w:marRight w:val="0"/>
              <w:marTop w:val="0"/>
              <w:marBottom w:val="0"/>
              <w:divBdr>
                <w:top w:val="none" w:sz="0" w:space="0" w:color="auto"/>
                <w:left w:val="none" w:sz="0" w:space="0" w:color="auto"/>
                <w:bottom w:val="none" w:sz="0" w:space="0" w:color="auto"/>
                <w:right w:val="none" w:sz="0" w:space="0" w:color="auto"/>
              </w:divBdr>
              <w:divsChild>
                <w:div w:id="1378159291">
                  <w:marLeft w:val="0"/>
                  <w:marRight w:val="0"/>
                  <w:marTop w:val="0"/>
                  <w:marBottom w:val="0"/>
                  <w:divBdr>
                    <w:top w:val="none" w:sz="0" w:space="0" w:color="auto"/>
                    <w:left w:val="none" w:sz="0" w:space="0" w:color="auto"/>
                    <w:bottom w:val="none" w:sz="0" w:space="0" w:color="auto"/>
                    <w:right w:val="none" w:sz="0" w:space="0" w:color="auto"/>
                  </w:divBdr>
                  <w:divsChild>
                    <w:div w:id="424814300">
                      <w:marLeft w:val="0"/>
                      <w:marRight w:val="0"/>
                      <w:marTop w:val="0"/>
                      <w:marBottom w:val="0"/>
                      <w:divBdr>
                        <w:top w:val="none" w:sz="0" w:space="0" w:color="auto"/>
                        <w:left w:val="none" w:sz="0" w:space="0" w:color="auto"/>
                        <w:bottom w:val="none" w:sz="0" w:space="0" w:color="auto"/>
                        <w:right w:val="none" w:sz="0" w:space="0" w:color="auto"/>
                      </w:divBdr>
                      <w:divsChild>
                        <w:div w:id="2142188202">
                          <w:marLeft w:val="0"/>
                          <w:marRight w:val="0"/>
                          <w:marTop w:val="0"/>
                          <w:marBottom w:val="0"/>
                          <w:divBdr>
                            <w:top w:val="none" w:sz="0" w:space="0" w:color="auto"/>
                            <w:left w:val="none" w:sz="0" w:space="0" w:color="auto"/>
                            <w:bottom w:val="none" w:sz="0" w:space="0" w:color="auto"/>
                            <w:right w:val="none" w:sz="0" w:space="0" w:color="auto"/>
                          </w:divBdr>
                          <w:divsChild>
                            <w:div w:id="1491216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4846">
      <w:bodyDiv w:val="1"/>
      <w:marLeft w:val="0"/>
      <w:marRight w:val="0"/>
      <w:marTop w:val="0"/>
      <w:marBottom w:val="0"/>
      <w:divBdr>
        <w:top w:val="none" w:sz="0" w:space="0" w:color="auto"/>
        <w:left w:val="none" w:sz="0" w:space="0" w:color="auto"/>
        <w:bottom w:val="none" w:sz="0" w:space="0" w:color="auto"/>
        <w:right w:val="none" w:sz="0" w:space="0" w:color="auto"/>
      </w:divBdr>
      <w:divsChild>
        <w:div w:id="1823355135">
          <w:marLeft w:val="0"/>
          <w:marRight w:val="0"/>
          <w:marTop w:val="0"/>
          <w:marBottom w:val="0"/>
          <w:divBdr>
            <w:top w:val="none" w:sz="0" w:space="0" w:color="auto"/>
            <w:left w:val="none" w:sz="0" w:space="0" w:color="auto"/>
            <w:bottom w:val="none" w:sz="0" w:space="0" w:color="auto"/>
            <w:right w:val="none" w:sz="0" w:space="0" w:color="auto"/>
          </w:divBdr>
          <w:divsChild>
            <w:div w:id="19456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399">
      <w:bodyDiv w:val="1"/>
      <w:marLeft w:val="0"/>
      <w:marRight w:val="0"/>
      <w:marTop w:val="0"/>
      <w:marBottom w:val="0"/>
      <w:divBdr>
        <w:top w:val="none" w:sz="0" w:space="0" w:color="auto"/>
        <w:left w:val="none" w:sz="0" w:space="0" w:color="auto"/>
        <w:bottom w:val="none" w:sz="0" w:space="0" w:color="auto"/>
        <w:right w:val="none" w:sz="0" w:space="0" w:color="auto"/>
      </w:divBdr>
      <w:divsChild>
        <w:div w:id="1482042236">
          <w:marLeft w:val="0"/>
          <w:marRight w:val="0"/>
          <w:marTop w:val="0"/>
          <w:marBottom w:val="0"/>
          <w:divBdr>
            <w:top w:val="none" w:sz="0" w:space="0" w:color="auto"/>
            <w:left w:val="none" w:sz="0" w:space="0" w:color="auto"/>
            <w:bottom w:val="none" w:sz="0" w:space="0" w:color="auto"/>
            <w:right w:val="none" w:sz="0" w:space="0" w:color="auto"/>
          </w:divBdr>
          <w:divsChild>
            <w:div w:id="3866966">
              <w:marLeft w:val="0"/>
              <w:marRight w:val="0"/>
              <w:marTop w:val="0"/>
              <w:marBottom w:val="0"/>
              <w:divBdr>
                <w:top w:val="none" w:sz="0" w:space="0" w:color="auto"/>
                <w:left w:val="none" w:sz="0" w:space="0" w:color="auto"/>
                <w:bottom w:val="none" w:sz="0" w:space="0" w:color="auto"/>
                <w:right w:val="none" w:sz="0" w:space="0" w:color="auto"/>
              </w:divBdr>
              <w:divsChild>
                <w:div w:id="614752486">
                  <w:marLeft w:val="0"/>
                  <w:marRight w:val="0"/>
                  <w:marTop w:val="0"/>
                  <w:marBottom w:val="0"/>
                  <w:divBdr>
                    <w:top w:val="none" w:sz="0" w:space="0" w:color="auto"/>
                    <w:left w:val="none" w:sz="0" w:space="0" w:color="auto"/>
                    <w:bottom w:val="none" w:sz="0" w:space="0" w:color="auto"/>
                    <w:right w:val="none" w:sz="0" w:space="0" w:color="auto"/>
                  </w:divBdr>
                  <w:divsChild>
                    <w:div w:id="2021929375">
                      <w:marLeft w:val="0"/>
                      <w:marRight w:val="0"/>
                      <w:marTop w:val="0"/>
                      <w:marBottom w:val="0"/>
                      <w:divBdr>
                        <w:top w:val="none" w:sz="0" w:space="0" w:color="auto"/>
                        <w:left w:val="none" w:sz="0" w:space="0" w:color="auto"/>
                        <w:bottom w:val="none" w:sz="0" w:space="0" w:color="auto"/>
                        <w:right w:val="none" w:sz="0" w:space="0" w:color="auto"/>
                      </w:divBdr>
                      <w:divsChild>
                        <w:div w:id="1099913364">
                          <w:marLeft w:val="0"/>
                          <w:marRight w:val="0"/>
                          <w:marTop w:val="0"/>
                          <w:marBottom w:val="0"/>
                          <w:divBdr>
                            <w:top w:val="none" w:sz="0" w:space="0" w:color="auto"/>
                            <w:left w:val="none" w:sz="0" w:space="0" w:color="auto"/>
                            <w:bottom w:val="none" w:sz="0" w:space="0" w:color="auto"/>
                            <w:right w:val="none" w:sz="0" w:space="0" w:color="auto"/>
                          </w:divBdr>
                          <w:divsChild>
                            <w:div w:id="6827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17809">
      <w:bodyDiv w:val="1"/>
      <w:marLeft w:val="0"/>
      <w:marRight w:val="0"/>
      <w:marTop w:val="0"/>
      <w:marBottom w:val="0"/>
      <w:divBdr>
        <w:top w:val="none" w:sz="0" w:space="0" w:color="auto"/>
        <w:left w:val="none" w:sz="0" w:space="0" w:color="auto"/>
        <w:bottom w:val="none" w:sz="0" w:space="0" w:color="auto"/>
        <w:right w:val="none" w:sz="0" w:space="0" w:color="auto"/>
      </w:divBdr>
    </w:div>
    <w:div w:id="1712725865">
      <w:bodyDiv w:val="1"/>
      <w:marLeft w:val="0"/>
      <w:marRight w:val="0"/>
      <w:marTop w:val="0"/>
      <w:marBottom w:val="0"/>
      <w:divBdr>
        <w:top w:val="none" w:sz="0" w:space="0" w:color="auto"/>
        <w:left w:val="none" w:sz="0" w:space="0" w:color="auto"/>
        <w:bottom w:val="none" w:sz="0" w:space="0" w:color="auto"/>
        <w:right w:val="none" w:sz="0" w:space="0" w:color="auto"/>
      </w:divBdr>
      <w:divsChild>
        <w:div w:id="2054041659">
          <w:marLeft w:val="0"/>
          <w:marRight w:val="0"/>
          <w:marTop w:val="0"/>
          <w:marBottom w:val="0"/>
          <w:divBdr>
            <w:top w:val="none" w:sz="0" w:space="0" w:color="auto"/>
            <w:left w:val="none" w:sz="0" w:space="0" w:color="auto"/>
            <w:bottom w:val="none" w:sz="0" w:space="0" w:color="auto"/>
            <w:right w:val="none" w:sz="0" w:space="0" w:color="auto"/>
          </w:divBdr>
          <w:divsChild>
            <w:div w:id="1344239497">
              <w:marLeft w:val="0"/>
              <w:marRight w:val="0"/>
              <w:marTop w:val="0"/>
              <w:marBottom w:val="0"/>
              <w:divBdr>
                <w:top w:val="none" w:sz="0" w:space="0" w:color="auto"/>
                <w:left w:val="none" w:sz="0" w:space="0" w:color="auto"/>
                <w:bottom w:val="none" w:sz="0" w:space="0" w:color="auto"/>
                <w:right w:val="none" w:sz="0" w:space="0" w:color="auto"/>
              </w:divBdr>
              <w:divsChild>
                <w:div w:id="853811524">
                  <w:marLeft w:val="0"/>
                  <w:marRight w:val="0"/>
                  <w:marTop w:val="0"/>
                  <w:marBottom w:val="0"/>
                  <w:divBdr>
                    <w:top w:val="none" w:sz="0" w:space="0" w:color="auto"/>
                    <w:left w:val="none" w:sz="0" w:space="0" w:color="auto"/>
                    <w:bottom w:val="none" w:sz="0" w:space="0" w:color="auto"/>
                    <w:right w:val="none" w:sz="0" w:space="0" w:color="auto"/>
                  </w:divBdr>
                  <w:divsChild>
                    <w:div w:id="184486834">
                      <w:marLeft w:val="0"/>
                      <w:marRight w:val="0"/>
                      <w:marTop w:val="0"/>
                      <w:marBottom w:val="0"/>
                      <w:divBdr>
                        <w:top w:val="none" w:sz="0" w:space="0" w:color="auto"/>
                        <w:left w:val="none" w:sz="0" w:space="0" w:color="auto"/>
                        <w:bottom w:val="none" w:sz="0" w:space="0" w:color="auto"/>
                        <w:right w:val="none" w:sz="0" w:space="0" w:color="auto"/>
                      </w:divBdr>
                      <w:divsChild>
                        <w:div w:id="2085491512">
                          <w:marLeft w:val="0"/>
                          <w:marRight w:val="0"/>
                          <w:marTop w:val="0"/>
                          <w:marBottom w:val="0"/>
                          <w:divBdr>
                            <w:top w:val="none" w:sz="0" w:space="0" w:color="auto"/>
                            <w:left w:val="none" w:sz="0" w:space="0" w:color="auto"/>
                            <w:bottom w:val="none" w:sz="0" w:space="0" w:color="auto"/>
                            <w:right w:val="none" w:sz="0" w:space="0" w:color="auto"/>
                          </w:divBdr>
                          <w:divsChild>
                            <w:div w:id="12246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08690">
      <w:bodyDiv w:val="1"/>
      <w:marLeft w:val="0"/>
      <w:marRight w:val="0"/>
      <w:marTop w:val="0"/>
      <w:marBottom w:val="0"/>
      <w:divBdr>
        <w:top w:val="none" w:sz="0" w:space="0" w:color="auto"/>
        <w:left w:val="none" w:sz="0" w:space="0" w:color="auto"/>
        <w:bottom w:val="none" w:sz="0" w:space="0" w:color="auto"/>
        <w:right w:val="none" w:sz="0" w:space="0" w:color="auto"/>
      </w:divBdr>
      <w:divsChild>
        <w:div w:id="526144397">
          <w:marLeft w:val="0"/>
          <w:marRight w:val="0"/>
          <w:marTop w:val="0"/>
          <w:marBottom w:val="0"/>
          <w:divBdr>
            <w:top w:val="none" w:sz="0" w:space="0" w:color="auto"/>
            <w:left w:val="none" w:sz="0" w:space="0" w:color="auto"/>
            <w:bottom w:val="none" w:sz="0" w:space="0" w:color="auto"/>
            <w:right w:val="none" w:sz="0" w:space="0" w:color="auto"/>
          </w:divBdr>
          <w:divsChild>
            <w:div w:id="1648124869">
              <w:marLeft w:val="0"/>
              <w:marRight w:val="0"/>
              <w:marTop w:val="0"/>
              <w:marBottom w:val="0"/>
              <w:divBdr>
                <w:top w:val="none" w:sz="0" w:space="0" w:color="auto"/>
                <w:left w:val="none" w:sz="0" w:space="0" w:color="auto"/>
                <w:bottom w:val="none" w:sz="0" w:space="0" w:color="auto"/>
                <w:right w:val="none" w:sz="0" w:space="0" w:color="auto"/>
              </w:divBdr>
              <w:divsChild>
                <w:div w:id="748960788">
                  <w:marLeft w:val="0"/>
                  <w:marRight w:val="0"/>
                  <w:marTop w:val="0"/>
                  <w:marBottom w:val="0"/>
                  <w:divBdr>
                    <w:top w:val="none" w:sz="0" w:space="0" w:color="auto"/>
                    <w:left w:val="none" w:sz="0" w:space="0" w:color="auto"/>
                    <w:bottom w:val="none" w:sz="0" w:space="0" w:color="auto"/>
                    <w:right w:val="none" w:sz="0" w:space="0" w:color="auto"/>
                  </w:divBdr>
                  <w:divsChild>
                    <w:div w:id="1740515602">
                      <w:marLeft w:val="0"/>
                      <w:marRight w:val="0"/>
                      <w:marTop w:val="0"/>
                      <w:marBottom w:val="0"/>
                      <w:divBdr>
                        <w:top w:val="none" w:sz="0" w:space="0" w:color="auto"/>
                        <w:left w:val="none" w:sz="0" w:space="0" w:color="auto"/>
                        <w:bottom w:val="none" w:sz="0" w:space="0" w:color="auto"/>
                        <w:right w:val="none" w:sz="0" w:space="0" w:color="auto"/>
                      </w:divBdr>
                      <w:divsChild>
                        <w:div w:id="2077821226">
                          <w:marLeft w:val="0"/>
                          <w:marRight w:val="0"/>
                          <w:marTop w:val="0"/>
                          <w:marBottom w:val="0"/>
                          <w:divBdr>
                            <w:top w:val="none" w:sz="0" w:space="0" w:color="auto"/>
                            <w:left w:val="none" w:sz="0" w:space="0" w:color="auto"/>
                            <w:bottom w:val="none" w:sz="0" w:space="0" w:color="auto"/>
                            <w:right w:val="none" w:sz="0" w:space="0" w:color="auto"/>
                          </w:divBdr>
                          <w:divsChild>
                            <w:div w:id="3376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gars.svarenieks@mod.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277997-grozijumi-juras-vides-aizsardzibas-un-parvaldibas-likuma" TargetMode="External"/><Relationship Id="rId4" Type="http://schemas.microsoft.com/office/2007/relationships/stylesWithEffects" Target="stylesWithEffects.xml"/><Relationship Id="rId9" Type="http://schemas.openxmlformats.org/officeDocument/2006/relationships/hyperlink" Target="http://likumi.lv/ta/id/277997-grozijumi-juras-vides-aizsardzibas-un-parvaldibas-liku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DABF-1A46-44B8-8014-927B1AC3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1327</Words>
  <Characters>9415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AIMAnot_120514_MK936; Grozījumu Ministru kabineta 2010.gada 5.oktobra noteikumos Nr.936 „Kārtība, kādā Latvijas Republikas Zemessardze sniedz atbalstu valsts un pašvaldību institūcijām likumpārkāpumu novēršanā, sabiedriskās kārtības un drošības garantēšan</vt:lpstr>
    </vt:vector>
  </TitlesOfParts>
  <Manager>Aizsardzības ministrija</Manager>
  <Company>Aizsardzības ministrija</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AIMAnot_120514_MK936; Grozījumu Ministru kabineta 2010.gada 5.oktobra noteikumos Nr.936 „Kārtība, kādā Latvijas Republikas Zemessardze sniedz atbalstu valsts un pašvaldību institūcijām likumpārkāpumu novēršanā, sabiedriskās kārtības un drošības garantēšanā” sākotnējās ietekmes novērtējuma ziņojums (anotācija)</dc:title>
  <dc:subject>anotācija</dc:subject>
  <dc:creator>M.Baltā</dc:creator>
  <dc:description>Marina.Balta@mod.gov.lv; 67335270</dc:description>
  <cp:lastModifiedBy>Heinrihs Rozēns</cp:lastModifiedBy>
  <cp:revision>5</cp:revision>
  <cp:lastPrinted>2015-12-22T08:51:00Z</cp:lastPrinted>
  <dcterms:created xsi:type="dcterms:W3CDTF">2016-01-28T06:53:00Z</dcterms:created>
  <dcterms:modified xsi:type="dcterms:W3CDTF">2016-01-28T10:24:00Z</dcterms:modified>
</cp:coreProperties>
</file>