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AB" w:rsidRPr="009C2FAB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2FAB">
        <w:rPr>
          <w:rFonts w:eastAsia="Calibri"/>
          <w:b/>
          <w:sz w:val="28"/>
          <w:szCs w:val="28"/>
          <w:lang w:eastAsia="en-US"/>
        </w:rPr>
        <w:t>Ministru kabineta rīkojuma projekta „</w:t>
      </w:r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Par </w:t>
      </w:r>
      <w:r w:rsidR="000C4E29">
        <w:rPr>
          <w:rFonts w:eastAsia="Calibri"/>
          <w:b/>
          <w:sz w:val="28"/>
          <w:szCs w:val="28"/>
          <w:lang w:eastAsia="en-US"/>
        </w:rPr>
        <w:t>Gata Ābeles</w:t>
      </w:r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 atbrīvošanu no Ventspils ostas valdes locekļa amata</w:t>
      </w:r>
      <w:r w:rsidRPr="009C2FAB">
        <w:rPr>
          <w:rFonts w:eastAsia="Calibri"/>
          <w:b/>
          <w:sz w:val="28"/>
          <w:szCs w:val="28"/>
          <w:lang w:eastAsia="en-US"/>
        </w:rPr>
        <w:t xml:space="preserve">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3868C7" w:rsidRPr="0093291B" w:rsidRDefault="009C2FAB" w:rsidP="000D51C2">
            <w:pPr>
              <w:spacing w:after="120"/>
              <w:ind w:firstLine="810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FB48A4" w:rsidRPr="00FB48A4" w:rsidRDefault="00FB48A4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14AE">
              <w:rPr>
                <w:rFonts w:eastAsia="Calibri"/>
                <w:sz w:val="28"/>
                <w:szCs w:val="28"/>
                <w:lang w:eastAsia="en-US"/>
              </w:rPr>
              <w:t xml:space="preserve">Ar </w:t>
            </w:r>
            <w:r w:rsidR="007B1CE3" w:rsidRPr="007B14AE">
              <w:rPr>
                <w:rFonts w:eastAsia="Calibri"/>
                <w:sz w:val="28"/>
                <w:szCs w:val="28"/>
                <w:lang w:eastAsia="en-US"/>
              </w:rPr>
              <w:t xml:space="preserve">Ministru kabineta </w:t>
            </w:r>
            <w:r w:rsidRPr="007B14AE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2296E" w:rsidRPr="007B14A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B14AE">
              <w:rPr>
                <w:rFonts w:eastAsia="Calibri"/>
                <w:sz w:val="28"/>
                <w:szCs w:val="28"/>
                <w:lang w:eastAsia="en-US"/>
              </w:rPr>
              <w:t xml:space="preserve">.gada </w:t>
            </w:r>
            <w:r w:rsidR="0022296E" w:rsidRPr="007B14AE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7B14AE" w:rsidRPr="007B14AE">
              <w:rPr>
                <w:rFonts w:eastAsia="Calibri"/>
                <w:sz w:val="28"/>
                <w:szCs w:val="28"/>
                <w:lang w:eastAsia="en-US"/>
              </w:rPr>
              <w:t>decembra</w:t>
            </w:r>
            <w:r w:rsidR="0022296E" w:rsidRPr="007B14AE">
              <w:rPr>
                <w:rFonts w:eastAsia="Calibri"/>
                <w:sz w:val="28"/>
                <w:szCs w:val="28"/>
                <w:lang w:eastAsia="en-US"/>
              </w:rPr>
              <w:t xml:space="preserve"> rīkojumu Nr.</w:t>
            </w:r>
            <w:r w:rsidR="007B14AE" w:rsidRPr="007B14AE">
              <w:rPr>
                <w:rFonts w:eastAsia="Calibri"/>
                <w:sz w:val="28"/>
                <w:szCs w:val="28"/>
                <w:lang w:eastAsia="en-US"/>
              </w:rPr>
              <w:t>701</w:t>
            </w:r>
            <w:r w:rsidRPr="007B14AE">
              <w:rPr>
                <w:rFonts w:eastAsia="Calibri"/>
                <w:sz w:val="28"/>
                <w:szCs w:val="28"/>
                <w:lang w:eastAsia="en-US"/>
              </w:rPr>
              <w:t xml:space="preserve"> „Par </w:t>
            </w:r>
            <w:r w:rsidR="007B14AE" w:rsidRPr="007B14AE">
              <w:rPr>
                <w:rFonts w:eastAsia="Calibri"/>
                <w:sz w:val="28"/>
                <w:szCs w:val="28"/>
                <w:lang w:eastAsia="en-US"/>
              </w:rPr>
              <w:t>Gata Ābeles</w:t>
            </w:r>
            <w:r w:rsidRPr="007B14AE">
              <w:rPr>
                <w:rFonts w:eastAsia="Calibri"/>
                <w:sz w:val="28"/>
                <w:szCs w:val="28"/>
                <w:lang w:eastAsia="en-US"/>
              </w:rPr>
              <w:t xml:space="preserve"> iecelšanu Ventspils ostas valdes locekļa amatā” Ventspils ostas valdē kā ekonomikas ministr</w:t>
            </w:r>
            <w:r w:rsidR="0022296E" w:rsidRPr="007B14AE">
              <w:rPr>
                <w:rFonts w:eastAsia="Calibri"/>
                <w:sz w:val="28"/>
                <w:szCs w:val="28"/>
                <w:lang w:eastAsia="en-US"/>
              </w:rPr>
              <w:t>a virzīts pārstāvis tika iecelt</w:t>
            </w:r>
            <w:r w:rsidR="000C4E29" w:rsidRPr="007B14AE">
              <w:rPr>
                <w:rFonts w:eastAsia="Calibri"/>
                <w:sz w:val="28"/>
                <w:szCs w:val="28"/>
                <w:lang w:eastAsia="en-US"/>
              </w:rPr>
              <w:t>s</w:t>
            </w:r>
            <w:r w:rsidRPr="007B14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E29" w:rsidRPr="007B14AE">
              <w:rPr>
                <w:rFonts w:eastAsia="Calibri"/>
                <w:sz w:val="28"/>
                <w:szCs w:val="28"/>
                <w:lang w:eastAsia="en-US"/>
              </w:rPr>
              <w:t>Gatis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 xml:space="preserve"> Ābele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868C7" w:rsidRPr="009C2FAB" w:rsidRDefault="00FB48A4" w:rsidP="000C4E29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>Ņemot vērā, ka</w:t>
            </w:r>
            <w:r w:rsidR="009761BC">
              <w:rPr>
                <w:rFonts w:eastAsia="Calibri"/>
                <w:sz w:val="28"/>
                <w:szCs w:val="28"/>
                <w:lang w:eastAsia="en-US"/>
              </w:rPr>
              <w:t xml:space="preserve"> ir saņemts Gata Ābeles 2016.gada 8.janvāra iesniegums, ar kuru paziņots par atteikšanos no valdes locekļa amata Ventspils ostas valdē, un 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ekonomikas ministr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Arvils Ašeradens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ir nolēm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is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izvirzīt darbam Ventspils ostā citu pārstāvi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A2F66">
              <w:rPr>
                <w:rFonts w:eastAsia="Calibri"/>
                <w:sz w:val="28"/>
                <w:szCs w:val="28"/>
                <w:lang w:eastAsia="en-US"/>
              </w:rPr>
              <w:t>ir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 xml:space="preserve"> izstrādāts Ministru kabineta rīkojuma projekts „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Par 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Gata Ābeles</w:t>
            </w:r>
            <w:r w:rsidR="007A2F66" w:rsidRPr="007A2F66">
              <w:rPr>
                <w:rFonts w:eastAsia="Calibri"/>
                <w:sz w:val="28"/>
                <w:szCs w:val="28"/>
                <w:lang w:eastAsia="en-US"/>
              </w:rPr>
              <w:t xml:space="preserve"> atbrīvošanu no Vents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pils ostas valdes locekļa amata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>”.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22296E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A967DF" w:rsidRPr="00624573" w:rsidRDefault="009C2FAB" w:rsidP="009761BC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Ministru kabineta sēdē skatāms vienlaicīgi ar </w:t>
            </w:r>
            <w:r w:rsidRPr="009761BC">
              <w:rPr>
                <w:sz w:val="28"/>
                <w:szCs w:val="28"/>
              </w:rPr>
              <w:t xml:space="preserve">Ministru kabineta rīkojuma projektu „Par </w:t>
            </w:r>
            <w:r w:rsidR="007B14AE" w:rsidRPr="009761BC">
              <w:rPr>
                <w:sz w:val="28"/>
                <w:szCs w:val="28"/>
              </w:rPr>
              <w:t xml:space="preserve"> </w:t>
            </w:r>
            <w:r w:rsidR="009761BC" w:rsidRPr="009761BC">
              <w:rPr>
                <w:sz w:val="28"/>
                <w:szCs w:val="28"/>
              </w:rPr>
              <w:t xml:space="preserve">Gata Eglīša </w:t>
            </w:r>
            <w:r w:rsidR="007A2F66" w:rsidRPr="009761BC">
              <w:rPr>
                <w:sz w:val="28"/>
                <w:szCs w:val="28"/>
              </w:rPr>
              <w:t>iecelšanu</w:t>
            </w:r>
            <w:r w:rsidRPr="009761BC">
              <w:rPr>
                <w:sz w:val="28"/>
                <w:szCs w:val="28"/>
              </w:rPr>
              <w:t xml:space="preserve"> Vent</w:t>
            </w:r>
            <w:r w:rsidR="007A2F66" w:rsidRPr="009761BC">
              <w:rPr>
                <w:sz w:val="28"/>
                <w:szCs w:val="28"/>
              </w:rPr>
              <w:t>spils ostas valdes locekļa amatā</w:t>
            </w:r>
            <w:r w:rsidRPr="009761BC">
              <w:rPr>
                <w:sz w:val="28"/>
                <w:szCs w:val="28"/>
              </w:rPr>
              <w:t xml:space="preserve">”, Ministru kabineta rīkojuma projektu „Grozījums Ministru kabineta 2003.gada 24.decembra rīkojumā Nr.808 „Par valsts pārstāvju iecelšanu Ventspils ostas valdes locekļu amatos””, kā arī Ministru kabineta rīkojuma projektu „Par atļauju </w:t>
            </w:r>
            <w:r w:rsidR="009761BC" w:rsidRPr="009761BC">
              <w:rPr>
                <w:sz w:val="28"/>
                <w:szCs w:val="28"/>
              </w:rPr>
              <w:t xml:space="preserve">Gatim Eglītim </w:t>
            </w:r>
            <w:r w:rsidRPr="009761BC">
              <w:rPr>
                <w:sz w:val="28"/>
                <w:szCs w:val="28"/>
              </w:rPr>
              <w:t>savienot amatus”.</w:t>
            </w:r>
          </w:p>
        </w:tc>
      </w:tr>
    </w:tbl>
    <w:p w:rsidR="003868C7" w:rsidRPr="0093291B" w:rsidRDefault="003868C7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Sabiedrības </w:t>
            </w:r>
            <w:proofErr w:type="spellStart"/>
            <w:r w:rsidRPr="0093291B">
              <w:rPr>
                <w:sz w:val="28"/>
                <w:szCs w:val="28"/>
              </w:rPr>
              <w:t>mērķgrupas</w:t>
            </w:r>
            <w:proofErr w:type="spellEnd"/>
            <w:r w:rsidRPr="0093291B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6F0ED7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 xml:space="preserve">pieņemt lēmumu par </w:t>
            </w:r>
            <w:r w:rsidR="007A2F66">
              <w:rPr>
                <w:sz w:val="28"/>
                <w:szCs w:val="28"/>
              </w:rPr>
              <w:t>personas atbrīvošanu no Ventspils ostas valdes locekļa amata</w:t>
            </w:r>
            <w:r w:rsidR="006F0ED7">
              <w:rPr>
                <w:sz w:val="28"/>
                <w:szCs w:val="28"/>
              </w:rPr>
              <w:t>.</w:t>
            </w:r>
            <w:r w:rsidR="007A2F66">
              <w:rPr>
                <w:sz w:val="28"/>
                <w:szCs w:val="28"/>
              </w:rPr>
              <w:t xml:space="preserve"> </w:t>
            </w:r>
            <w:r w:rsidR="006F0ED7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 ar to šis lēmums skar konkrēto fizisko</w:t>
            </w:r>
            <w:r w:rsidR="007A2F66">
              <w:rPr>
                <w:sz w:val="28"/>
                <w:szCs w:val="28"/>
              </w:rPr>
              <w:t xml:space="preserve"> personu, kura tiks atbrīvota no Ventspils ostas valdes locekļa amata</w:t>
            </w:r>
            <w:r w:rsidR="00A967DF"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</w:tbl>
    <w:p w:rsidR="006C62AB" w:rsidRDefault="006C62AB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6C62AB" w:rsidRPr="0093291B" w:rsidTr="00B05B52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C62AB" w:rsidRPr="005E021B" w:rsidRDefault="006C62AB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5E021B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C62AB" w:rsidRPr="0093291B" w:rsidTr="00B05B52">
        <w:trPr>
          <w:trHeight w:val="427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338" w:type="dxa"/>
          </w:tcPr>
          <w:p w:rsidR="006C62AB" w:rsidRPr="009761BC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9761BC">
              <w:rPr>
                <w:iCs/>
                <w:sz w:val="28"/>
                <w:szCs w:val="28"/>
              </w:rPr>
              <w:t>Ministru kabineta rīkojuma projekts „</w:t>
            </w:r>
            <w:r w:rsidR="007A2F66" w:rsidRPr="009761BC">
              <w:rPr>
                <w:iCs/>
                <w:sz w:val="28"/>
                <w:szCs w:val="28"/>
              </w:rPr>
              <w:t xml:space="preserve">Par </w:t>
            </w:r>
            <w:r w:rsidR="009761BC" w:rsidRPr="009761BC">
              <w:rPr>
                <w:iCs/>
                <w:sz w:val="28"/>
                <w:szCs w:val="28"/>
              </w:rPr>
              <w:t xml:space="preserve">Gata Eglīša </w:t>
            </w:r>
            <w:r w:rsidR="007A2F66" w:rsidRPr="009761BC">
              <w:rPr>
                <w:iCs/>
                <w:sz w:val="28"/>
                <w:szCs w:val="28"/>
              </w:rPr>
              <w:t>iecelšanu Ventspils ostas valdes locekļa amatā</w:t>
            </w:r>
            <w:r w:rsidRPr="009761BC">
              <w:rPr>
                <w:iCs/>
                <w:sz w:val="28"/>
                <w:szCs w:val="28"/>
              </w:rPr>
              <w:t xml:space="preserve">”; </w:t>
            </w:r>
          </w:p>
          <w:p w:rsidR="006C62AB" w:rsidRPr="009761BC" w:rsidRDefault="00AC49FD" w:rsidP="007A2F66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9761BC">
              <w:rPr>
                <w:iCs/>
                <w:sz w:val="28"/>
                <w:szCs w:val="28"/>
              </w:rPr>
              <w:t>Ministru kabineta rīkojuma projekts „</w:t>
            </w:r>
            <w:r w:rsidR="007A2F66" w:rsidRPr="009761BC">
              <w:rPr>
                <w:iCs/>
                <w:sz w:val="28"/>
                <w:szCs w:val="28"/>
              </w:rPr>
              <w:t xml:space="preserve">Par atļauju </w:t>
            </w:r>
            <w:r w:rsidR="009761BC" w:rsidRPr="009761BC">
              <w:rPr>
                <w:iCs/>
                <w:sz w:val="28"/>
                <w:szCs w:val="28"/>
              </w:rPr>
              <w:t>Gatim Eglītim</w:t>
            </w:r>
            <w:r w:rsidR="007A2F66" w:rsidRPr="009761BC">
              <w:rPr>
                <w:iCs/>
                <w:sz w:val="28"/>
                <w:szCs w:val="28"/>
              </w:rPr>
              <w:t xml:space="preserve"> savienot amatus</w:t>
            </w:r>
            <w:r w:rsidRPr="009761BC">
              <w:rPr>
                <w:iCs/>
                <w:sz w:val="28"/>
                <w:szCs w:val="28"/>
              </w:rPr>
              <w:t>”</w:t>
            </w:r>
            <w:r w:rsidR="006C62AB" w:rsidRPr="009761BC">
              <w:rPr>
                <w:iCs/>
                <w:sz w:val="28"/>
                <w:szCs w:val="28"/>
              </w:rPr>
              <w:t>;</w:t>
            </w:r>
          </w:p>
          <w:p w:rsidR="006C62AB" w:rsidRPr="0093291B" w:rsidRDefault="00AC49FD" w:rsidP="006C62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9761BC">
              <w:rPr>
                <w:iCs/>
                <w:sz w:val="28"/>
                <w:szCs w:val="28"/>
              </w:rPr>
              <w:t>Ministru kabineta rīkojuma projekts „</w:t>
            </w:r>
            <w:r w:rsidR="006C62AB" w:rsidRPr="009761BC">
              <w:rPr>
                <w:iCs/>
                <w:sz w:val="28"/>
                <w:szCs w:val="28"/>
              </w:rPr>
              <w:t xml:space="preserve">Grozījums Ministru kabineta 2003.gada 24.decembra rīkojumā Nr.808 "Par valsts </w:t>
            </w:r>
            <w:r w:rsidR="006C62AB" w:rsidRPr="009761BC">
              <w:rPr>
                <w:iCs/>
                <w:sz w:val="28"/>
                <w:szCs w:val="28"/>
              </w:rPr>
              <w:lastRenderedPageBreak/>
              <w:t>pārstāvju iecelšanu Ventspils ostas valdes locekļu amatos"</w:t>
            </w:r>
            <w:r w:rsidRPr="009761BC">
              <w:rPr>
                <w:iCs/>
                <w:sz w:val="28"/>
                <w:szCs w:val="28"/>
              </w:rPr>
              <w:t>”</w:t>
            </w:r>
            <w:r w:rsidR="006C62AB" w:rsidRPr="009761BC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B05B52">
        <w:trPr>
          <w:trHeight w:val="463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338" w:type="dxa"/>
          </w:tcPr>
          <w:p w:rsidR="006C62AB" w:rsidRPr="006C62AB" w:rsidRDefault="006C62AB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6C62AB">
              <w:rPr>
                <w:b w:val="0"/>
                <w:sz w:val="28"/>
                <w:szCs w:val="28"/>
              </w:rPr>
              <w:t>Ekonomikas ministrija</w:t>
            </w:r>
          </w:p>
        </w:tc>
      </w:tr>
      <w:tr w:rsidR="006C62AB" w:rsidRPr="0093291B" w:rsidTr="00B05B52">
        <w:trPr>
          <w:trHeight w:val="591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6C62AB" w:rsidRPr="0093291B" w:rsidRDefault="006C62AB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</w:tbl>
    <w:p w:rsidR="00875FF9" w:rsidRDefault="00875FF9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875FF9" w:rsidRPr="0093291B" w:rsidTr="00AC3897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3291B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75FF9" w:rsidRPr="0093291B" w:rsidTr="00AC3897">
        <w:trPr>
          <w:trHeight w:val="42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875FF9" w:rsidRPr="0093291B" w:rsidTr="00AC3897">
        <w:trPr>
          <w:trHeight w:val="463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725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47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</w:tc>
      </w:tr>
    </w:tbl>
    <w:p w:rsidR="003868C7" w:rsidRPr="0093291B" w:rsidRDefault="003868C7" w:rsidP="003868C7">
      <w:pPr>
        <w:spacing w:before="360" w:after="360"/>
        <w:ind w:firstLine="720"/>
        <w:rPr>
          <w:b/>
          <w:sz w:val="28"/>
          <w:szCs w:val="28"/>
        </w:rPr>
      </w:pPr>
      <w:r w:rsidRPr="0093291B">
        <w:rPr>
          <w:b/>
          <w:sz w:val="28"/>
          <w:szCs w:val="28"/>
        </w:rPr>
        <w:t xml:space="preserve">Anotācijas </w:t>
      </w:r>
      <w:r w:rsidR="00FB48A4">
        <w:rPr>
          <w:b/>
          <w:sz w:val="28"/>
          <w:szCs w:val="28"/>
        </w:rPr>
        <w:t xml:space="preserve"> III, </w:t>
      </w:r>
      <w:r w:rsidRPr="0093291B">
        <w:rPr>
          <w:b/>
          <w:sz w:val="28"/>
          <w:szCs w:val="28"/>
        </w:rPr>
        <w:t xml:space="preserve"> V un VI sadaļa – projekts šīs jomas neskar.</w:t>
      </w:r>
    </w:p>
    <w:tbl>
      <w:tblPr>
        <w:tblW w:w="10206" w:type="dxa"/>
        <w:tblInd w:w="-539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7B14AE" w:rsidTr="005F48FF">
        <w:trPr>
          <w:trHeight w:val="866"/>
        </w:trPr>
        <w:tc>
          <w:tcPr>
            <w:tcW w:w="4633" w:type="dxa"/>
            <w:shd w:val="clear" w:color="auto" w:fill="auto"/>
          </w:tcPr>
          <w:p w:rsidR="007A2F66" w:rsidRPr="007B14AE" w:rsidRDefault="007A2F66" w:rsidP="007B14AE">
            <w:pPr>
              <w:tabs>
                <w:tab w:val="left" w:pos="7938"/>
              </w:tabs>
              <w:rPr>
                <w:b/>
                <w:sz w:val="28"/>
              </w:rPr>
            </w:pPr>
          </w:p>
          <w:p w:rsidR="007B14AE" w:rsidRPr="007B14AE" w:rsidRDefault="007B14AE" w:rsidP="007B14AE">
            <w:pPr>
              <w:tabs>
                <w:tab w:val="left" w:pos="7938"/>
              </w:tabs>
              <w:rPr>
                <w:b/>
                <w:sz w:val="28"/>
              </w:rPr>
            </w:pPr>
            <w:r w:rsidRPr="007B14AE">
              <w:rPr>
                <w:b/>
                <w:sz w:val="28"/>
              </w:rPr>
              <w:t>Ministru prezidenta biedrs,</w:t>
            </w:r>
          </w:p>
          <w:p w:rsidR="003868C7" w:rsidRPr="007B14AE" w:rsidRDefault="007B14AE" w:rsidP="007B14AE">
            <w:pPr>
              <w:tabs>
                <w:tab w:val="left" w:pos="7938"/>
              </w:tabs>
              <w:rPr>
                <w:b/>
                <w:sz w:val="28"/>
              </w:rPr>
            </w:pPr>
            <w:r w:rsidRPr="007B14AE">
              <w:rPr>
                <w:b/>
                <w:sz w:val="28"/>
              </w:rPr>
              <w:t>e</w:t>
            </w:r>
            <w:r w:rsidR="0022296E" w:rsidRPr="007B14AE">
              <w:rPr>
                <w:b/>
                <w:sz w:val="28"/>
              </w:rPr>
              <w:t>konomikas ministr</w:t>
            </w:r>
            <w:r w:rsidRPr="007B14AE">
              <w:rPr>
                <w:b/>
                <w:sz w:val="28"/>
              </w:rPr>
              <w:t>s</w:t>
            </w:r>
          </w:p>
        </w:tc>
        <w:tc>
          <w:tcPr>
            <w:tcW w:w="4634" w:type="dxa"/>
            <w:shd w:val="clear" w:color="auto" w:fill="auto"/>
          </w:tcPr>
          <w:p w:rsidR="007A2F66" w:rsidRPr="007B14AE" w:rsidRDefault="007A2F66" w:rsidP="007B14AE">
            <w:pPr>
              <w:tabs>
                <w:tab w:val="left" w:pos="7938"/>
              </w:tabs>
              <w:jc w:val="right"/>
              <w:rPr>
                <w:b/>
                <w:sz w:val="28"/>
              </w:rPr>
            </w:pPr>
          </w:p>
          <w:p w:rsidR="007B14AE" w:rsidRPr="007B14AE" w:rsidRDefault="007B14AE" w:rsidP="007B14AE">
            <w:pPr>
              <w:tabs>
                <w:tab w:val="left" w:pos="7938"/>
              </w:tabs>
              <w:jc w:val="right"/>
              <w:rPr>
                <w:b/>
                <w:sz w:val="28"/>
              </w:rPr>
            </w:pPr>
          </w:p>
          <w:p w:rsidR="003868C7" w:rsidRPr="007B14AE" w:rsidRDefault="007B14AE" w:rsidP="007B14AE">
            <w:pPr>
              <w:tabs>
                <w:tab w:val="left" w:pos="7938"/>
              </w:tabs>
              <w:jc w:val="right"/>
              <w:rPr>
                <w:b/>
                <w:sz w:val="28"/>
              </w:rPr>
            </w:pPr>
            <w:proofErr w:type="spellStart"/>
            <w:r w:rsidRPr="007B14AE">
              <w:rPr>
                <w:b/>
                <w:sz w:val="28"/>
              </w:rPr>
              <w:t>A.Ašeradens</w:t>
            </w:r>
            <w:proofErr w:type="spellEnd"/>
          </w:p>
        </w:tc>
      </w:tr>
      <w:tr w:rsidR="003868C7" w:rsidRPr="007B14AE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7A2F66" w:rsidRPr="007B14AE" w:rsidRDefault="007A2F66" w:rsidP="007B14AE">
            <w:pPr>
              <w:jc w:val="both"/>
              <w:rPr>
                <w:b/>
                <w:sz w:val="28"/>
                <w:szCs w:val="28"/>
              </w:rPr>
            </w:pPr>
          </w:p>
          <w:p w:rsidR="007A2F66" w:rsidRPr="007B14AE" w:rsidRDefault="007A2F66" w:rsidP="007B14AE">
            <w:pPr>
              <w:jc w:val="both"/>
              <w:rPr>
                <w:b/>
                <w:sz w:val="28"/>
                <w:szCs w:val="28"/>
              </w:rPr>
            </w:pPr>
          </w:p>
          <w:p w:rsidR="00F71C0E" w:rsidRPr="007B14AE" w:rsidRDefault="003868C7" w:rsidP="007B14AE">
            <w:pPr>
              <w:jc w:val="both"/>
              <w:rPr>
                <w:b/>
                <w:sz w:val="28"/>
                <w:szCs w:val="28"/>
              </w:rPr>
            </w:pPr>
            <w:r w:rsidRPr="007B14AE">
              <w:rPr>
                <w:b/>
                <w:sz w:val="28"/>
                <w:szCs w:val="28"/>
              </w:rPr>
              <w:t xml:space="preserve">Vīza: </w:t>
            </w:r>
          </w:p>
          <w:p w:rsidR="00F71C0E" w:rsidRPr="007B14AE" w:rsidRDefault="00F71C0E" w:rsidP="007B14A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14AE">
              <w:rPr>
                <w:rFonts w:eastAsiaTheme="minorHAnsi"/>
                <w:b/>
                <w:sz w:val="28"/>
                <w:szCs w:val="28"/>
                <w:lang w:eastAsia="en-US"/>
              </w:rPr>
              <w:t>Valsts sekretāra pienākumu izpildītājs,</w:t>
            </w:r>
          </w:p>
          <w:p w:rsidR="003868C7" w:rsidRPr="007B14AE" w:rsidRDefault="007B14AE" w:rsidP="007B14A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14AE">
              <w:rPr>
                <w:rFonts w:eastAsiaTheme="minorHAnsi"/>
                <w:b/>
                <w:sz w:val="28"/>
                <w:szCs w:val="28"/>
                <w:lang w:eastAsia="en-US"/>
              </w:rPr>
              <w:t>valsts sekretāra vietnieks</w:t>
            </w:r>
          </w:p>
        </w:tc>
        <w:tc>
          <w:tcPr>
            <w:tcW w:w="4634" w:type="dxa"/>
            <w:shd w:val="clear" w:color="auto" w:fill="auto"/>
          </w:tcPr>
          <w:p w:rsidR="007A2F66" w:rsidRPr="007B14AE" w:rsidRDefault="007A2F66" w:rsidP="007B14AE">
            <w:pPr>
              <w:tabs>
                <w:tab w:val="left" w:pos="7938"/>
              </w:tabs>
              <w:jc w:val="right"/>
              <w:rPr>
                <w:b/>
                <w:sz w:val="28"/>
                <w:szCs w:val="28"/>
              </w:rPr>
            </w:pPr>
          </w:p>
          <w:p w:rsidR="003868C7" w:rsidRPr="007B14AE" w:rsidRDefault="003868C7" w:rsidP="007B14AE">
            <w:pPr>
              <w:tabs>
                <w:tab w:val="left" w:pos="7938"/>
              </w:tabs>
              <w:jc w:val="right"/>
              <w:rPr>
                <w:b/>
                <w:sz w:val="28"/>
                <w:szCs w:val="28"/>
              </w:rPr>
            </w:pPr>
          </w:p>
          <w:p w:rsidR="007B14AE" w:rsidRPr="007B14AE" w:rsidRDefault="007B14AE" w:rsidP="007B14AE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</w:p>
          <w:p w:rsidR="007B14AE" w:rsidRPr="007B14AE" w:rsidRDefault="007B14AE" w:rsidP="007B14AE">
            <w:pPr>
              <w:rPr>
                <w:b/>
                <w:sz w:val="28"/>
                <w:szCs w:val="28"/>
              </w:rPr>
            </w:pPr>
          </w:p>
          <w:p w:rsidR="00F71C0E" w:rsidRPr="007B14AE" w:rsidRDefault="007B14AE" w:rsidP="007B14A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7B14AE">
              <w:rPr>
                <w:b/>
                <w:sz w:val="28"/>
                <w:szCs w:val="28"/>
              </w:rPr>
              <w:t>R.Aleksejenko</w:t>
            </w:r>
            <w:proofErr w:type="spellEnd"/>
          </w:p>
        </w:tc>
      </w:tr>
      <w:tr w:rsidR="007B14AE" w:rsidRPr="007B14AE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7B14AE" w:rsidRPr="007B14AE" w:rsidRDefault="007B14AE" w:rsidP="007B14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7B14AE" w:rsidRPr="007B14AE" w:rsidRDefault="007B14AE" w:rsidP="007B14AE">
            <w:pPr>
              <w:tabs>
                <w:tab w:val="left" w:pos="7938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3868C7" w:rsidRPr="006C62AB" w:rsidRDefault="009761BC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03.03</w:t>
      </w:r>
      <w:r w:rsidR="00F71C0E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6</w:t>
      </w:r>
      <w:r w:rsidR="00F71C0E">
        <w:rPr>
          <w:rFonts w:eastAsia="Calibri"/>
          <w:lang w:eastAsia="en-US"/>
        </w:rPr>
        <w:t>. 1</w:t>
      </w:r>
      <w:r w:rsidR="007B14AE">
        <w:rPr>
          <w:rFonts w:eastAsia="Calibri"/>
          <w:lang w:eastAsia="en-US"/>
        </w:rPr>
        <w:t>2</w:t>
      </w:r>
      <w:r w:rsidR="00F71C0E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>45</w:t>
      </w:r>
    </w:p>
    <w:p w:rsidR="003868C7" w:rsidRPr="006C62AB" w:rsidRDefault="00F71C0E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761BC">
        <w:rPr>
          <w:rFonts w:eastAsia="Calibri"/>
          <w:lang w:eastAsia="en-US"/>
        </w:rPr>
        <w:t>36</w:t>
      </w:r>
      <w:bookmarkStart w:id="0" w:name="_GoBack"/>
      <w:bookmarkEnd w:id="0"/>
    </w:p>
    <w:p w:rsidR="003868C7" w:rsidRPr="006C62AB" w:rsidRDefault="007B14AE" w:rsidP="003868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Zelča</w:t>
      </w:r>
    </w:p>
    <w:p w:rsidR="00367CBE" w:rsidRPr="007B14AE" w:rsidRDefault="003868C7" w:rsidP="005F48FF">
      <w:pPr>
        <w:jc w:val="both"/>
      </w:pPr>
      <w:r w:rsidRPr="007B14AE">
        <w:rPr>
          <w:rFonts w:eastAsia="Calibri"/>
          <w:lang w:eastAsia="en-US"/>
        </w:rPr>
        <w:t>670131</w:t>
      </w:r>
      <w:r w:rsidR="007B14AE" w:rsidRPr="007B14AE">
        <w:rPr>
          <w:rFonts w:eastAsia="Calibri"/>
          <w:lang w:eastAsia="en-US"/>
        </w:rPr>
        <w:t>63</w:t>
      </w:r>
      <w:r w:rsidRPr="007B14AE">
        <w:rPr>
          <w:rFonts w:eastAsia="Calibri"/>
          <w:lang w:eastAsia="en-US"/>
        </w:rPr>
        <w:t xml:space="preserve">, </w:t>
      </w:r>
      <w:r w:rsidR="007B14AE" w:rsidRPr="007B14AE">
        <w:rPr>
          <w:rFonts w:eastAsia="Calibri"/>
          <w:lang w:eastAsia="en-US"/>
        </w:rPr>
        <w:t>Inese.Zelca@em.gov.lv</w:t>
      </w:r>
    </w:p>
    <w:sectPr w:rsidR="00367CBE" w:rsidRPr="007B14AE" w:rsidSect="006401A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A1" w:rsidRDefault="000450A1" w:rsidP="003868C7">
      <w:r>
        <w:separator/>
      </w:r>
    </w:p>
  </w:endnote>
  <w:endnote w:type="continuationSeparator" w:id="0">
    <w:p w:rsidR="000450A1" w:rsidRDefault="000450A1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Pr="007B14AE" w:rsidRDefault="007B14AE" w:rsidP="007B14AE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9761BC">
      <w:rPr>
        <w:rFonts w:eastAsia="Calibri"/>
        <w:snapToGrid w:val="0"/>
        <w:lang w:eastAsia="en-US"/>
      </w:rPr>
      <w:t>0303</w:t>
    </w:r>
    <w:r>
      <w:rPr>
        <w:rFonts w:eastAsia="Calibri"/>
        <w:snapToGrid w:val="0"/>
        <w:lang w:eastAsia="en-US"/>
      </w:rPr>
      <w:t>16_Abele_atbrivot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Pr="006E26E5">
      <w:rPr>
        <w:rFonts w:eastAsia="Calibri"/>
        <w:lang w:eastAsia="en-US"/>
      </w:rPr>
      <w:t xml:space="preserve">Par </w:t>
    </w:r>
    <w:r>
      <w:rPr>
        <w:rFonts w:eastAsia="Calibri"/>
        <w:lang w:eastAsia="en-US"/>
      </w:rPr>
      <w:t>Gata Ābeles</w:t>
    </w:r>
    <w:r w:rsidRPr="006E26E5">
      <w:rPr>
        <w:rFonts w:eastAsia="Calibri"/>
        <w:lang w:eastAsia="en-US"/>
      </w:rPr>
      <w:t xml:space="preserve"> atbrīvošanu no Ventspils ostas valdes locekļa amata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Pr="006E26E5" w:rsidRDefault="006E26E5" w:rsidP="006E26E5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9761BC">
      <w:rPr>
        <w:rFonts w:eastAsia="Calibri"/>
        <w:snapToGrid w:val="0"/>
        <w:lang w:eastAsia="en-US"/>
      </w:rPr>
      <w:t>030316</w:t>
    </w:r>
    <w:r>
      <w:rPr>
        <w:rFonts w:eastAsia="Calibri"/>
        <w:snapToGrid w:val="0"/>
        <w:lang w:eastAsia="en-US"/>
      </w:rPr>
      <w:t>_</w:t>
    </w:r>
    <w:r w:rsidR="007B14AE">
      <w:rPr>
        <w:rFonts w:eastAsia="Calibri"/>
        <w:snapToGrid w:val="0"/>
        <w:lang w:eastAsia="en-US"/>
      </w:rPr>
      <w:t>Abele</w:t>
    </w:r>
    <w:r>
      <w:rPr>
        <w:rFonts w:eastAsia="Calibri"/>
        <w:snapToGrid w:val="0"/>
        <w:lang w:eastAsia="en-US"/>
      </w:rPr>
      <w:t>_atbrivo</w:t>
    </w:r>
    <w:r w:rsidR="007B14AE">
      <w:rPr>
        <w:rFonts w:eastAsia="Calibri"/>
        <w:snapToGrid w:val="0"/>
        <w:lang w:eastAsia="en-US"/>
      </w:rPr>
      <w:t>t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Pr="006E26E5">
      <w:rPr>
        <w:rFonts w:eastAsia="Calibri"/>
        <w:lang w:eastAsia="en-US"/>
      </w:rPr>
      <w:t xml:space="preserve">Par </w:t>
    </w:r>
    <w:r w:rsidR="007B14AE">
      <w:rPr>
        <w:rFonts w:eastAsia="Calibri"/>
        <w:lang w:eastAsia="en-US"/>
      </w:rPr>
      <w:t>Gata Ābeles</w:t>
    </w:r>
    <w:r w:rsidRPr="006E26E5">
      <w:rPr>
        <w:rFonts w:eastAsia="Calibri"/>
        <w:lang w:eastAsia="en-US"/>
      </w:rPr>
      <w:t xml:space="preserve"> atbrīvošanu no Ventspils ostas valdes locekļa amata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A1" w:rsidRDefault="000450A1" w:rsidP="003868C7">
      <w:r>
        <w:separator/>
      </w:r>
    </w:p>
  </w:footnote>
  <w:footnote w:type="continuationSeparator" w:id="0">
    <w:p w:rsidR="000450A1" w:rsidRDefault="000450A1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045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1BC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045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7"/>
    <w:rsid w:val="00002C32"/>
    <w:rsid w:val="000052D8"/>
    <w:rsid w:val="000450A1"/>
    <w:rsid w:val="000C4E29"/>
    <w:rsid w:val="000D51C2"/>
    <w:rsid w:val="000E10B3"/>
    <w:rsid w:val="001627DF"/>
    <w:rsid w:val="00182B4C"/>
    <w:rsid w:val="001D5D73"/>
    <w:rsid w:val="0022296E"/>
    <w:rsid w:val="00264E7B"/>
    <w:rsid w:val="002C1F8B"/>
    <w:rsid w:val="002D1CF6"/>
    <w:rsid w:val="002F79A3"/>
    <w:rsid w:val="00362C53"/>
    <w:rsid w:val="003868C7"/>
    <w:rsid w:val="00392101"/>
    <w:rsid w:val="003D2613"/>
    <w:rsid w:val="00453E3D"/>
    <w:rsid w:val="005D59F4"/>
    <w:rsid w:val="005E021B"/>
    <w:rsid w:val="005F48FF"/>
    <w:rsid w:val="00614F98"/>
    <w:rsid w:val="006401A1"/>
    <w:rsid w:val="00644BBF"/>
    <w:rsid w:val="00657ED3"/>
    <w:rsid w:val="00691190"/>
    <w:rsid w:val="006C62AB"/>
    <w:rsid w:val="006E26E5"/>
    <w:rsid w:val="006F0ED7"/>
    <w:rsid w:val="0070433D"/>
    <w:rsid w:val="00765BF1"/>
    <w:rsid w:val="007A2F66"/>
    <w:rsid w:val="007B14AE"/>
    <w:rsid w:val="007B1CE3"/>
    <w:rsid w:val="007F24C9"/>
    <w:rsid w:val="00805F48"/>
    <w:rsid w:val="00806948"/>
    <w:rsid w:val="00846D44"/>
    <w:rsid w:val="00875FF9"/>
    <w:rsid w:val="00957A1A"/>
    <w:rsid w:val="009761BC"/>
    <w:rsid w:val="009C2FAB"/>
    <w:rsid w:val="00A67D0A"/>
    <w:rsid w:val="00A967DF"/>
    <w:rsid w:val="00AC49FD"/>
    <w:rsid w:val="00B07B5D"/>
    <w:rsid w:val="00B63182"/>
    <w:rsid w:val="00B76777"/>
    <w:rsid w:val="00BA2B9E"/>
    <w:rsid w:val="00C744FA"/>
    <w:rsid w:val="00C84139"/>
    <w:rsid w:val="00CB36FB"/>
    <w:rsid w:val="00DA65CB"/>
    <w:rsid w:val="00DD6FB3"/>
    <w:rsid w:val="00E11014"/>
    <w:rsid w:val="00EA797E"/>
    <w:rsid w:val="00F270E9"/>
    <w:rsid w:val="00F71851"/>
    <w:rsid w:val="00F71C0E"/>
    <w:rsid w:val="00F7748D"/>
    <w:rsid w:val="00FB48A4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C47CD-D4B6-46D3-A2AB-ECF9B2E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Sandras Sondores-Kukules atbrīvošanu no Ventspils ostas valdes locekļa amata” sākotnējās ietekmes novērtējuma ziņojums (anotācija) 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 Gata Ābeles atbrīvošanu no Ventspils ostas valdes locekļa amata” sākotnējās ietekmes novērtējuma ziņojums (anotācija)</dc:title>
  <dc:subject>Anotācija</dc:subject>
  <dc:creator>Inese Zelča</dc:creator>
  <cp:lastModifiedBy>Inese Zelča</cp:lastModifiedBy>
  <cp:revision>4</cp:revision>
  <dcterms:created xsi:type="dcterms:W3CDTF">2016-02-25T09:48:00Z</dcterms:created>
  <dcterms:modified xsi:type="dcterms:W3CDTF">2016-03-03T10:51:00Z</dcterms:modified>
</cp:coreProperties>
</file>