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B4F7D9" w14:textId="709E76B5" w:rsidR="00C97F6E" w:rsidRPr="004E0D61" w:rsidRDefault="00BB09C5" w:rsidP="002F24B7">
      <w:pPr>
        <w:pStyle w:val="BodyText"/>
        <w:jc w:val="center"/>
        <w:rPr>
          <w:b/>
          <w:sz w:val="24"/>
          <w:szCs w:val="24"/>
        </w:rPr>
        <w:sectPr w:rsidR="00C97F6E" w:rsidRPr="004E0D61" w:rsidSect="00B014C2">
          <w:headerReference w:type="default" r:id="rId9"/>
          <w:footerReference w:type="default" r:id="rId10"/>
          <w:footerReference w:type="first" r:id="rId11"/>
          <w:pgSz w:w="11906" w:h="16838"/>
          <w:pgMar w:top="1418" w:right="1134" w:bottom="1134" w:left="1701" w:header="709" w:footer="709" w:gutter="0"/>
          <w:cols w:space="708"/>
          <w:titlePg/>
          <w:docGrid w:linePitch="360"/>
        </w:sectPr>
      </w:pPr>
      <w:bookmarkStart w:id="3" w:name="OLE_LINK3"/>
      <w:bookmarkStart w:id="4" w:name="OLE_LINK1"/>
      <w:bookmarkStart w:id="5" w:name="OLE_LINK2"/>
      <w:r w:rsidRPr="004E0D61">
        <w:rPr>
          <w:b/>
          <w:sz w:val="24"/>
          <w:szCs w:val="24"/>
        </w:rPr>
        <w:t xml:space="preserve">Ministru kabineta </w:t>
      </w:r>
      <w:r w:rsidR="00C83591" w:rsidRPr="004E0D61">
        <w:rPr>
          <w:b/>
          <w:sz w:val="24"/>
          <w:szCs w:val="24"/>
        </w:rPr>
        <w:t>noteikumu</w:t>
      </w:r>
      <w:r w:rsidR="001764E7" w:rsidRPr="004E0D61">
        <w:rPr>
          <w:b/>
          <w:sz w:val="24"/>
          <w:szCs w:val="24"/>
        </w:rPr>
        <w:t xml:space="preserve"> </w:t>
      </w:r>
      <w:r w:rsidRPr="004E0D61">
        <w:rPr>
          <w:b/>
          <w:sz w:val="24"/>
          <w:szCs w:val="24"/>
        </w:rPr>
        <w:t xml:space="preserve">projekta </w:t>
      </w:r>
      <w:r w:rsidR="006B1EC1" w:rsidRPr="006B1EC1">
        <w:rPr>
          <w:b/>
          <w:sz w:val="24"/>
          <w:szCs w:val="24"/>
        </w:rPr>
        <w:t>„</w:t>
      </w:r>
      <w:r w:rsidR="00F901A5">
        <w:rPr>
          <w:b/>
          <w:sz w:val="24"/>
          <w:szCs w:val="24"/>
        </w:rPr>
        <w:t>Grozījumi</w:t>
      </w:r>
      <w:r w:rsidR="005C23D4" w:rsidRPr="005C23D4">
        <w:rPr>
          <w:b/>
          <w:sz w:val="24"/>
          <w:szCs w:val="24"/>
        </w:rPr>
        <w:t xml:space="preserve"> M</w:t>
      </w:r>
      <w:r w:rsidR="0080717D">
        <w:rPr>
          <w:b/>
          <w:sz w:val="24"/>
          <w:szCs w:val="24"/>
        </w:rPr>
        <w:t>inistru kabineta 2009. gada 10.</w:t>
      </w:r>
      <w:r w:rsidR="005C23D4" w:rsidRPr="005C23D4">
        <w:rPr>
          <w:b/>
          <w:sz w:val="24"/>
          <w:szCs w:val="24"/>
        </w:rPr>
        <w:t xml:space="preserve">marta noteikumos Nr. 238 </w:t>
      </w:r>
      <w:r w:rsidR="0080717D">
        <w:rPr>
          <w:b/>
          <w:sz w:val="24"/>
          <w:szCs w:val="24"/>
        </w:rPr>
        <w:t>“</w:t>
      </w:r>
      <w:r w:rsidR="005C23D4" w:rsidRPr="005C23D4">
        <w:rPr>
          <w:b/>
          <w:sz w:val="24"/>
          <w:szCs w:val="24"/>
        </w:rPr>
        <w:t xml:space="preserve">Noteikumi par darbības programmas </w:t>
      </w:r>
      <w:r w:rsidR="0080717D">
        <w:rPr>
          <w:b/>
          <w:sz w:val="24"/>
          <w:szCs w:val="24"/>
        </w:rPr>
        <w:t>“</w:t>
      </w:r>
      <w:r w:rsidR="005C23D4" w:rsidRPr="005C23D4">
        <w:rPr>
          <w:b/>
          <w:sz w:val="24"/>
          <w:szCs w:val="24"/>
        </w:rPr>
        <w:t>Uzņēmējdarbība un inovācijas</w:t>
      </w:r>
      <w:r w:rsidR="0080717D">
        <w:rPr>
          <w:b/>
          <w:sz w:val="24"/>
          <w:szCs w:val="24"/>
        </w:rPr>
        <w:t>”</w:t>
      </w:r>
      <w:r w:rsidR="005C23D4" w:rsidRPr="005C23D4">
        <w:rPr>
          <w:b/>
          <w:sz w:val="24"/>
          <w:szCs w:val="24"/>
        </w:rPr>
        <w:t xml:space="preserve"> papildināj</w:t>
      </w:r>
      <w:r w:rsidR="0002513C">
        <w:rPr>
          <w:b/>
          <w:sz w:val="24"/>
          <w:szCs w:val="24"/>
        </w:rPr>
        <w:t xml:space="preserve">uma 2.2.1.4.1. </w:t>
      </w:r>
      <w:proofErr w:type="spellStart"/>
      <w:r w:rsidR="0002513C">
        <w:rPr>
          <w:b/>
          <w:sz w:val="24"/>
          <w:szCs w:val="24"/>
        </w:rPr>
        <w:t>apakšaktivitāti</w:t>
      </w:r>
      <w:proofErr w:type="spellEnd"/>
      <w:r w:rsidR="0002513C">
        <w:rPr>
          <w:b/>
          <w:sz w:val="24"/>
          <w:szCs w:val="24"/>
        </w:rPr>
        <w:t xml:space="preserve"> “</w:t>
      </w:r>
      <w:r w:rsidR="005C23D4" w:rsidRPr="005C23D4">
        <w:rPr>
          <w:b/>
          <w:sz w:val="24"/>
          <w:szCs w:val="24"/>
        </w:rPr>
        <w:t>Atbalsts aizdevumu veidā komersantu konkurētspējas uzlabošanai</w:t>
      </w:r>
      <w:r w:rsidR="0080717D">
        <w:rPr>
          <w:b/>
          <w:sz w:val="24"/>
          <w:szCs w:val="24"/>
        </w:rPr>
        <w:t>””</w:t>
      </w:r>
      <w:r w:rsidR="005C23D4">
        <w:rPr>
          <w:b/>
          <w:sz w:val="24"/>
          <w:szCs w:val="24"/>
        </w:rPr>
        <w:t xml:space="preserve"> </w:t>
      </w:r>
      <w:r w:rsidR="003000F0" w:rsidRPr="004E0D61">
        <w:rPr>
          <w:b/>
          <w:sz w:val="24"/>
          <w:szCs w:val="24"/>
        </w:rPr>
        <w:t>sākotnējās ietekmes novērtējuma ziņojums</w:t>
      </w:r>
      <w:r w:rsidR="00E73425" w:rsidRPr="004E0D61">
        <w:rPr>
          <w:b/>
          <w:sz w:val="24"/>
          <w:szCs w:val="24"/>
        </w:rPr>
        <w:t xml:space="preserve"> </w:t>
      </w:r>
      <w:r w:rsidR="003000F0" w:rsidRPr="004E0D61">
        <w:rPr>
          <w:b/>
          <w:sz w:val="24"/>
          <w:szCs w:val="24"/>
        </w:rPr>
        <w:t>(</w:t>
      </w:r>
      <w:r w:rsidR="00E73425" w:rsidRPr="004E0D61">
        <w:rPr>
          <w:b/>
          <w:sz w:val="24"/>
          <w:szCs w:val="24"/>
        </w:rPr>
        <w:t>anotācija</w:t>
      </w:r>
      <w:bookmarkEnd w:id="3"/>
      <w:bookmarkEnd w:id="4"/>
      <w:bookmarkEnd w:id="5"/>
      <w:r w:rsidR="00E009B0" w:rsidRPr="004E0D61">
        <w:rPr>
          <w:b/>
          <w:sz w:val="24"/>
          <w:szCs w:val="24"/>
        </w:rPr>
        <w:t>)</w:t>
      </w:r>
    </w:p>
    <w:p w14:paraId="2595188D" w14:textId="77777777" w:rsidR="00C97F6E" w:rsidRPr="004E0D61" w:rsidRDefault="00C97F6E" w:rsidP="00F22471">
      <w:pPr>
        <w:jc w:val="both"/>
        <w:rPr>
          <w:rFonts w:eastAsia="Times New Roman"/>
          <w:sz w:val="16"/>
          <w:szCs w:val="16"/>
          <w:lang w:val="lv-LV" w:eastAsia="lv-LV"/>
        </w:rPr>
        <w:sectPr w:rsidR="00C97F6E" w:rsidRPr="004E0D61" w:rsidSect="00C97F6E">
          <w:type w:val="continuous"/>
          <w:pgSz w:w="11906" w:h="16838"/>
          <w:pgMar w:top="1418" w:right="1134" w:bottom="1134" w:left="1701" w:header="709" w:footer="709" w:gutter="0"/>
          <w:cols w:space="708"/>
          <w:titlePg/>
          <w:docGrid w:linePitch="360"/>
        </w:sectPr>
      </w:pPr>
    </w:p>
    <w:tbl>
      <w:tblPr>
        <w:tblW w:w="910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99"/>
        <w:gridCol w:w="1843"/>
        <w:gridCol w:w="6965"/>
      </w:tblGrid>
      <w:tr w:rsidR="00D11308" w:rsidRPr="00715DFA" w14:paraId="790D7C8F" w14:textId="77777777" w:rsidTr="000A15AB">
        <w:trPr>
          <w:trHeight w:val="141"/>
        </w:trPr>
        <w:tc>
          <w:tcPr>
            <w:tcW w:w="9107" w:type="dxa"/>
            <w:gridSpan w:val="3"/>
            <w:tcBorders>
              <w:top w:val="thickThinLargeGap" w:sz="6" w:space="0" w:color="C0C0C0"/>
              <w:left w:val="thickThinLargeGap" w:sz="6" w:space="0" w:color="C0C0C0"/>
              <w:bottom w:val="thickThinLargeGap" w:sz="6" w:space="0" w:color="C0C0C0"/>
              <w:right w:val="thickThinLargeGap" w:sz="6" w:space="0" w:color="C0C0C0"/>
            </w:tcBorders>
          </w:tcPr>
          <w:p w14:paraId="63DB8F18" w14:textId="6099D52A" w:rsidR="00D11308" w:rsidRPr="0002513C" w:rsidRDefault="00D11308" w:rsidP="0002513C">
            <w:pPr>
              <w:pStyle w:val="ListParagraph"/>
              <w:numPr>
                <w:ilvl w:val="0"/>
                <w:numId w:val="23"/>
              </w:numPr>
              <w:jc w:val="center"/>
              <w:rPr>
                <w:rFonts w:eastAsia="Times New Roman"/>
                <w:b/>
                <w:sz w:val="24"/>
                <w:szCs w:val="24"/>
                <w:lang w:val="lv-LV" w:eastAsia="lv-LV"/>
              </w:rPr>
            </w:pPr>
            <w:r w:rsidRPr="0002513C">
              <w:rPr>
                <w:rFonts w:eastAsia="Times New Roman"/>
                <w:b/>
                <w:sz w:val="24"/>
                <w:szCs w:val="24"/>
                <w:lang w:val="lv-LV" w:eastAsia="lv-LV"/>
              </w:rPr>
              <w:lastRenderedPageBreak/>
              <w:t>Tiesību akta projekta izstrādes nepieciešamība</w:t>
            </w:r>
          </w:p>
        </w:tc>
      </w:tr>
      <w:tr w:rsidR="00D11308" w:rsidRPr="00925435" w14:paraId="1AA9719E" w14:textId="77777777" w:rsidTr="000A15AB">
        <w:trPr>
          <w:trHeight w:val="14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14:paraId="157068EC" w14:textId="77777777" w:rsidR="00D11308" w:rsidRPr="004E0D61" w:rsidRDefault="00D11308" w:rsidP="000A15AB">
            <w:pPr>
              <w:jc w:val="both"/>
              <w:rPr>
                <w:rFonts w:eastAsia="Times New Roman"/>
                <w:sz w:val="24"/>
                <w:szCs w:val="24"/>
                <w:lang w:val="lv-LV" w:eastAsia="lv-LV"/>
              </w:rPr>
            </w:pPr>
            <w:r w:rsidRPr="004E0D61">
              <w:rPr>
                <w:rFonts w:eastAsia="Times New Roman"/>
                <w:sz w:val="24"/>
                <w:szCs w:val="24"/>
                <w:lang w:val="lv-LV" w:eastAsia="lv-LV"/>
              </w:rPr>
              <w:t>1.</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14:paraId="1475D9AA" w14:textId="77777777" w:rsidR="00D11308" w:rsidRPr="004E0D61" w:rsidRDefault="00D11308" w:rsidP="000A15AB">
            <w:pPr>
              <w:jc w:val="both"/>
              <w:rPr>
                <w:rFonts w:eastAsia="Times New Roman"/>
                <w:sz w:val="24"/>
                <w:szCs w:val="24"/>
                <w:lang w:val="lv-LV" w:eastAsia="lv-LV"/>
              </w:rPr>
            </w:pPr>
            <w:r w:rsidRPr="004E0D61">
              <w:rPr>
                <w:rFonts w:eastAsia="Times New Roman"/>
                <w:sz w:val="24"/>
                <w:szCs w:val="24"/>
                <w:lang w:val="lv-LV" w:eastAsia="lv-LV"/>
              </w:rPr>
              <w:t>Pamatojums</w:t>
            </w:r>
          </w:p>
        </w:tc>
        <w:tc>
          <w:tcPr>
            <w:tcW w:w="6965" w:type="dxa"/>
            <w:tcBorders>
              <w:top w:val="thickThinLargeGap" w:sz="6" w:space="0" w:color="C0C0C0"/>
              <w:left w:val="thickThinLargeGap" w:sz="6" w:space="0" w:color="C0C0C0"/>
              <w:bottom w:val="thickThinLargeGap" w:sz="6" w:space="0" w:color="C0C0C0"/>
              <w:right w:val="thickThinLargeGap" w:sz="6" w:space="0" w:color="C0C0C0"/>
            </w:tcBorders>
            <w:hideMark/>
          </w:tcPr>
          <w:p w14:paraId="082BFD84" w14:textId="77777777" w:rsidR="00D11308" w:rsidRPr="004E0D61" w:rsidRDefault="00D11308" w:rsidP="004F2D1F">
            <w:pPr>
              <w:jc w:val="both"/>
              <w:rPr>
                <w:sz w:val="24"/>
                <w:szCs w:val="24"/>
                <w:lang w:val="lv-LV"/>
              </w:rPr>
            </w:pPr>
            <w:r w:rsidRPr="004E0D61">
              <w:rPr>
                <w:sz w:val="24"/>
                <w:szCs w:val="24"/>
                <w:lang w:val="lv-LV"/>
              </w:rPr>
              <w:t>Noteikumu projekts sagatavots</w:t>
            </w:r>
            <w:r w:rsidR="0080717D">
              <w:rPr>
                <w:sz w:val="24"/>
                <w:szCs w:val="24"/>
                <w:lang w:val="lv-LV"/>
              </w:rPr>
              <w:t>,</w:t>
            </w:r>
            <w:r w:rsidRPr="004E0D61">
              <w:rPr>
                <w:sz w:val="24"/>
                <w:szCs w:val="24"/>
                <w:lang w:val="lv-LV"/>
              </w:rPr>
              <w:t xml:space="preserve"> pamatojoties </w:t>
            </w:r>
            <w:r w:rsidR="002F24B7" w:rsidRPr="002F24B7">
              <w:rPr>
                <w:sz w:val="24"/>
                <w:szCs w:val="24"/>
                <w:lang w:val="lv-LV"/>
              </w:rPr>
              <w:t xml:space="preserve">uz </w:t>
            </w:r>
            <w:r w:rsidR="005C23D4" w:rsidRPr="005C23D4">
              <w:rPr>
                <w:sz w:val="24"/>
                <w:szCs w:val="24"/>
                <w:lang w:val="lv-LV"/>
              </w:rPr>
              <w:t>Eiro</w:t>
            </w:r>
            <w:r w:rsidR="005C23D4">
              <w:rPr>
                <w:sz w:val="24"/>
                <w:szCs w:val="24"/>
                <w:lang w:val="lv-LV"/>
              </w:rPr>
              <w:t xml:space="preserve">pas Savienības struktūrfondu un </w:t>
            </w:r>
            <w:r w:rsidR="005C23D4" w:rsidRPr="005C23D4">
              <w:rPr>
                <w:sz w:val="24"/>
                <w:szCs w:val="24"/>
                <w:lang w:val="lv-LV"/>
              </w:rPr>
              <w:t>Kohēzijas fonda vadības likuma 18. panta 10. punktu</w:t>
            </w:r>
          </w:p>
        </w:tc>
      </w:tr>
      <w:tr w:rsidR="00D11308" w:rsidRPr="00925435" w14:paraId="48A36F31" w14:textId="77777777" w:rsidTr="000A15AB">
        <w:trPr>
          <w:trHeight w:val="50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14:paraId="71788ADE" w14:textId="77777777" w:rsidR="00D11308" w:rsidRPr="00AB0084" w:rsidRDefault="00D11308" w:rsidP="000A15AB">
            <w:pPr>
              <w:jc w:val="both"/>
              <w:rPr>
                <w:rFonts w:eastAsia="Times New Roman"/>
                <w:sz w:val="24"/>
                <w:szCs w:val="24"/>
                <w:lang w:val="lv-LV" w:eastAsia="lv-LV"/>
              </w:rPr>
            </w:pPr>
            <w:r w:rsidRPr="00AB0084">
              <w:rPr>
                <w:rFonts w:eastAsia="Times New Roman"/>
                <w:sz w:val="24"/>
                <w:szCs w:val="24"/>
                <w:lang w:val="lv-LV" w:eastAsia="lv-LV"/>
              </w:rPr>
              <w:t>2.</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14:paraId="38746A00" w14:textId="23C2393A" w:rsidR="002840BC" w:rsidRDefault="00D11308" w:rsidP="000A15AB">
            <w:pPr>
              <w:jc w:val="both"/>
              <w:rPr>
                <w:rFonts w:eastAsia="Times New Roman"/>
                <w:sz w:val="24"/>
                <w:szCs w:val="24"/>
                <w:lang w:val="lv-LV" w:eastAsia="lv-LV"/>
              </w:rPr>
            </w:pPr>
            <w:r w:rsidRPr="00AB0084">
              <w:rPr>
                <w:rFonts w:eastAsia="Times New Roman"/>
                <w:sz w:val="24"/>
                <w:szCs w:val="24"/>
                <w:lang w:val="lv-LV" w:eastAsia="lv-LV"/>
              </w:rPr>
              <w:t>Pašreizējā situācija un problēmas, kuru risināšanai tiesību akta projekts izstrādāts, tiesiskā regulējuma mērķis un būtība</w:t>
            </w:r>
          </w:p>
          <w:p w14:paraId="57F3C005" w14:textId="77777777" w:rsidR="002840BC" w:rsidRPr="002840BC" w:rsidRDefault="002840BC" w:rsidP="002840BC">
            <w:pPr>
              <w:rPr>
                <w:rFonts w:eastAsia="Times New Roman"/>
                <w:sz w:val="24"/>
                <w:szCs w:val="24"/>
                <w:lang w:val="lv-LV" w:eastAsia="lv-LV"/>
              </w:rPr>
            </w:pPr>
          </w:p>
          <w:p w14:paraId="366CF986" w14:textId="77777777" w:rsidR="002840BC" w:rsidRPr="002840BC" w:rsidRDefault="002840BC" w:rsidP="002840BC">
            <w:pPr>
              <w:rPr>
                <w:rFonts w:eastAsia="Times New Roman"/>
                <w:sz w:val="24"/>
                <w:szCs w:val="24"/>
                <w:lang w:val="lv-LV" w:eastAsia="lv-LV"/>
              </w:rPr>
            </w:pPr>
          </w:p>
          <w:p w14:paraId="4ECA22C2" w14:textId="77777777" w:rsidR="002840BC" w:rsidRPr="002840BC" w:rsidRDefault="002840BC" w:rsidP="002840BC">
            <w:pPr>
              <w:rPr>
                <w:rFonts w:eastAsia="Times New Roman"/>
                <w:sz w:val="24"/>
                <w:szCs w:val="24"/>
                <w:lang w:val="lv-LV" w:eastAsia="lv-LV"/>
              </w:rPr>
            </w:pPr>
          </w:p>
          <w:p w14:paraId="26CE92BF" w14:textId="77777777" w:rsidR="002840BC" w:rsidRPr="002840BC" w:rsidRDefault="002840BC" w:rsidP="002840BC">
            <w:pPr>
              <w:rPr>
                <w:rFonts w:eastAsia="Times New Roman"/>
                <w:sz w:val="24"/>
                <w:szCs w:val="24"/>
                <w:lang w:val="lv-LV" w:eastAsia="lv-LV"/>
              </w:rPr>
            </w:pPr>
          </w:p>
          <w:p w14:paraId="0902FAA7" w14:textId="77777777" w:rsidR="002840BC" w:rsidRPr="002840BC" w:rsidRDefault="002840BC" w:rsidP="002840BC">
            <w:pPr>
              <w:rPr>
                <w:rFonts w:eastAsia="Times New Roman"/>
                <w:sz w:val="24"/>
                <w:szCs w:val="24"/>
                <w:lang w:val="lv-LV" w:eastAsia="lv-LV"/>
              </w:rPr>
            </w:pPr>
          </w:p>
          <w:p w14:paraId="5BCCEA50" w14:textId="77777777" w:rsidR="002840BC" w:rsidRPr="002840BC" w:rsidRDefault="002840BC" w:rsidP="002840BC">
            <w:pPr>
              <w:rPr>
                <w:rFonts w:eastAsia="Times New Roman"/>
                <w:sz w:val="24"/>
                <w:szCs w:val="24"/>
                <w:lang w:val="lv-LV" w:eastAsia="lv-LV"/>
              </w:rPr>
            </w:pPr>
          </w:p>
          <w:p w14:paraId="1734355C" w14:textId="77777777" w:rsidR="002840BC" w:rsidRPr="002840BC" w:rsidRDefault="002840BC" w:rsidP="002840BC">
            <w:pPr>
              <w:rPr>
                <w:rFonts w:eastAsia="Times New Roman"/>
                <w:sz w:val="24"/>
                <w:szCs w:val="24"/>
                <w:lang w:val="lv-LV" w:eastAsia="lv-LV"/>
              </w:rPr>
            </w:pPr>
          </w:p>
          <w:p w14:paraId="2F6C1CB4" w14:textId="77777777" w:rsidR="002840BC" w:rsidRPr="002840BC" w:rsidRDefault="002840BC" w:rsidP="002840BC">
            <w:pPr>
              <w:rPr>
                <w:rFonts w:eastAsia="Times New Roman"/>
                <w:sz w:val="24"/>
                <w:szCs w:val="24"/>
                <w:lang w:val="lv-LV" w:eastAsia="lv-LV"/>
              </w:rPr>
            </w:pPr>
          </w:p>
          <w:p w14:paraId="50A440AB" w14:textId="77777777" w:rsidR="002840BC" w:rsidRPr="002840BC" w:rsidRDefault="002840BC" w:rsidP="002840BC">
            <w:pPr>
              <w:rPr>
                <w:rFonts w:eastAsia="Times New Roman"/>
                <w:sz w:val="24"/>
                <w:szCs w:val="24"/>
                <w:lang w:val="lv-LV" w:eastAsia="lv-LV"/>
              </w:rPr>
            </w:pPr>
          </w:p>
          <w:p w14:paraId="02BC7F84" w14:textId="77777777" w:rsidR="002840BC" w:rsidRPr="002840BC" w:rsidRDefault="002840BC" w:rsidP="002840BC">
            <w:pPr>
              <w:rPr>
                <w:rFonts w:eastAsia="Times New Roman"/>
                <w:sz w:val="24"/>
                <w:szCs w:val="24"/>
                <w:lang w:val="lv-LV" w:eastAsia="lv-LV"/>
              </w:rPr>
            </w:pPr>
          </w:p>
          <w:p w14:paraId="5A3F0481" w14:textId="77777777" w:rsidR="002840BC" w:rsidRPr="002840BC" w:rsidRDefault="002840BC" w:rsidP="002840BC">
            <w:pPr>
              <w:rPr>
                <w:rFonts w:eastAsia="Times New Roman"/>
                <w:sz w:val="24"/>
                <w:szCs w:val="24"/>
                <w:lang w:val="lv-LV" w:eastAsia="lv-LV"/>
              </w:rPr>
            </w:pPr>
          </w:p>
          <w:p w14:paraId="1A3763C6" w14:textId="77777777" w:rsidR="002840BC" w:rsidRPr="002840BC" w:rsidRDefault="002840BC" w:rsidP="002840BC">
            <w:pPr>
              <w:rPr>
                <w:rFonts w:eastAsia="Times New Roman"/>
                <w:sz w:val="24"/>
                <w:szCs w:val="24"/>
                <w:lang w:val="lv-LV" w:eastAsia="lv-LV"/>
              </w:rPr>
            </w:pPr>
          </w:p>
          <w:p w14:paraId="19B02B25" w14:textId="77777777" w:rsidR="002840BC" w:rsidRPr="002840BC" w:rsidRDefault="002840BC" w:rsidP="002840BC">
            <w:pPr>
              <w:rPr>
                <w:rFonts w:eastAsia="Times New Roman"/>
                <w:sz w:val="24"/>
                <w:szCs w:val="24"/>
                <w:lang w:val="lv-LV" w:eastAsia="lv-LV"/>
              </w:rPr>
            </w:pPr>
          </w:p>
          <w:p w14:paraId="7A3162B5" w14:textId="77777777" w:rsidR="002840BC" w:rsidRPr="002840BC" w:rsidRDefault="002840BC" w:rsidP="002840BC">
            <w:pPr>
              <w:rPr>
                <w:rFonts w:eastAsia="Times New Roman"/>
                <w:sz w:val="24"/>
                <w:szCs w:val="24"/>
                <w:lang w:val="lv-LV" w:eastAsia="lv-LV"/>
              </w:rPr>
            </w:pPr>
          </w:p>
          <w:p w14:paraId="6F9BD37A" w14:textId="77777777" w:rsidR="002840BC" w:rsidRPr="002840BC" w:rsidRDefault="002840BC" w:rsidP="002840BC">
            <w:pPr>
              <w:rPr>
                <w:rFonts w:eastAsia="Times New Roman"/>
                <w:sz w:val="24"/>
                <w:szCs w:val="24"/>
                <w:lang w:val="lv-LV" w:eastAsia="lv-LV"/>
              </w:rPr>
            </w:pPr>
          </w:p>
          <w:p w14:paraId="2ECD0D5D" w14:textId="77777777" w:rsidR="002840BC" w:rsidRPr="002840BC" w:rsidRDefault="002840BC" w:rsidP="002840BC">
            <w:pPr>
              <w:rPr>
                <w:rFonts w:eastAsia="Times New Roman"/>
                <w:sz w:val="24"/>
                <w:szCs w:val="24"/>
                <w:lang w:val="lv-LV" w:eastAsia="lv-LV"/>
              </w:rPr>
            </w:pPr>
          </w:p>
          <w:p w14:paraId="3F03CBB1" w14:textId="77777777" w:rsidR="002840BC" w:rsidRPr="002840BC" w:rsidRDefault="002840BC" w:rsidP="002840BC">
            <w:pPr>
              <w:rPr>
                <w:rFonts w:eastAsia="Times New Roman"/>
                <w:sz w:val="24"/>
                <w:szCs w:val="24"/>
                <w:lang w:val="lv-LV" w:eastAsia="lv-LV"/>
              </w:rPr>
            </w:pPr>
          </w:p>
          <w:p w14:paraId="0962FD51" w14:textId="77777777" w:rsidR="002840BC" w:rsidRPr="002840BC" w:rsidRDefault="002840BC" w:rsidP="002840BC">
            <w:pPr>
              <w:rPr>
                <w:rFonts w:eastAsia="Times New Roman"/>
                <w:sz w:val="24"/>
                <w:szCs w:val="24"/>
                <w:lang w:val="lv-LV" w:eastAsia="lv-LV"/>
              </w:rPr>
            </w:pPr>
          </w:p>
          <w:p w14:paraId="5C85CF8B" w14:textId="77777777" w:rsidR="002840BC" w:rsidRPr="002840BC" w:rsidRDefault="002840BC" w:rsidP="002840BC">
            <w:pPr>
              <w:rPr>
                <w:rFonts w:eastAsia="Times New Roman"/>
                <w:sz w:val="24"/>
                <w:szCs w:val="24"/>
                <w:lang w:val="lv-LV" w:eastAsia="lv-LV"/>
              </w:rPr>
            </w:pPr>
          </w:p>
          <w:p w14:paraId="55575A10" w14:textId="77777777" w:rsidR="002840BC" w:rsidRPr="002840BC" w:rsidRDefault="002840BC" w:rsidP="002840BC">
            <w:pPr>
              <w:rPr>
                <w:rFonts w:eastAsia="Times New Roman"/>
                <w:sz w:val="24"/>
                <w:szCs w:val="24"/>
                <w:lang w:val="lv-LV" w:eastAsia="lv-LV"/>
              </w:rPr>
            </w:pPr>
          </w:p>
          <w:p w14:paraId="56AA1581" w14:textId="77777777" w:rsidR="002840BC" w:rsidRPr="002840BC" w:rsidRDefault="002840BC" w:rsidP="002840BC">
            <w:pPr>
              <w:rPr>
                <w:rFonts w:eastAsia="Times New Roman"/>
                <w:sz w:val="24"/>
                <w:szCs w:val="24"/>
                <w:lang w:val="lv-LV" w:eastAsia="lv-LV"/>
              </w:rPr>
            </w:pPr>
          </w:p>
          <w:p w14:paraId="071C4285" w14:textId="77777777" w:rsidR="002840BC" w:rsidRPr="002840BC" w:rsidRDefault="002840BC" w:rsidP="002840BC">
            <w:pPr>
              <w:rPr>
                <w:rFonts w:eastAsia="Times New Roman"/>
                <w:sz w:val="24"/>
                <w:szCs w:val="24"/>
                <w:lang w:val="lv-LV" w:eastAsia="lv-LV"/>
              </w:rPr>
            </w:pPr>
          </w:p>
          <w:p w14:paraId="7E73A54D" w14:textId="77777777" w:rsidR="002840BC" w:rsidRPr="002840BC" w:rsidRDefault="002840BC" w:rsidP="002840BC">
            <w:pPr>
              <w:rPr>
                <w:rFonts w:eastAsia="Times New Roman"/>
                <w:sz w:val="24"/>
                <w:szCs w:val="24"/>
                <w:lang w:val="lv-LV" w:eastAsia="lv-LV"/>
              </w:rPr>
            </w:pPr>
          </w:p>
          <w:p w14:paraId="5C8D19B7" w14:textId="77777777" w:rsidR="002840BC" w:rsidRPr="002840BC" w:rsidRDefault="002840BC" w:rsidP="002840BC">
            <w:pPr>
              <w:rPr>
                <w:rFonts w:eastAsia="Times New Roman"/>
                <w:sz w:val="24"/>
                <w:szCs w:val="24"/>
                <w:lang w:val="lv-LV" w:eastAsia="lv-LV"/>
              </w:rPr>
            </w:pPr>
          </w:p>
          <w:p w14:paraId="73B7A3CA" w14:textId="77777777" w:rsidR="002840BC" w:rsidRPr="002840BC" w:rsidRDefault="002840BC" w:rsidP="002840BC">
            <w:pPr>
              <w:rPr>
                <w:rFonts w:eastAsia="Times New Roman"/>
                <w:sz w:val="24"/>
                <w:szCs w:val="24"/>
                <w:lang w:val="lv-LV" w:eastAsia="lv-LV"/>
              </w:rPr>
            </w:pPr>
          </w:p>
          <w:p w14:paraId="70DEC0D4" w14:textId="77777777" w:rsidR="002840BC" w:rsidRPr="002840BC" w:rsidRDefault="002840BC" w:rsidP="002840BC">
            <w:pPr>
              <w:rPr>
                <w:rFonts w:eastAsia="Times New Roman"/>
                <w:sz w:val="24"/>
                <w:szCs w:val="24"/>
                <w:lang w:val="lv-LV" w:eastAsia="lv-LV"/>
              </w:rPr>
            </w:pPr>
          </w:p>
          <w:p w14:paraId="6D8CDD18" w14:textId="77777777" w:rsidR="002840BC" w:rsidRPr="002840BC" w:rsidRDefault="002840BC" w:rsidP="002840BC">
            <w:pPr>
              <w:rPr>
                <w:rFonts w:eastAsia="Times New Roman"/>
                <w:sz w:val="24"/>
                <w:szCs w:val="24"/>
                <w:lang w:val="lv-LV" w:eastAsia="lv-LV"/>
              </w:rPr>
            </w:pPr>
          </w:p>
          <w:p w14:paraId="47A1C512" w14:textId="77777777" w:rsidR="002840BC" w:rsidRPr="002840BC" w:rsidRDefault="002840BC" w:rsidP="002840BC">
            <w:pPr>
              <w:rPr>
                <w:rFonts w:eastAsia="Times New Roman"/>
                <w:sz w:val="24"/>
                <w:szCs w:val="24"/>
                <w:lang w:val="lv-LV" w:eastAsia="lv-LV"/>
              </w:rPr>
            </w:pPr>
          </w:p>
          <w:p w14:paraId="6D1A2F6C" w14:textId="241228B2" w:rsidR="002840BC" w:rsidRDefault="002840BC" w:rsidP="002840BC">
            <w:pPr>
              <w:rPr>
                <w:rFonts w:eastAsia="Times New Roman"/>
                <w:sz w:val="24"/>
                <w:szCs w:val="24"/>
                <w:lang w:val="lv-LV" w:eastAsia="lv-LV"/>
              </w:rPr>
            </w:pPr>
          </w:p>
          <w:p w14:paraId="6671E51C" w14:textId="77777777" w:rsidR="002840BC" w:rsidRPr="002840BC" w:rsidRDefault="002840BC" w:rsidP="002840BC">
            <w:pPr>
              <w:rPr>
                <w:rFonts w:eastAsia="Times New Roman"/>
                <w:sz w:val="24"/>
                <w:szCs w:val="24"/>
                <w:lang w:val="lv-LV" w:eastAsia="lv-LV"/>
              </w:rPr>
            </w:pPr>
          </w:p>
          <w:p w14:paraId="67AFF061" w14:textId="63A5B086" w:rsidR="00D11308" w:rsidRPr="002840BC" w:rsidRDefault="00D11308" w:rsidP="002840BC">
            <w:pPr>
              <w:jc w:val="right"/>
              <w:rPr>
                <w:rFonts w:eastAsia="Times New Roman"/>
                <w:sz w:val="24"/>
                <w:szCs w:val="24"/>
                <w:lang w:val="lv-LV" w:eastAsia="lv-LV"/>
              </w:rPr>
            </w:pPr>
          </w:p>
        </w:tc>
        <w:tc>
          <w:tcPr>
            <w:tcW w:w="6965" w:type="dxa"/>
            <w:tcBorders>
              <w:top w:val="thickThinLargeGap" w:sz="6" w:space="0" w:color="C0C0C0"/>
              <w:left w:val="thickThinLargeGap" w:sz="6" w:space="0" w:color="C0C0C0"/>
              <w:bottom w:val="thickThinLargeGap" w:sz="6" w:space="0" w:color="C0C0C0"/>
              <w:right w:val="thickThinLargeGap" w:sz="6" w:space="0" w:color="C0C0C0"/>
            </w:tcBorders>
            <w:hideMark/>
          </w:tcPr>
          <w:p w14:paraId="65134582" w14:textId="77777777" w:rsidR="005C23D4" w:rsidRPr="00856500" w:rsidRDefault="005C23D4" w:rsidP="005C23D4">
            <w:pPr>
              <w:ind w:firstLine="567"/>
              <w:jc w:val="both"/>
              <w:rPr>
                <w:bCs/>
                <w:sz w:val="24"/>
                <w:szCs w:val="24"/>
                <w:lang w:val="lv-LV"/>
              </w:rPr>
            </w:pPr>
            <w:r>
              <w:rPr>
                <w:bCs/>
                <w:sz w:val="24"/>
                <w:szCs w:val="24"/>
                <w:lang w:val="lv-LV"/>
              </w:rPr>
              <w:t xml:space="preserve">Saskaņā ar Ministru kabineta 2009.gada 10.marta noteikumu Nr.238 „Noteikumi par darbības programmas „Uzņēmējdarbība un inovācijas” papildinājuma 2.2.1.4.1.apakšaktivitāti „Atbalsts aizdevumu veidā komersantu konkurētspējas uzlabošanai” (turpmāk – MK noteikumi Nr.238) 5.punktu atbildīgā iestāde ir Ekonomikas ministrija (turpmāk- EM), savukārt saskaņā ar 9.punktu projekta iesniedzējs ir akciju sabiedrība „Attīstības finanšu institūcija </w:t>
            </w:r>
            <w:proofErr w:type="spellStart"/>
            <w:r>
              <w:rPr>
                <w:bCs/>
                <w:sz w:val="24"/>
                <w:szCs w:val="24"/>
                <w:lang w:val="lv-LV"/>
              </w:rPr>
              <w:t>Altum</w:t>
            </w:r>
            <w:proofErr w:type="spellEnd"/>
            <w:r>
              <w:rPr>
                <w:bCs/>
                <w:sz w:val="24"/>
                <w:szCs w:val="24"/>
                <w:lang w:val="lv-LV"/>
              </w:rPr>
              <w:t xml:space="preserve">” (turpmāk – </w:t>
            </w:r>
            <w:r w:rsidRPr="00856500">
              <w:rPr>
                <w:bCs/>
                <w:sz w:val="24"/>
                <w:szCs w:val="24"/>
                <w:lang w:val="lv-LV"/>
              </w:rPr>
              <w:t xml:space="preserve">sabiedrība </w:t>
            </w:r>
            <w:proofErr w:type="spellStart"/>
            <w:r w:rsidRPr="00856500">
              <w:rPr>
                <w:bCs/>
                <w:sz w:val="24"/>
                <w:szCs w:val="24"/>
                <w:lang w:val="lv-LV"/>
              </w:rPr>
              <w:t>Altum</w:t>
            </w:r>
            <w:proofErr w:type="spellEnd"/>
            <w:r w:rsidRPr="00856500">
              <w:rPr>
                <w:bCs/>
                <w:sz w:val="24"/>
                <w:szCs w:val="24"/>
                <w:lang w:val="lv-LV"/>
              </w:rPr>
              <w:t>).</w:t>
            </w:r>
          </w:p>
          <w:p w14:paraId="2F5E7F51" w14:textId="77777777" w:rsidR="005C23D4" w:rsidRPr="00856500" w:rsidRDefault="005C23D4" w:rsidP="0080717D">
            <w:pPr>
              <w:pStyle w:val="FootnoteText"/>
              <w:ind w:firstLine="567"/>
              <w:jc w:val="both"/>
              <w:rPr>
                <w:sz w:val="24"/>
                <w:szCs w:val="24"/>
                <w:lang w:val="lv-LV"/>
              </w:rPr>
            </w:pPr>
            <w:r w:rsidRPr="00856500">
              <w:rPr>
                <w:sz w:val="24"/>
                <w:szCs w:val="24"/>
                <w:lang w:val="lv-LV"/>
              </w:rPr>
              <w:t xml:space="preserve">2014.gada 25.augustā sabiedrība </w:t>
            </w:r>
            <w:proofErr w:type="spellStart"/>
            <w:r w:rsidRPr="00856500">
              <w:rPr>
                <w:sz w:val="24"/>
                <w:szCs w:val="24"/>
                <w:lang w:val="lv-LV"/>
              </w:rPr>
              <w:t>Altum</w:t>
            </w:r>
            <w:proofErr w:type="spellEnd"/>
            <w:r w:rsidRPr="00856500">
              <w:rPr>
                <w:sz w:val="24"/>
                <w:szCs w:val="24"/>
                <w:lang w:val="lv-LV"/>
              </w:rPr>
              <w:t xml:space="preserve"> uzsāka 2.2.1.4.1.aktivitātes otrās projektu iesniegumu atlases kārtas īstenošanu. Saskaņā ar 2014.gada 3.novembra g</w:t>
            </w:r>
            <w:r w:rsidR="000B2588">
              <w:rPr>
                <w:sz w:val="24"/>
                <w:szCs w:val="24"/>
                <w:lang w:val="lv-LV"/>
              </w:rPr>
              <w:t>rozījumiem MK noteikumos Nr.238</w:t>
            </w:r>
            <w:r w:rsidRPr="00856500">
              <w:rPr>
                <w:sz w:val="24"/>
                <w:szCs w:val="24"/>
                <w:lang w:val="lv-LV"/>
              </w:rPr>
              <w:t xml:space="preserve"> otrās projektu iesniegumu </w:t>
            </w:r>
            <w:r w:rsidR="000D3D2A" w:rsidRPr="00856500">
              <w:rPr>
                <w:sz w:val="24"/>
                <w:szCs w:val="24"/>
                <w:lang w:val="lv-LV"/>
              </w:rPr>
              <w:t xml:space="preserve">atlases kārtas ietvaros </w:t>
            </w:r>
            <w:r w:rsidRPr="00856500">
              <w:rPr>
                <w:sz w:val="24"/>
                <w:szCs w:val="24"/>
                <w:lang w:val="lv-LV"/>
              </w:rPr>
              <w:t>t</w:t>
            </w:r>
            <w:r w:rsidR="000D3D2A" w:rsidRPr="00856500">
              <w:rPr>
                <w:sz w:val="24"/>
                <w:szCs w:val="24"/>
                <w:lang w:val="lv-LV"/>
              </w:rPr>
              <w:t>iek</w:t>
            </w:r>
            <w:r w:rsidRPr="00856500">
              <w:rPr>
                <w:sz w:val="24"/>
                <w:szCs w:val="24"/>
                <w:lang w:val="lv-LV"/>
              </w:rPr>
              <w:t xml:space="preserve"> sniegti arī aizdevumi saimnieciskās darbības uzsācējiem. </w:t>
            </w:r>
          </w:p>
          <w:p w14:paraId="57472044" w14:textId="77777777" w:rsidR="00856500" w:rsidRPr="00D423EF" w:rsidRDefault="005C23D4" w:rsidP="00BB3CA2">
            <w:pPr>
              <w:pStyle w:val="FootnoteText"/>
              <w:ind w:firstLine="567"/>
              <w:jc w:val="both"/>
              <w:rPr>
                <w:sz w:val="24"/>
                <w:szCs w:val="24"/>
                <w:lang w:val="lv-LV"/>
              </w:rPr>
            </w:pPr>
            <w:r w:rsidRPr="00856500">
              <w:rPr>
                <w:sz w:val="24"/>
                <w:szCs w:val="24"/>
                <w:lang w:val="lv-LV"/>
              </w:rPr>
              <w:t>MK noteikumu Nr.238 8.</w:t>
            </w:r>
            <w:r w:rsidRPr="00856500">
              <w:rPr>
                <w:sz w:val="24"/>
                <w:szCs w:val="24"/>
                <w:vertAlign w:val="superscript"/>
                <w:lang w:val="lv-LV"/>
              </w:rPr>
              <w:t>1</w:t>
            </w:r>
            <w:r w:rsidR="00BB3CA2">
              <w:rPr>
                <w:sz w:val="24"/>
                <w:szCs w:val="24"/>
                <w:vertAlign w:val="superscript"/>
                <w:lang w:val="lv-LV"/>
              </w:rPr>
              <w:t xml:space="preserve"> </w:t>
            </w:r>
            <w:r w:rsidRPr="00856500">
              <w:rPr>
                <w:sz w:val="24"/>
                <w:szCs w:val="24"/>
                <w:lang w:val="lv-LV"/>
              </w:rPr>
              <w:t>punkt</w:t>
            </w:r>
            <w:r w:rsidR="000B2588">
              <w:rPr>
                <w:sz w:val="24"/>
                <w:szCs w:val="24"/>
                <w:lang w:val="lv-LV"/>
              </w:rPr>
              <w:t>s nosaka</w:t>
            </w:r>
            <w:r w:rsidRPr="00856500">
              <w:rPr>
                <w:sz w:val="24"/>
                <w:szCs w:val="24"/>
                <w:lang w:val="lv-LV"/>
              </w:rPr>
              <w:t>,</w:t>
            </w:r>
            <w:r w:rsidR="000B2588">
              <w:rPr>
                <w:sz w:val="24"/>
                <w:szCs w:val="24"/>
                <w:lang w:val="lv-LV"/>
              </w:rPr>
              <w:t xml:space="preserve"> ka</w:t>
            </w:r>
            <w:r w:rsidRPr="00856500">
              <w:rPr>
                <w:sz w:val="24"/>
                <w:szCs w:val="24"/>
                <w:lang w:val="lv-LV"/>
              </w:rPr>
              <w:t xml:space="preserve"> otrās projektu iesniegumu atlases kārtas ietvaros kopējais pieejamais finansējums ir </w:t>
            </w:r>
            <w:r w:rsidR="00856500" w:rsidRPr="00856500">
              <w:rPr>
                <w:sz w:val="24"/>
                <w:szCs w:val="24"/>
                <w:lang w:val="lv-LV"/>
              </w:rPr>
              <w:t xml:space="preserve">10 627 344 </w:t>
            </w:r>
            <w:proofErr w:type="spellStart"/>
            <w:r w:rsidRPr="00856500">
              <w:rPr>
                <w:i/>
                <w:sz w:val="24"/>
                <w:szCs w:val="24"/>
                <w:lang w:val="lv-LV"/>
              </w:rPr>
              <w:t>euro</w:t>
            </w:r>
            <w:proofErr w:type="spellEnd"/>
            <w:r w:rsidRPr="00856500">
              <w:rPr>
                <w:sz w:val="24"/>
                <w:szCs w:val="24"/>
                <w:lang w:val="lv-LV"/>
              </w:rPr>
              <w:t>, ko veido E</w:t>
            </w:r>
            <w:r w:rsidR="006D115C">
              <w:rPr>
                <w:sz w:val="24"/>
                <w:szCs w:val="24"/>
                <w:lang w:val="lv-LV"/>
              </w:rPr>
              <w:t>iropas Reģionālās attīstības fonda (turpmāk – ERAF)</w:t>
            </w:r>
            <w:r w:rsidRPr="00856500">
              <w:rPr>
                <w:sz w:val="24"/>
                <w:szCs w:val="24"/>
                <w:lang w:val="lv-LV"/>
              </w:rPr>
              <w:t xml:space="preserve"> finansējums – </w:t>
            </w:r>
            <w:r w:rsidR="00856500" w:rsidRPr="00856500">
              <w:rPr>
                <w:sz w:val="24"/>
                <w:szCs w:val="24"/>
                <w:lang w:val="lv-LV"/>
              </w:rPr>
              <w:t xml:space="preserve">7 367 723 </w:t>
            </w:r>
            <w:proofErr w:type="spellStart"/>
            <w:r w:rsidRPr="00856500">
              <w:rPr>
                <w:i/>
                <w:sz w:val="24"/>
                <w:szCs w:val="24"/>
                <w:lang w:val="lv-LV"/>
              </w:rPr>
              <w:t>euro</w:t>
            </w:r>
            <w:proofErr w:type="spellEnd"/>
            <w:r w:rsidRPr="00856500">
              <w:rPr>
                <w:sz w:val="24"/>
                <w:szCs w:val="24"/>
                <w:lang w:val="lv-LV"/>
              </w:rPr>
              <w:t xml:space="preserve">, valsts budžets – </w:t>
            </w:r>
            <w:r w:rsidR="00856500" w:rsidRPr="00856500">
              <w:rPr>
                <w:sz w:val="24"/>
                <w:szCs w:val="24"/>
                <w:lang w:val="lv-LV"/>
              </w:rPr>
              <w:t xml:space="preserve">644 892 </w:t>
            </w:r>
            <w:proofErr w:type="spellStart"/>
            <w:r w:rsidRPr="000B2588">
              <w:rPr>
                <w:i/>
                <w:sz w:val="24"/>
                <w:szCs w:val="24"/>
                <w:lang w:val="lv-LV"/>
              </w:rPr>
              <w:t>euro</w:t>
            </w:r>
            <w:proofErr w:type="spellEnd"/>
            <w:r w:rsidRPr="00856500">
              <w:rPr>
                <w:sz w:val="24"/>
                <w:szCs w:val="24"/>
                <w:lang w:val="lv-LV"/>
              </w:rPr>
              <w:t xml:space="preserve"> un sabiedrības </w:t>
            </w:r>
            <w:proofErr w:type="spellStart"/>
            <w:r w:rsidRPr="00856500">
              <w:rPr>
                <w:sz w:val="24"/>
                <w:szCs w:val="24"/>
                <w:lang w:val="lv-LV"/>
              </w:rPr>
              <w:t>Altum</w:t>
            </w:r>
            <w:proofErr w:type="spellEnd"/>
            <w:r w:rsidRPr="00856500">
              <w:rPr>
                <w:sz w:val="24"/>
                <w:szCs w:val="24"/>
                <w:lang w:val="lv-LV"/>
              </w:rPr>
              <w:t xml:space="preserve"> līdzfinansējums </w:t>
            </w:r>
            <w:r w:rsidR="00856F40">
              <w:rPr>
                <w:sz w:val="24"/>
                <w:szCs w:val="24"/>
                <w:lang w:val="lv-LV"/>
              </w:rPr>
              <w:t>–</w:t>
            </w:r>
            <w:r w:rsidRPr="00856500">
              <w:rPr>
                <w:sz w:val="24"/>
                <w:szCs w:val="24"/>
                <w:lang w:val="lv-LV"/>
              </w:rPr>
              <w:t xml:space="preserve"> 2 614 729 </w:t>
            </w:r>
            <w:proofErr w:type="spellStart"/>
            <w:r w:rsidRPr="00856500">
              <w:rPr>
                <w:i/>
                <w:sz w:val="24"/>
                <w:szCs w:val="24"/>
                <w:lang w:val="lv-LV"/>
              </w:rPr>
              <w:t>euro</w:t>
            </w:r>
            <w:proofErr w:type="spellEnd"/>
            <w:r w:rsidRPr="00856500">
              <w:rPr>
                <w:i/>
                <w:sz w:val="24"/>
                <w:szCs w:val="24"/>
                <w:lang w:val="lv-LV"/>
              </w:rPr>
              <w:t xml:space="preserve">. </w:t>
            </w:r>
            <w:r w:rsidRPr="00856500">
              <w:rPr>
                <w:sz w:val="24"/>
                <w:szCs w:val="24"/>
                <w:lang w:val="lv-LV"/>
              </w:rPr>
              <w:t xml:space="preserve">Saskaņā ar EM un sabiedrības </w:t>
            </w:r>
            <w:proofErr w:type="spellStart"/>
            <w:r w:rsidRPr="00856500">
              <w:rPr>
                <w:sz w:val="24"/>
                <w:szCs w:val="24"/>
                <w:lang w:val="lv-LV"/>
              </w:rPr>
              <w:t>Altum</w:t>
            </w:r>
            <w:proofErr w:type="spellEnd"/>
            <w:r w:rsidRPr="00856500">
              <w:rPr>
                <w:sz w:val="24"/>
                <w:szCs w:val="24"/>
                <w:lang w:val="lv-LV"/>
              </w:rPr>
              <w:t xml:space="preserve"> noslēgto līgumu, otrās projektu iesniegumu atlases kārtas ietvaros aizdevumiem pieejamais finansējums ir 10 044 660 </w:t>
            </w:r>
            <w:proofErr w:type="spellStart"/>
            <w:r w:rsidRPr="00856500">
              <w:rPr>
                <w:i/>
                <w:sz w:val="24"/>
                <w:szCs w:val="24"/>
                <w:lang w:val="lv-LV"/>
              </w:rPr>
              <w:t>euro</w:t>
            </w:r>
            <w:proofErr w:type="spellEnd"/>
            <w:r w:rsidR="00856F40">
              <w:rPr>
                <w:sz w:val="24"/>
                <w:szCs w:val="24"/>
                <w:lang w:val="lv-LV"/>
              </w:rPr>
              <w:t xml:space="preserve"> (ERAF –</w:t>
            </w:r>
            <w:r w:rsidRPr="00856500">
              <w:rPr>
                <w:sz w:val="24"/>
                <w:szCs w:val="24"/>
                <w:lang w:val="lv-LV"/>
              </w:rPr>
              <w:t xml:space="preserve"> 6 850 868 </w:t>
            </w:r>
            <w:proofErr w:type="spellStart"/>
            <w:r w:rsidRPr="00856500">
              <w:rPr>
                <w:i/>
                <w:sz w:val="24"/>
                <w:szCs w:val="24"/>
                <w:lang w:val="lv-LV"/>
              </w:rPr>
              <w:t>euro</w:t>
            </w:r>
            <w:proofErr w:type="spellEnd"/>
            <w:r w:rsidRPr="00856500">
              <w:rPr>
                <w:sz w:val="24"/>
                <w:szCs w:val="24"/>
                <w:lang w:val="lv-LV"/>
              </w:rPr>
              <w:t xml:space="preserve">, valsts budžets – 579 063 </w:t>
            </w:r>
            <w:proofErr w:type="spellStart"/>
            <w:r w:rsidRPr="00856500">
              <w:rPr>
                <w:i/>
                <w:sz w:val="24"/>
                <w:szCs w:val="24"/>
                <w:lang w:val="lv-LV"/>
              </w:rPr>
              <w:t>euro</w:t>
            </w:r>
            <w:proofErr w:type="spellEnd"/>
            <w:r w:rsidRPr="00856500">
              <w:rPr>
                <w:sz w:val="24"/>
                <w:szCs w:val="24"/>
                <w:lang w:val="lv-LV"/>
              </w:rPr>
              <w:t xml:space="preserve">, sabiedrības </w:t>
            </w:r>
            <w:proofErr w:type="spellStart"/>
            <w:r w:rsidRPr="00856500">
              <w:rPr>
                <w:sz w:val="24"/>
                <w:szCs w:val="24"/>
                <w:lang w:val="lv-LV"/>
              </w:rPr>
              <w:t>Altum</w:t>
            </w:r>
            <w:proofErr w:type="spellEnd"/>
            <w:r w:rsidRPr="00856500">
              <w:rPr>
                <w:sz w:val="24"/>
                <w:szCs w:val="24"/>
                <w:lang w:val="lv-LV"/>
              </w:rPr>
              <w:t xml:space="preserve"> finansējums</w:t>
            </w:r>
            <w:r w:rsidR="00BB3CA2">
              <w:rPr>
                <w:sz w:val="24"/>
                <w:szCs w:val="24"/>
                <w:lang w:val="lv-LV"/>
              </w:rPr>
              <w:t xml:space="preserve"> –</w:t>
            </w:r>
            <w:r w:rsidRPr="00856500">
              <w:rPr>
                <w:sz w:val="24"/>
                <w:szCs w:val="24"/>
                <w:lang w:val="lv-LV"/>
              </w:rPr>
              <w:t xml:space="preserve"> 2 614 729 </w:t>
            </w:r>
            <w:proofErr w:type="spellStart"/>
            <w:r w:rsidRPr="00856500">
              <w:rPr>
                <w:i/>
                <w:sz w:val="24"/>
                <w:szCs w:val="24"/>
                <w:lang w:val="lv-LV"/>
              </w:rPr>
              <w:t>euro</w:t>
            </w:r>
            <w:proofErr w:type="spellEnd"/>
            <w:r w:rsidRPr="00856500">
              <w:rPr>
                <w:sz w:val="24"/>
                <w:szCs w:val="24"/>
                <w:lang w:val="lv-LV"/>
              </w:rPr>
              <w:t xml:space="preserve">), savukārt sabiedrības </w:t>
            </w:r>
            <w:proofErr w:type="spellStart"/>
            <w:r w:rsidRPr="00856500">
              <w:rPr>
                <w:sz w:val="24"/>
                <w:szCs w:val="24"/>
                <w:lang w:val="lv-LV"/>
              </w:rPr>
              <w:t>Altum</w:t>
            </w:r>
            <w:proofErr w:type="spellEnd"/>
            <w:r w:rsidRPr="00856500">
              <w:rPr>
                <w:sz w:val="24"/>
                <w:szCs w:val="24"/>
                <w:lang w:val="lv-LV"/>
              </w:rPr>
              <w:t xml:space="preserve"> vadības izmaksām ir pieejami finanšu līdze</w:t>
            </w:r>
            <w:r w:rsidRPr="00D423EF">
              <w:rPr>
                <w:sz w:val="24"/>
                <w:szCs w:val="24"/>
                <w:lang w:val="lv-LV"/>
              </w:rPr>
              <w:t xml:space="preserve">kļi </w:t>
            </w:r>
            <w:r w:rsidR="00856500" w:rsidRPr="00D423EF">
              <w:rPr>
                <w:sz w:val="24"/>
                <w:szCs w:val="24"/>
                <w:lang w:val="lv-LV"/>
              </w:rPr>
              <w:t xml:space="preserve">582 684 </w:t>
            </w:r>
            <w:proofErr w:type="spellStart"/>
            <w:r w:rsidRPr="00D423EF">
              <w:rPr>
                <w:i/>
                <w:sz w:val="24"/>
                <w:szCs w:val="24"/>
                <w:lang w:val="lv-LV"/>
              </w:rPr>
              <w:t>euro</w:t>
            </w:r>
            <w:proofErr w:type="spellEnd"/>
            <w:r w:rsidRPr="00D423EF">
              <w:rPr>
                <w:sz w:val="24"/>
                <w:szCs w:val="24"/>
                <w:lang w:val="lv-LV"/>
              </w:rPr>
              <w:t xml:space="preserve"> apmērā (ERAF- </w:t>
            </w:r>
            <w:r w:rsidR="00856500" w:rsidRPr="00D423EF">
              <w:rPr>
                <w:sz w:val="24"/>
                <w:szCs w:val="24"/>
                <w:lang w:val="lv-LV"/>
              </w:rPr>
              <w:t xml:space="preserve">516 855 </w:t>
            </w:r>
            <w:proofErr w:type="spellStart"/>
            <w:r w:rsidR="00856500" w:rsidRPr="00D423EF">
              <w:rPr>
                <w:i/>
                <w:sz w:val="24"/>
                <w:szCs w:val="24"/>
                <w:lang w:val="lv-LV"/>
              </w:rPr>
              <w:t>euro</w:t>
            </w:r>
            <w:proofErr w:type="spellEnd"/>
            <w:r w:rsidR="00856500" w:rsidRPr="00D423EF">
              <w:rPr>
                <w:sz w:val="24"/>
                <w:szCs w:val="24"/>
                <w:lang w:val="lv-LV"/>
              </w:rPr>
              <w:t xml:space="preserve"> </w:t>
            </w:r>
            <w:r w:rsidRPr="00D423EF">
              <w:rPr>
                <w:sz w:val="24"/>
                <w:szCs w:val="24"/>
                <w:lang w:val="lv-LV"/>
              </w:rPr>
              <w:t xml:space="preserve">un valsts budžeta līdzekļi – </w:t>
            </w:r>
            <w:r w:rsidR="00856500" w:rsidRPr="00D423EF">
              <w:rPr>
                <w:sz w:val="24"/>
                <w:szCs w:val="24"/>
                <w:lang w:val="lv-LV"/>
              </w:rPr>
              <w:t xml:space="preserve">65 829 </w:t>
            </w:r>
            <w:proofErr w:type="spellStart"/>
            <w:r w:rsidRPr="00D423EF">
              <w:rPr>
                <w:i/>
                <w:sz w:val="24"/>
                <w:szCs w:val="24"/>
                <w:lang w:val="lv-LV"/>
              </w:rPr>
              <w:t>euro</w:t>
            </w:r>
            <w:proofErr w:type="spellEnd"/>
            <w:r w:rsidRPr="00D423EF">
              <w:rPr>
                <w:sz w:val="24"/>
                <w:szCs w:val="24"/>
                <w:lang w:val="lv-LV"/>
              </w:rPr>
              <w:t xml:space="preserve">).  </w:t>
            </w:r>
          </w:p>
          <w:p w14:paraId="5EADA260" w14:textId="1CAD67FD" w:rsidR="00856500" w:rsidRPr="00D423EF" w:rsidRDefault="00856500" w:rsidP="000B2588">
            <w:pPr>
              <w:pStyle w:val="FootnoteText"/>
              <w:ind w:firstLine="708"/>
              <w:jc w:val="both"/>
              <w:rPr>
                <w:sz w:val="24"/>
                <w:szCs w:val="24"/>
                <w:lang w:val="lv-LV"/>
              </w:rPr>
            </w:pPr>
            <w:r w:rsidRPr="00D423EF">
              <w:rPr>
                <w:sz w:val="24"/>
                <w:szCs w:val="24"/>
                <w:lang w:val="lv-LV"/>
              </w:rPr>
              <w:t xml:space="preserve">Saskaņā ar MK noteikumu Nr.238 </w:t>
            </w:r>
            <w:r w:rsidR="00715DFA">
              <w:rPr>
                <w:sz w:val="24"/>
                <w:szCs w:val="24"/>
                <w:lang w:val="lv-LV"/>
              </w:rPr>
              <w:t>40</w:t>
            </w:r>
            <w:r w:rsidRPr="00D423EF">
              <w:rPr>
                <w:sz w:val="24"/>
                <w:szCs w:val="24"/>
                <w:lang w:val="lv-LV"/>
              </w:rPr>
              <w:t>.</w:t>
            </w:r>
            <w:r w:rsidR="00715DFA" w:rsidRPr="00715DFA">
              <w:rPr>
                <w:sz w:val="24"/>
                <w:szCs w:val="24"/>
                <w:vertAlign w:val="superscript"/>
                <w:lang w:val="lv-LV"/>
              </w:rPr>
              <w:t>1</w:t>
            </w:r>
            <w:r w:rsidR="002840BC">
              <w:rPr>
                <w:sz w:val="24"/>
                <w:szCs w:val="24"/>
                <w:vertAlign w:val="superscript"/>
                <w:lang w:val="lv-LV"/>
              </w:rPr>
              <w:t xml:space="preserve"> </w:t>
            </w:r>
            <w:r w:rsidRPr="00D423EF">
              <w:rPr>
                <w:sz w:val="24"/>
                <w:szCs w:val="24"/>
                <w:lang w:val="lv-LV"/>
              </w:rPr>
              <w:t xml:space="preserve">punktu, otrās projektu iesniegumu atlases ietvaros aizdevumu līgumu slēgšana notika līdz 2015.gada 30.decembrim, savukārt </w:t>
            </w:r>
            <w:r w:rsidR="00EB0F24">
              <w:rPr>
                <w:sz w:val="24"/>
                <w:szCs w:val="24"/>
                <w:lang w:val="lv-LV"/>
              </w:rPr>
              <w:t>maksājumi</w:t>
            </w:r>
            <w:r w:rsidRPr="00D423EF">
              <w:rPr>
                <w:sz w:val="24"/>
                <w:szCs w:val="24"/>
                <w:lang w:val="lv-LV"/>
              </w:rPr>
              <w:t xml:space="preserve"> gala saņēmējiem notiek līdz 2016.gada 30.jūnija</w:t>
            </w:r>
            <w:r w:rsidR="000B2588">
              <w:rPr>
                <w:sz w:val="24"/>
                <w:szCs w:val="24"/>
                <w:lang w:val="lv-LV"/>
              </w:rPr>
              <w:t>m</w:t>
            </w:r>
            <w:r w:rsidRPr="00D423EF">
              <w:rPr>
                <w:sz w:val="24"/>
                <w:szCs w:val="24"/>
                <w:lang w:val="lv-LV"/>
              </w:rPr>
              <w:t>.</w:t>
            </w:r>
          </w:p>
          <w:p w14:paraId="463B1644" w14:textId="6D8DB22A" w:rsidR="005C23D4" w:rsidRPr="00D3465F" w:rsidRDefault="00D423EF" w:rsidP="00BB3CA2">
            <w:pPr>
              <w:pStyle w:val="FootnoteText"/>
              <w:ind w:firstLine="708"/>
              <w:jc w:val="both"/>
              <w:rPr>
                <w:b/>
                <w:bCs/>
                <w:sz w:val="24"/>
                <w:szCs w:val="24"/>
                <w:lang w:val="lv-LV"/>
              </w:rPr>
            </w:pPr>
            <w:r w:rsidRPr="00D423EF">
              <w:rPr>
                <w:bCs/>
                <w:sz w:val="24"/>
                <w:szCs w:val="24"/>
                <w:lang w:val="lv-LV"/>
              </w:rPr>
              <w:t>Līdz 2015.gada 30</w:t>
            </w:r>
            <w:r w:rsidR="00856500" w:rsidRPr="00D423EF">
              <w:rPr>
                <w:bCs/>
                <w:sz w:val="24"/>
                <w:szCs w:val="24"/>
                <w:lang w:val="lv-LV"/>
              </w:rPr>
              <w:t>.</w:t>
            </w:r>
            <w:r w:rsidRPr="00D423EF">
              <w:rPr>
                <w:bCs/>
                <w:sz w:val="24"/>
                <w:szCs w:val="24"/>
                <w:lang w:val="lv-LV"/>
              </w:rPr>
              <w:t>decembri</w:t>
            </w:r>
            <w:r w:rsidR="00856500" w:rsidRPr="00D423EF">
              <w:rPr>
                <w:bCs/>
                <w:sz w:val="24"/>
                <w:szCs w:val="24"/>
                <w:lang w:val="lv-LV"/>
              </w:rPr>
              <w:t>m</w:t>
            </w:r>
            <w:r w:rsidR="005C23D4" w:rsidRPr="00D423EF">
              <w:rPr>
                <w:bCs/>
                <w:sz w:val="24"/>
                <w:szCs w:val="24"/>
                <w:lang w:val="lv-LV"/>
              </w:rPr>
              <w:t xml:space="preserve"> otrās projektu iesniegumu atlases kārtas ietvaros sabiedrība </w:t>
            </w:r>
            <w:proofErr w:type="spellStart"/>
            <w:r w:rsidR="005C23D4" w:rsidRPr="00D423EF">
              <w:rPr>
                <w:bCs/>
                <w:sz w:val="24"/>
                <w:szCs w:val="24"/>
                <w:lang w:val="lv-LV"/>
              </w:rPr>
              <w:t>Altum</w:t>
            </w:r>
            <w:proofErr w:type="spellEnd"/>
            <w:r w:rsidR="005C23D4" w:rsidRPr="00D423EF">
              <w:rPr>
                <w:bCs/>
                <w:sz w:val="24"/>
                <w:szCs w:val="24"/>
                <w:lang w:val="lv-LV"/>
              </w:rPr>
              <w:t xml:space="preserve"> ir noslēgusi </w:t>
            </w:r>
            <w:r w:rsidRPr="00D423EF">
              <w:rPr>
                <w:bCs/>
                <w:sz w:val="24"/>
                <w:szCs w:val="24"/>
                <w:lang w:val="lv-LV"/>
              </w:rPr>
              <w:t>405</w:t>
            </w:r>
            <w:r w:rsidR="005C23D4" w:rsidRPr="00D423EF">
              <w:rPr>
                <w:bCs/>
                <w:sz w:val="24"/>
                <w:szCs w:val="24"/>
                <w:lang w:val="lv-LV"/>
              </w:rPr>
              <w:t xml:space="preserve"> aizdevumu līgumus par kopējo finansējumu </w:t>
            </w:r>
            <w:r w:rsidRPr="00D423EF">
              <w:rPr>
                <w:bCs/>
                <w:sz w:val="24"/>
                <w:szCs w:val="24"/>
                <w:lang w:val="lv-LV"/>
              </w:rPr>
              <w:t>10 009 275</w:t>
            </w:r>
            <w:r w:rsidR="005C23D4" w:rsidRPr="00D423EF">
              <w:rPr>
                <w:bCs/>
                <w:sz w:val="24"/>
                <w:szCs w:val="24"/>
                <w:lang w:val="lv-LV"/>
              </w:rPr>
              <w:t xml:space="preserve"> </w:t>
            </w:r>
            <w:proofErr w:type="spellStart"/>
            <w:r w:rsidR="005C23D4" w:rsidRPr="00D423EF">
              <w:rPr>
                <w:bCs/>
                <w:i/>
                <w:sz w:val="24"/>
                <w:szCs w:val="24"/>
                <w:lang w:val="lv-LV"/>
              </w:rPr>
              <w:t>euro</w:t>
            </w:r>
            <w:proofErr w:type="spellEnd"/>
            <w:r w:rsidR="005C23D4" w:rsidRPr="00D423EF">
              <w:rPr>
                <w:bCs/>
                <w:sz w:val="24"/>
                <w:szCs w:val="24"/>
                <w:lang w:val="lv-LV"/>
              </w:rPr>
              <w:t xml:space="preserve"> apmērā. Tādējādi ir noslēgti līgumi par kopējo aiz</w:t>
            </w:r>
            <w:r w:rsidRPr="00D423EF">
              <w:rPr>
                <w:bCs/>
                <w:sz w:val="24"/>
                <w:szCs w:val="24"/>
                <w:lang w:val="lv-LV"/>
              </w:rPr>
              <w:t>devumiem pieejamo finansējumu 99</w:t>
            </w:r>
            <w:r w:rsidR="00BB3CA2">
              <w:rPr>
                <w:bCs/>
                <w:sz w:val="24"/>
                <w:szCs w:val="24"/>
                <w:lang w:val="lv-LV"/>
              </w:rPr>
              <w:t xml:space="preserve"> </w:t>
            </w:r>
            <w:r w:rsidR="005C23D4" w:rsidRPr="00D423EF">
              <w:rPr>
                <w:bCs/>
                <w:sz w:val="24"/>
                <w:szCs w:val="24"/>
                <w:lang w:val="lv-LV"/>
              </w:rPr>
              <w:t xml:space="preserve">% apmērā. </w:t>
            </w:r>
            <w:r w:rsidR="005C23D4" w:rsidRPr="00D3465F">
              <w:rPr>
                <w:b/>
                <w:sz w:val="24"/>
                <w:szCs w:val="24"/>
                <w:lang w:val="lv-LV"/>
              </w:rPr>
              <w:t xml:space="preserve">Līdz </w:t>
            </w:r>
            <w:r w:rsidR="00D67174" w:rsidRPr="00D3465F">
              <w:rPr>
                <w:b/>
                <w:bCs/>
                <w:sz w:val="24"/>
                <w:szCs w:val="24"/>
                <w:lang w:val="lv-LV"/>
              </w:rPr>
              <w:t>2016.gada 31</w:t>
            </w:r>
            <w:r w:rsidRPr="00D3465F">
              <w:rPr>
                <w:b/>
                <w:bCs/>
                <w:sz w:val="24"/>
                <w:szCs w:val="24"/>
                <w:lang w:val="lv-LV"/>
              </w:rPr>
              <w:t>.</w:t>
            </w:r>
            <w:r w:rsidR="00D67174" w:rsidRPr="00D3465F">
              <w:rPr>
                <w:b/>
                <w:bCs/>
                <w:sz w:val="24"/>
                <w:szCs w:val="24"/>
                <w:lang w:val="lv-LV"/>
              </w:rPr>
              <w:t>janvārim</w:t>
            </w:r>
            <w:r w:rsidRPr="00D3465F">
              <w:rPr>
                <w:b/>
                <w:bCs/>
                <w:sz w:val="24"/>
                <w:szCs w:val="24"/>
                <w:lang w:val="lv-LV"/>
              </w:rPr>
              <w:t xml:space="preserve"> </w:t>
            </w:r>
            <w:r w:rsidR="005C23D4" w:rsidRPr="00D3465F">
              <w:rPr>
                <w:b/>
                <w:sz w:val="24"/>
                <w:szCs w:val="24"/>
                <w:lang w:val="lv-LV"/>
              </w:rPr>
              <w:t xml:space="preserve">otrās projektu iesniegumu atlases kārtas ietvaros </w:t>
            </w:r>
            <w:r w:rsidR="005C23D4" w:rsidRPr="00D3465F">
              <w:rPr>
                <w:b/>
                <w:bCs/>
                <w:sz w:val="24"/>
                <w:szCs w:val="24"/>
                <w:lang w:val="lv-LV"/>
              </w:rPr>
              <w:t xml:space="preserve">sabiedrība </w:t>
            </w:r>
            <w:proofErr w:type="spellStart"/>
            <w:r w:rsidR="005C23D4" w:rsidRPr="00D3465F">
              <w:rPr>
                <w:b/>
                <w:bCs/>
                <w:sz w:val="24"/>
                <w:szCs w:val="24"/>
                <w:lang w:val="lv-LV"/>
              </w:rPr>
              <w:t>Altum</w:t>
            </w:r>
            <w:proofErr w:type="spellEnd"/>
            <w:r w:rsidR="005C23D4" w:rsidRPr="00D3465F">
              <w:rPr>
                <w:b/>
                <w:sz w:val="24"/>
                <w:szCs w:val="24"/>
                <w:lang w:val="lv-LV"/>
              </w:rPr>
              <w:t xml:space="preserve"> ir</w:t>
            </w:r>
            <w:r w:rsidR="005C23D4" w:rsidRPr="00D3465F">
              <w:rPr>
                <w:b/>
                <w:bCs/>
                <w:sz w:val="24"/>
                <w:szCs w:val="24"/>
                <w:lang w:val="lv-LV"/>
              </w:rPr>
              <w:t xml:space="preserve"> veikusi maksājumus </w:t>
            </w:r>
            <w:r w:rsidR="00D67174" w:rsidRPr="00D3465F">
              <w:rPr>
                <w:b/>
                <w:bCs/>
                <w:sz w:val="24"/>
                <w:szCs w:val="24"/>
                <w:lang w:val="lv-LV"/>
              </w:rPr>
              <w:t>9 256 811</w:t>
            </w:r>
            <w:r w:rsidR="005C23D4" w:rsidRPr="00D3465F">
              <w:rPr>
                <w:b/>
                <w:bCs/>
                <w:sz w:val="24"/>
                <w:szCs w:val="24"/>
                <w:lang w:val="lv-LV"/>
              </w:rPr>
              <w:t xml:space="preserve"> </w:t>
            </w:r>
            <w:proofErr w:type="spellStart"/>
            <w:r w:rsidR="005C23D4" w:rsidRPr="00D3465F">
              <w:rPr>
                <w:b/>
                <w:bCs/>
                <w:i/>
                <w:sz w:val="24"/>
                <w:szCs w:val="24"/>
                <w:lang w:val="lv-LV"/>
              </w:rPr>
              <w:t>euro</w:t>
            </w:r>
            <w:proofErr w:type="spellEnd"/>
            <w:r w:rsidRPr="00D3465F">
              <w:rPr>
                <w:b/>
                <w:bCs/>
                <w:sz w:val="24"/>
                <w:szCs w:val="24"/>
                <w:lang w:val="lv-LV"/>
              </w:rPr>
              <w:t xml:space="preserve"> apmērā, kas sastāda </w:t>
            </w:r>
            <w:r w:rsidR="00D67174" w:rsidRPr="00D3465F">
              <w:rPr>
                <w:b/>
                <w:bCs/>
                <w:sz w:val="24"/>
                <w:szCs w:val="24"/>
                <w:lang w:val="lv-LV"/>
              </w:rPr>
              <w:t>92</w:t>
            </w:r>
            <w:r w:rsidR="005C23D4" w:rsidRPr="00D3465F">
              <w:rPr>
                <w:b/>
                <w:bCs/>
                <w:sz w:val="24"/>
                <w:szCs w:val="24"/>
                <w:lang w:val="lv-LV"/>
              </w:rPr>
              <w:t xml:space="preserve">% no Aizdevuma fonda apmēra. </w:t>
            </w:r>
          </w:p>
          <w:p w14:paraId="63D1FCED" w14:textId="726A5D3E" w:rsidR="00D423EF" w:rsidRPr="00D67174" w:rsidRDefault="005C23D4" w:rsidP="00A03162">
            <w:pPr>
              <w:pStyle w:val="FootnoteText"/>
              <w:ind w:firstLine="567"/>
              <w:jc w:val="both"/>
              <w:rPr>
                <w:b/>
                <w:bCs/>
                <w:sz w:val="24"/>
                <w:szCs w:val="24"/>
                <w:lang w:val="lv-LV"/>
              </w:rPr>
            </w:pPr>
            <w:r w:rsidRPr="00214BBF">
              <w:rPr>
                <w:bCs/>
                <w:sz w:val="24"/>
                <w:szCs w:val="24"/>
                <w:lang w:val="lv-LV"/>
              </w:rPr>
              <w:t xml:space="preserve">Papildus jāmin, ka saskaņā ar EM un sabiedrības </w:t>
            </w:r>
            <w:proofErr w:type="spellStart"/>
            <w:r w:rsidRPr="00214BBF">
              <w:rPr>
                <w:bCs/>
                <w:sz w:val="24"/>
                <w:szCs w:val="24"/>
                <w:lang w:val="lv-LV"/>
              </w:rPr>
              <w:t>Altum</w:t>
            </w:r>
            <w:proofErr w:type="spellEnd"/>
            <w:r w:rsidRPr="00214BBF">
              <w:rPr>
                <w:bCs/>
                <w:sz w:val="24"/>
                <w:szCs w:val="24"/>
                <w:lang w:val="lv-LV"/>
              </w:rPr>
              <w:t xml:space="preserve"> noslēgto līgumu, papildus ir pieejams finansējums no nopelnītajiem procentu ieņēmumiem – </w:t>
            </w:r>
            <w:r w:rsidR="00D423EF" w:rsidRPr="00214BBF">
              <w:rPr>
                <w:bCs/>
                <w:sz w:val="24"/>
                <w:szCs w:val="24"/>
                <w:lang w:val="lv-LV"/>
              </w:rPr>
              <w:t>2 74</w:t>
            </w:r>
            <w:r w:rsidR="00715DFA" w:rsidRPr="00214BBF">
              <w:rPr>
                <w:bCs/>
                <w:sz w:val="24"/>
                <w:szCs w:val="24"/>
                <w:lang w:val="lv-LV"/>
              </w:rPr>
              <w:t>4</w:t>
            </w:r>
            <w:r w:rsidR="00D423EF" w:rsidRPr="00214BBF">
              <w:rPr>
                <w:bCs/>
                <w:sz w:val="24"/>
                <w:szCs w:val="24"/>
                <w:lang w:val="lv-LV"/>
              </w:rPr>
              <w:t> </w:t>
            </w:r>
            <w:r w:rsidR="00715DFA" w:rsidRPr="00214BBF">
              <w:rPr>
                <w:bCs/>
                <w:sz w:val="24"/>
                <w:szCs w:val="24"/>
                <w:lang w:val="lv-LV"/>
              </w:rPr>
              <w:t>626</w:t>
            </w:r>
            <w:r w:rsidR="00D423EF" w:rsidRPr="00214BBF">
              <w:rPr>
                <w:bCs/>
                <w:sz w:val="24"/>
                <w:szCs w:val="24"/>
                <w:lang w:val="lv-LV"/>
              </w:rPr>
              <w:t xml:space="preserve"> </w:t>
            </w:r>
            <w:proofErr w:type="spellStart"/>
            <w:r w:rsidRPr="00214BBF">
              <w:rPr>
                <w:bCs/>
                <w:i/>
                <w:sz w:val="24"/>
                <w:szCs w:val="24"/>
                <w:lang w:val="lv-LV"/>
              </w:rPr>
              <w:t>euro</w:t>
            </w:r>
            <w:proofErr w:type="spellEnd"/>
            <w:r w:rsidRPr="00214BBF">
              <w:rPr>
                <w:bCs/>
                <w:sz w:val="24"/>
                <w:szCs w:val="24"/>
                <w:lang w:val="lv-LV"/>
              </w:rPr>
              <w:t xml:space="preserve"> apmērā (ERAF finansējum</w:t>
            </w:r>
            <w:r w:rsidR="00135947">
              <w:rPr>
                <w:bCs/>
                <w:sz w:val="24"/>
                <w:szCs w:val="24"/>
                <w:lang w:val="lv-LV"/>
              </w:rPr>
              <w:t>a gūto ieņēmumu daļa</w:t>
            </w:r>
            <w:r w:rsidR="000D2A19" w:rsidRPr="00214BBF">
              <w:rPr>
                <w:bCs/>
                <w:sz w:val="24"/>
                <w:szCs w:val="24"/>
                <w:lang w:val="lv-LV"/>
              </w:rPr>
              <w:t xml:space="preserve"> </w:t>
            </w:r>
            <w:r w:rsidR="00A03162">
              <w:rPr>
                <w:bCs/>
                <w:sz w:val="24"/>
                <w:szCs w:val="24"/>
                <w:lang w:val="lv-LV"/>
              </w:rPr>
              <w:t xml:space="preserve">– </w:t>
            </w:r>
            <w:r w:rsidR="00D423EF" w:rsidRPr="00214BBF">
              <w:rPr>
                <w:bCs/>
                <w:sz w:val="24"/>
                <w:szCs w:val="24"/>
                <w:lang w:val="lv-LV"/>
              </w:rPr>
              <w:t>2 43</w:t>
            </w:r>
            <w:r w:rsidR="00715DFA" w:rsidRPr="00214BBF">
              <w:rPr>
                <w:bCs/>
                <w:sz w:val="24"/>
                <w:szCs w:val="24"/>
                <w:lang w:val="lv-LV"/>
              </w:rPr>
              <w:t>8</w:t>
            </w:r>
            <w:r w:rsidR="00D423EF" w:rsidRPr="00214BBF">
              <w:rPr>
                <w:bCs/>
                <w:sz w:val="24"/>
                <w:szCs w:val="24"/>
                <w:lang w:val="lv-LV"/>
              </w:rPr>
              <w:t> </w:t>
            </w:r>
            <w:r w:rsidR="00715DFA" w:rsidRPr="00214BBF">
              <w:rPr>
                <w:bCs/>
                <w:sz w:val="24"/>
                <w:szCs w:val="24"/>
                <w:lang w:val="lv-LV"/>
              </w:rPr>
              <w:t>520</w:t>
            </w:r>
            <w:r w:rsidR="00D423EF" w:rsidRPr="00214BBF">
              <w:rPr>
                <w:bCs/>
                <w:sz w:val="24"/>
                <w:szCs w:val="24"/>
                <w:lang w:val="lv-LV"/>
              </w:rPr>
              <w:t xml:space="preserve"> </w:t>
            </w:r>
            <w:proofErr w:type="spellStart"/>
            <w:r w:rsidRPr="00214BBF">
              <w:rPr>
                <w:bCs/>
                <w:i/>
                <w:sz w:val="24"/>
                <w:szCs w:val="24"/>
                <w:lang w:val="lv-LV"/>
              </w:rPr>
              <w:t>euro</w:t>
            </w:r>
            <w:proofErr w:type="spellEnd"/>
            <w:r w:rsidRPr="00214BBF">
              <w:rPr>
                <w:bCs/>
                <w:i/>
                <w:sz w:val="24"/>
                <w:szCs w:val="24"/>
                <w:lang w:val="lv-LV"/>
              </w:rPr>
              <w:t>,</w:t>
            </w:r>
            <w:r w:rsidRPr="00214BBF">
              <w:rPr>
                <w:bCs/>
                <w:sz w:val="24"/>
                <w:szCs w:val="24"/>
                <w:lang w:val="lv-LV"/>
              </w:rPr>
              <w:t xml:space="preserve"> valsts budžeta finansējum</w:t>
            </w:r>
            <w:r w:rsidR="00135947">
              <w:rPr>
                <w:bCs/>
                <w:sz w:val="24"/>
                <w:szCs w:val="24"/>
                <w:lang w:val="lv-LV"/>
              </w:rPr>
              <w:t xml:space="preserve">a gūto </w:t>
            </w:r>
            <w:r w:rsidR="00135947">
              <w:rPr>
                <w:bCs/>
                <w:sz w:val="24"/>
                <w:szCs w:val="24"/>
                <w:lang w:val="lv-LV"/>
              </w:rPr>
              <w:lastRenderedPageBreak/>
              <w:t>ieņēmumu daļa</w:t>
            </w:r>
            <w:r w:rsidRPr="00214BBF">
              <w:rPr>
                <w:bCs/>
                <w:sz w:val="24"/>
                <w:szCs w:val="24"/>
                <w:lang w:val="lv-LV"/>
              </w:rPr>
              <w:t xml:space="preserve"> – </w:t>
            </w:r>
            <w:r w:rsidR="00D423EF" w:rsidRPr="00214BBF">
              <w:rPr>
                <w:bCs/>
                <w:sz w:val="24"/>
                <w:szCs w:val="24"/>
                <w:lang w:val="lv-LV"/>
              </w:rPr>
              <w:t>3</w:t>
            </w:r>
            <w:r w:rsidR="00715DFA" w:rsidRPr="00214BBF">
              <w:rPr>
                <w:bCs/>
                <w:sz w:val="24"/>
                <w:szCs w:val="24"/>
                <w:lang w:val="lv-LV"/>
              </w:rPr>
              <w:t>06</w:t>
            </w:r>
            <w:r w:rsidR="00D423EF" w:rsidRPr="00214BBF">
              <w:rPr>
                <w:bCs/>
                <w:sz w:val="24"/>
                <w:szCs w:val="24"/>
                <w:lang w:val="lv-LV"/>
              </w:rPr>
              <w:t> </w:t>
            </w:r>
            <w:r w:rsidR="00715DFA" w:rsidRPr="00214BBF">
              <w:rPr>
                <w:bCs/>
                <w:sz w:val="24"/>
                <w:szCs w:val="24"/>
                <w:lang w:val="lv-LV"/>
              </w:rPr>
              <w:t>106</w:t>
            </w:r>
            <w:r w:rsidR="00D423EF" w:rsidRPr="00214BBF">
              <w:rPr>
                <w:bCs/>
                <w:sz w:val="24"/>
                <w:szCs w:val="24"/>
                <w:lang w:val="lv-LV"/>
              </w:rPr>
              <w:t xml:space="preserve"> </w:t>
            </w:r>
            <w:proofErr w:type="spellStart"/>
            <w:r w:rsidR="00D423EF" w:rsidRPr="00214BBF">
              <w:rPr>
                <w:bCs/>
                <w:i/>
                <w:sz w:val="24"/>
                <w:szCs w:val="24"/>
                <w:lang w:val="lv-LV"/>
              </w:rPr>
              <w:t>euro</w:t>
            </w:r>
            <w:proofErr w:type="spellEnd"/>
            <w:r w:rsidRPr="00214BBF">
              <w:rPr>
                <w:bCs/>
                <w:sz w:val="24"/>
                <w:szCs w:val="24"/>
                <w:lang w:val="lv-LV"/>
              </w:rPr>
              <w:t xml:space="preserve">). </w:t>
            </w:r>
            <w:r w:rsidRPr="00D423EF">
              <w:rPr>
                <w:bCs/>
                <w:sz w:val="24"/>
                <w:szCs w:val="24"/>
                <w:lang w:val="lv-LV"/>
              </w:rPr>
              <w:t xml:space="preserve">Līdz </w:t>
            </w:r>
            <w:r w:rsidR="00D423EF" w:rsidRPr="00D423EF">
              <w:rPr>
                <w:bCs/>
                <w:sz w:val="24"/>
                <w:szCs w:val="24"/>
                <w:lang w:val="lv-LV"/>
              </w:rPr>
              <w:t>2015.gada 30.decembrim</w:t>
            </w:r>
            <w:r w:rsidRPr="00D423EF">
              <w:rPr>
                <w:bCs/>
                <w:sz w:val="24"/>
                <w:szCs w:val="24"/>
                <w:lang w:val="lv-LV"/>
              </w:rPr>
              <w:t xml:space="preserve"> šī fin</w:t>
            </w:r>
            <w:r w:rsidR="00D423EF" w:rsidRPr="00D423EF">
              <w:rPr>
                <w:bCs/>
                <w:sz w:val="24"/>
                <w:szCs w:val="24"/>
                <w:lang w:val="lv-LV"/>
              </w:rPr>
              <w:t>ansējuma ietvaros ir noslēgti 14</w:t>
            </w:r>
            <w:r w:rsidRPr="00D423EF">
              <w:rPr>
                <w:bCs/>
                <w:sz w:val="24"/>
                <w:szCs w:val="24"/>
                <w:lang w:val="lv-LV"/>
              </w:rPr>
              <w:t xml:space="preserve"> līgumi par kopējo finansējumu </w:t>
            </w:r>
            <w:r w:rsidR="00D423EF" w:rsidRPr="00D423EF">
              <w:rPr>
                <w:bCs/>
                <w:sz w:val="24"/>
                <w:szCs w:val="24"/>
                <w:lang w:val="lv-LV"/>
              </w:rPr>
              <w:t>2 542 385</w:t>
            </w:r>
            <w:r w:rsidRPr="00D423EF">
              <w:rPr>
                <w:bCs/>
                <w:sz w:val="24"/>
                <w:szCs w:val="24"/>
                <w:lang w:val="lv-LV"/>
              </w:rPr>
              <w:t xml:space="preserve"> </w:t>
            </w:r>
            <w:proofErr w:type="spellStart"/>
            <w:r w:rsidRPr="00214BBF">
              <w:rPr>
                <w:bCs/>
                <w:i/>
                <w:sz w:val="24"/>
                <w:szCs w:val="24"/>
                <w:lang w:val="lv-LV"/>
              </w:rPr>
              <w:t>euro</w:t>
            </w:r>
            <w:proofErr w:type="spellEnd"/>
            <w:r w:rsidRPr="00214BBF">
              <w:rPr>
                <w:bCs/>
                <w:sz w:val="24"/>
                <w:szCs w:val="24"/>
                <w:lang w:val="lv-LV"/>
              </w:rPr>
              <w:t xml:space="preserve"> </w:t>
            </w:r>
            <w:r w:rsidR="00D423EF" w:rsidRPr="00214BBF">
              <w:rPr>
                <w:bCs/>
                <w:sz w:val="24"/>
                <w:szCs w:val="24"/>
                <w:lang w:val="lv-LV"/>
              </w:rPr>
              <w:t>(9</w:t>
            </w:r>
            <w:r w:rsidR="00715DFA" w:rsidRPr="00214BBF">
              <w:rPr>
                <w:bCs/>
                <w:sz w:val="24"/>
                <w:szCs w:val="24"/>
                <w:lang w:val="lv-LV"/>
              </w:rPr>
              <w:t>3</w:t>
            </w:r>
            <w:r w:rsidR="002840BC">
              <w:rPr>
                <w:bCs/>
                <w:sz w:val="24"/>
                <w:szCs w:val="24"/>
                <w:lang w:val="lv-LV"/>
              </w:rPr>
              <w:t xml:space="preserve"> </w:t>
            </w:r>
            <w:r w:rsidRPr="00214BBF">
              <w:rPr>
                <w:bCs/>
                <w:sz w:val="24"/>
                <w:szCs w:val="24"/>
                <w:lang w:val="lv-LV"/>
              </w:rPr>
              <w:t xml:space="preserve">% izpilde), </w:t>
            </w:r>
            <w:r w:rsidRPr="00D67174">
              <w:rPr>
                <w:b/>
                <w:bCs/>
                <w:sz w:val="24"/>
                <w:szCs w:val="24"/>
                <w:lang w:val="lv-LV"/>
              </w:rPr>
              <w:t xml:space="preserve">savukārt </w:t>
            </w:r>
            <w:r w:rsidR="00D67174" w:rsidRPr="00D67174">
              <w:rPr>
                <w:b/>
                <w:bCs/>
                <w:sz w:val="24"/>
                <w:szCs w:val="24"/>
                <w:lang w:val="lv-LV"/>
              </w:rPr>
              <w:t>v</w:t>
            </w:r>
            <w:r w:rsidR="00D3465F">
              <w:rPr>
                <w:b/>
                <w:bCs/>
                <w:sz w:val="24"/>
                <w:szCs w:val="24"/>
                <w:lang w:val="lv-LV"/>
              </w:rPr>
              <w:t>eiktie maksājumi uz 2016.gada 31</w:t>
            </w:r>
            <w:r w:rsidR="00D67174" w:rsidRPr="00D67174">
              <w:rPr>
                <w:b/>
                <w:bCs/>
                <w:sz w:val="24"/>
                <w:szCs w:val="24"/>
                <w:lang w:val="lv-LV"/>
              </w:rPr>
              <w:t>.j</w:t>
            </w:r>
            <w:r w:rsidR="00D3465F">
              <w:rPr>
                <w:b/>
                <w:bCs/>
                <w:sz w:val="24"/>
                <w:szCs w:val="24"/>
                <w:lang w:val="lv-LV"/>
              </w:rPr>
              <w:t>anvāri</w:t>
            </w:r>
            <w:r w:rsidR="00D67174" w:rsidRPr="00D67174">
              <w:rPr>
                <w:b/>
                <w:bCs/>
                <w:sz w:val="24"/>
                <w:szCs w:val="24"/>
                <w:lang w:val="lv-LV"/>
              </w:rPr>
              <w:t xml:space="preserve"> ir </w:t>
            </w:r>
            <w:r w:rsidR="00D423EF" w:rsidRPr="00D67174">
              <w:rPr>
                <w:b/>
                <w:bCs/>
                <w:sz w:val="24"/>
                <w:szCs w:val="24"/>
                <w:lang w:val="lv-LV"/>
              </w:rPr>
              <w:t>2</w:t>
            </w:r>
            <w:r w:rsidR="00D67174">
              <w:rPr>
                <w:b/>
                <w:bCs/>
                <w:sz w:val="24"/>
                <w:szCs w:val="24"/>
                <w:lang w:val="lv-LV"/>
              </w:rPr>
              <w:t> 332 938</w:t>
            </w:r>
            <w:r w:rsidRPr="00D67174">
              <w:rPr>
                <w:b/>
                <w:bCs/>
                <w:sz w:val="24"/>
                <w:szCs w:val="24"/>
                <w:lang w:val="lv-LV"/>
              </w:rPr>
              <w:t xml:space="preserve"> </w:t>
            </w:r>
            <w:proofErr w:type="spellStart"/>
            <w:r w:rsidRPr="00D67174">
              <w:rPr>
                <w:b/>
                <w:bCs/>
                <w:i/>
                <w:sz w:val="24"/>
                <w:szCs w:val="24"/>
                <w:lang w:val="lv-LV"/>
              </w:rPr>
              <w:t>euro</w:t>
            </w:r>
            <w:proofErr w:type="spellEnd"/>
            <w:r w:rsidRPr="00D67174">
              <w:rPr>
                <w:b/>
                <w:bCs/>
                <w:i/>
                <w:sz w:val="24"/>
                <w:szCs w:val="24"/>
                <w:lang w:val="lv-LV"/>
              </w:rPr>
              <w:t xml:space="preserve"> </w:t>
            </w:r>
            <w:r w:rsidRPr="00D67174">
              <w:rPr>
                <w:b/>
                <w:bCs/>
                <w:sz w:val="24"/>
                <w:szCs w:val="24"/>
                <w:lang w:val="lv-LV"/>
              </w:rPr>
              <w:t>apmērā (</w:t>
            </w:r>
            <w:r w:rsidR="00D423EF" w:rsidRPr="00D67174">
              <w:rPr>
                <w:b/>
                <w:bCs/>
                <w:sz w:val="24"/>
                <w:szCs w:val="24"/>
                <w:lang w:val="lv-LV"/>
              </w:rPr>
              <w:t>8</w:t>
            </w:r>
            <w:r w:rsidR="00D67174">
              <w:rPr>
                <w:b/>
                <w:bCs/>
                <w:sz w:val="24"/>
                <w:szCs w:val="24"/>
                <w:lang w:val="lv-LV"/>
              </w:rPr>
              <w:t>5</w:t>
            </w:r>
            <w:r w:rsidR="002840BC" w:rsidRPr="00D67174">
              <w:rPr>
                <w:b/>
                <w:bCs/>
                <w:sz w:val="24"/>
                <w:szCs w:val="24"/>
                <w:lang w:val="lv-LV"/>
              </w:rPr>
              <w:t xml:space="preserve"> </w:t>
            </w:r>
            <w:r w:rsidRPr="00D67174">
              <w:rPr>
                <w:b/>
                <w:bCs/>
                <w:sz w:val="24"/>
                <w:szCs w:val="24"/>
                <w:lang w:val="lv-LV"/>
              </w:rPr>
              <w:t xml:space="preserve">% izpilde). </w:t>
            </w:r>
          </w:p>
          <w:p w14:paraId="60907690" w14:textId="2403B722" w:rsidR="00D67174" w:rsidRDefault="00D423EF" w:rsidP="00214BBF">
            <w:pPr>
              <w:pStyle w:val="FootnoteText"/>
              <w:ind w:firstLine="648"/>
              <w:jc w:val="both"/>
              <w:rPr>
                <w:bCs/>
                <w:sz w:val="24"/>
                <w:szCs w:val="24"/>
                <w:lang w:val="lv-LV"/>
              </w:rPr>
            </w:pPr>
            <w:r w:rsidRPr="00E87CDC">
              <w:rPr>
                <w:bCs/>
                <w:sz w:val="24"/>
                <w:szCs w:val="24"/>
                <w:lang w:val="lv-LV"/>
              </w:rPr>
              <w:t>Ņemot v</w:t>
            </w:r>
            <w:r w:rsidR="00702DCD">
              <w:rPr>
                <w:bCs/>
                <w:sz w:val="24"/>
                <w:szCs w:val="24"/>
                <w:lang w:val="lv-LV"/>
              </w:rPr>
              <w:t>ērā</w:t>
            </w:r>
            <w:r w:rsidRPr="00E87CDC">
              <w:rPr>
                <w:bCs/>
                <w:sz w:val="24"/>
                <w:szCs w:val="24"/>
                <w:lang w:val="lv-LV"/>
              </w:rPr>
              <w:t xml:space="preserve"> līdzšinējo sabiedrības </w:t>
            </w:r>
            <w:proofErr w:type="spellStart"/>
            <w:r w:rsidRPr="00E87CDC">
              <w:rPr>
                <w:bCs/>
                <w:sz w:val="24"/>
                <w:szCs w:val="24"/>
                <w:lang w:val="lv-LV"/>
              </w:rPr>
              <w:t>Altum</w:t>
            </w:r>
            <w:proofErr w:type="spellEnd"/>
            <w:r w:rsidRPr="00E87CDC">
              <w:rPr>
                <w:bCs/>
                <w:sz w:val="24"/>
                <w:szCs w:val="24"/>
                <w:lang w:val="lv-LV"/>
              </w:rPr>
              <w:t xml:space="preserve"> </w:t>
            </w:r>
            <w:r w:rsidR="00214BBF">
              <w:rPr>
                <w:bCs/>
                <w:sz w:val="24"/>
                <w:szCs w:val="24"/>
                <w:lang w:val="lv-LV"/>
              </w:rPr>
              <w:t>praksi aizdevumu izsniegšanā un maksājumu veikšanā</w:t>
            </w:r>
            <w:r w:rsidRPr="00E87CDC">
              <w:rPr>
                <w:bCs/>
                <w:sz w:val="24"/>
                <w:szCs w:val="24"/>
                <w:lang w:val="lv-LV"/>
              </w:rPr>
              <w:t>,</w:t>
            </w:r>
            <w:r w:rsidR="00214BBF">
              <w:rPr>
                <w:bCs/>
                <w:sz w:val="24"/>
                <w:szCs w:val="24"/>
                <w:lang w:val="lv-LV"/>
              </w:rPr>
              <w:t xml:space="preserve"> norādāms,</w:t>
            </w:r>
            <w:r w:rsidRPr="00E87CDC">
              <w:rPr>
                <w:bCs/>
                <w:sz w:val="24"/>
                <w:szCs w:val="24"/>
                <w:lang w:val="lv-LV"/>
              </w:rPr>
              <w:t xml:space="preserve"> ka ne vienmēr visiem aizdevuma saņēmējiem, ar kuriem tiek noslēgts aizdevuma līg</w:t>
            </w:r>
            <w:r w:rsidR="00214BBF">
              <w:rPr>
                <w:bCs/>
                <w:sz w:val="24"/>
                <w:szCs w:val="24"/>
                <w:lang w:val="lv-LV"/>
              </w:rPr>
              <w:t xml:space="preserve">ums, tiek izmaksāts finansējums. Ar mērķi mazināt </w:t>
            </w:r>
            <w:r w:rsidR="005C23D4" w:rsidRPr="00E87CDC">
              <w:rPr>
                <w:bCs/>
                <w:sz w:val="24"/>
                <w:szCs w:val="24"/>
                <w:lang w:val="lv-LV"/>
              </w:rPr>
              <w:t>2007.-2013.gada plānošanas perioda publiskā finansējuma</w:t>
            </w:r>
            <w:r w:rsidR="00EB0F24">
              <w:rPr>
                <w:bCs/>
                <w:sz w:val="24"/>
                <w:szCs w:val="24"/>
                <w:lang w:val="lv-LV"/>
              </w:rPr>
              <w:t xml:space="preserve"> (gan ERAF un valsts bud</w:t>
            </w:r>
            <w:r w:rsidR="00135947">
              <w:rPr>
                <w:bCs/>
                <w:sz w:val="24"/>
                <w:szCs w:val="24"/>
                <w:lang w:val="lv-LV"/>
              </w:rPr>
              <w:t>že</w:t>
            </w:r>
            <w:r w:rsidR="00EB0F24">
              <w:rPr>
                <w:bCs/>
                <w:sz w:val="24"/>
                <w:szCs w:val="24"/>
                <w:lang w:val="lv-LV"/>
              </w:rPr>
              <w:t xml:space="preserve">ta, gan nopelnīto </w:t>
            </w:r>
            <w:r w:rsidR="00933367">
              <w:rPr>
                <w:bCs/>
                <w:sz w:val="24"/>
                <w:szCs w:val="24"/>
                <w:lang w:val="lv-LV"/>
              </w:rPr>
              <w:t>ieņēmumu no brīvo publisko līdzekļu noguldījumiem</w:t>
            </w:r>
            <w:r w:rsidR="00EB0F24">
              <w:rPr>
                <w:bCs/>
                <w:sz w:val="24"/>
                <w:szCs w:val="24"/>
                <w:lang w:val="lv-LV"/>
              </w:rPr>
              <w:t>)</w:t>
            </w:r>
            <w:r w:rsidR="005C23D4" w:rsidRPr="00E87CDC">
              <w:rPr>
                <w:bCs/>
                <w:sz w:val="24"/>
                <w:szCs w:val="24"/>
                <w:lang w:val="lv-LV"/>
              </w:rPr>
              <w:t xml:space="preserve"> </w:t>
            </w:r>
            <w:proofErr w:type="spellStart"/>
            <w:r w:rsidR="005C23D4" w:rsidRPr="00E87CDC">
              <w:rPr>
                <w:bCs/>
                <w:sz w:val="24"/>
                <w:szCs w:val="24"/>
                <w:lang w:val="lv-LV"/>
              </w:rPr>
              <w:t>neapguves</w:t>
            </w:r>
            <w:proofErr w:type="spellEnd"/>
            <w:r w:rsidR="005C23D4" w:rsidRPr="00E87CDC">
              <w:rPr>
                <w:bCs/>
                <w:sz w:val="24"/>
                <w:szCs w:val="24"/>
                <w:lang w:val="lv-LV"/>
              </w:rPr>
              <w:t xml:space="preserve"> risku, </w:t>
            </w:r>
            <w:r w:rsidR="00E87CDC" w:rsidRPr="00E87CDC">
              <w:rPr>
                <w:bCs/>
                <w:sz w:val="24"/>
                <w:szCs w:val="24"/>
                <w:lang w:val="lv-LV"/>
              </w:rPr>
              <w:t>EM</w:t>
            </w:r>
            <w:r w:rsidR="00214BBF">
              <w:rPr>
                <w:bCs/>
                <w:sz w:val="24"/>
                <w:szCs w:val="24"/>
                <w:lang w:val="lv-LV"/>
              </w:rPr>
              <w:t xml:space="preserve"> šī noteikuma projekta ietvaros ierosina samazināt 2.2.1.4.1.</w:t>
            </w:r>
            <w:r w:rsidR="00702DCD">
              <w:rPr>
                <w:bCs/>
                <w:sz w:val="24"/>
                <w:szCs w:val="24"/>
                <w:lang w:val="lv-LV"/>
              </w:rPr>
              <w:t xml:space="preserve">aktivitātes </w:t>
            </w:r>
            <w:r w:rsidR="00E87CDC" w:rsidRPr="00E87CDC">
              <w:rPr>
                <w:bCs/>
                <w:sz w:val="24"/>
                <w:szCs w:val="24"/>
                <w:lang w:val="lv-LV"/>
              </w:rPr>
              <w:t xml:space="preserve">otrās projektu iesniegumu atlases kārtas ietvaros </w:t>
            </w:r>
            <w:r w:rsidR="00933367">
              <w:rPr>
                <w:bCs/>
                <w:sz w:val="24"/>
                <w:szCs w:val="24"/>
                <w:lang w:val="lv-LV"/>
              </w:rPr>
              <w:t xml:space="preserve">kopējo </w:t>
            </w:r>
            <w:r w:rsidR="00E87CDC" w:rsidRPr="00E87CDC">
              <w:rPr>
                <w:bCs/>
                <w:sz w:val="24"/>
                <w:szCs w:val="24"/>
                <w:lang w:val="lv-LV"/>
              </w:rPr>
              <w:t>pieejamo finansējumu</w:t>
            </w:r>
            <w:r w:rsidR="00933367">
              <w:rPr>
                <w:bCs/>
                <w:sz w:val="24"/>
                <w:szCs w:val="24"/>
                <w:lang w:val="lv-LV"/>
              </w:rPr>
              <w:t xml:space="preserve">. ERAF un valsts budžeta finansējums tiek samazināts </w:t>
            </w:r>
            <w:r w:rsidR="00933367" w:rsidRPr="00D3465F">
              <w:rPr>
                <w:bCs/>
                <w:sz w:val="24"/>
                <w:szCs w:val="24"/>
                <w:lang w:val="lv-LV"/>
              </w:rPr>
              <w:t>par</w:t>
            </w:r>
            <w:r w:rsidR="00E87CDC" w:rsidRPr="00D3465F">
              <w:rPr>
                <w:bCs/>
                <w:sz w:val="24"/>
                <w:szCs w:val="24"/>
                <w:lang w:val="lv-LV"/>
              </w:rPr>
              <w:t xml:space="preserve"> </w:t>
            </w:r>
            <w:r w:rsidR="00E87CDC" w:rsidRPr="00D3465F">
              <w:rPr>
                <w:b/>
                <w:bCs/>
                <w:sz w:val="24"/>
                <w:szCs w:val="24"/>
                <w:lang w:val="lv-LV"/>
              </w:rPr>
              <w:t xml:space="preserve">336 071 </w:t>
            </w:r>
            <w:proofErr w:type="spellStart"/>
            <w:r w:rsidR="00E87CDC" w:rsidRPr="00D3465F">
              <w:rPr>
                <w:b/>
                <w:bCs/>
                <w:i/>
                <w:sz w:val="24"/>
                <w:szCs w:val="24"/>
                <w:lang w:val="lv-LV"/>
              </w:rPr>
              <w:t>euro</w:t>
            </w:r>
            <w:proofErr w:type="spellEnd"/>
            <w:r w:rsidR="00E87CDC" w:rsidRPr="00D3465F">
              <w:rPr>
                <w:b/>
                <w:bCs/>
                <w:sz w:val="24"/>
                <w:szCs w:val="24"/>
                <w:lang w:val="lv-LV"/>
              </w:rPr>
              <w:t xml:space="preserve"> apmērā</w:t>
            </w:r>
            <w:r w:rsidR="00574DF0" w:rsidRPr="00D3465F">
              <w:rPr>
                <w:b/>
                <w:bCs/>
                <w:sz w:val="24"/>
                <w:szCs w:val="24"/>
                <w:lang w:val="lv-LV"/>
              </w:rPr>
              <w:t xml:space="preserve"> (ERAF- 308 9</w:t>
            </w:r>
            <w:r w:rsidR="00B30047" w:rsidRPr="00D3465F">
              <w:rPr>
                <w:b/>
                <w:bCs/>
                <w:sz w:val="24"/>
                <w:szCs w:val="24"/>
                <w:lang w:val="lv-LV"/>
              </w:rPr>
              <w:t>90</w:t>
            </w:r>
            <w:r w:rsidR="00574DF0" w:rsidRPr="00D3465F">
              <w:rPr>
                <w:b/>
                <w:bCs/>
                <w:sz w:val="24"/>
                <w:szCs w:val="24"/>
                <w:lang w:val="lv-LV"/>
              </w:rPr>
              <w:t xml:space="preserve"> </w:t>
            </w:r>
            <w:proofErr w:type="spellStart"/>
            <w:r w:rsidR="00574DF0" w:rsidRPr="00D3465F">
              <w:rPr>
                <w:b/>
                <w:bCs/>
                <w:i/>
                <w:sz w:val="24"/>
                <w:szCs w:val="24"/>
                <w:lang w:val="lv-LV"/>
              </w:rPr>
              <w:t>euro</w:t>
            </w:r>
            <w:proofErr w:type="spellEnd"/>
            <w:r w:rsidR="00B30047" w:rsidRPr="00D3465F">
              <w:rPr>
                <w:b/>
                <w:bCs/>
                <w:sz w:val="24"/>
                <w:szCs w:val="24"/>
                <w:lang w:val="lv-LV"/>
              </w:rPr>
              <w:t xml:space="preserve"> un valsts budžets – 27 081</w:t>
            </w:r>
            <w:r w:rsidR="00574DF0" w:rsidRPr="00D3465F">
              <w:rPr>
                <w:b/>
                <w:bCs/>
                <w:sz w:val="24"/>
                <w:szCs w:val="24"/>
                <w:lang w:val="lv-LV"/>
              </w:rPr>
              <w:t xml:space="preserve"> </w:t>
            </w:r>
            <w:proofErr w:type="spellStart"/>
            <w:r w:rsidR="00574DF0" w:rsidRPr="00D3465F">
              <w:rPr>
                <w:b/>
                <w:bCs/>
                <w:i/>
                <w:sz w:val="24"/>
                <w:szCs w:val="24"/>
                <w:lang w:val="lv-LV"/>
              </w:rPr>
              <w:t>euro</w:t>
            </w:r>
            <w:proofErr w:type="spellEnd"/>
            <w:r w:rsidR="00574DF0" w:rsidRPr="00D3465F">
              <w:rPr>
                <w:b/>
                <w:bCs/>
                <w:sz w:val="24"/>
                <w:szCs w:val="24"/>
                <w:lang w:val="lv-LV"/>
              </w:rPr>
              <w:t>)</w:t>
            </w:r>
            <w:r w:rsidR="00E87CDC" w:rsidRPr="00D3465F">
              <w:rPr>
                <w:b/>
                <w:bCs/>
                <w:sz w:val="24"/>
                <w:szCs w:val="24"/>
                <w:lang w:val="lv-LV"/>
              </w:rPr>
              <w:t>,</w:t>
            </w:r>
            <w:r w:rsidR="00E87CDC" w:rsidRPr="00D3465F">
              <w:rPr>
                <w:bCs/>
                <w:sz w:val="24"/>
                <w:szCs w:val="24"/>
                <w:lang w:val="lv-LV"/>
              </w:rPr>
              <w:t xml:space="preserve"> to</w:t>
            </w:r>
            <w:r w:rsidR="00E87CDC" w:rsidRPr="00E87CDC">
              <w:rPr>
                <w:bCs/>
                <w:sz w:val="24"/>
                <w:szCs w:val="24"/>
                <w:lang w:val="lv-LV"/>
              </w:rPr>
              <w:t xml:space="preserve"> pārdalot uz </w:t>
            </w:r>
            <w:r w:rsidR="00702DCD" w:rsidRPr="00E87CDC">
              <w:rPr>
                <w:bCs/>
                <w:sz w:val="24"/>
                <w:szCs w:val="24"/>
                <w:lang w:val="lv-LV"/>
              </w:rPr>
              <w:t xml:space="preserve">2.2.1.4.2. </w:t>
            </w:r>
            <w:proofErr w:type="spellStart"/>
            <w:r w:rsidR="00702DCD" w:rsidRPr="00E87CDC">
              <w:rPr>
                <w:bCs/>
                <w:sz w:val="24"/>
                <w:szCs w:val="24"/>
                <w:lang w:val="lv-LV"/>
              </w:rPr>
              <w:t>apakšaktivitāt</w:t>
            </w:r>
            <w:r w:rsidR="00214BBF">
              <w:rPr>
                <w:bCs/>
                <w:sz w:val="24"/>
                <w:szCs w:val="24"/>
                <w:lang w:val="lv-LV"/>
              </w:rPr>
              <w:t>i</w:t>
            </w:r>
            <w:proofErr w:type="spellEnd"/>
            <w:r w:rsidR="00702DCD" w:rsidRPr="00E87CDC">
              <w:rPr>
                <w:bCs/>
                <w:sz w:val="24"/>
                <w:szCs w:val="24"/>
                <w:lang w:val="lv-LV"/>
              </w:rPr>
              <w:t xml:space="preserve"> </w:t>
            </w:r>
            <w:r w:rsidR="00214BBF">
              <w:rPr>
                <w:bCs/>
                <w:sz w:val="24"/>
                <w:szCs w:val="24"/>
                <w:lang w:val="lv-LV"/>
              </w:rPr>
              <w:t>“</w:t>
            </w:r>
            <w:proofErr w:type="spellStart"/>
            <w:r w:rsidR="00702DCD" w:rsidRPr="00E87CDC">
              <w:rPr>
                <w:bCs/>
                <w:sz w:val="24"/>
                <w:szCs w:val="24"/>
                <w:lang w:val="lv-LV"/>
              </w:rPr>
              <w:t>Mezanīna</w:t>
            </w:r>
            <w:proofErr w:type="spellEnd"/>
            <w:r w:rsidR="00702DCD" w:rsidRPr="00E87CDC">
              <w:rPr>
                <w:bCs/>
                <w:sz w:val="24"/>
                <w:szCs w:val="24"/>
                <w:lang w:val="lv-LV"/>
              </w:rPr>
              <w:t xml:space="preserve"> aizdevumi un nodrošinājuma garantijas saimnieciskās darbības veicēju konkurētspējas uzlabošanai</w:t>
            </w:r>
            <w:r w:rsidR="00214BBF">
              <w:rPr>
                <w:bCs/>
                <w:sz w:val="24"/>
                <w:szCs w:val="24"/>
                <w:lang w:val="lv-LV"/>
              </w:rPr>
              <w:t>”</w:t>
            </w:r>
            <w:r w:rsidR="00702DCD" w:rsidRPr="00E87CDC">
              <w:rPr>
                <w:bCs/>
                <w:sz w:val="24"/>
                <w:szCs w:val="24"/>
                <w:lang w:val="lv-LV"/>
              </w:rPr>
              <w:t xml:space="preserve"> (t</w:t>
            </w:r>
            <w:r w:rsidR="00214BBF">
              <w:rPr>
                <w:bCs/>
                <w:sz w:val="24"/>
                <w:szCs w:val="24"/>
                <w:lang w:val="lv-LV"/>
              </w:rPr>
              <w:t xml:space="preserve">urpmāk – 2.2.1.4.2. aktivitāte). </w:t>
            </w:r>
            <w:r w:rsidR="00933367">
              <w:rPr>
                <w:bCs/>
                <w:sz w:val="24"/>
                <w:szCs w:val="24"/>
                <w:lang w:val="lv-LV"/>
              </w:rPr>
              <w:t>Savukārt</w:t>
            </w:r>
            <w:r w:rsidR="00135947">
              <w:rPr>
                <w:bCs/>
                <w:sz w:val="24"/>
                <w:szCs w:val="24"/>
                <w:lang w:val="lv-LV"/>
              </w:rPr>
              <w:t xml:space="preserve"> neapgūt</w:t>
            </w:r>
            <w:r w:rsidR="00933367">
              <w:rPr>
                <w:bCs/>
                <w:sz w:val="24"/>
                <w:szCs w:val="24"/>
                <w:lang w:val="lv-LV"/>
              </w:rPr>
              <w:t>ā</w:t>
            </w:r>
            <w:r w:rsidR="00214BBF">
              <w:rPr>
                <w:bCs/>
                <w:sz w:val="24"/>
                <w:szCs w:val="24"/>
                <w:lang w:val="lv-LV"/>
              </w:rPr>
              <w:t xml:space="preserve"> ieņēmum</w:t>
            </w:r>
            <w:r w:rsidR="00135947">
              <w:rPr>
                <w:bCs/>
                <w:sz w:val="24"/>
                <w:szCs w:val="24"/>
                <w:lang w:val="lv-LV"/>
              </w:rPr>
              <w:t>u</w:t>
            </w:r>
            <w:r w:rsidR="00214BBF">
              <w:rPr>
                <w:bCs/>
                <w:sz w:val="24"/>
                <w:szCs w:val="24"/>
                <w:lang w:val="lv-LV"/>
              </w:rPr>
              <w:t xml:space="preserve"> no </w:t>
            </w:r>
            <w:r w:rsidR="00135947">
              <w:rPr>
                <w:bCs/>
                <w:sz w:val="24"/>
                <w:szCs w:val="24"/>
                <w:lang w:val="lv-LV"/>
              </w:rPr>
              <w:t xml:space="preserve">brīvo </w:t>
            </w:r>
            <w:r w:rsidR="00214BBF">
              <w:rPr>
                <w:bCs/>
                <w:sz w:val="24"/>
                <w:szCs w:val="24"/>
                <w:lang w:val="lv-LV"/>
              </w:rPr>
              <w:t>publisko līdzekļu noguldījumiem</w:t>
            </w:r>
            <w:r w:rsidR="00135947">
              <w:rPr>
                <w:bCs/>
                <w:sz w:val="24"/>
                <w:szCs w:val="24"/>
                <w:lang w:val="lv-LV"/>
              </w:rPr>
              <w:t xml:space="preserve"> daļ</w:t>
            </w:r>
            <w:r w:rsidR="00933367">
              <w:rPr>
                <w:bCs/>
                <w:sz w:val="24"/>
                <w:szCs w:val="24"/>
                <w:lang w:val="lv-LV"/>
              </w:rPr>
              <w:t>a</w:t>
            </w:r>
            <w:r w:rsidR="00214BBF">
              <w:rPr>
                <w:bCs/>
                <w:sz w:val="24"/>
                <w:szCs w:val="24"/>
                <w:lang w:val="lv-LV"/>
              </w:rPr>
              <w:t>, kas gūt</w:t>
            </w:r>
            <w:r w:rsidR="00933367">
              <w:rPr>
                <w:bCs/>
                <w:sz w:val="24"/>
                <w:szCs w:val="24"/>
                <w:lang w:val="lv-LV"/>
              </w:rPr>
              <w:t>a</w:t>
            </w:r>
            <w:r w:rsidR="00214BBF">
              <w:rPr>
                <w:bCs/>
                <w:sz w:val="24"/>
                <w:szCs w:val="24"/>
                <w:lang w:val="lv-LV"/>
              </w:rPr>
              <w:t xml:space="preserve"> </w:t>
            </w:r>
            <w:r w:rsidR="006D7D10">
              <w:rPr>
                <w:bCs/>
                <w:sz w:val="24"/>
                <w:szCs w:val="24"/>
                <w:lang w:val="lv-LV"/>
              </w:rPr>
              <w:t>2.2.1.4.1.aktiv</w:t>
            </w:r>
            <w:r w:rsidR="00933367">
              <w:rPr>
                <w:bCs/>
                <w:sz w:val="24"/>
                <w:szCs w:val="24"/>
                <w:lang w:val="lv-LV"/>
              </w:rPr>
              <w:t>i</w:t>
            </w:r>
            <w:r w:rsidR="006D7D10">
              <w:rPr>
                <w:bCs/>
                <w:sz w:val="24"/>
                <w:szCs w:val="24"/>
                <w:lang w:val="lv-LV"/>
              </w:rPr>
              <w:t>tātes ietvaros</w:t>
            </w:r>
            <w:r w:rsidR="00D67174">
              <w:rPr>
                <w:bCs/>
                <w:sz w:val="24"/>
                <w:szCs w:val="24"/>
                <w:lang w:val="lv-LV"/>
              </w:rPr>
              <w:t>,</w:t>
            </w:r>
            <w:r w:rsidR="00574DF0">
              <w:rPr>
                <w:bCs/>
                <w:sz w:val="24"/>
                <w:szCs w:val="24"/>
                <w:lang w:val="lv-LV"/>
              </w:rPr>
              <w:t xml:space="preserve"> tiek pārdalīta uz </w:t>
            </w:r>
            <w:r w:rsidR="00933367">
              <w:rPr>
                <w:bCs/>
                <w:sz w:val="24"/>
                <w:szCs w:val="24"/>
                <w:lang w:val="lv-LV"/>
              </w:rPr>
              <w:t xml:space="preserve"> </w:t>
            </w:r>
            <w:r w:rsidR="00574DF0">
              <w:rPr>
                <w:bCs/>
                <w:sz w:val="24"/>
                <w:szCs w:val="24"/>
                <w:lang w:val="lv-LV"/>
              </w:rPr>
              <w:t>2.</w:t>
            </w:r>
            <w:r w:rsidR="004E1BA4">
              <w:rPr>
                <w:bCs/>
                <w:sz w:val="24"/>
                <w:szCs w:val="24"/>
                <w:lang w:val="lv-LV"/>
              </w:rPr>
              <w:t>2.</w:t>
            </w:r>
            <w:r w:rsidR="00574DF0">
              <w:rPr>
                <w:bCs/>
                <w:sz w:val="24"/>
                <w:szCs w:val="24"/>
                <w:lang w:val="lv-LV"/>
              </w:rPr>
              <w:t>1.4.2.</w:t>
            </w:r>
            <w:r w:rsidR="00574DF0" w:rsidRPr="00D3465F">
              <w:rPr>
                <w:bCs/>
                <w:sz w:val="24"/>
                <w:szCs w:val="24"/>
                <w:lang w:val="lv-LV"/>
              </w:rPr>
              <w:t xml:space="preserve">aktivitāti </w:t>
            </w:r>
            <w:r w:rsidR="00574DF0" w:rsidRPr="00D3465F">
              <w:rPr>
                <w:b/>
                <w:bCs/>
                <w:sz w:val="24"/>
                <w:szCs w:val="24"/>
                <w:lang w:val="lv-LV"/>
              </w:rPr>
              <w:t>26</w:t>
            </w:r>
            <w:r w:rsidR="00B30047" w:rsidRPr="00D3465F">
              <w:rPr>
                <w:b/>
                <w:bCs/>
                <w:sz w:val="24"/>
                <w:szCs w:val="24"/>
                <w:lang w:val="lv-LV"/>
              </w:rPr>
              <w:t>0 000</w:t>
            </w:r>
            <w:r w:rsidR="00574DF0" w:rsidRPr="00D3465F">
              <w:rPr>
                <w:bCs/>
                <w:sz w:val="24"/>
                <w:szCs w:val="24"/>
                <w:lang w:val="lv-LV"/>
              </w:rPr>
              <w:t xml:space="preserve"> </w:t>
            </w:r>
            <w:proofErr w:type="spellStart"/>
            <w:r w:rsidR="00574DF0" w:rsidRPr="00D3465F">
              <w:rPr>
                <w:bCs/>
                <w:i/>
                <w:sz w:val="24"/>
                <w:szCs w:val="24"/>
                <w:lang w:val="lv-LV"/>
              </w:rPr>
              <w:t>euro</w:t>
            </w:r>
            <w:proofErr w:type="spellEnd"/>
            <w:r w:rsidR="00574DF0" w:rsidRPr="00D3465F">
              <w:rPr>
                <w:bCs/>
                <w:sz w:val="24"/>
                <w:szCs w:val="24"/>
                <w:lang w:val="lv-LV"/>
              </w:rPr>
              <w:t xml:space="preserve"> apmērā</w:t>
            </w:r>
            <w:r w:rsidR="00574DF0">
              <w:rPr>
                <w:bCs/>
                <w:sz w:val="24"/>
                <w:szCs w:val="24"/>
                <w:lang w:val="lv-LV"/>
              </w:rPr>
              <w:t xml:space="preserve">. </w:t>
            </w:r>
          </w:p>
          <w:p w14:paraId="1C43BB4C" w14:textId="7D767AE9" w:rsidR="0089102C" w:rsidRPr="0089102C" w:rsidRDefault="0089102C" w:rsidP="00214BBF">
            <w:pPr>
              <w:pStyle w:val="FootnoteText"/>
              <w:ind w:firstLine="648"/>
              <w:jc w:val="both"/>
              <w:rPr>
                <w:bCs/>
                <w:sz w:val="24"/>
                <w:szCs w:val="24"/>
                <w:lang w:val="lv-LV"/>
              </w:rPr>
            </w:pPr>
            <w:r w:rsidRPr="00D3465F">
              <w:rPr>
                <w:bCs/>
                <w:sz w:val="24"/>
                <w:szCs w:val="24"/>
                <w:lang w:val="lv-LV"/>
              </w:rPr>
              <w:t xml:space="preserve">Papildus ņemot vērā ERAF un valsts budžeta samazinājumu, tiek samazināta arī sabiedrības </w:t>
            </w:r>
            <w:proofErr w:type="spellStart"/>
            <w:r w:rsidRPr="00D3465F">
              <w:rPr>
                <w:bCs/>
                <w:sz w:val="24"/>
                <w:szCs w:val="24"/>
                <w:lang w:val="lv-LV"/>
              </w:rPr>
              <w:t>Altum</w:t>
            </w:r>
            <w:proofErr w:type="spellEnd"/>
            <w:r w:rsidRPr="00D3465F">
              <w:rPr>
                <w:bCs/>
                <w:sz w:val="24"/>
                <w:szCs w:val="24"/>
                <w:lang w:val="lv-LV"/>
              </w:rPr>
              <w:t xml:space="preserve"> daļa 109 330 </w:t>
            </w:r>
            <w:proofErr w:type="spellStart"/>
            <w:r w:rsidRPr="00D3465F">
              <w:rPr>
                <w:bCs/>
                <w:i/>
                <w:sz w:val="24"/>
                <w:szCs w:val="24"/>
                <w:lang w:val="lv-LV"/>
              </w:rPr>
              <w:t>euro</w:t>
            </w:r>
            <w:proofErr w:type="spellEnd"/>
            <w:r w:rsidRPr="00D3465F">
              <w:rPr>
                <w:bCs/>
                <w:sz w:val="24"/>
                <w:szCs w:val="24"/>
                <w:lang w:val="lv-LV"/>
              </w:rPr>
              <w:t xml:space="preserve"> apmērā un turpmāk tā būs 2 505 399 </w:t>
            </w:r>
            <w:proofErr w:type="spellStart"/>
            <w:r w:rsidRPr="00D3465F">
              <w:rPr>
                <w:bCs/>
                <w:i/>
                <w:sz w:val="24"/>
                <w:szCs w:val="24"/>
                <w:lang w:val="lv-LV"/>
              </w:rPr>
              <w:t>euro</w:t>
            </w:r>
            <w:proofErr w:type="spellEnd"/>
            <w:r w:rsidRPr="00D3465F">
              <w:rPr>
                <w:bCs/>
                <w:i/>
                <w:sz w:val="24"/>
                <w:szCs w:val="24"/>
                <w:lang w:val="lv-LV"/>
              </w:rPr>
              <w:t xml:space="preserve">. </w:t>
            </w:r>
            <w:r w:rsidR="00D3465F" w:rsidRPr="00D3465F">
              <w:rPr>
                <w:bCs/>
                <w:sz w:val="24"/>
                <w:szCs w:val="24"/>
                <w:lang w:val="lv-LV"/>
              </w:rPr>
              <w:t xml:space="preserve">Šī finansējuma 109 330 </w:t>
            </w:r>
            <w:proofErr w:type="spellStart"/>
            <w:r w:rsidR="00D3465F" w:rsidRPr="00D3465F">
              <w:rPr>
                <w:bCs/>
                <w:i/>
                <w:sz w:val="24"/>
                <w:szCs w:val="24"/>
                <w:lang w:val="lv-LV"/>
              </w:rPr>
              <w:t>euro</w:t>
            </w:r>
            <w:proofErr w:type="spellEnd"/>
            <w:r w:rsidR="00D3465F" w:rsidRPr="00D3465F">
              <w:rPr>
                <w:bCs/>
                <w:sz w:val="24"/>
                <w:szCs w:val="24"/>
                <w:lang w:val="lv-LV"/>
              </w:rPr>
              <w:t xml:space="preserve"> apmērā pārdale darbības programmas papildinājuma “Uzņēmējdarbība un inovācijas” (turpmāk – DPP) ietvaros tiek noteikta uz 2.2.1.1.aktivitāti "Ieguldījumu fonds investīcijām garantijās, paaugstināta riska aizdevumos, riska kapitāla fondos un cita veida finanšu instrumentos", kuras ietvaros DPP privātā finansējuma daļa ir noteikta 5 565 024 </w:t>
            </w:r>
            <w:proofErr w:type="spellStart"/>
            <w:r w:rsidR="00D3465F" w:rsidRPr="00D3465F">
              <w:rPr>
                <w:bCs/>
                <w:i/>
                <w:sz w:val="24"/>
                <w:szCs w:val="24"/>
                <w:lang w:val="lv-LV"/>
              </w:rPr>
              <w:t>euro</w:t>
            </w:r>
            <w:proofErr w:type="spellEnd"/>
            <w:r w:rsidR="00D3465F" w:rsidRPr="00D3465F">
              <w:rPr>
                <w:bCs/>
                <w:sz w:val="24"/>
                <w:szCs w:val="24"/>
                <w:lang w:val="lv-LV"/>
              </w:rPr>
              <w:t xml:space="preserve"> apmērā, bet reāli ir piesaistīta finanšu starpnieku daļa</w:t>
            </w:r>
            <w:r w:rsidR="00861272">
              <w:rPr>
                <w:bCs/>
                <w:sz w:val="24"/>
                <w:szCs w:val="24"/>
                <w:lang w:val="lv-LV"/>
              </w:rPr>
              <w:t xml:space="preserve"> 18 246 121 </w:t>
            </w:r>
            <w:proofErr w:type="spellStart"/>
            <w:r w:rsidR="00861272" w:rsidRPr="00861272">
              <w:rPr>
                <w:bCs/>
                <w:i/>
                <w:sz w:val="24"/>
                <w:szCs w:val="24"/>
                <w:lang w:val="lv-LV"/>
              </w:rPr>
              <w:t>euro</w:t>
            </w:r>
            <w:proofErr w:type="spellEnd"/>
            <w:r w:rsidR="00861272">
              <w:rPr>
                <w:bCs/>
                <w:sz w:val="24"/>
                <w:szCs w:val="24"/>
                <w:lang w:val="lv-LV"/>
              </w:rPr>
              <w:t xml:space="preserve"> apmērā</w:t>
            </w:r>
            <w:r w:rsidR="00D3465F" w:rsidRPr="00D3465F">
              <w:rPr>
                <w:bCs/>
                <w:sz w:val="24"/>
                <w:szCs w:val="24"/>
                <w:lang w:val="lv-LV"/>
              </w:rPr>
              <w:t>.</w:t>
            </w:r>
            <w:r w:rsidR="00D3465F" w:rsidRPr="00D3465F">
              <w:rPr>
                <w:bCs/>
                <w:i/>
                <w:sz w:val="24"/>
                <w:szCs w:val="24"/>
                <w:lang w:val="lv-LV"/>
              </w:rPr>
              <w:t xml:space="preserve"> </w:t>
            </w:r>
            <w:r w:rsidRPr="00D3465F">
              <w:rPr>
                <w:bCs/>
                <w:sz w:val="24"/>
                <w:szCs w:val="24"/>
                <w:lang w:val="lv-LV"/>
              </w:rPr>
              <w:t xml:space="preserve">EM informē, ka joprojām arī pēc sabiedrības </w:t>
            </w:r>
            <w:proofErr w:type="spellStart"/>
            <w:r w:rsidRPr="00D3465F">
              <w:rPr>
                <w:bCs/>
                <w:sz w:val="24"/>
                <w:szCs w:val="24"/>
                <w:lang w:val="lv-LV"/>
              </w:rPr>
              <w:t>ALtum</w:t>
            </w:r>
            <w:proofErr w:type="spellEnd"/>
            <w:r w:rsidRPr="00D3465F">
              <w:rPr>
                <w:bCs/>
                <w:sz w:val="24"/>
                <w:szCs w:val="24"/>
                <w:lang w:val="lv-LV"/>
              </w:rPr>
              <w:t xml:space="preserve"> daļas samazinājuma, sabiedrības </w:t>
            </w:r>
            <w:proofErr w:type="spellStart"/>
            <w:r w:rsidRPr="00D3465F">
              <w:rPr>
                <w:bCs/>
                <w:sz w:val="24"/>
                <w:szCs w:val="24"/>
                <w:lang w:val="lv-LV"/>
              </w:rPr>
              <w:t>Altum</w:t>
            </w:r>
            <w:proofErr w:type="spellEnd"/>
            <w:r w:rsidRPr="00D3465F">
              <w:rPr>
                <w:bCs/>
                <w:sz w:val="24"/>
                <w:szCs w:val="24"/>
                <w:lang w:val="lv-LV"/>
              </w:rPr>
              <w:t xml:space="preserve"> projekta iesniegums MK noteikumu Nr.238 2.pielikuma vērtēšanas kritērijā Nr.5 iegūtu 4 punktus.</w:t>
            </w:r>
            <w:r w:rsidR="00D3465F">
              <w:rPr>
                <w:bCs/>
                <w:sz w:val="24"/>
                <w:szCs w:val="24"/>
                <w:lang w:val="lv-LV"/>
              </w:rPr>
              <w:t xml:space="preserve"> </w:t>
            </w:r>
          </w:p>
          <w:p w14:paraId="09E10238" w14:textId="5E7F989A" w:rsidR="00702DCD" w:rsidRDefault="00933367" w:rsidP="00214BBF">
            <w:pPr>
              <w:pStyle w:val="FootnoteText"/>
              <w:ind w:firstLine="648"/>
              <w:jc w:val="both"/>
              <w:rPr>
                <w:bCs/>
                <w:sz w:val="24"/>
                <w:szCs w:val="24"/>
                <w:lang w:val="lv-LV"/>
              </w:rPr>
            </w:pPr>
            <w:r>
              <w:rPr>
                <w:bCs/>
                <w:sz w:val="24"/>
                <w:szCs w:val="24"/>
                <w:lang w:val="lv-LV"/>
              </w:rPr>
              <w:t>MK noteikumu Nr.238</w:t>
            </w:r>
            <w:r w:rsidR="00A03162">
              <w:rPr>
                <w:bCs/>
                <w:sz w:val="24"/>
                <w:szCs w:val="24"/>
                <w:lang w:val="lv-LV"/>
              </w:rPr>
              <w:t xml:space="preserve"> 43.</w:t>
            </w:r>
            <w:r w:rsidR="00A03162" w:rsidRPr="004E1BA4">
              <w:rPr>
                <w:bCs/>
                <w:sz w:val="24"/>
                <w:szCs w:val="24"/>
                <w:vertAlign w:val="superscript"/>
                <w:lang w:val="lv-LV"/>
              </w:rPr>
              <w:t>1</w:t>
            </w:r>
            <w:r w:rsidR="004E1BA4">
              <w:rPr>
                <w:bCs/>
                <w:sz w:val="24"/>
                <w:szCs w:val="24"/>
                <w:lang w:val="lv-LV"/>
              </w:rPr>
              <w:t xml:space="preserve"> </w:t>
            </w:r>
            <w:r w:rsidR="00574DF0">
              <w:rPr>
                <w:bCs/>
                <w:sz w:val="24"/>
                <w:szCs w:val="24"/>
                <w:lang w:val="lv-LV"/>
              </w:rPr>
              <w:t>apakš</w:t>
            </w:r>
            <w:r w:rsidR="00A03162">
              <w:rPr>
                <w:bCs/>
                <w:sz w:val="24"/>
                <w:szCs w:val="24"/>
                <w:lang w:val="lv-LV"/>
              </w:rPr>
              <w:t>punkt</w:t>
            </w:r>
            <w:r w:rsidR="00574DF0">
              <w:rPr>
                <w:bCs/>
                <w:sz w:val="24"/>
                <w:szCs w:val="24"/>
                <w:lang w:val="lv-LV"/>
              </w:rPr>
              <w:t>s</w:t>
            </w:r>
            <w:r w:rsidR="00A03162">
              <w:rPr>
                <w:bCs/>
                <w:sz w:val="24"/>
                <w:szCs w:val="24"/>
                <w:lang w:val="lv-LV"/>
              </w:rPr>
              <w:t xml:space="preserve"> </w:t>
            </w:r>
            <w:r w:rsidR="00574DF0">
              <w:rPr>
                <w:bCs/>
                <w:sz w:val="24"/>
                <w:szCs w:val="24"/>
                <w:lang w:val="lv-LV"/>
              </w:rPr>
              <w:t>nosaka, ka ieņēmumi no brīvo publisko līdzekļu noguldījumiem 2.2.1.4.1.aktivitātē var tikt izmantoti minētās aktivitātes finansēšanai. Lai nodrošinātu iespēju ieņēmumus no brīvo publisko līdzekļu noguldījumiem izmantot</w:t>
            </w:r>
            <w:r w:rsidR="00D67174">
              <w:rPr>
                <w:bCs/>
                <w:sz w:val="24"/>
                <w:szCs w:val="24"/>
                <w:lang w:val="lv-LV"/>
              </w:rPr>
              <w:t xml:space="preserve"> 2.2.1.4.2</w:t>
            </w:r>
            <w:r w:rsidR="00A03162">
              <w:rPr>
                <w:bCs/>
                <w:sz w:val="24"/>
                <w:szCs w:val="24"/>
                <w:lang w:val="lv-LV"/>
              </w:rPr>
              <w:t xml:space="preserve">.apakšaktivitātes </w:t>
            </w:r>
            <w:r w:rsidR="00D67174" w:rsidRPr="00D3465F">
              <w:rPr>
                <w:bCs/>
                <w:sz w:val="24"/>
                <w:szCs w:val="24"/>
                <w:lang w:val="lv-LV"/>
              </w:rPr>
              <w:t>ietvaros</w:t>
            </w:r>
            <w:r w:rsidR="006D7D10">
              <w:rPr>
                <w:bCs/>
                <w:sz w:val="24"/>
                <w:szCs w:val="24"/>
                <w:lang w:val="lv-LV"/>
              </w:rPr>
              <w:t xml:space="preserve">, </w:t>
            </w:r>
            <w:r w:rsidR="00574DF0">
              <w:rPr>
                <w:bCs/>
                <w:sz w:val="24"/>
                <w:szCs w:val="24"/>
                <w:lang w:val="lv-LV"/>
              </w:rPr>
              <w:t>noteikumu projekts paredz svītrot 43.</w:t>
            </w:r>
            <w:r w:rsidR="00574DF0" w:rsidRPr="004E1BA4">
              <w:rPr>
                <w:bCs/>
                <w:sz w:val="24"/>
                <w:szCs w:val="24"/>
                <w:vertAlign w:val="superscript"/>
                <w:lang w:val="lv-LV"/>
              </w:rPr>
              <w:t>1</w:t>
            </w:r>
            <w:r w:rsidR="00574DF0">
              <w:rPr>
                <w:bCs/>
                <w:sz w:val="24"/>
                <w:szCs w:val="24"/>
                <w:lang w:val="lv-LV"/>
              </w:rPr>
              <w:t xml:space="preserve">apakšpunktu. </w:t>
            </w:r>
            <w:r w:rsidR="00D677CF">
              <w:rPr>
                <w:bCs/>
                <w:sz w:val="24"/>
                <w:szCs w:val="24"/>
                <w:lang w:val="lv-LV"/>
              </w:rPr>
              <w:t>Minētie grozījumi, kas paredz daļu no 2.2.1.4.1.aktivitātē gūtajiem ieņēmumiem no brīvo publisko līdzekļu noguldījumiem novirzīt 2.2.1.4.2.aktivitātes īstenošanai</w:t>
            </w:r>
            <w:r w:rsidR="00574DF0">
              <w:rPr>
                <w:bCs/>
                <w:sz w:val="24"/>
                <w:szCs w:val="24"/>
                <w:lang w:val="lv-LV"/>
              </w:rPr>
              <w:t xml:space="preserve"> </w:t>
            </w:r>
            <w:r w:rsidR="00D677CF">
              <w:rPr>
                <w:bCs/>
                <w:sz w:val="24"/>
                <w:szCs w:val="24"/>
                <w:lang w:val="lv-LV"/>
              </w:rPr>
              <w:t>ir atbilstoši</w:t>
            </w:r>
            <w:r w:rsidR="00D677CF" w:rsidRPr="00D677CF">
              <w:rPr>
                <w:bCs/>
                <w:sz w:val="24"/>
                <w:szCs w:val="24"/>
                <w:lang w:val="lv-LV"/>
              </w:rPr>
              <w:t xml:space="preserve"> Eiropas Komisijas 2011.gada 21.februāra vadlīniju par finanšu instrumentu ieviešanu atbilstoši Regulas Nr.1083/2006 44.punktam („</w:t>
            </w:r>
            <w:proofErr w:type="spellStart"/>
            <w:r w:rsidR="00D677CF" w:rsidRPr="00D677CF">
              <w:rPr>
                <w:bCs/>
                <w:sz w:val="24"/>
                <w:szCs w:val="24"/>
                <w:lang w:val="lv-LV"/>
              </w:rPr>
              <w:t>Guidance</w:t>
            </w:r>
            <w:proofErr w:type="spellEnd"/>
            <w:r w:rsidR="00D677CF" w:rsidRPr="00D677CF">
              <w:rPr>
                <w:bCs/>
                <w:sz w:val="24"/>
                <w:szCs w:val="24"/>
                <w:lang w:val="lv-LV"/>
              </w:rPr>
              <w:t xml:space="preserve"> </w:t>
            </w:r>
            <w:proofErr w:type="spellStart"/>
            <w:r w:rsidR="00D677CF" w:rsidRPr="00D677CF">
              <w:rPr>
                <w:bCs/>
                <w:sz w:val="24"/>
                <w:szCs w:val="24"/>
                <w:lang w:val="lv-LV"/>
              </w:rPr>
              <w:t>Note</w:t>
            </w:r>
            <w:proofErr w:type="spellEnd"/>
            <w:r w:rsidR="00D677CF" w:rsidRPr="00D677CF">
              <w:rPr>
                <w:bCs/>
                <w:sz w:val="24"/>
                <w:szCs w:val="24"/>
                <w:lang w:val="lv-LV"/>
              </w:rPr>
              <w:t xml:space="preserve"> </w:t>
            </w:r>
            <w:proofErr w:type="spellStart"/>
            <w:r w:rsidR="00D677CF" w:rsidRPr="00D677CF">
              <w:rPr>
                <w:bCs/>
                <w:sz w:val="24"/>
                <w:szCs w:val="24"/>
                <w:lang w:val="lv-LV"/>
              </w:rPr>
              <w:t>on</w:t>
            </w:r>
            <w:proofErr w:type="spellEnd"/>
            <w:r w:rsidR="00D677CF" w:rsidRPr="00D677CF">
              <w:rPr>
                <w:bCs/>
                <w:sz w:val="24"/>
                <w:szCs w:val="24"/>
                <w:lang w:val="lv-LV"/>
              </w:rPr>
              <w:t xml:space="preserve"> </w:t>
            </w:r>
            <w:proofErr w:type="spellStart"/>
            <w:r w:rsidR="00D677CF" w:rsidRPr="00D677CF">
              <w:rPr>
                <w:bCs/>
                <w:sz w:val="24"/>
                <w:szCs w:val="24"/>
                <w:lang w:val="lv-LV"/>
              </w:rPr>
              <w:t>Financial</w:t>
            </w:r>
            <w:proofErr w:type="spellEnd"/>
            <w:r w:rsidR="00D677CF" w:rsidRPr="00D677CF">
              <w:rPr>
                <w:bCs/>
                <w:sz w:val="24"/>
                <w:szCs w:val="24"/>
                <w:lang w:val="lv-LV"/>
              </w:rPr>
              <w:t xml:space="preserve"> </w:t>
            </w:r>
            <w:proofErr w:type="spellStart"/>
            <w:r w:rsidR="00D677CF" w:rsidRPr="00D677CF">
              <w:rPr>
                <w:bCs/>
                <w:sz w:val="24"/>
                <w:szCs w:val="24"/>
                <w:lang w:val="lv-LV"/>
              </w:rPr>
              <w:t>Engineering</w:t>
            </w:r>
            <w:proofErr w:type="spellEnd"/>
            <w:r w:rsidR="00D677CF" w:rsidRPr="00D677CF">
              <w:rPr>
                <w:bCs/>
                <w:sz w:val="24"/>
                <w:szCs w:val="24"/>
                <w:lang w:val="lv-LV"/>
              </w:rPr>
              <w:t xml:space="preserve"> Instruments </w:t>
            </w:r>
            <w:proofErr w:type="spellStart"/>
            <w:r w:rsidR="00D677CF" w:rsidRPr="00D677CF">
              <w:rPr>
                <w:bCs/>
                <w:sz w:val="24"/>
                <w:szCs w:val="24"/>
                <w:lang w:val="lv-LV"/>
              </w:rPr>
              <w:t>under</w:t>
            </w:r>
            <w:proofErr w:type="spellEnd"/>
            <w:r w:rsidR="00D677CF" w:rsidRPr="00D677CF">
              <w:rPr>
                <w:bCs/>
                <w:sz w:val="24"/>
                <w:szCs w:val="24"/>
                <w:lang w:val="lv-LV"/>
              </w:rPr>
              <w:t xml:space="preserve"> </w:t>
            </w:r>
            <w:proofErr w:type="spellStart"/>
            <w:r w:rsidR="00D677CF" w:rsidRPr="00D677CF">
              <w:rPr>
                <w:bCs/>
                <w:sz w:val="24"/>
                <w:szCs w:val="24"/>
                <w:lang w:val="lv-LV"/>
              </w:rPr>
              <w:t>Article</w:t>
            </w:r>
            <w:proofErr w:type="spellEnd"/>
            <w:r w:rsidR="00D677CF" w:rsidRPr="00D677CF">
              <w:rPr>
                <w:bCs/>
                <w:sz w:val="24"/>
                <w:szCs w:val="24"/>
                <w:lang w:val="lv-LV"/>
              </w:rPr>
              <w:t xml:space="preserve"> 44 </w:t>
            </w:r>
            <w:proofErr w:type="spellStart"/>
            <w:r w:rsidR="00D677CF" w:rsidRPr="00D677CF">
              <w:rPr>
                <w:bCs/>
                <w:sz w:val="24"/>
                <w:szCs w:val="24"/>
                <w:lang w:val="lv-LV"/>
              </w:rPr>
              <w:t>of</w:t>
            </w:r>
            <w:proofErr w:type="spellEnd"/>
            <w:r w:rsidR="00D677CF" w:rsidRPr="00D677CF">
              <w:rPr>
                <w:bCs/>
                <w:sz w:val="24"/>
                <w:szCs w:val="24"/>
                <w:lang w:val="lv-LV"/>
              </w:rPr>
              <w:t xml:space="preserve"> </w:t>
            </w:r>
            <w:proofErr w:type="spellStart"/>
            <w:r w:rsidR="00D677CF" w:rsidRPr="00D677CF">
              <w:rPr>
                <w:bCs/>
                <w:sz w:val="24"/>
                <w:szCs w:val="24"/>
                <w:lang w:val="lv-LV"/>
              </w:rPr>
              <w:t>Council</w:t>
            </w:r>
            <w:proofErr w:type="spellEnd"/>
            <w:r w:rsidR="00D677CF" w:rsidRPr="00D677CF">
              <w:rPr>
                <w:bCs/>
                <w:sz w:val="24"/>
                <w:szCs w:val="24"/>
                <w:lang w:val="lv-LV"/>
              </w:rPr>
              <w:t xml:space="preserve"> </w:t>
            </w:r>
            <w:proofErr w:type="spellStart"/>
            <w:r w:rsidR="00D677CF" w:rsidRPr="00D677CF">
              <w:rPr>
                <w:bCs/>
                <w:sz w:val="24"/>
                <w:szCs w:val="24"/>
                <w:lang w:val="lv-LV"/>
              </w:rPr>
              <w:t>Regulation</w:t>
            </w:r>
            <w:proofErr w:type="spellEnd"/>
            <w:r w:rsidR="00D677CF" w:rsidRPr="00D677CF">
              <w:rPr>
                <w:bCs/>
                <w:sz w:val="24"/>
                <w:szCs w:val="24"/>
                <w:lang w:val="lv-LV"/>
              </w:rPr>
              <w:t xml:space="preserve"> (EC) No 1083/2006”) 5.1.2.punkt</w:t>
            </w:r>
            <w:r w:rsidR="00D677CF">
              <w:rPr>
                <w:bCs/>
                <w:sz w:val="24"/>
                <w:szCs w:val="24"/>
                <w:lang w:val="lv-LV"/>
              </w:rPr>
              <w:t xml:space="preserve">am, kas paredz, ka </w:t>
            </w:r>
            <w:r w:rsidR="00D677CF" w:rsidRPr="00D677CF">
              <w:rPr>
                <w:bCs/>
                <w:sz w:val="24"/>
                <w:szCs w:val="24"/>
                <w:lang w:val="lv-LV"/>
              </w:rPr>
              <w:t>ieņēmumi, kas gūti no brīvo struktūrfondu līdzekļu noguldījumiem, ir jāizmanto tam pašam mērķim, proti, finanšu instrumentu īstenošanai</w:t>
            </w:r>
            <w:r w:rsidR="00D677CF">
              <w:rPr>
                <w:bCs/>
                <w:sz w:val="24"/>
                <w:szCs w:val="24"/>
                <w:lang w:val="lv-LV"/>
              </w:rPr>
              <w:t>.</w:t>
            </w:r>
          </w:p>
          <w:p w14:paraId="181EC3F6" w14:textId="277CED2A" w:rsidR="00D677CF" w:rsidRDefault="00D677CF" w:rsidP="00214BBF">
            <w:pPr>
              <w:pStyle w:val="FootnoteText"/>
              <w:ind w:firstLine="648"/>
              <w:jc w:val="both"/>
              <w:rPr>
                <w:bCs/>
                <w:sz w:val="24"/>
                <w:szCs w:val="24"/>
                <w:lang w:val="lv-LV"/>
              </w:rPr>
            </w:pPr>
            <w:r w:rsidRPr="00F22B61">
              <w:rPr>
                <w:bCs/>
                <w:sz w:val="24"/>
                <w:szCs w:val="24"/>
                <w:lang w:val="lv-LV"/>
              </w:rPr>
              <w:t>2.2.1.4.2.aktivitāt</w:t>
            </w:r>
            <w:r w:rsidR="00F22B61" w:rsidRPr="00F22B61">
              <w:rPr>
                <w:bCs/>
                <w:sz w:val="24"/>
                <w:szCs w:val="24"/>
                <w:lang w:val="lv-LV"/>
              </w:rPr>
              <w:t xml:space="preserve">es finansēšanai ir pieejami publiskie līdzekļi 25 </w:t>
            </w:r>
            <w:r w:rsidR="00F22B61" w:rsidRPr="00F22B61">
              <w:rPr>
                <w:bCs/>
                <w:sz w:val="24"/>
                <w:szCs w:val="24"/>
                <w:lang w:val="lv-LV"/>
              </w:rPr>
              <w:lastRenderedPageBreak/>
              <w:t xml:space="preserve">860 778 </w:t>
            </w:r>
            <w:proofErr w:type="spellStart"/>
            <w:r w:rsidR="00F22B61" w:rsidRPr="00F22B61">
              <w:rPr>
                <w:bCs/>
                <w:i/>
                <w:sz w:val="24"/>
                <w:szCs w:val="24"/>
                <w:lang w:val="lv-LV"/>
              </w:rPr>
              <w:t>euro</w:t>
            </w:r>
            <w:proofErr w:type="spellEnd"/>
            <w:r w:rsidR="00F22B61" w:rsidRPr="00F22B61">
              <w:rPr>
                <w:bCs/>
                <w:sz w:val="24"/>
                <w:szCs w:val="24"/>
                <w:lang w:val="lv-LV"/>
              </w:rPr>
              <w:t xml:space="preserve">, ko veido </w:t>
            </w:r>
            <w:r w:rsidR="00D67174">
              <w:rPr>
                <w:bCs/>
                <w:sz w:val="24"/>
                <w:szCs w:val="24"/>
                <w:lang w:val="lv-LV"/>
              </w:rPr>
              <w:t>ERAF</w:t>
            </w:r>
            <w:r w:rsidR="00F22B61" w:rsidRPr="00F22B61">
              <w:rPr>
                <w:bCs/>
                <w:sz w:val="24"/>
                <w:szCs w:val="24"/>
                <w:lang w:val="lv-LV"/>
              </w:rPr>
              <w:t xml:space="preserve"> finansējums 15 290 219 </w:t>
            </w:r>
            <w:proofErr w:type="spellStart"/>
            <w:r w:rsidR="00F22B61" w:rsidRPr="00F22B61">
              <w:rPr>
                <w:bCs/>
                <w:i/>
                <w:sz w:val="24"/>
                <w:szCs w:val="24"/>
                <w:lang w:val="lv-LV"/>
              </w:rPr>
              <w:t>euro</w:t>
            </w:r>
            <w:proofErr w:type="spellEnd"/>
            <w:r w:rsidR="00F22B61" w:rsidRPr="00F22B61">
              <w:rPr>
                <w:bCs/>
                <w:sz w:val="24"/>
                <w:szCs w:val="24"/>
                <w:lang w:val="lv-LV"/>
              </w:rPr>
              <w:t xml:space="preserve"> un valsts budžeta finansējums 3 497 182 </w:t>
            </w:r>
            <w:proofErr w:type="spellStart"/>
            <w:r w:rsidR="00F22B61" w:rsidRPr="00F22B61">
              <w:rPr>
                <w:bCs/>
                <w:i/>
                <w:sz w:val="24"/>
                <w:szCs w:val="24"/>
                <w:lang w:val="lv-LV"/>
              </w:rPr>
              <w:t>euro</w:t>
            </w:r>
            <w:proofErr w:type="spellEnd"/>
            <w:r w:rsidR="00E80AFC">
              <w:rPr>
                <w:bCs/>
                <w:sz w:val="24"/>
                <w:szCs w:val="24"/>
                <w:lang w:val="lv-LV"/>
              </w:rPr>
              <w:t xml:space="preserve">. </w:t>
            </w:r>
            <w:r w:rsidR="00E80AFC" w:rsidRPr="00D3465F">
              <w:rPr>
                <w:bCs/>
                <w:sz w:val="24"/>
                <w:szCs w:val="24"/>
                <w:lang w:val="lv-LV"/>
              </w:rPr>
              <w:t xml:space="preserve">Papildus 2.2.1.4.2.aktivitātes ietvaros ir pieejams finansējums 7 073 377 </w:t>
            </w:r>
            <w:proofErr w:type="spellStart"/>
            <w:r w:rsidR="00E80AFC" w:rsidRPr="00D3465F">
              <w:rPr>
                <w:bCs/>
                <w:i/>
                <w:sz w:val="24"/>
                <w:szCs w:val="24"/>
                <w:lang w:val="lv-LV"/>
              </w:rPr>
              <w:t>euro</w:t>
            </w:r>
            <w:proofErr w:type="spellEnd"/>
            <w:r w:rsidR="00E80AFC" w:rsidRPr="00D3465F">
              <w:rPr>
                <w:bCs/>
                <w:sz w:val="24"/>
                <w:szCs w:val="24"/>
                <w:lang w:val="lv-LV"/>
              </w:rPr>
              <w:t xml:space="preserve"> apmērā, ko veido 2.2.1.4.2. aktivitātē un 2.2.1.1. aktivitātē "Ieguldījumu fonds investīcijām garantijās, paaugstināta riska aizdevumos, riska kapitāla fondos un cita veida finanšu instrumentos" gūtie ieņēmumi no brīvo publisko līdzekļu noguldījumiem, kā arī darbības programmas "Uzņēmējdarbība un inovācijas" papildinājuma 2.2.1.4.1. </w:t>
            </w:r>
            <w:proofErr w:type="spellStart"/>
            <w:r w:rsidR="00E80AFC" w:rsidRPr="00D3465F">
              <w:rPr>
                <w:bCs/>
                <w:sz w:val="24"/>
                <w:szCs w:val="24"/>
                <w:lang w:val="lv-LV"/>
              </w:rPr>
              <w:t>apakšaktivitātē</w:t>
            </w:r>
            <w:proofErr w:type="spellEnd"/>
            <w:r w:rsidR="00E80AFC" w:rsidRPr="00D3465F">
              <w:rPr>
                <w:bCs/>
                <w:sz w:val="24"/>
                <w:szCs w:val="24"/>
                <w:lang w:val="lv-LV"/>
              </w:rPr>
              <w:t xml:space="preserve"> "Atbalsts aizdevumu veidā komersantu konkurētspējas uzlabošanai" gūto atmaksu publiskā finansējuma daļas.</w:t>
            </w:r>
            <w:r w:rsidR="00F22B61" w:rsidRPr="00F22B61">
              <w:rPr>
                <w:bCs/>
                <w:sz w:val="24"/>
                <w:szCs w:val="24"/>
                <w:lang w:val="lv-LV"/>
              </w:rPr>
              <w:t xml:space="preserve"> Uz 2015.gada 31.decembri, ņemot vērā attiecinātās vadības izmaksas un piemērojot multiplikatoru 4 garantijām, ir apgūts </w:t>
            </w:r>
            <w:r w:rsidR="003D3B36">
              <w:rPr>
                <w:bCs/>
                <w:sz w:val="24"/>
                <w:szCs w:val="24"/>
                <w:lang w:val="lv-LV"/>
              </w:rPr>
              <w:t xml:space="preserve">publiskais </w:t>
            </w:r>
            <w:r w:rsidR="00F22B61" w:rsidRPr="00F22B61">
              <w:rPr>
                <w:bCs/>
                <w:sz w:val="24"/>
                <w:szCs w:val="24"/>
                <w:lang w:val="lv-LV"/>
              </w:rPr>
              <w:t>finansējums</w:t>
            </w:r>
            <w:r w:rsidR="003D3B36">
              <w:rPr>
                <w:bCs/>
                <w:sz w:val="24"/>
                <w:szCs w:val="24"/>
                <w:lang w:val="lv-LV"/>
              </w:rPr>
              <w:t xml:space="preserve"> 20 679 243 </w:t>
            </w:r>
            <w:proofErr w:type="spellStart"/>
            <w:r w:rsidR="003D3B36" w:rsidRPr="003D3B36">
              <w:rPr>
                <w:bCs/>
                <w:i/>
                <w:sz w:val="24"/>
                <w:szCs w:val="24"/>
                <w:lang w:val="lv-LV"/>
              </w:rPr>
              <w:t>euro</w:t>
            </w:r>
            <w:proofErr w:type="spellEnd"/>
            <w:r w:rsidR="003D3B36">
              <w:rPr>
                <w:bCs/>
                <w:sz w:val="24"/>
                <w:szCs w:val="24"/>
                <w:lang w:val="lv-LV"/>
              </w:rPr>
              <w:t xml:space="preserve"> apmērā. </w:t>
            </w:r>
            <w:r w:rsidR="00F22B61">
              <w:rPr>
                <w:bCs/>
                <w:sz w:val="24"/>
                <w:szCs w:val="24"/>
                <w:lang w:val="lv-LV"/>
              </w:rPr>
              <w:t xml:space="preserve"> </w:t>
            </w:r>
            <w:r w:rsidR="0038295D">
              <w:rPr>
                <w:bCs/>
                <w:sz w:val="24"/>
                <w:szCs w:val="24"/>
                <w:lang w:val="lv-LV"/>
              </w:rPr>
              <w:t>Izvērtējot</w:t>
            </w:r>
            <w:r w:rsidR="003D3B36">
              <w:rPr>
                <w:bCs/>
                <w:sz w:val="24"/>
                <w:szCs w:val="24"/>
                <w:lang w:val="lv-LV"/>
              </w:rPr>
              <w:t xml:space="preserve"> apstiprināto </w:t>
            </w:r>
            <w:proofErr w:type="spellStart"/>
            <w:r w:rsidR="003D3B36">
              <w:rPr>
                <w:bCs/>
                <w:sz w:val="24"/>
                <w:szCs w:val="24"/>
                <w:lang w:val="lv-LV"/>
              </w:rPr>
              <w:t>mezanīna</w:t>
            </w:r>
            <w:proofErr w:type="spellEnd"/>
            <w:r w:rsidR="003D3B36">
              <w:rPr>
                <w:bCs/>
                <w:sz w:val="24"/>
                <w:szCs w:val="24"/>
                <w:lang w:val="lv-LV"/>
              </w:rPr>
              <w:t xml:space="preserve"> aizdevumu projektu </w:t>
            </w:r>
            <w:r w:rsidR="0038295D">
              <w:rPr>
                <w:bCs/>
                <w:sz w:val="24"/>
                <w:szCs w:val="24"/>
                <w:lang w:val="lv-LV"/>
              </w:rPr>
              <w:t>apmēru</w:t>
            </w:r>
            <w:r w:rsidR="007D6E08" w:rsidRPr="00925435">
              <w:rPr>
                <w:lang w:val="lv-LV"/>
              </w:rPr>
              <w:t xml:space="preserve"> (</w:t>
            </w:r>
            <w:r w:rsidR="007D6E08" w:rsidRPr="007D6E08">
              <w:rPr>
                <w:bCs/>
                <w:sz w:val="24"/>
                <w:szCs w:val="24"/>
                <w:lang w:val="lv-LV"/>
              </w:rPr>
              <w:t>16 756</w:t>
            </w:r>
            <w:r w:rsidR="007D6E08">
              <w:rPr>
                <w:bCs/>
                <w:sz w:val="24"/>
                <w:szCs w:val="24"/>
                <w:lang w:val="lv-LV"/>
              </w:rPr>
              <w:t> </w:t>
            </w:r>
            <w:r w:rsidR="007D6E08" w:rsidRPr="007D6E08">
              <w:rPr>
                <w:bCs/>
                <w:sz w:val="24"/>
                <w:szCs w:val="24"/>
                <w:lang w:val="lv-LV"/>
              </w:rPr>
              <w:t>845</w:t>
            </w:r>
            <w:r w:rsidR="007D6E08">
              <w:rPr>
                <w:bCs/>
                <w:sz w:val="24"/>
                <w:szCs w:val="24"/>
                <w:lang w:val="lv-LV"/>
              </w:rPr>
              <w:t xml:space="preserve"> </w:t>
            </w:r>
            <w:proofErr w:type="spellStart"/>
            <w:r w:rsidR="007D6E08" w:rsidRPr="007D6E08">
              <w:rPr>
                <w:bCs/>
                <w:i/>
                <w:sz w:val="24"/>
                <w:szCs w:val="24"/>
                <w:lang w:val="lv-LV"/>
              </w:rPr>
              <w:t>euro</w:t>
            </w:r>
            <w:proofErr w:type="spellEnd"/>
            <w:r w:rsidR="007D6E08">
              <w:rPr>
                <w:bCs/>
                <w:sz w:val="24"/>
                <w:szCs w:val="24"/>
                <w:lang w:val="lv-LV"/>
              </w:rPr>
              <w:t>)</w:t>
            </w:r>
            <w:r w:rsidR="003D3B36">
              <w:rPr>
                <w:bCs/>
                <w:sz w:val="24"/>
                <w:szCs w:val="24"/>
                <w:lang w:val="lv-LV"/>
              </w:rPr>
              <w:t xml:space="preserve">, </w:t>
            </w:r>
            <w:r w:rsidR="007D6E08">
              <w:rPr>
                <w:bCs/>
                <w:sz w:val="24"/>
                <w:szCs w:val="24"/>
                <w:lang w:val="lv-LV"/>
              </w:rPr>
              <w:t xml:space="preserve">apstiprinātos </w:t>
            </w:r>
            <w:r w:rsidR="0038295D">
              <w:rPr>
                <w:bCs/>
                <w:sz w:val="24"/>
                <w:szCs w:val="24"/>
                <w:lang w:val="lv-LV"/>
              </w:rPr>
              <w:t xml:space="preserve">aizdevumu un eksporta garantiju </w:t>
            </w:r>
            <w:r w:rsidR="007D6E08">
              <w:rPr>
                <w:bCs/>
                <w:sz w:val="24"/>
                <w:szCs w:val="24"/>
                <w:lang w:val="lv-LV"/>
              </w:rPr>
              <w:t>pieteikumus (</w:t>
            </w:r>
            <w:r w:rsidR="007D6E08" w:rsidRPr="007D6E08">
              <w:rPr>
                <w:bCs/>
                <w:sz w:val="24"/>
                <w:szCs w:val="24"/>
                <w:lang w:val="lv-LV"/>
              </w:rPr>
              <w:t>45 654</w:t>
            </w:r>
            <w:r w:rsidR="007D6E08">
              <w:rPr>
                <w:bCs/>
                <w:sz w:val="24"/>
                <w:szCs w:val="24"/>
                <w:lang w:val="lv-LV"/>
              </w:rPr>
              <w:t> </w:t>
            </w:r>
            <w:r w:rsidR="007D6E08" w:rsidRPr="007D6E08">
              <w:rPr>
                <w:bCs/>
                <w:sz w:val="24"/>
                <w:szCs w:val="24"/>
                <w:lang w:val="lv-LV"/>
              </w:rPr>
              <w:t>633</w:t>
            </w:r>
            <w:r w:rsidR="007D6E08">
              <w:rPr>
                <w:bCs/>
                <w:sz w:val="24"/>
                <w:szCs w:val="24"/>
                <w:lang w:val="lv-LV"/>
              </w:rPr>
              <w:t xml:space="preserve"> </w:t>
            </w:r>
            <w:proofErr w:type="spellStart"/>
            <w:r w:rsidR="007D6E08" w:rsidRPr="007D6E08">
              <w:rPr>
                <w:bCs/>
                <w:i/>
                <w:sz w:val="24"/>
                <w:szCs w:val="24"/>
                <w:lang w:val="lv-LV"/>
              </w:rPr>
              <w:t>euro</w:t>
            </w:r>
            <w:proofErr w:type="spellEnd"/>
            <w:r w:rsidR="007D6E08">
              <w:rPr>
                <w:bCs/>
                <w:sz w:val="24"/>
                <w:szCs w:val="24"/>
                <w:lang w:val="lv-LV"/>
              </w:rPr>
              <w:t xml:space="preserve">), </w:t>
            </w:r>
            <w:r w:rsidR="0038295D">
              <w:rPr>
                <w:bCs/>
                <w:sz w:val="24"/>
                <w:szCs w:val="24"/>
                <w:lang w:val="lv-LV"/>
              </w:rPr>
              <w:t>nav identificētu risku, ka noteikumu projekta ietvaros neapgūtais finansējums, kas tiek pārdalīts uz 2.2.1.4.2.aktivitāti, netiks apgūts, jo īpaši ņemot vērā pārdales nelielo finansiālo apmēru.</w:t>
            </w:r>
            <w:r w:rsidR="007D6E08">
              <w:rPr>
                <w:bCs/>
                <w:sz w:val="24"/>
                <w:szCs w:val="24"/>
                <w:lang w:val="lv-LV"/>
              </w:rPr>
              <w:t xml:space="preserve"> </w:t>
            </w:r>
          </w:p>
          <w:p w14:paraId="6F506EE2" w14:textId="764885E4" w:rsidR="00146365" w:rsidRDefault="005C23D4" w:rsidP="00146365">
            <w:pPr>
              <w:ind w:firstLine="567"/>
              <w:jc w:val="both"/>
              <w:rPr>
                <w:bCs/>
                <w:sz w:val="24"/>
                <w:szCs w:val="24"/>
                <w:lang w:val="lv-LV"/>
              </w:rPr>
            </w:pPr>
            <w:r w:rsidRPr="00E87CDC">
              <w:rPr>
                <w:bCs/>
                <w:sz w:val="24"/>
                <w:szCs w:val="24"/>
                <w:lang w:val="lv-LV"/>
              </w:rPr>
              <w:t>Saskaņā ar Komisijas 2006.gada 8.decembra Regulas (EK) Nr.1828/2006, kas paredz noteikumus par to, kā īstenot Padomes Regulu (EK) Nr.1083/2006, ar ko paredz vispārīgus noteikumus par Eiropas Reģionālās attīstības fondu, Eiropas Sociālo fondu un Kohēzijas fondu, un Eiropas Parlamenta un Padomes Regulu (EK) Nr.1080/2006 par Eiropas Reģionālās attī</w:t>
            </w:r>
            <w:r w:rsidR="00CE5925">
              <w:rPr>
                <w:bCs/>
                <w:sz w:val="24"/>
                <w:szCs w:val="24"/>
                <w:lang w:val="lv-LV"/>
              </w:rPr>
              <w:t>stības fondu, 43.panta 4.punktu</w:t>
            </w:r>
            <w:r w:rsidRPr="00E87CDC">
              <w:rPr>
                <w:bCs/>
                <w:sz w:val="24"/>
                <w:szCs w:val="24"/>
                <w:lang w:val="lv-LV"/>
              </w:rPr>
              <w:t xml:space="preserve"> sabiedrības </w:t>
            </w:r>
            <w:proofErr w:type="spellStart"/>
            <w:r w:rsidRPr="00E87CDC">
              <w:rPr>
                <w:bCs/>
                <w:sz w:val="24"/>
                <w:szCs w:val="24"/>
                <w:lang w:val="lv-LV"/>
              </w:rPr>
              <w:t>Altum</w:t>
            </w:r>
            <w:proofErr w:type="spellEnd"/>
            <w:r w:rsidRPr="00E87CDC">
              <w:rPr>
                <w:bCs/>
                <w:sz w:val="24"/>
                <w:szCs w:val="24"/>
                <w:lang w:val="lv-LV"/>
              </w:rPr>
              <w:t xml:space="preserve"> vadības izmaksas nedrīkst pārsniegt šādus ierobežojumus – vidēji gadā 4% </w:t>
            </w:r>
            <w:proofErr w:type="spellStart"/>
            <w:r w:rsidRPr="00E87CDC">
              <w:rPr>
                <w:bCs/>
                <w:sz w:val="24"/>
                <w:szCs w:val="24"/>
                <w:lang w:val="lv-LV"/>
              </w:rPr>
              <w:t>mikroaizdevumu</w:t>
            </w:r>
            <w:proofErr w:type="spellEnd"/>
            <w:r w:rsidRPr="00E87CDC">
              <w:rPr>
                <w:bCs/>
                <w:sz w:val="24"/>
                <w:szCs w:val="24"/>
                <w:lang w:val="lv-LV"/>
              </w:rPr>
              <w:t xml:space="preserve"> piešķiršanas gadījumā, savukārt 3% pārējo aizdevumu gadījumā. Ņemot vērā otrās projektu iesniegumu atlases kārtas aizdevuma fonda </w:t>
            </w:r>
            <w:r w:rsidR="00146365">
              <w:rPr>
                <w:bCs/>
                <w:sz w:val="24"/>
                <w:szCs w:val="24"/>
                <w:lang w:val="lv-LV"/>
              </w:rPr>
              <w:t xml:space="preserve">samazinājumu un fonda ietvaros indikatīvi paredzēto </w:t>
            </w:r>
            <w:r w:rsidR="00146365" w:rsidRPr="00E87CDC">
              <w:rPr>
                <w:bCs/>
                <w:sz w:val="24"/>
                <w:szCs w:val="24"/>
                <w:lang w:val="lv-LV"/>
              </w:rPr>
              <w:t>sadalījumu pa finanšu instrumentiem (</w:t>
            </w:r>
            <w:proofErr w:type="spellStart"/>
            <w:r w:rsidR="00146365" w:rsidRPr="00E87CDC">
              <w:rPr>
                <w:bCs/>
                <w:sz w:val="24"/>
                <w:szCs w:val="24"/>
                <w:lang w:val="lv-LV"/>
              </w:rPr>
              <w:t>mikroaizdevumi</w:t>
            </w:r>
            <w:proofErr w:type="spellEnd"/>
            <w:r w:rsidR="00146365" w:rsidRPr="00E87CDC">
              <w:rPr>
                <w:bCs/>
                <w:sz w:val="24"/>
                <w:szCs w:val="24"/>
                <w:lang w:val="lv-LV"/>
              </w:rPr>
              <w:t>, aizdevumi saimnieciskās darbības uzsākšanai un pārējie aizdevumi),</w:t>
            </w:r>
            <w:r w:rsidR="00146365">
              <w:rPr>
                <w:bCs/>
                <w:sz w:val="24"/>
                <w:szCs w:val="24"/>
                <w:lang w:val="lv-LV"/>
              </w:rPr>
              <w:t xml:space="preserve"> attiecīgi tiks samazinātas arī sabiedrības </w:t>
            </w:r>
            <w:proofErr w:type="spellStart"/>
            <w:r w:rsidR="00146365">
              <w:rPr>
                <w:bCs/>
                <w:sz w:val="24"/>
                <w:szCs w:val="24"/>
                <w:lang w:val="lv-LV"/>
              </w:rPr>
              <w:t>Altum</w:t>
            </w:r>
            <w:proofErr w:type="spellEnd"/>
            <w:r w:rsidR="00146365">
              <w:rPr>
                <w:bCs/>
                <w:sz w:val="24"/>
                <w:szCs w:val="24"/>
                <w:lang w:val="lv-LV"/>
              </w:rPr>
              <w:t xml:space="preserve"> vadības izmaksas.</w:t>
            </w:r>
            <w:r w:rsidR="00146365" w:rsidRPr="00E87CDC">
              <w:rPr>
                <w:bCs/>
                <w:sz w:val="24"/>
                <w:szCs w:val="24"/>
                <w:lang w:val="lv-LV"/>
              </w:rPr>
              <w:t xml:space="preserve"> Papildus </w:t>
            </w:r>
            <w:r w:rsidR="00146365">
              <w:rPr>
                <w:bCs/>
                <w:sz w:val="24"/>
                <w:szCs w:val="24"/>
                <w:lang w:val="lv-LV"/>
              </w:rPr>
              <w:t>EM informē</w:t>
            </w:r>
            <w:r w:rsidR="00146365" w:rsidRPr="00E87CDC">
              <w:rPr>
                <w:bCs/>
                <w:sz w:val="24"/>
                <w:szCs w:val="24"/>
                <w:lang w:val="lv-LV"/>
              </w:rPr>
              <w:t xml:space="preserve">, ka sabiedrībai </w:t>
            </w:r>
            <w:proofErr w:type="spellStart"/>
            <w:r w:rsidR="00146365" w:rsidRPr="00E87CDC">
              <w:rPr>
                <w:bCs/>
                <w:sz w:val="24"/>
                <w:szCs w:val="24"/>
                <w:lang w:val="lv-LV"/>
              </w:rPr>
              <w:t>Altum</w:t>
            </w:r>
            <w:proofErr w:type="spellEnd"/>
            <w:r w:rsidR="00146365" w:rsidRPr="00E87CDC">
              <w:rPr>
                <w:bCs/>
                <w:sz w:val="24"/>
                <w:szCs w:val="24"/>
                <w:lang w:val="lv-LV"/>
              </w:rPr>
              <w:t xml:space="preserve"> vadības izmaksas tiek aprēķinātas saskaņā ar EM un Finanšu ministriju saskaņoto „Programmu vadības izmaksu aprēķināšanas metodiku”, kā arī EM četras reizes gadā veic sabiedrības </w:t>
            </w:r>
            <w:proofErr w:type="spellStart"/>
            <w:r w:rsidR="00146365" w:rsidRPr="00E87CDC">
              <w:rPr>
                <w:bCs/>
                <w:sz w:val="24"/>
                <w:szCs w:val="24"/>
                <w:lang w:val="lv-LV"/>
              </w:rPr>
              <w:t>Altum</w:t>
            </w:r>
            <w:proofErr w:type="spellEnd"/>
            <w:r w:rsidR="00146365" w:rsidRPr="00E87CDC">
              <w:rPr>
                <w:bCs/>
                <w:sz w:val="24"/>
                <w:szCs w:val="24"/>
                <w:lang w:val="lv-LV"/>
              </w:rPr>
              <w:t xml:space="preserve"> ceturkšņa</w:t>
            </w:r>
            <w:r w:rsidR="00146365" w:rsidRPr="00943472">
              <w:rPr>
                <w:bCs/>
                <w:sz w:val="24"/>
                <w:szCs w:val="24"/>
                <w:lang w:val="lv-LV"/>
              </w:rPr>
              <w:t xml:space="preserve"> pārskatu pārbaudes, kurās pārliecinās par šī finansējuma izlietojuma procentuālo apmēru. </w:t>
            </w:r>
          </w:p>
          <w:p w14:paraId="7BBACEFB" w14:textId="01AE16E2" w:rsidR="00372E97" w:rsidRPr="00A03162" w:rsidRDefault="005C23D4" w:rsidP="00D3465F">
            <w:pPr>
              <w:ind w:firstLine="567"/>
              <w:jc w:val="both"/>
              <w:rPr>
                <w:bCs/>
                <w:sz w:val="24"/>
                <w:szCs w:val="24"/>
                <w:lang w:val="lv-LV"/>
              </w:rPr>
            </w:pPr>
            <w:r w:rsidRPr="00E87CDC">
              <w:rPr>
                <w:bCs/>
                <w:sz w:val="24"/>
                <w:szCs w:val="24"/>
                <w:lang w:val="lv-LV"/>
              </w:rPr>
              <w:t xml:space="preserve"> Līguma grozījumos starp EM un </w:t>
            </w:r>
            <w:proofErr w:type="spellStart"/>
            <w:r w:rsidRPr="00E87CDC">
              <w:rPr>
                <w:bCs/>
                <w:sz w:val="24"/>
                <w:szCs w:val="24"/>
                <w:lang w:val="lv-LV"/>
              </w:rPr>
              <w:t>Altum</w:t>
            </w:r>
            <w:proofErr w:type="spellEnd"/>
            <w:r w:rsidRPr="00E87CDC">
              <w:rPr>
                <w:bCs/>
                <w:sz w:val="24"/>
                <w:szCs w:val="24"/>
                <w:lang w:val="lv-LV"/>
              </w:rPr>
              <w:t xml:space="preserve"> tiks atrunāta šo līdzekļu pārskaitījuma veikšana uz 2.2.1.4.2.aktivitāti. EM apliecina, ka grāmatojumi un pārskaitījumi tiks veikti </w:t>
            </w:r>
            <w:r w:rsidR="00D3465F">
              <w:rPr>
                <w:bCs/>
                <w:sz w:val="24"/>
                <w:szCs w:val="24"/>
                <w:lang w:val="lv-LV"/>
              </w:rPr>
              <w:t>līdz 2016.gada 31.martam</w:t>
            </w:r>
            <w:r w:rsidR="00D67174">
              <w:rPr>
                <w:bCs/>
                <w:sz w:val="24"/>
                <w:szCs w:val="24"/>
                <w:lang w:val="lv-LV"/>
              </w:rPr>
              <w:t>.</w:t>
            </w:r>
          </w:p>
        </w:tc>
      </w:tr>
      <w:tr w:rsidR="00D11308" w:rsidRPr="00AB0084" w14:paraId="272F8B23" w14:textId="77777777" w:rsidTr="000A15AB">
        <w:trPr>
          <w:trHeight w:val="352"/>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14:paraId="40ED75F4" w14:textId="77777777" w:rsidR="00D11308" w:rsidRPr="00AB0084" w:rsidRDefault="00D11308" w:rsidP="000A15AB">
            <w:pPr>
              <w:jc w:val="both"/>
              <w:rPr>
                <w:rFonts w:eastAsia="Times New Roman"/>
                <w:sz w:val="24"/>
                <w:szCs w:val="24"/>
                <w:lang w:val="lv-LV" w:eastAsia="lv-LV"/>
              </w:rPr>
            </w:pPr>
            <w:r w:rsidRPr="00AB0084">
              <w:rPr>
                <w:rFonts w:eastAsia="Times New Roman"/>
                <w:sz w:val="24"/>
                <w:szCs w:val="24"/>
                <w:lang w:val="lv-LV" w:eastAsia="lv-LV"/>
              </w:rPr>
              <w:lastRenderedPageBreak/>
              <w:t>3.</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14:paraId="70D2F298" w14:textId="77777777" w:rsidR="00D11308" w:rsidRPr="00CD3ADC" w:rsidRDefault="00D11308" w:rsidP="000A15AB">
            <w:pPr>
              <w:jc w:val="both"/>
              <w:rPr>
                <w:rFonts w:eastAsia="Times New Roman"/>
                <w:sz w:val="24"/>
                <w:szCs w:val="24"/>
                <w:lang w:val="lv-LV" w:eastAsia="lv-LV"/>
              </w:rPr>
            </w:pPr>
            <w:r w:rsidRPr="00CD3ADC">
              <w:rPr>
                <w:rFonts w:eastAsia="Times New Roman"/>
                <w:sz w:val="24"/>
                <w:szCs w:val="24"/>
                <w:lang w:val="lv-LV" w:eastAsia="lv-LV"/>
              </w:rPr>
              <w:t>Projekta izstrādē iesaistītās institūcijas</w:t>
            </w:r>
          </w:p>
        </w:tc>
        <w:tc>
          <w:tcPr>
            <w:tcW w:w="6965" w:type="dxa"/>
            <w:tcBorders>
              <w:top w:val="thickThinLargeGap" w:sz="6" w:space="0" w:color="C0C0C0"/>
              <w:left w:val="thickThinLargeGap" w:sz="6" w:space="0" w:color="C0C0C0"/>
              <w:bottom w:val="thickThinLargeGap" w:sz="6" w:space="0" w:color="C0C0C0"/>
              <w:right w:val="thickThinLargeGap" w:sz="6" w:space="0" w:color="C0C0C0"/>
            </w:tcBorders>
            <w:hideMark/>
          </w:tcPr>
          <w:p w14:paraId="67B1B311" w14:textId="1DB467AD" w:rsidR="00D11308" w:rsidRPr="00CD3ADC" w:rsidRDefault="00CE5925" w:rsidP="00D67174">
            <w:pPr>
              <w:jc w:val="both"/>
              <w:rPr>
                <w:bCs/>
                <w:sz w:val="24"/>
                <w:szCs w:val="24"/>
                <w:lang w:val="lv-LV"/>
              </w:rPr>
            </w:pPr>
            <w:r>
              <w:rPr>
                <w:iCs/>
                <w:sz w:val="24"/>
                <w:szCs w:val="24"/>
                <w:lang w:val="lv-LV"/>
              </w:rPr>
              <w:t>EM</w:t>
            </w:r>
            <w:r w:rsidR="005B2AA0">
              <w:rPr>
                <w:iCs/>
                <w:sz w:val="24"/>
                <w:szCs w:val="24"/>
                <w:lang w:val="lv-LV"/>
              </w:rPr>
              <w:t xml:space="preserve"> un</w:t>
            </w:r>
            <w:r w:rsidR="00CD3ADC" w:rsidRPr="00CD3ADC">
              <w:rPr>
                <w:iCs/>
                <w:sz w:val="24"/>
                <w:szCs w:val="24"/>
                <w:lang w:val="lv-LV"/>
              </w:rPr>
              <w:t xml:space="preserve"> sabiedrība </w:t>
            </w:r>
            <w:proofErr w:type="spellStart"/>
            <w:r w:rsidR="00CD3ADC" w:rsidRPr="00CD3ADC">
              <w:rPr>
                <w:iCs/>
                <w:sz w:val="24"/>
                <w:szCs w:val="24"/>
                <w:lang w:val="lv-LV"/>
              </w:rPr>
              <w:t>Altum</w:t>
            </w:r>
            <w:proofErr w:type="spellEnd"/>
          </w:p>
        </w:tc>
      </w:tr>
      <w:tr w:rsidR="00D11308" w:rsidRPr="00AB0084" w14:paraId="1DFB1D4D" w14:textId="77777777" w:rsidTr="000A15AB">
        <w:trPr>
          <w:trHeight w:val="352"/>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14:paraId="65F99022" w14:textId="77777777" w:rsidR="00D11308" w:rsidRPr="00AB0084" w:rsidRDefault="00D11308" w:rsidP="000A15AB">
            <w:pPr>
              <w:jc w:val="both"/>
              <w:rPr>
                <w:rFonts w:eastAsia="Times New Roman"/>
                <w:sz w:val="24"/>
                <w:szCs w:val="24"/>
                <w:lang w:val="lv-LV" w:eastAsia="lv-LV"/>
              </w:rPr>
            </w:pPr>
            <w:r w:rsidRPr="00AB0084">
              <w:rPr>
                <w:rFonts w:eastAsia="Times New Roman"/>
                <w:sz w:val="24"/>
                <w:szCs w:val="24"/>
                <w:lang w:val="lv-LV" w:eastAsia="lv-LV"/>
              </w:rPr>
              <w:t>4.</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tcPr>
          <w:p w14:paraId="321B6110" w14:textId="77777777" w:rsidR="00D11308" w:rsidRPr="00AB0084" w:rsidRDefault="00D11308" w:rsidP="000A15AB">
            <w:pPr>
              <w:jc w:val="both"/>
              <w:rPr>
                <w:rFonts w:eastAsia="Times New Roman"/>
                <w:sz w:val="24"/>
                <w:szCs w:val="24"/>
                <w:lang w:val="lv-LV" w:eastAsia="lv-LV"/>
              </w:rPr>
            </w:pPr>
            <w:r w:rsidRPr="00AB0084">
              <w:rPr>
                <w:rFonts w:eastAsia="Times New Roman"/>
                <w:sz w:val="24"/>
                <w:szCs w:val="24"/>
                <w:lang w:val="lv-LV" w:eastAsia="lv-LV"/>
              </w:rPr>
              <w:t>Cita informācija</w:t>
            </w:r>
          </w:p>
        </w:tc>
        <w:tc>
          <w:tcPr>
            <w:tcW w:w="6965" w:type="dxa"/>
            <w:tcBorders>
              <w:top w:val="thickThinLargeGap" w:sz="6" w:space="0" w:color="C0C0C0"/>
              <w:left w:val="thickThinLargeGap" w:sz="6" w:space="0" w:color="C0C0C0"/>
              <w:bottom w:val="thickThinLargeGap" w:sz="6" w:space="0" w:color="C0C0C0"/>
              <w:right w:val="thickThinLargeGap" w:sz="6" w:space="0" w:color="C0C0C0"/>
            </w:tcBorders>
          </w:tcPr>
          <w:p w14:paraId="5F676E30" w14:textId="77777777" w:rsidR="00D11308" w:rsidRPr="00AB0084" w:rsidRDefault="00F66DE4" w:rsidP="000A15AB">
            <w:pPr>
              <w:jc w:val="both"/>
              <w:rPr>
                <w:iCs/>
                <w:sz w:val="24"/>
                <w:szCs w:val="24"/>
                <w:lang w:val="lv-LV"/>
              </w:rPr>
            </w:pPr>
            <w:r w:rsidRPr="00AB0084">
              <w:rPr>
                <w:iCs/>
                <w:sz w:val="24"/>
                <w:szCs w:val="24"/>
                <w:lang w:val="lv-LV"/>
              </w:rPr>
              <w:t>Nav.</w:t>
            </w:r>
          </w:p>
        </w:tc>
      </w:tr>
    </w:tbl>
    <w:p w14:paraId="459FE219" w14:textId="77777777" w:rsidR="00D11308" w:rsidRPr="00AB0084" w:rsidRDefault="00D11308" w:rsidP="00D11308">
      <w:pPr>
        <w:jc w:val="both"/>
        <w:rPr>
          <w:rFonts w:eastAsia="Times New Roman"/>
          <w:sz w:val="24"/>
          <w:szCs w:val="24"/>
          <w:lang w:val="lv-LV" w:eastAsia="lv-LV"/>
        </w:rPr>
        <w:sectPr w:rsidR="00D11308" w:rsidRPr="00AB0084" w:rsidSect="00D11308">
          <w:headerReference w:type="default" r:id="rId12"/>
          <w:footerReference w:type="default" r:id="rId13"/>
          <w:footerReference w:type="first" r:id="rId14"/>
          <w:type w:val="continuous"/>
          <w:pgSz w:w="11906" w:h="16838"/>
          <w:pgMar w:top="1418" w:right="1134" w:bottom="1134" w:left="1701" w:header="709" w:footer="709" w:gutter="0"/>
          <w:cols w:space="708"/>
          <w:titlePg/>
          <w:docGrid w:linePitch="360"/>
        </w:sect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51"/>
        <w:gridCol w:w="5870"/>
      </w:tblGrid>
      <w:tr w:rsidR="008D1CA0" w:rsidRPr="00925435" w14:paraId="3815E5D3" w14:textId="77777777" w:rsidTr="008D1CA0">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1B1ABBB" w14:textId="77777777" w:rsidR="008D1CA0" w:rsidRPr="00AB0084" w:rsidRDefault="008D1CA0" w:rsidP="008D1CA0">
            <w:pPr>
              <w:spacing w:before="100" w:beforeAutospacing="1" w:after="100" w:afterAutospacing="1"/>
              <w:jc w:val="center"/>
              <w:rPr>
                <w:rFonts w:eastAsia="Times New Roman"/>
                <w:b/>
                <w:bCs/>
                <w:sz w:val="24"/>
                <w:szCs w:val="24"/>
                <w:lang w:val="lv-LV" w:eastAsia="lv-LV"/>
              </w:rPr>
            </w:pPr>
            <w:r w:rsidRPr="00AB0084">
              <w:rPr>
                <w:rFonts w:eastAsia="Times New Roman"/>
                <w:b/>
                <w:bCs/>
                <w:sz w:val="24"/>
                <w:szCs w:val="24"/>
                <w:lang w:val="lv-LV" w:eastAsia="lv-LV"/>
              </w:rPr>
              <w:lastRenderedPageBreak/>
              <w:t>II. Tiesību akta projekta ietekme uz sabiedrību, tautsaimniecības attīstību un administratīvo slogu</w:t>
            </w:r>
          </w:p>
        </w:tc>
      </w:tr>
      <w:tr w:rsidR="005C23D4" w:rsidRPr="00AB0084" w14:paraId="7052D278" w14:textId="77777777" w:rsidTr="005C23D4">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3B1E8EAB" w14:textId="77777777" w:rsidR="005C23D4" w:rsidRPr="00AB0084" w:rsidRDefault="005C23D4" w:rsidP="008D1CA0">
            <w:pPr>
              <w:rPr>
                <w:rFonts w:eastAsia="Times New Roman"/>
                <w:sz w:val="24"/>
                <w:szCs w:val="24"/>
                <w:lang w:val="lv-LV" w:eastAsia="lv-LV"/>
              </w:rPr>
            </w:pPr>
            <w:r w:rsidRPr="00AB0084">
              <w:rPr>
                <w:rFonts w:eastAsia="Times New Roman"/>
                <w:sz w:val="24"/>
                <w:szCs w:val="24"/>
                <w:lang w:val="lv-LV" w:eastAsia="lv-LV"/>
              </w:rPr>
              <w:lastRenderedPageBreak/>
              <w:t>1.</w:t>
            </w:r>
          </w:p>
        </w:tc>
        <w:tc>
          <w:tcPr>
            <w:tcW w:w="1530" w:type="pct"/>
            <w:tcBorders>
              <w:top w:val="outset" w:sz="6" w:space="0" w:color="auto"/>
              <w:left w:val="outset" w:sz="6" w:space="0" w:color="auto"/>
              <w:bottom w:val="outset" w:sz="6" w:space="0" w:color="auto"/>
              <w:right w:val="outset" w:sz="6" w:space="0" w:color="auto"/>
            </w:tcBorders>
            <w:hideMark/>
          </w:tcPr>
          <w:p w14:paraId="1E5406BF" w14:textId="77777777" w:rsidR="005C23D4" w:rsidRPr="00AB0084" w:rsidRDefault="005C23D4" w:rsidP="008D1CA0">
            <w:pPr>
              <w:rPr>
                <w:rFonts w:eastAsia="Times New Roman"/>
                <w:sz w:val="24"/>
                <w:szCs w:val="24"/>
                <w:lang w:val="lv-LV" w:eastAsia="lv-LV"/>
              </w:rPr>
            </w:pPr>
            <w:r w:rsidRPr="00AB0084">
              <w:rPr>
                <w:rFonts w:eastAsia="Times New Roman"/>
                <w:sz w:val="24"/>
                <w:szCs w:val="24"/>
                <w:lang w:val="lv-LV" w:eastAsia="lv-LV"/>
              </w:rPr>
              <w:t xml:space="preserve">Sabiedrības </w:t>
            </w:r>
            <w:proofErr w:type="spellStart"/>
            <w:r w:rsidRPr="00AB0084">
              <w:rPr>
                <w:rFonts w:eastAsia="Times New Roman"/>
                <w:sz w:val="24"/>
                <w:szCs w:val="24"/>
                <w:lang w:val="lv-LV" w:eastAsia="lv-LV"/>
              </w:rPr>
              <w:t>mērķgrupas</w:t>
            </w:r>
            <w:proofErr w:type="spellEnd"/>
            <w:r w:rsidRPr="00AB0084">
              <w:rPr>
                <w:rFonts w:eastAsia="Times New Roman"/>
                <w:sz w:val="24"/>
                <w:szCs w:val="24"/>
                <w:lang w:val="lv-LV" w:eastAsia="lv-LV"/>
              </w:rPr>
              <w:t>, kuras tiesiskais regulējums ietekmē vai varētu ietekmēt</w:t>
            </w:r>
          </w:p>
        </w:tc>
        <w:tc>
          <w:tcPr>
            <w:tcW w:w="3159" w:type="pct"/>
            <w:tcBorders>
              <w:top w:val="outset" w:sz="6" w:space="0" w:color="auto"/>
              <w:left w:val="outset" w:sz="6" w:space="0" w:color="auto"/>
              <w:bottom w:val="outset" w:sz="6" w:space="0" w:color="auto"/>
              <w:right w:val="outset" w:sz="6" w:space="0" w:color="auto"/>
            </w:tcBorders>
            <w:hideMark/>
          </w:tcPr>
          <w:p w14:paraId="189391F3" w14:textId="46438E9D" w:rsidR="005C23D4" w:rsidRPr="005C23D4" w:rsidRDefault="000E0600" w:rsidP="000E0600">
            <w:pPr>
              <w:jc w:val="both"/>
              <w:rPr>
                <w:rFonts w:eastAsia="Times New Roman"/>
                <w:sz w:val="24"/>
                <w:szCs w:val="24"/>
                <w:lang w:val="lv-LV" w:eastAsia="lv-LV"/>
              </w:rPr>
            </w:pPr>
            <w:r>
              <w:rPr>
                <w:rFonts w:eastAsia="Times New Roman"/>
                <w:sz w:val="24"/>
                <w:szCs w:val="24"/>
                <w:lang w:val="lv-LV" w:eastAsia="lv-LV"/>
              </w:rPr>
              <w:t xml:space="preserve">Sabiedrība </w:t>
            </w:r>
            <w:proofErr w:type="spellStart"/>
            <w:r>
              <w:rPr>
                <w:rFonts w:eastAsia="Times New Roman"/>
                <w:sz w:val="24"/>
                <w:szCs w:val="24"/>
                <w:lang w:val="lv-LV" w:eastAsia="lv-LV"/>
              </w:rPr>
              <w:t>Altum</w:t>
            </w:r>
            <w:proofErr w:type="spellEnd"/>
            <w:r>
              <w:rPr>
                <w:rFonts w:eastAsia="Times New Roman"/>
                <w:sz w:val="24"/>
                <w:szCs w:val="24"/>
                <w:lang w:val="lv-LV" w:eastAsia="lv-LV"/>
              </w:rPr>
              <w:t>,  komersanti</w:t>
            </w:r>
          </w:p>
        </w:tc>
      </w:tr>
      <w:tr w:rsidR="005C23D4" w:rsidRPr="00925435" w14:paraId="0D1C8E2A" w14:textId="77777777" w:rsidTr="005C23D4">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34613277" w14:textId="77777777" w:rsidR="005C23D4" w:rsidRPr="00AB0084" w:rsidRDefault="005C23D4" w:rsidP="008D1CA0">
            <w:pPr>
              <w:rPr>
                <w:rFonts w:eastAsia="Times New Roman"/>
                <w:sz w:val="24"/>
                <w:szCs w:val="24"/>
                <w:lang w:val="lv-LV" w:eastAsia="lv-LV"/>
              </w:rPr>
            </w:pPr>
            <w:r w:rsidRPr="00AB0084">
              <w:rPr>
                <w:rFonts w:eastAsia="Times New Roman"/>
                <w:sz w:val="24"/>
                <w:szCs w:val="24"/>
                <w:lang w:val="lv-LV" w:eastAsia="lv-LV"/>
              </w:rPr>
              <w:t>2.</w:t>
            </w:r>
          </w:p>
        </w:tc>
        <w:tc>
          <w:tcPr>
            <w:tcW w:w="1530" w:type="pct"/>
            <w:tcBorders>
              <w:top w:val="outset" w:sz="6" w:space="0" w:color="auto"/>
              <w:left w:val="outset" w:sz="6" w:space="0" w:color="auto"/>
              <w:bottom w:val="outset" w:sz="6" w:space="0" w:color="auto"/>
              <w:right w:val="outset" w:sz="6" w:space="0" w:color="auto"/>
            </w:tcBorders>
            <w:hideMark/>
          </w:tcPr>
          <w:p w14:paraId="0FD9D63A" w14:textId="77777777" w:rsidR="005C23D4" w:rsidRPr="003E153D" w:rsidRDefault="005C23D4" w:rsidP="008D1CA0">
            <w:pPr>
              <w:rPr>
                <w:rFonts w:eastAsia="Times New Roman"/>
                <w:sz w:val="24"/>
                <w:szCs w:val="24"/>
                <w:lang w:val="lv-LV" w:eastAsia="lv-LV"/>
              </w:rPr>
            </w:pPr>
            <w:r w:rsidRPr="003E153D">
              <w:rPr>
                <w:rFonts w:eastAsia="Times New Roman"/>
                <w:sz w:val="24"/>
                <w:szCs w:val="24"/>
                <w:lang w:val="lv-LV" w:eastAsia="lv-LV"/>
              </w:rPr>
              <w:t>Tiesiskā regulējuma ietekme uz tautsaimniecību un administratīvo slogu</w:t>
            </w:r>
          </w:p>
        </w:tc>
        <w:tc>
          <w:tcPr>
            <w:tcW w:w="3159" w:type="pct"/>
            <w:tcBorders>
              <w:top w:val="outset" w:sz="6" w:space="0" w:color="auto"/>
              <w:left w:val="outset" w:sz="6" w:space="0" w:color="auto"/>
              <w:bottom w:val="outset" w:sz="6" w:space="0" w:color="auto"/>
              <w:right w:val="outset" w:sz="6" w:space="0" w:color="auto"/>
            </w:tcBorders>
          </w:tcPr>
          <w:p w14:paraId="32FC1E20" w14:textId="5EE3E031" w:rsidR="005C23D4" w:rsidRPr="005C23D4" w:rsidRDefault="00CE5925" w:rsidP="00CE5925">
            <w:pPr>
              <w:jc w:val="both"/>
              <w:rPr>
                <w:rFonts w:eastAsia="Times New Roman"/>
                <w:sz w:val="24"/>
                <w:szCs w:val="24"/>
                <w:lang w:val="lv-LV" w:eastAsia="lv-LV"/>
              </w:rPr>
            </w:pPr>
            <w:r w:rsidRPr="005C23D4">
              <w:rPr>
                <w:rFonts w:eastAsia="Times New Roman"/>
                <w:sz w:val="24"/>
                <w:szCs w:val="24"/>
                <w:lang w:val="lv-LV" w:eastAsia="lv-LV"/>
              </w:rPr>
              <w:t xml:space="preserve">Noteikumu projekts paredz ietekmi uz Latvijas tautsaimniecību (uzņēmējdarbību), jo nodrošina </w:t>
            </w:r>
            <w:r>
              <w:rPr>
                <w:rFonts w:eastAsia="Times New Roman"/>
                <w:sz w:val="24"/>
                <w:szCs w:val="24"/>
                <w:lang w:val="lv-LV" w:eastAsia="lv-LV"/>
              </w:rPr>
              <w:t xml:space="preserve">potenciāli neizlietotā finansējuma 2.2.1.4.1.aktivitātē pārdali uz 2.2.1.4.2.aktivitāti, tādejādi nodrošinot papildus finansējumu saimnieciskās darbības veicējiem </w:t>
            </w:r>
            <w:proofErr w:type="spellStart"/>
            <w:r>
              <w:rPr>
                <w:rFonts w:eastAsia="Times New Roman"/>
                <w:sz w:val="24"/>
                <w:szCs w:val="24"/>
                <w:lang w:val="lv-LV" w:eastAsia="lv-LV"/>
              </w:rPr>
              <w:t>mezanīna</w:t>
            </w:r>
            <w:proofErr w:type="spellEnd"/>
            <w:r>
              <w:rPr>
                <w:rFonts w:eastAsia="Times New Roman"/>
                <w:sz w:val="24"/>
                <w:szCs w:val="24"/>
                <w:lang w:val="lv-LV" w:eastAsia="lv-LV"/>
              </w:rPr>
              <w:t xml:space="preserve"> aizdevumu un garantiju finansēšanai. </w:t>
            </w:r>
          </w:p>
        </w:tc>
      </w:tr>
      <w:tr w:rsidR="005C23D4" w:rsidRPr="00715DFA" w14:paraId="11BD5523" w14:textId="77777777" w:rsidTr="005C23D4">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1B86A140" w14:textId="77777777" w:rsidR="005C23D4" w:rsidRPr="00AB0084" w:rsidRDefault="005C23D4" w:rsidP="008D1CA0">
            <w:pPr>
              <w:rPr>
                <w:rFonts w:eastAsia="Times New Roman"/>
                <w:sz w:val="24"/>
                <w:szCs w:val="24"/>
                <w:lang w:val="lv-LV" w:eastAsia="lv-LV"/>
              </w:rPr>
            </w:pPr>
            <w:r w:rsidRPr="00AB0084">
              <w:rPr>
                <w:rFonts w:eastAsia="Times New Roman"/>
                <w:sz w:val="24"/>
                <w:szCs w:val="24"/>
                <w:lang w:val="lv-LV" w:eastAsia="lv-LV"/>
              </w:rPr>
              <w:t>3.</w:t>
            </w:r>
          </w:p>
        </w:tc>
        <w:tc>
          <w:tcPr>
            <w:tcW w:w="1530" w:type="pct"/>
            <w:tcBorders>
              <w:top w:val="outset" w:sz="6" w:space="0" w:color="auto"/>
              <w:left w:val="outset" w:sz="6" w:space="0" w:color="auto"/>
              <w:bottom w:val="outset" w:sz="6" w:space="0" w:color="auto"/>
              <w:right w:val="outset" w:sz="6" w:space="0" w:color="auto"/>
            </w:tcBorders>
            <w:hideMark/>
          </w:tcPr>
          <w:p w14:paraId="16E4CC60" w14:textId="77777777" w:rsidR="005C23D4" w:rsidRPr="00AB0084" w:rsidRDefault="005C23D4" w:rsidP="008D1CA0">
            <w:pPr>
              <w:rPr>
                <w:rFonts w:eastAsia="Times New Roman"/>
                <w:sz w:val="24"/>
                <w:szCs w:val="24"/>
                <w:lang w:val="lv-LV" w:eastAsia="lv-LV"/>
              </w:rPr>
            </w:pPr>
            <w:r w:rsidRPr="00AB0084">
              <w:rPr>
                <w:rFonts w:eastAsia="Times New Roman"/>
                <w:sz w:val="24"/>
                <w:szCs w:val="24"/>
                <w:lang w:val="lv-LV" w:eastAsia="lv-LV"/>
              </w:rPr>
              <w:t>Administratīvo izmaksu monetārs novērtējums</w:t>
            </w:r>
          </w:p>
        </w:tc>
        <w:tc>
          <w:tcPr>
            <w:tcW w:w="3159" w:type="pct"/>
            <w:tcBorders>
              <w:top w:val="outset" w:sz="6" w:space="0" w:color="auto"/>
              <w:left w:val="outset" w:sz="6" w:space="0" w:color="auto"/>
              <w:bottom w:val="outset" w:sz="6" w:space="0" w:color="auto"/>
              <w:right w:val="outset" w:sz="6" w:space="0" w:color="auto"/>
            </w:tcBorders>
            <w:hideMark/>
          </w:tcPr>
          <w:p w14:paraId="62813439" w14:textId="633ABB73" w:rsidR="005C23D4" w:rsidRPr="005C23D4" w:rsidRDefault="00CE5925" w:rsidP="00146365">
            <w:pPr>
              <w:jc w:val="both"/>
              <w:rPr>
                <w:rFonts w:eastAsia="Times New Roman"/>
                <w:sz w:val="24"/>
                <w:szCs w:val="24"/>
                <w:lang w:val="lv-LV" w:eastAsia="lv-LV"/>
              </w:rPr>
            </w:pPr>
            <w:r w:rsidRPr="005C23D4">
              <w:rPr>
                <w:rFonts w:eastAsia="Times New Roman"/>
                <w:sz w:val="24"/>
                <w:szCs w:val="24"/>
                <w:lang w:val="lv-LV" w:eastAsia="lv-LV"/>
              </w:rPr>
              <w:t>Projekts neparedz ietekmi uz administratīvo slogu.</w:t>
            </w:r>
          </w:p>
        </w:tc>
      </w:tr>
      <w:tr w:rsidR="005C23D4" w:rsidRPr="00AB0084" w14:paraId="151A32FD" w14:textId="77777777" w:rsidTr="005C23D4">
        <w:trPr>
          <w:trHeight w:val="345"/>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2777DECE" w14:textId="77777777" w:rsidR="005C23D4" w:rsidRPr="00AB0084" w:rsidRDefault="005C23D4" w:rsidP="008D1CA0">
            <w:pPr>
              <w:rPr>
                <w:rFonts w:eastAsia="Times New Roman"/>
                <w:sz w:val="24"/>
                <w:szCs w:val="24"/>
                <w:lang w:val="lv-LV" w:eastAsia="lv-LV"/>
              </w:rPr>
            </w:pPr>
            <w:r w:rsidRPr="00AB0084">
              <w:rPr>
                <w:rFonts w:eastAsia="Times New Roman"/>
                <w:sz w:val="24"/>
                <w:szCs w:val="24"/>
                <w:lang w:val="lv-LV" w:eastAsia="lv-LV"/>
              </w:rPr>
              <w:t>4.</w:t>
            </w:r>
          </w:p>
        </w:tc>
        <w:tc>
          <w:tcPr>
            <w:tcW w:w="1530" w:type="pct"/>
            <w:tcBorders>
              <w:top w:val="outset" w:sz="6" w:space="0" w:color="auto"/>
              <w:left w:val="outset" w:sz="6" w:space="0" w:color="auto"/>
              <w:bottom w:val="outset" w:sz="6" w:space="0" w:color="auto"/>
              <w:right w:val="outset" w:sz="6" w:space="0" w:color="auto"/>
            </w:tcBorders>
            <w:hideMark/>
          </w:tcPr>
          <w:p w14:paraId="3CAB5C6D" w14:textId="77777777" w:rsidR="005C23D4" w:rsidRPr="00AB0084" w:rsidRDefault="005C23D4" w:rsidP="008D1CA0">
            <w:pPr>
              <w:rPr>
                <w:rFonts w:eastAsia="Times New Roman"/>
                <w:sz w:val="24"/>
                <w:szCs w:val="24"/>
                <w:lang w:val="lv-LV" w:eastAsia="lv-LV"/>
              </w:rPr>
            </w:pPr>
            <w:r w:rsidRPr="00AB0084">
              <w:rPr>
                <w:rFonts w:eastAsia="Times New Roman"/>
                <w:sz w:val="24"/>
                <w:szCs w:val="24"/>
                <w:lang w:val="lv-LV" w:eastAsia="lv-LV"/>
              </w:rPr>
              <w:t>Cita informācija</w:t>
            </w:r>
          </w:p>
        </w:tc>
        <w:tc>
          <w:tcPr>
            <w:tcW w:w="3159" w:type="pct"/>
            <w:tcBorders>
              <w:top w:val="outset" w:sz="6" w:space="0" w:color="auto"/>
              <w:left w:val="outset" w:sz="6" w:space="0" w:color="auto"/>
              <w:bottom w:val="outset" w:sz="6" w:space="0" w:color="auto"/>
              <w:right w:val="outset" w:sz="6" w:space="0" w:color="auto"/>
            </w:tcBorders>
            <w:hideMark/>
          </w:tcPr>
          <w:p w14:paraId="1505A867" w14:textId="77777777" w:rsidR="005C23D4" w:rsidRPr="005C23D4" w:rsidRDefault="005C23D4" w:rsidP="00D07BB5">
            <w:pPr>
              <w:rPr>
                <w:rFonts w:eastAsia="Times New Roman"/>
                <w:sz w:val="24"/>
                <w:szCs w:val="24"/>
                <w:lang w:val="lv-LV" w:eastAsia="lv-LV"/>
              </w:rPr>
            </w:pPr>
            <w:r w:rsidRPr="005C23D4">
              <w:rPr>
                <w:rFonts w:eastAsia="Times New Roman"/>
                <w:sz w:val="24"/>
                <w:szCs w:val="24"/>
                <w:lang w:val="lv-LV" w:eastAsia="lv-LV"/>
              </w:rPr>
              <w:t>Projekts šo jomu neskar.</w:t>
            </w:r>
          </w:p>
        </w:tc>
      </w:tr>
    </w:tbl>
    <w:p w14:paraId="2922D6E6" w14:textId="77777777" w:rsidR="00D11308" w:rsidRPr="00AB0084" w:rsidRDefault="00D11308" w:rsidP="00D11308">
      <w:pPr>
        <w:jc w:val="both"/>
        <w:rPr>
          <w:rFonts w:eastAsia="Times New Roman"/>
          <w:sz w:val="16"/>
          <w:szCs w:val="16"/>
          <w:lang w:val="lv-LV"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498"/>
        <w:gridCol w:w="1697"/>
        <w:gridCol w:w="7014"/>
      </w:tblGrid>
      <w:tr w:rsidR="005C23D4" w:rsidRPr="00925435" w14:paraId="2C23CFF9" w14:textId="77777777" w:rsidTr="00744EC6">
        <w:trPr>
          <w:trHeight w:val="360"/>
          <w:tblCellSpacing w:w="15" w:type="dxa"/>
        </w:trPr>
        <w:tc>
          <w:tcPr>
            <w:tcW w:w="9149" w:type="dxa"/>
            <w:gridSpan w:val="3"/>
            <w:tcBorders>
              <w:top w:val="outset" w:sz="6" w:space="0" w:color="auto"/>
              <w:left w:val="outset" w:sz="6" w:space="0" w:color="auto"/>
              <w:bottom w:val="outset" w:sz="6" w:space="0" w:color="auto"/>
              <w:right w:val="outset" w:sz="6" w:space="0" w:color="auto"/>
            </w:tcBorders>
            <w:vAlign w:val="center"/>
            <w:hideMark/>
          </w:tcPr>
          <w:p w14:paraId="389AF7DE" w14:textId="77777777" w:rsidR="005C23D4" w:rsidRPr="007B2F77" w:rsidRDefault="005C23D4" w:rsidP="00744EC6">
            <w:pPr>
              <w:jc w:val="center"/>
              <w:rPr>
                <w:rFonts w:eastAsia="Times New Roman"/>
                <w:b/>
                <w:bCs/>
                <w:sz w:val="24"/>
                <w:szCs w:val="24"/>
                <w:lang w:val="lv-LV" w:eastAsia="lv-LV"/>
              </w:rPr>
            </w:pPr>
            <w:r w:rsidRPr="007B2F77">
              <w:rPr>
                <w:rFonts w:eastAsia="Times New Roman"/>
                <w:b/>
                <w:bCs/>
                <w:sz w:val="24"/>
                <w:szCs w:val="24"/>
                <w:lang w:val="lv-LV" w:eastAsia="lv-LV"/>
              </w:rPr>
              <w:t>IV. Tiesību akta projekta ietekme uz spēkā esošo tiesību normu sistēmu</w:t>
            </w:r>
          </w:p>
        </w:tc>
      </w:tr>
      <w:tr w:rsidR="005C23D4" w:rsidRPr="00925435" w14:paraId="204B8D1C" w14:textId="77777777" w:rsidTr="00744EC6">
        <w:trPr>
          <w:tblCellSpacing w:w="15" w:type="dxa"/>
        </w:trPr>
        <w:tc>
          <w:tcPr>
            <w:tcW w:w="453" w:type="dxa"/>
            <w:tcBorders>
              <w:top w:val="outset" w:sz="6" w:space="0" w:color="auto"/>
              <w:left w:val="outset" w:sz="6" w:space="0" w:color="auto"/>
              <w:bottom w:val="outset" w:sz="6" w:space="0" w:color="auto"/>
              <w:right w:val="outset" w:sz="6" w:space="0" w:color="auto"/>
            </w:tcBorders>
            <w:hideMark/>
          </w:tcPr>
          <w:p w14:paraId="74EE5281" w14:textId="77777777" w:rsidR="005C23D4" w:rsidRPr="00311205" w:rsidRDefault="005C23D4" w:rsidP="00744EC6">
            <w:pPr>
              <w:rPr>
                <w:rFonts w:eastAsia="Times New Roman"/>
                <w:sz w:val="24"/>
                <w:szCs w:val="24"/>
                <w:lang w:val="lv-LV" w:eastAsia="lv-LV"/>
              </w:rPr>
            </w:pPr>
            <w:r w:rsidRPr="00311205">
              <w:rPr>
                <w:rFonts w:eastAsia="Times New Roman"/>
                <w:sz w:val="24"/>
                <w:szCs w:val="24"/>
                <w:lang w:val="lv-LV" w:eastAsia="lv-LV"/>
              </w:rPr>
              <w:t>1.</w:t>
            </w:r>
          </w:p>
        </w:tc>
        <w:tc>
          <w:tcPr>
            <w:tcW w:w="1667" w:type="dxa"/>
            <w:tcBorders>
              <w:top w:val="outset" w:sz="6" w:space="0" w:color="auto"/>
              <w:left w:val="outset" w:sz="6" w:space="0" w:color="auto"/>
              <w:bottom w:val="outset" w:sz="6" w:space="0" w:color="auto"/>
              <w:right w:val="outset" w:sz="6" w:space="0" w:color="auto"/>
            </w:tcBorders>
            <w:hideMark/>
          </w:tcPr>
          <w:p w14:paraId="75E010E7" w14:textId="77777777" w:rsidR="005C23D4" w:rsidRPr="007B2F77" w:rsidRDefault="005C23D4" w:rsidP="00744EC6">
            <w:pPr>
              <w:rPr>
                <w:rFonts w:eastAsia="Times New Roman"/>
                <w:sz w:val="24"/>
                <w:szCs w:val="24"/>
                <w:lang w:val="lv-LV" w:eastAsia="lv-LV"/>
              </w:rPr>
            </w:pPr>
            <w:r w:rsidRPr="007B2F77">
              <w:rPr>
                <w:rFonts w:eastAsia="Times New Roman"/>
                <w:sz w:val="24"/>
                <w:szCs w:val="24"/>
                <w:lang w:val="lv-LV" w:eastAsia="lv-LV"/>
              </w:rPr>
              <w:t>Nepieciešamie saistītie tiesību aktu projekti</w:t>
            </w:r>
          </w:p>
        </w:tc>
        <w:tc>
          <w:tcPr>
            <w:tcW w:w="6969" w:type="dxa"/>
            <w:tcBorders>
              <w:top w:val="outset" w:sz="6" w:space="0" w:color="auto"/>
              <w:left w:val="outset" w:sz="6" w:space="0" w:color="auto"/>
              <w:bottom w:val="outset" w:sz="6" w:space="0" w:color="auto"/>
              <w:right w:val="outset" w:sz="6" w:space="0" w:color="auto"/>
            </w:tcBorders>
            <w:hideMark/>
          </w:tcPr>
          <w:p w14:paraId="2FF55971" w14:textId="77777777" w:rsidR="005C23D4" w:rsidRPr="00924210" w:rsidRDefault="005C23D4" w:rsidP="00744EC6">
            <w:pPr>
              <w:jc w:val="both"/>
              <w:rPr>
                <w:iCs/>
                <w:sz w:val="24"/>
                <w:szCs w:val="24"/>
                <w:lang w:val="lv-LV"/>
              </w:rPr>
            </w:pPr>
            <w:r w:rsidRPr="00924210">
              <w:rPr>
                <w:iCs/>
                <w:sz w:val="24"/>
                <w:szCs w:val="24"/>
                <w:lang w:val="lv-LV"/>
              </w:rPr>
              <w:t xml:space="preserve">MK noteikumu projekts izskatāms  Ministru kabineta sēdē vienlaicīgi ar šādiem grozījumiem: </w:t>
            </w:r>
          </w:p>
          <w:p w14:paraId="727510B3" w14:textId="77777777" w:rsidR="005C23D4" w:rsidRPr="00924210" w:rsidRDefault="005C23D4" w:rsidP="00744EC6">
            <w:pPr>
              <w:pStyle w:val="ListParagraph"/>
              <w:numPr>
                <w:ilvl w:val="0"/>
                <w:numId w:val="21"/>
              </w:numPr>
              <w:jc w:val="both"/>
              <w:rPr>
                <w:iCs/>
                <w:sz w:val="24"/>
                <w:szCs w:val="24"/>
                <w:lang w:val="lv-LV"/>
              </w:rPr>
            </w:pPr>
            <w:r w:rsidRPr="00924210">
              <w:rPr>
                <w:bCs/>
                <w:sz w:val="24"/>
                <w:szCs w:val="24"/>
                <w:lang w:val="lv-LV"/>
              </w:rPr>
              <w:t>darbības programmas „Uzņēmējdarbība un inovācijas” papildinājumā;</w:t>
            </w:r>
          </w:p>
          <w:p w14:paraId="1B8D8C49" w14:textId="481EE8F3" w:rsidR="005C23D4" w:rsidRPr="00D3465F" w:rsidRDefault="005C23D4" w:rsidP="00D3465F">
            <w:pPr>
              <w:pStyle w:val="ListParagraph"/>
              <w:numPr>
                <w:ilvl w:val="0"/>
                <w:numId w:val="21"/>
              </w:numPr>
              <w:jc w:val="both"/>
              <w:rPr>
                <w:rFonts w:eastAsia="Times New Roman"/>
                <w:sz w:val="24"/>
                <w:szCs w:val="24"/>
                <w:lang w:val="lv-LV" w:eastAsia="lv-LV"/>
              </w:rPr>
            </w:pPr>
            <w:r w:rsidRPr="00924210">
              <w:rPr>
                <w:iCs/>
                <w:sz w:val="24"/>
                <w:szCs w:val="24"/>
                <w:lang w:val="lv-LV"/>
              </w:rPr>
              <w:t>2011.gada 2.augusta Ministru kabineta noteikumos Nr.614 „</w:t>
            </w:r>
            <w:r w:rsidRPr="00924210">
              <w:rPr>
                <w:rFonts w:eastAsia="Times New Roman"/>
                <w:sz w:val="24"/>
                <w:szCs w:val="24"/>
                <w:lang w:val="lv-LV" w:eastAsia="lv-LV"/>
              </w:rPr>
              <w:t>Noteikumi par darbības programmas „Uzņēmējdarbība un inovācijas</w:t>
            </w:r>
            <w:r w:rsidR="00CE5925">
              <w:rPr>
                <w:rFonts w:eastAsia="Times New Roman"/>
                <w:sz w:val="24"/>
                <w:szCs w:val="24"/>
                <w:lang w:val="lv-LV" w:eastAsia="lv-LV"/>
              </w:rPr>
              <w:t>””</w:t>
            </w:r>
            <w:r w:rsidRPr="00924210">
              <w:rPr>
                <w:rFonts w:eastAsia="Times New Roman"/>
                <w:sz w:val="24"/>
                <w:szCs w:val="24"/>
                <w:lang w:val="lv-LV" w:eastAsia="lv-LV"/>
              </w:rPr>
              <w:t xml:space="preserve"> papildinājuma 2.2.1.4.2. </w:t>
            </w:r>
            <w:proofErr w:type="spellStart"/>
            <w:r w:rsidRPr="00924210">
              <w:rPr>
                <w:rFonts w:eastAsia="Times New Roman"/>
                <w:sz w:val="24"/>
                <w:szCs w:val="24"/>
                <w:lang w:val="lv-LV" w:eastAsia="lv-LV"/>
              </w:rPr>
              <w:t>apakšaktivitāti</w:t>
            </w:r>
            <w:proofErr w:type="spellEnd"/>
            <w:r w:rsidRPr="00924210">
              <w:rPr>
                <w:rFonts w:eastAsia="Times New Roman"/>
                <w:sz w:val="24"/>
                <w:szCs w:val="24"/>
                <w:lang w:val="lv-LV" w:eastAsia="lv-LV"/>
              </w:rPr>
              <w:t xml:space="preserve">  „</w:t>
            </w:r>
            <w:proofErr w:type="spellStart"/>
            <w:r w:rsidRPr="00924210">
              <w:rPr>
                <w:rFonts w:eastAsia="Times New Roman"/>
                <w:sz w:val="24"/>
                <w:szCs w:val="24"/>
                <w:lang w:val="lv-LV" w:eastAsia="lv-LV"/>
              </w:rPr>
              <w:t>Mezanīna</w:t>
            </w:r>
            <w:proofErr w:type="spellEnd"/>
            <w:r w:rsidRPr="00924210">
              <w:rPr>
                <w:rFonts w:eastAsia="Times New Roman"/>
                <w:sz w:val="24"/>
                <w:szCs w:val="24"/>
                <w:lang w:val="lv-LV" w:eastAsia="lv-LV"/>
              </w:rPr>
              <w:t xml:space="preserve"> aizdevumi un nodrošinājuma garantijas saimnieciskās darbības veicē</w:t>
            </w:r>
            <w:r w:rsidR="00D3465F">
              <w:rPr>
                <w:rFonts w:eastAsia="Times New Roman"/>
                <w:sz w:val="24"/>
                <w:szCs w:val="24"/>
                <w:lang w:val="lv-LV" w:eastAsia="lv-LV"/>
              </w:rPr>
              <w:t>ju konkurētspējas uzlabošanai””.</w:t>
            </w:r>
          </w:p>
        </w:tc>
      </w:tr>
      <w:tr w:rsidR="005C23D4" w:rsidRPr="007B2F77" w14:paraId="4DCAA075" w14:textId="77777777" w:rsidTr="00744EC6">
        <w:trPr>
          <w:tblCellSpacing w:w="15" w:type="dxa"/>
        </w:trPr>
        <w:tc>
          <w:tcPr>
            <w:tcW w:w="453" w:type="dxa"/>
            <w:tcBorders>
              <w:top w:val="outset" w:sz="6" w:space="0" w:color="auto"/>
              <w:left w:val="outset" w:sz="6" w:space="0" w:color="auto"/>
              <w:bottom w:val="outset" w:sz="6" w:space="0" w:color="auto"/>
              <w:right w:val="outset" w:sz="6" w:space="0" w:color="auto"/>
            </w:tcBorders>
            <w:hideMark/>
          </w:tcPr>
          <w:p w14:paraId="0D7134AE" w14:textId="77777777" w:rsidR="005C23D4" w:rsidRPr="00311205" w:rsidRDefault="005C23D4" w:rsidP="00744EC6">
            <w:pPr>
              <w:rPr>
                <w:rFonts w:eastAsia="Times New Roman"/>
                <w:sz w:val="24"/>
                <w:szCs w:val="24"/>
                <w:lang w:val="lv-LV" w:eastAsia="lv-LV"/>
              </w:rPr>
            </w:pPr>
            <w:r w:rsidRPr="00311205">
              <w:rPr>
                <w:rFonts w:eastAsia="Times New Roman"/>
                <w:sz w:val="24"/>
                <w:szCs w:val="24"/>
                <w:lang w:val="lv-LV" w:eastAsia="lv-LV"/>
              </w:rPr>
              <w:t>2.</w:t>
            </w:r>
          </w:p>
        </w:tc>
        <w:tc>
          <w:tcPr>
            <w:tcW w:w="1667" w:type="dxa"/>
            <w:tcBorders>
              <w:top w:val="outset" w:sz="6" w:space="0" w:color="auto"/>
              <w:left w:val="outset" w:sz="6" w:space="0" w:color="auto"/>
              <w:bottom w:val="outset" w:sz="6" w:space="0" w:color="auto"/>
              <w:right w:val="outset" w:sz="6" w:space="0" w:color="auto"/>
            </w:tcBorders>
            <w:hideMark/>
          </w:tcPr>
          <w:p w14:paraId="4AFEB1F4" w14:textId="77777777" w:rsidR="005C23D4" w:rsidRPr="007B2F77" w:rsidRDefault="005C23D4" w:rsidP="00744EC6">
            <w:pPr>
              <w:rPr>
                <w:rFonts w:eastAsia="Times New Roman"/>
                <w:sz w:val="24"/>
                <w:szCs w:val="24"/>
                <w:lang w:val="lv-LV" w:eastAsia="lv-LV"/>
              </w:rPr>
            </w:pPr>
            <w:r w:rsidRPr="007B2F77">
              <w:rPr>
                <w:rFonts w:eastAsia="Times New Roman"/>
                <w:sz w:val="24"/>
                <w:szCs w:val="24"/>
                <w:lang w:val="lv-LV" w:eastAsia="lv-LV"/>
              </w:rPr>
              <w:t>Atbildīgā institūcija</w:t>
            </w:r>
          </w:p>
        </w:tc>
        <w:tc>
          <w:tcPr>
            <w:tcW w:w="6969" w:type="dxa"/>
            <w:tcBorders>
              <w:top w:val="outset" w:sz="6" w:space="0" w:color="auto"/>
              <w:left w:val="outset" w:sz="6" w:space="0" w:color="auto"/>
              <w:bottom w:val="outset" w:sz="6" w:space="0" w:color="auto"/>
              <w:right w:val="outset" w:sz="6" w:space="0" w:color="auto"/>
            </w:tcBorders>
            <w:hideMark/>
          </w:tcPr>
          <w:p w14:paraId="27FDC711" w14:textId="77777777" w:rsidR="005C23D4" w:rsidRPr="007B2F77" w:rsidRDefault="005C23D4" w:rsidP="00744EC6">
            <w:pPr>
              <w:rPr>
                <w:rFonts w:eastAsia="Times New Roman"/>
                <w:sz w:val="24"/>
                <w:szCs w:val="24"/>
                <w:lang w:val="lv-LV" w:eastAsia="lv-LV"/>
              </w:rPr>
            </w:pPr>
            <w:r w:rsidRPr="007B2F77">
              <w:rPr>
                <w:rFonts w:eastAsia="Times New Roman"/>
                <w:sz w:val="24"/>
                <w:szCs w:val="24"/>
                <w:lang w:val="lv-LV" w:eastAsia="lv-LV"/>
              </w:rPr>
              <w:t xml:space="preserve">EM </w:t>
            </w:r>
          </w:p>
        </w:tc>
      </w:tr>
      <w:tr w:rsidR="005C23D4" w:rsidRPr="00925435" w14:paraId="5E1107BE" w14:textId="77777777" w:rsidTr="00744EC6">
        <w:trPr>
          <w:tblCellSpacing w:w="15" w:type="dxa"/>
        </w:trPr>
        <w:tc>
          <w:tcPr>
            <w:tcW w:w="453" w:type="dxa"/>
            <w:tcBorders>
              <w:top w:val="outset" w:sz="6" w:space="0" w:color="auto"/>
              <w:left w:val="outset" w:sz="6" w:space="0" w:color="auto"/>
              <w:bottom w:val="outset" w:sz="6" w:space="0" w:color="auto"/>
              <w:right w:val="outset" w:sz="6" w:space="0" w:color="auto"/>
            </w:tcBorders>
            <w:hideMark/>
          </w:tcPr>
          <w:p w14:paraId="717A74B4" w14:textId="77777777" w:rsidR="005C23D4" w:rsidRPr="00311205" w:rsidRDefault="005C23D4" w:rsidP="00744EC6">
            <w:pPr>
              <w:rPr>
                <w:rFonts w:eastAsia="Times New Roman"/>
                <w:sz w:val="24"/>
                <w:szCs w:val="24"/>
                <w:lang w:val="lv-LV" w:eastAsia="lv-LV"/>
              </w:rPr>
            </w:pPr>
            <w:r w:rsidRPr="00311205">
              <w:rPr>
                <w:rFonts w:eastAsia="Times New Roman"/>
                <w:sz w:val="24"/>
                <w:szCs w:val="24"/>
                <w:lang w:val="lv-LV" w:eastAsia="lv-LV"/>
              </w:rPr>
              <w:t>3.</w:t>
            </w:r>
          </w:p>
        </w:tc>
        <w:tc>
          <w:tcPr>
            <w:tcW w:w="1667" w:type="dxa"/>
            <w:tcBorders>
              <w:top w:val="outset" w:sz="6" w:space="0" w:color="auto"/>
              <w:left w:val="outset" w:sz="6" w:space="0" w:color="auto"/>
              <w:bottom w:val="outset" w:sz="6" w:space="0" w:color="auto"/>
              <w:right w:val="outset" w:sz="6" w:space="0" w:color="auto"/>
            </w:tcBorders>
            <w:hideMark/>
          </w:tcPr>
          <w:p w14:paraId="01DC132F" w14:textId="77777777" w:rsidR="005C23D4" w:rsidRPr="007B2F77" w:rsidRDefault="005C23D4" w:rsidP="00744EC6">
            <w:pPr>
              <w:rPr>
                <w:rFonts w:eastAsia="Times New Roman"/>
                <w:sz w:val="24"/>
                <w:szCs w:val="24"/>
                <w:lang w:val="lv-LV" w:eastAsia="lv-LV"/>
              </w:rPr>
            </w:pPr>
            <w:r w:rsidRPr="007B2F77">
              <w:rPr>
                <w:rFonts w:eastAsia="Times New Roman"/>
                <w:sz w:val="24"/>
                <w:szCs w:val="24"/>
                <w:lang w:val="lv-LV" w:eastAsia="lv-LV"/>
              </w:rPr>
              <w:t>Cita informācija</w:t>
            </w:r>
          </w:p>
        </w:tc>
        <w:tc>
          <w:tcPr>
            <w:tcW w:w="6969" w:type="dxa"/>
            <w:tcBorders>
              <w:top w:val="outset" w:sz="6" w:space="0" w:color="auto"/>
              <w:left w:val="outset" w:sz="6" w:space="0" w:color="auto"/>
              <w:bottom w:val="outset" w:sz="6" w:space="0" w:color="auto"/>
              <w:right w:val="outset" w:sz="6" w:space="0" w:color="auto"/>
            </w:tcBorders>
            <w:hideMark/>
          </w:tcPr>
          <w:p w14:paraId="72D893DD" w14:textId="77777777" w:rsidR="005C23D4" w:rsidRDefault="005C23D4" w:rsidP="00744EC6">
            <w:pPr>
              <w:rPr>
                <w:iCs/>
                <w:sz w:val="24"/>
                <w:szCs w:val="24"/>
                <w:lang w:val="lv-LV"/>
              </w:rPr>
            </w:pPr>
            <w:r>
              <w:rPr>
                <w:iCs/>
                <w:sz w:val="24"/>
                <w:szCs w:val="24"/>
                <w:lang w:val="lv-LV"/>
              </w:rPr>
              <w:t>Papildus nepieciešami grozījumi:</w:t>
            </w:r>
          </w:p>
          <w:p w14:paraId="79AD826A" w14:textId="77777777" w:rsidR="005C23D4" w:rsidRPr="0036246C" w:rsidRDefault="005C23D4" w:rsidP="005C23D4">
            <w:pPr>
              <w:pStyle w:val="ListParagraph"/>
              <w:numPr>
                <w:ilvl w:val="0"/>
                <w:numId w:val="22"/>
              </w:numPr>
              <w:jc w:val="both"/>
              <w:rPr>
                <w:iCs/>
                <w:sz w:val="24"/>
                <w:szCs w:val="24"/>
                <w:lang w:val="lv-LV"/>
              </w:rPr>
            </w:pPr>
            <w:r w:rsidRPr="0036246C">
              <w:rPr>
                <w:iCs/>
                <w:sz w:val="24"/>
                <w:szCs w:val="24"/>
                <w:lang w:val="lv-LV"/>
              </w:rPr>
              <w:t xml:space="preserve">Līgumā, kas noslēgts starp EM un sabiedrību </w:t>
            </w:r>
            <w:proofErr w:type="spellStart"/>
            <w:r w:rsidRPr="0036246C">
              <w:rPr>
                <w:iCs/>
                <w:sz w:val="24"/>
                <w:szCs w:val="24"/>
                <w:lang w:val="lv-LV"/>
              </w:rPr>
              <w:t>Altum</w:t>
            </w:r>
            <w:proofErr w:type="spellEnd"/>
            <w:r w:rsidRPr="0036246C">
              <w:rPr>
                <w:iCs/>
                <w:sz w:val="24"/>
                <w:szCs w:val="24"/>
                <w:lang w:val="lv-LV"/>
              </w:rPr>
              <w:t xml:space="preserve"> par 2.2.1.4.1.aktivitātes otrās projektu iesniegumu atlases kārtas projekta īstenošanu;</w:t>
            </w:r>
          </w:p>
          <w:p w14:paraId="10711A77" w14:textId="77777777" w:rsidR="005C23D4" w:rsidRPr="0036246C" w:rsidRDefault="005C23D4" w:rsidP="005C23D4">
            <w:pPr>
              <w:pStyle w:val="ListParagraph"/>
              <w:numPr>
                <w:ilvl w:val="0"/>
                <w:numId w:val="22"/>
              </w:numPr>
              <w:jc w:val="both"/>
              <w:rPr>
                <w:iCs/>
                <w:sz w:val="24"/>
                <w:szCs w:val="24"/>
                <w:lang w:val="lv-LV"/>
              </w:rPr>
            </w:pPr>
            <w:r w:rsidRPr="0036246C">
              <w:rPr>
                <w:iCs/>
                <w:sz w:val="24"/>
                <w:szCs w:val="24"/>
                <w:lang w:val="lv-LV"/>
              </w:rPr>
              <w:t xml:space="preserve">Līgumā, kas noslēgts starp EM un sabiedrību </w:t>
            </w:r>
            <w:proofErr w:type="spellStart"/>
            <w:r w:rsidRPr="0036246C">
              <w:rPr>
                <w:iCs/>
                <w:sz w:val="24"/>
                <w:szCs w:val="24"/>
                <w:lang w:val="lv-LV"/>
              </w:rPr>
              <w:t>Altum</w:t>
            </w:r>
            <w:proofErr w:type="spellEnd"/>
            <w:r w:rsidRPr="0036246C">
              <w:rPr>
                <w:iCs/>
                <w:sz w:val="24"/>
                <w:szCs w:val="24"/>
                <w:lang w:val="lv-LV"/>
              </w:rPr>
              <w:t xml:space="preserve"> par 2.2.1.4.2.</w:t>
            </w:r>
            <w:r>
              <w:rPr>
                <w:iCs/>
                <w:sz w:val="24"/>
                <w:szCs w:val="24"/>
                <w:lang w:val="lv-LV"/>
              </w:rPr>
              <w:t>a</w:t>
            </w:r>
            <w:r w:rsidRPr="0036246C">
              <w:rPr>
                <w:iCs/>
                <w:sz w:val="24"/>
                <w:szCs w:val="24"/>
                <w:lang w:val="lv-LV"/>
              </w:rPr>
              <w:t>ktivitātes īstenošanu</w:t>
            </w:r>
            <w:r>
              <w:rPr>
                <w:iCs/>
                <w:sz w:val="24"/>
                <w:szCs w:val="24"/>
                <w:lang w:val="lv-LV"/>
              </w:rPr>
              <w:t>.</w:t>
            </w:r>
          </w:p>
        </w:tc>
      </w:tr>
    </w:tbl>
    <w:p w14:paraId="4E62ECEC" w14:textId="77777777" w:rsidR="008930F7" w:rsidRDefault="008930F7" w:rsidP="00C9779A">
      <w:pPr>
        <w:rPr>
          <w:sz w:val="16"/>
          <w:szCs w:val="16"/>
          <w:lang w:val="lv-LV"/>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5"/>
        <w:gridCol w:w="2842"/>
        <w:gridCol w:w="6057"/>
      </w:tblGrid>
      <w:tr w:rsidR="00E80AFC" w:rsidRPr="00925435" w14:paraId="27BECD89" w14:textId="77777777" w:rsidTr="0030638D">
        <w:trPr>
          <w:trHeight w:val="421"/>
        </w:trPr>
        <w:tc>
          <w:tcPr>
            <w:tcW w:w="9214" w:type="dxa"/>
            <w:gridSpan w:val="3"/>
            <w:vAlign w:val="center"/>
          </w:tcPr>
          <w:p w14:paraId="5DD74D56" w14:textId="77777777" w:rsidR="00E80AFC" w:rsidRPr="00E80AFC" w:rsidRDefault="00E80AFC" w:rsidP="0030638D">
            <w:pPr>
              <w:pStyle w:val="naisnod"/>
              <w:spacing w:before="0" w:after="0"/>
              <w:ind w:left="57" w:right="57"/>
            </w:pPr>
            <w:r w:rsidRPr="00E80AFC">
              <w:t>VI. Sabiedrības līdzdalība un komunikācijas aktivitātes</w:t>
            </w:r>
          </w:p>
        </w:tc>
      </w:tr>
      <w:tr w:rsidR="00E80AFC" w:rsidRPr="002D07C0" w14:paraId="2E10BB6A" w14:textId="77777777" w:rsidTr="0030638D">
        <w:trPr>
          <w:trHeight w:val="553"/>
        </w:trPr>
        <w:tc>
          <w:tcPr>
            <w:tcW w:w="315" w:type="dxa"/>
          </w:tcPr>
          <w:p w14:paraId="5DDFCCD2" w14:textId="77777777" w:rsidR="00E80AFC" w:rsidRPr="002D07C0" w:rsidRDefault="00E80AFC" w:rsidP="0030638D">
            <w:pPr>
              <w:ind w:left="57" w:right="57"/>
              <w:jc w:val="both"/>
              <w:rPr>
                <w:bCs/>
              </w:rPr>
            </w:pPr>
            <w:r w:rsidRPr="002D07C0">
              <w:rPr>
                <w:bCs/>
              </w:rPr>
              <w:t>1.</w:t>
            </w:r>
          </w:p>
        </w:tc>
        <w:tc>
          <w:tcPr>
            <w:tcW w:w="2842" w:type="dxa"/>
          </w:tcPr>
          <w:p w14:paraId="6DC17C23" w14:textId="77777777" w:rsidR="00E80AFC" w:rsidRPr="00E80AFC" w:rsidRDefault="00E80AFC" w:rsidP="0030638D">
            <w:pPr>
              <w:tabs>
                <w:tab w:val="left" w:pos="170"/>
              </w:tabs>
              <w:ind w:left="57" w:right="57"/>
              <w:rPr>
                <w:sz w:val="24"/>
                <w:szCs w:val="24"/>
              </w:rPr>
            </w:pPr>
            <w:proofErr w:type="spellStart"/>
            <w:r w:rsidRPr="00E80AFC">
              <w:rPr>
                <w:sz w:val="24"/>
                <w:szCs w:val="24"/>
              </w:rPr>
              <w:t>Plānotās</w:t>
            </w:r>
            <w:proofErr w:type="spellEnd"/>
            <w:r w:rsidRPr="00E80AFC">
              <w:rPr>
                <w:sz w:val="24"/>
                <w:szCs w:val="24"/>
              </w:rPr>
              <w:t xml:space="preserve"> </w:t>
            </w:r>
            <w:proofErr w:type="spellStart"/>
            <w:r w:rsidRPr="00E80AFC">
              <w:rPr>
                <w:sz w:val="24"/>
                <w:szCs w:val="24"/>
              </w:rPr>
              <w:t>sabiedrības</w:t>
            </w:r>
            <w:proofErr w:type="spellEnd"/>
            <w:r w:rsidRPr="00E80AFC">
              <w:rPr>
                <w:sz w:val="24"/>
                <w:szCs w:val="24"/>
              </w:rPr>
              <w:t xml:space="preserve"> </w:t>
            </w:r>
            <w:proofErr w:type="spellStart"/>
            <w:r w:rsidRPr="00E80AFC">
              <w:rPr>
                <w:sz w:val="24"/>
                <w:szCs w:val="24"/>
              </w:rPr>
              <w:t>līdzdalības</w:t>
            </w:r>
            <w:proofErr w:type="spellEnd"/>
            <w:r w:rsidRPr="00E80AFC">
              <w:rPr>
                <w:sz w:val="24"/>
                <w:szCs w:val="24"/>
              </w:rPr>
              <w:t xml:space="preserve"> un </w:t>
            </w:r>
            <w:proofErr w:type="spellStart"/>
            <w:r w:rsidRPr="00E80AFC">
              <w:rPr>
                <w:sz w:val="24"/>
                <w:szCs w:val="24"/>
              </w:rPr>
              <w:t>komunikācijas</w:t>
            </w:r>
            <w:proofErr w:type="spellEnd"/>
            <w:r w:rsidRPr="00E80AFC">
              <w:rPr>
                <w:sz w:val="24"/>
                <w:szCs w:val="24"/>
              </w:rPr>
              <w:t xml:space="preserve"> </w:t>
            </w:r>
            <w:proofErr w:type="spellStart"/>
            <w:r w:rsidRPr="00E80AFC">
              <w:rPr>
                <w:sz w:val="24"/>
                <w:szCs w:val="24"/>
              </w:rPr>
              <w:t>aktivitātes</w:t>
            </w:r>
            <w:proofErr w:type="spellEnd"/>
            <w:r w:rsidRPr="00E80AFC">
              <w:rPr>
                <w:sz w:val="24"/>
                <w:szCs w:val="24"/>
              </w:rPr>
              <w:t xml:space="preserve"> </w:t>
            </w:r>
            <w:proofErr w:type="spellStart"/>
            <w:r w:rsidRPr="00E80AFC">
              <w:rPr>
                <w:sz w:val="24"/>
                <w:szCs w:val="24"/>
              </w:rPr>
              <w:t>saistībā</w:t>
            </w:r>
            <w:proofErr w:type="spellEnd"/>
            <w:r w:rsidRPr="00E80AFC">
              <w:rPr>
                <w:sz w:val="24"/>
                <w:szCs w:val="24"/>
              </w:rPr>
              <w:t xml:space="preserve"> </w:t>
            </w:r>
            <w:proofErr w:type="spellStart"/>
            <w:r w:rsidRPr="00E80AFC">
              <w:rPr>
                <w:sz w:val="24"/>
                <w:szCs w:val="24"/>
              </w:rPr>
              <w:t>ar</w:t>
            </w:r>
            <w:proofErr w:type="spellEnd"/>
            <w:r w:rsidRPr="00E80AFC">
              <w:rPr>
                <w:sz w:val="24"/>
                <w:szCs w:val="24"/>
              </w:rPr>
              <w:t xml:space="preserve"> </w:t>
            </w:r>
            <w:proofErr w:type="spellStart"/>
            <w:r w:rsidRPr="00E80AFC">
              <w:rPr>
                <w:sz w:val="24"/>
                <w:szCs w:val="24"/>
              </w:rPr>
              <w:t>projektu</w:t>
            </w:r>
            <w:proofErr w:type="spellEnd"/>
          </w:p>
        </w:tc>
        <w:tc>
          <w:tcPr>
            <w:tcW w:w="6057" w:type="dxa"/>
          </w:tcPr>
          <w:p w14:paraId="32C4417A" w14:textId="77777777" w:rsidR="00E80AFC" w:rsidRPr="00E80AFC" w:rsidRDefault="00E80AFC" w:rsidP="0030638D">
            <w:pPr>
              <w:shd w:val="clear" w:color="auto" w:fill="FFFFFF"/>
              <w:ind w:left="57" w:right="113"/>
              <w:jc w:val="both"/>
              <w:rPr>
                <w:sz w:val="24"/>
                <w:szCs w:val="24"/>
              </w:rPr>
            </w:pPr>
            <w:bookmarkStart w:id="6" w:name="p61"/>
            <w:bookmarkEnd w:id="6"/>
            <w:proofErr w:type="spellStart"/>
            <w:r w:rsidRPr="00E80AFC">
              <w:rPr>
                <w:sz w:val="24"/>
                <w:szCs w:val="24"/>
              </w:rPr>
              <w:t>Atbilstoši</w:t>
            </w:r>
            <w:proofErr w:type="spellEnd"/>
            <w:r w:rsidRPr="00E80AFC">
              <w:rPr>
                <w:sz w:val="24"/>
                <w:szCs w:val="24"/>
              </w:rPr>
              <w:t xml:space="preserve"> </w:t>
            </w:r>
            <w:proofErr w:type="spellStart"/>
            <w:r w:rsidRPr="00E80AFC">
              <w:rPr>
                <w:sz w:val="24"/>
                <w:szCs w:val="24"/>
              </w:rPr>
              <w:t>normatīvo</w:t>
            </w:r>
            <w:proofErr w:type="spellEnd"/>
            <w:r w:rsidRPr="00E80AFC">
              <w:rPr>
                <w:sz w:val="24"/>
                <w:szCs w:val="24"/>
              </w:rPr>
              <w:t xml:space="preserve"> </w:t>
            </w:r>
            <w:proofErr w:type="spellStart"/>
            <w:r w:rsidRPr="00E80AFC">
              <w:rPr>
                <w:sz w:val="24"/>
                <w:szCs w:val="24"/>
              </w:rPr>
              <w:t>aktu</w:t>
            </w:r>
            <w:proofErr w:type="spellEnd"/>
            <w:r w:rsidRPr="00E80AFC">
              <w:rPr>
                <w:sz w:val="24"/>
                <w:szCs w:val="24"/>
              </w:rPr>
              <w:t xml:space="preserve"> </w:t>
            </w:r>
            <w:proofErr w:type="spellStart"/>
            <w:r w:rsidRPr="00E80AFC">
              <w:rPr>
                <w:sz w:val="24"/>
                <w:szCs w:val="24"/>
              </w:rPr>
              <w:t>prasībām</w:t>
            </w:r>
            <w:proofErr w:type="spellEnd"/>
            <w:r w:rsidRPr="00E80AFC">
              <w:rPr>
                <w:sz w:val="24"/>
                <w:szCs w:val="24"/>
              </w:rPr>
              <w:t xml:space="preserve"> EM </w:t>
            </w:r>
            <w:proofErr w:type="spellStart"/>
            <w:r w:rsidRPr="00E80AFC">
              <w:rPr>
                <w:sz w:val="24"/>
                <w:szCs w:val="24"/>
              </w:rPr>
              <w:t>tās</w:t>
            </w:r>
            <w:proofErr w:type="spellEnd"/>
            <w:r w:rsidRPr="00E80AFC">
              <w:rPr>
                <w:sz w:val="24"/>
                <w:szCs w:val="24"/>
              </w:rPr>
              <w:t xml:space="preserve"> </w:t>
            </w:r>
            <w:proofErr w:type="spellStart"/>
            <w:r w:rsidRPr="00E80AFC">
              <w:rPr>
                <w:sz w:val="24"/>
                <w:szCs w:val="24"/>
              </w:rPr>
              <w:t>tīmekļa</w:t>
            </w:r>
            <w:proofErr w:type="spellEnd"/>
            <w:r w:rsidRPr="00E80AFC">
              <w:rPr>
                <w:sz w:val="24"/>
                <w:szCs w:val="24"/>
              </w:rPr>
              <w:t xml:space="preserve"> </w:t>
            </w:r>
            <w:proofErr w:type="spellStart"/>
            <w:r w:rsidRPr="00E80AFC">
              <w:rPr>
                <w:sz w:val="24"/>
                <w:szCs w:val="24"/>
              </w:rPr>
              <w:t>vietnē</w:t>
            </w:r>
            <w:proofErr w:type="spellEnd"/>
            <w:r w:rsidRPr="00E80AFC">
              <w:rPr>
                <w:sz w:val="24"/>
                <w:szCs w:val="24"/>
              </w:rPr>
              <w:t xml:space="preserve"> </w:t>
            </w:r>
            <w:proofErr w:type="spellStart"/>
            <w:r w:rsidRPr="00E80AFC">
              <w:rPr>
                <w:sz w:val="24"/>
                <w:szCs w:val="24"/>
              </w:rPr>
              <w:t>publicē</w:t>
            </w:r>
            <w:proofErr w:type="spellEnd"/>
            <w:r w:rsidRPr="00E80AFC">
              <w:rPr>
                <w:sz w:val="24"/>
                <w:szCs w:val="24"/>
              </w:rPr>
              <w:t xml:space="preserve"> </w:t>
            </w:r>
            <w:proofErr w:type="spellStart"/>
            <w:r w:rsidRPr="00E80AFC">
              <w:rPr>
                <w:sz w:val="24"/>
                <w:szCs w:val="24"/>
              </w:rPr>
              <w:t>informāciju</w:t>
            </w:r>
            <w:proofErr w:type="spellEnd"/>
            <w:r w:rsidRPr="00E80AFC">
              <w:rPr>
                <w:sz w:val="24"/>
                <w:szCs w:val="24"/>
              </w:rPr>
              <w:t xml:space="preserve"> par </w:t>
            </w:r>
            <w:proofErr w:type="spellStart"/>
            <w:r w:rsidRPr="00E80AFC">
              <w:rPr>
                <w:sz w:val="24"/>
                <w:szCs w:val="24"/>
              </w:rPr>
              <w:t>noteikumu</w:t>
            </w:r>
            <w:proofErr w:type="spellEnd"/>
            <w:r w:rsidRPr="00E80AFC">
              <w:rPr>
                <w:sz w:val="24"/>
                <w:szCs w:val="24"/>
              </w:rPr>
              <w:t xml:space="preserve"> </w:t>
            </w:r>
            <w:proofErr w:type="spellStart"/>
            <w:r w:rsidRPr="00E80AFC">
              <w:rPr>
                <w:sz w:val="24"/>
                <w:szCs w:val="24"/>
              </w:rPr>
              <w:t>projektu</w:t>
            </w:r>
            <w:proofErr w:type="spellEnd"/>
            <w:r w:rsidRPr="00E80AFC">
              <w:rPr>
                <w:sz w:val="24"/>
                <w:szCs w:val="24"/>
              </w:rPr>
              <w:t xml:space="preserve"> un par </w:t>
            </w:r>
            <w:proofErr w:type="spellStart"/>
            <w:r w:rsidRPr="00E80AFC">
              <w:rPr>
                <w:sz w:val="24"/>
                <w:szCs w:val="24"/>
              </w:rPr>
              <w:t>tā</w:t>
            </w:r>
            <w:proofErr w:type="spellEnd"/>
            <w:r w:rsidRPr="00E80AFC">
              <w:rPr>
                <w:sz w:val="24"/>
                <w:szCs w:val="24"/>
              </w:rPr>
              <w:t xml:space="preserve"> </w:t>
            </w:r>
            <w:proofErr w:type="spellStart"/>
            <w:r w:rsidRPr="00E80AFC">
              <w:rPr>
                <w:sz w:val="24"/>
                <w:szCs w:val="24"/>
              </w:rPr>
              <w:t>virzību</w:t>
            </w:r>
            <w:proofErr w:type="spellEnd"/>
            <w:r w:rsidRPr="00E80AFC">
              <w:rPr>
                <w:sz w:val="24"/>
                <w:szCs w:val="24"/>
              </w:rPr>
              <w:t xml:space="preserve">. </w:t>
            </w:r>
          </w:p>
        </w:tc>
      </w:tr>
      <w:tr w:rsidR="00E80AFC" w:rsidRPr="002D07C0" w14:paraId="7F1FCDB8" w14:textId="77777777" w:rsidTr="0030638D">
        <w:trPr>
          <w:trHeight w:val="339"/>
        </w:trPr>
        <w:tc>
          <w:tcPr>
            <w:tcW w:w="315" w:type="dxa"/>
          </w:tcPr>
          <w:p w14:paraId="52F2A008" w14:textId="77777777" w:rsidR="00E80AFC" w:rsidRPr="002D07C0" w:rsidRDefault="00E80AFC" w:rsidP="0030638D">
            <w:pPr>
              <w:ind w:left="57" w:right="57"/>
              <w:jc w:val="both"/>
              <w:rPr>
                <w:bCs/>
              </w:rPr>
            </w:pPr>
            <w:r w:rsidRPr="002D07C0">
              <w:rPr>
                <w:bCs/>
              </w:rPr>
              <w:t>2.</w:t>
            </w:r>
          </w:p>
        </w:tc>
        <w:tc>
          <w:tcPr>
            <w:tcW w:w="2842" w:type="dxa"/>
          </w:tcPr>
          <w:p w14:paraId="40F23A88" w14:textId="77777777" w:rsidR="00E80AFC" w:rsidRPr="00E80AFC" w:rsidRDefault="00E80AFC" w:rsidP="0030638D">
            <w:pPr>
              <w:ind w:left="57" w:right="57"/>
              <w:rPr>
                <w:sz w:val="24"/>
                <w:szCs w:val="24"/>
              </w:rPr>
            </w:pPr>
            <w:proofErr w:type="spellStart"/>
            <w:r w:rsidRPr="00E80AFC">
              <w:rPr>
                <w:sz w:val="24"/>
                <w:szCs w:val="24"/>
              </w:rPr>
              <w:t>Sabiedrības</w:t>
            </w:r>
            <w:proofErr w:type="spellEnd"/>
            <w:r w:rsidRPr="00E80AFC">
              <w:rPr>
                <w:sz w:val="24"/>
                <w:szCs w:val="24"/>
              </w:rPr>
              <w:t xml:space="preserve"> </w:t>
            </w:r>
            <w:proofErr w:type="spellStart"/>
            <w:r w:rsidRPr="00E80AFC">
              <w:rPr>
                <w:sz w:val="24"/>
                <w:szCs w:val="24"/>
              </w:rPr>
              <w:t>līdzdalība</w:t>
            </w:r>
            <w:proofErr w:type="spellEnd"/>
            <w:r w:rsidRPr="00E80AFC">
              <w:rPr>
                <w:sz w:val="24"/>
                <w:szCs w:val="24"/>
              </w:rPr>
              <w:t xml:space="preserve"> </w:t>
            </w:r>
            <w:proofErr w:type="spellStart"/>
            <w:r w:rsidRPr="00E80AFC">
              <w:rPr>
                <w:sz w:val="24"/>
                <w:szCs w:val="24"/>
              </w:rPr>
              <w:t>projekta</w:t>
            </w:r>
            <w:proofErr w:type="spellEnd"/>
            <w:r w:rsidRPr="00E80AFC">
              <w:rPr>
                <w:sz w:val="24"/>
                <w:szCs w:val="24"/>
              </w:rPr>
              <w:t xml:space="preserve"> </w:t>
            </w:r>
            <w:proofErr w:type="spellStart"/>
            <w:r w:rsidRPr="00E80AFC">
              <w:rPr>
                <w:sz w:val="24"/>
                <w:szCs w:val="24"/>
              </w:rPr>
              <w:t>izstrādē</w:t>
            </w:r>
            <w:proofErr w:type="spellEnd"/>
          </w:p>
        </w:tc>
        <w:tc>
          <w:tcPr>
            <w:tcW w:w="6057" w:type="dxa"/>
          </w:tcPr>
          <w:p w14:paraId="27BC5544" w14:textId="01EBCA9F" w:rsidR="00C3406D" w:rsidRPr="00E80AFC" w:rsidRDefault="00C3406D" w:rsidP="000A2827">
            <w:pPr>
              <w:shd w:val="clear" w:color="auto" w:fill="FFFFFF"/>
              <w:ind w:left="57" w:right="113"/>
              <w:jc w:val="both"/>
              <w:rPr>
                <w:sz w:val="24"/>
                <w:szCs w:val="24"/>
                <w:shd w:val="clear" w:color="auto" w:fill="FFFFFF"/>
              </w:rPr>
            </w:pPr>
            <w:bookmarkStart w:id="7" w:name="p62"/>
            <w:bookmarkEnd w:id="7"/>
            <w:proofErr w:type="spellStart"/>
            <w:r w:rsidRPr="00C3406D">
              <w:rPr>
                <w:sz w:val="24"/>
                <w:szCs w:val="24"/>
                <w:shd w:val="clear" w:color="auto" w:fill="FFFFFF"/>
              </w:rPr>
              <w:t>Atbilstoši</w:t>
            </w:r>
            <w:proofErr w:type="spellEnd"/>
            <w:r w:rsidRPr="00C3406D">
              <w:rPr>
                <w:sz w:val="24"/>
                <w:szCs w:val="24"/>
                <w:shd w:val="clear" w:color="auto" w:fill="FFFFFF"/>
              </w:rPr>
              <w:t xml:space="preserve"> </w:t>
            </w:r>
            <w:proofErr w:type="spellStart"/>
            <w:r w:rsidRPr="00C3406D">
              <w:rPr>
                <w:sz w:val="24"/>
                <w:szCs w:val="24"/>
                <w:shd w:val="clear" w:color="auto" w:fill="FFFFFF"/>
              </w:rPr>
              <w:t>normatīvo</w:t>
            </w:r>
            <w:proofErr w:type="spellEnd"/>
            <w:r w:rsidRPr="00C3406D">
              <w:rPr>
                <w:sz w:val="24"/>
                <w:szCs w:val="24"/>
                <w:shd w:val="clear" w:color="auto" w:fill="FFFFFF"/>
              </w:rPr>
              <w:t xml:space="preserve"> </w:t>
            </w:r>
            <w:proofErr w:type="spellStart"/>
            <w:r w:rsidRPr="00C3406D">
              <w:rPr>
                <w:sz w:val="24"/>
                <w:szCs w:val="24"/>
                <w:shd w:val="clear" w:color="auto" w:fill="FFFFFF"/>
              </w:rPr>
              <w:t>aktu</w:t>
            </w:r>
            <w:proofErr w:type="spellEnd"/>
            <w:r w:rsidRPr="00C3406D">
              <w:rPr>
                <w:sz w:val="24"/>
                <w:szCs w:val="24"/>
                <w:shd w:val="clear" w:color="auto" w:fill="FFFFFF"/>
              </w:rPr>
              <w:t xml:space="preserve"> </w:t>
            </w:r>
            <w:proofErr w:type="spellStart"/>
            <w:r w:rsidRPr="00C3406D">
              <w:rPr>
                <w:sz w:val="24"/>
                <w:szCs w:val="24"/>
                <w:shd w:val="clear" w:color="auto" w:fill="FFFFFF"/>
              </w:rPr>
              <w:t>prasībām</w:t>
            </w:r>
            <w:proofErr w:type="spellEnd"/>
            <w:r w:rsidRPr="00C3406D">
              <w:rPr>
                <w:sz w:val="24"/>
                <w:szCs w:val="24"/>
                <w:shd w:val="clear" w:color="auto" w:fill="FFFFFF"/>
              </w:rPr>
              <w:t xml:space="preserve"> EM </w:t>
            </w:r>
            <w:proofErr w:type="spellStart"/>
            <w:r w:rsidRPr="00C3406D">
              <w:rPr>
                <w:sz w:val="24"/>
                <w:szCs w:val="24"/>
                <w:shd w:val="clear" w:color="auto" w:fill="FFFFFF"/>
              </w:rPr>
              <w:t>tās</w:t>
            </w:r>
            <w:proofErr w:type="spellEnd"/>
            <w:r w:rsidRPr="00C3406D">
              <w:rPr>
                <w:sz w:val="24"/>
                <w:szCs w:val="24"/>
                <w:shd w:val="clear" w:color="auto" w:fill="FFFFFF"/>
              </w:rPr>
              <w:t xml:space="preserve"> </w:t>
            </w:r>
            <w:proofErr w:type="spellStart"/>
            <w:r w:rsidRPr="00C3406D">
              <w:rPr>
                <w:sz w:val="24"/>
                <w:szCs w:val="24"/>
                <w:shd w:val="clear" w:color="auto" w:fill="FFFFFF"/>
              </w:rPr>
              <w:t>tīmekļa</w:t>
            </w:r>
            <w:proofErr w:type="spellEnd"/>
            <w:r w:rsidRPr="00C3406D">
              <w:rPr>
                <w:sz w:val="24"/>
                <w:szCs w:val="24"/>
                <w:shd w:val="clear" w:color="auto" w:fill="FFFFFF"/>
              </w:rPr>
              <w:t xml:space="preserve"> </w:t>
            </w:r>
            <w:proofErr w:type="spellStart"/>
            <w:r w:rsidRPr="00C3406D">
              <w:rPr>
                <w:sz w:val="24"/>
                <w:szCs w:val="24"/>
                <w:shd w:val="clear" w:color="auto" w:fill="FFFFFF"/>
              </w:rPr>
              <w:t>vietnē</w:t>
            </w:r>
            <w:proofErr w:type="spellEnd"/>
            <w:r w:rsidRPr="00C3406D">
              <w:rPr>
                <w:sz w:val="24"/>
                <w:szCs w:val="24"/>
                <w:shd w:val="clear" w:color="auto" w:fill="FFFFFF"/>
              </w:rPr>
              <w:t xml:space="preserve"> </w:t>
            </w:r>
            <w:proofErr w:type="spellStart"/>
            <w:r w:rsidRPr="00C3406D">
              <w:rPr>
                <w:sz w:val="24"/>
                <w:szCs w:val="24"/>
                <w:shd w:val="clear" w:color="auto" w:fill="FFFFFF"/>
              </w:rPr>
              <w:t>publicē</w:t>
            </w:r>
            <w:proofErr w:type="spellEnd"/>
            <w:r w:rsidRPr="00C3406D">
              <w:rPr>
                <w:sz w:val="24"/>
                <w:szCs w:val="24"/>
                <w:shd w:val="clear" w:color="auto" w:fill="FFFFFF"/>
              </w:rPr>
              <w:t xml:space="preserve"> </w:t>
            </w:r>
            <w:proofErr w:type="spellStart"/>
            <w:r w:rsidRPr="00C3406D">
              <w:rPr>
                <w:sz w:val="24"/>
                <w:szCs w:val="24"/>
                <w:shd w:val="clear" w:color="auto" w:fill="FFFFFF"/>
              </w:rPr>
              <w:t>informāciju</w:t>
            </w:r>
            <w:proofErr w:type="spellEnd"/>
            <w:r w:rsidRPr="00C3406D">
              <w:rPr>
                <w:sz w:val="24"/>
                <w:szCs w:val="24"/>
                <w:shd w:val="clear" w:color="auto" w:fill="FFFFFF"/>
              </w:rPr>
              <w:t xml:space="preserve"> par </w:t>
            </w:r>
            <w:proofErr w:type="spellStart"/>
            <w:r w:rsidRPr="00C3406D">
              <w:rPr>
                <w:sz w:val="24"/>
                <w:szCs w:val="24"/>
                <w:shd w:val="clear" w:color="auto" w:fill="FFFFFF"/>
              </w:rPr>
              <w:t>noteikumu</w:t>
            </w:r>
            <w:proofErr w:type="spellEnd"/>
            <w:r w:rsidRPr="00C3406D">
              <w:rPr>
                <w:sz w:val="24"/>
                <w:szCs w:val="24"/>
                <w:shd w:val="clear" w:color="auto" w:fill="FFFFFF"/>
              </w:rPr>
              <w:t xml:space="preserve"> </w:t>
            </w:r>
            <w:proofErr w:type="spellStart"/>
            <w:r w:rsidRPr="00C3406D">
              <w:rPr>
                <w:sz w:val="24"/>
                <w:szCs w:val="24"/>
                <w:shd w:val="clear" w:color="auto" w:fill="FFFFFF"/>
              </w:rPr>
              <w:t>projektu</w:t>
            </w:r>
            <w:proofErr w:type="spellEnd"/>
            <w:r w:rsidRPr="00C3406D">
              <w:rPr>
                <w:sz w:val="24"/>
                <w:szCs w:val="24"/>
                <w:shd w:val="clear" w:color="auto" w:fill="FFFFFF"/>
              </w:rPr>
              <w:t xml:space="preserve"> un par </w:t>
            </w:r>
            <w:proofErr w:type="spellStart"/>
            <w:r w:rsidRPr="00C3406D">
              <w:rPr>
                <w:sz w:val="24"/>
                <w:szCs w:val="24"/>
                <w:shd w:val="clear" w:color="auto" w:fill="FFFFFF"/>
              </w:rPr>
              <w:t>tā</w:t>
            </w:r>
            <w:proofErr w:type="spellEnd"/>
            <w:r w:rsidRPr="00C3406D">
              <w:rPr>
                <w:sz w:val="24"/>
                <w:szCs w:val="24"/>
                <w:shd w:val="clear" w:color="auto" w:fill="FFFFFF"/>
              </w:rPr>
              <w:t xml:space="preserve"> </w:t>
            </w:r>
            <w:proofErr w:type="spellStart"/>
            <w:r w:rsidRPr="00C3406D">
              <w:rPr>
                <w:sz w:val="24"/>
                <w:szCs w:val="24"/>
                <w:shd w:val="clear" w:color="auto" w:fill="FFFFFF"/>
              </w:rPr>
              <w:t>virzību</w:t>
            </w:r>
            <w:proofErr w:type="spellEnd"/>
            <w:r w:rsidRPr="00C3406D">
              <w:rPr>
                <w:sz w:val="24"/>
                <w:szCs w:val="24"/>
                <w:shd w:val="clear" w:color="auto" w:fill="FFFFFF"/>
              </w:rPr>
              <w:t>.</w:t>
            </w:r>
            <w:r>
              <w:rPr>
                <w:sz w:val="24"/>
                <w:szCs w:val="24"/>
                <w:shd w:val="clear" w:color="auto" w:fill="FFFFFF"/>
              </w:rPr>
              <w:t xml:space="preserve"> </w:t>
            </w:r>
          </w:p>
        </w:tc>
      </w:tr>
      <w:tr w:rsidR="00E80AFC" w:rsidRPr="002D07C0" w14:paraId="31F9CA52" w14:textId="77777777" w:rsidTr="0030638D">
        <w:trPr>
          <w:trHeight w:val="476"/>
        </w:trPr>
        <w:tc>
          <w:tcPr>
            <w:tcW w:w="315" w:type="dxa"/>
          </w:tcPr>
          <w:p w14:paraId="0223F8A5" w14:textId="77777777" w:rsidR="00E80AFC" w:rsidRPr="002D07C0" w:rsidRDefault="00E80AFC" w:rsidP="0030638D">
            <w:pPr>
              <w:ind w:left="57" w:right="57"/>
              <w:jc w:val="both"/>
              <w:rPr>
                <w:bCs/>
              </w:rPr>
            </w:pPr>
            <w:r w:rsidRPr="002D07C0">
              <w:rPr>
                <w:bCs/>
              </w:rPr>
              <w:t>3.</w:t>
            </w:r>
          </w:p>
        </w:tc>
        <w:tc>
          <w:tcPr>
            <w:tcW w:w="2842" w:type="dxa"/>
          </w:tcPr>
          <w:p w14:paraId="39067B87" w14:textId="77777777" w:rsidR="00E80AFC" w:rsidRPr="00E80AFC" w:rsidRDefault="00E80AFC" w:rsidP="0030638D">
            <w:pPr>
              <w:ind w:left="57" w:right="57"/>
              <w:rPr>
                <w:sz w:val="24"/>
                <w:szCs w:val="24"/>
              </w:rPr>
            </w:pPr>
            <w:proofErr w:type="spellStart"/>
            <w:r w:rsidRPr="00E80AFC">
              <w:rPr>
                <w:sz w:val="24"/>
                <w:szCs w:val="24"/>
              </w:rPr>
              <w:t>Sabiedrības</w:t>
            </w:r>
            <w:proofErr w:type="spellEnd"/>
            <w:r w:rsidRPr="00E80AFC">
              <w:rPr>
                <w:sz w:val="24"/>
                <w:szCs w:val="24"/>
              </w:rPr>
              <w:t xml:space="preserve"> </w:t>
            </w:r>
            <w:proofErr w:type="spellStart"/>
            <w:r w:rsidRPr="00E80AFC">
              <w:rPr>
                <w:sz w:val="24"/>
                <w:szCs w:val="24"/>
              </w:rPr>
              <w:t>līdzdalības</w:t>
            </w:r>
            <w:proofErr w:type="spellEnd"/>
            <w:r w:rsidRPr="00E80AFC">
              <w:rPr>
                <w:sz w:val="24"/>
                <w:szCs w:val="24"/>
              </w:rPr>
              <w:t xml:space="preserve"> </w:t>
            </w:r>
            <w:proofErr w:type="spellStart"/>
            <w:r w:rsidRPr="00E80AFC">
              <w:rPr>
                <w:sz w:val="24"/>
                <w:szCs w:val="24"/>
              </w:rPr>
              <w:t>rezultāti</w:t>
            </w:r>
            <w:proofErr w:type="spellEnd"/>
          </w:p>
        </w:tc>
        <w:tc>
          <w:tcPr>
            <w:tcW w:w="6057" w:type="dxa"/>
          </w:tcPr>
          <w:p w14:paraId="48BDBC9E" w14:textId="5C226AED" w:rsidR="00E80AFC" w:rsidRPr="00E80AFC" w:rsidRDefault="000A2827" w:rsidP="0030638D">
            <w:pPr>
              <w:shd w:val="clear" w:color="auto" w:fill="FFFFFF"/>
              <w:ind w:left="57" w:right="113"/>
              <w:jc w:val="both"/>
              <w:rPr>
                <w:sz w:val="24"/>
                <w:szCs w:val="24"/>
                <w:shd w:val="clear" w:color="auto" w:fill="FFFFFF"/>
              </w:rPr>
            </w:pPr>
            <w:r>
              <w:rPr>
                <w:sz w:val="24"/>
                <w:szCs w:val="24"/>
                <w:shd w:val="clear" w:color="auto" w:fill="FFFFFF"/>
              </w:rPr>
              <w:t xml:space="preserve">MK </w:t>
            </w:r>
            <w:proofErr w:type="spellStart"/>
            <w:r>
              <w:rPr>
                <w:sz w:val="24"/>
                <w:szCs w:val="24"/>
                <w:shd w:val="clear" w:color="auto" w:fill="FFFFFF"/>
              </w:rPr>
              <w:t>noteikumu</w:t>
            </w:r>
            <w:proofErr w:type="spellEnd"/>
            <w:r>
              <w:rPr>
                <w:sz w:val="24"/>
                <w:szCs w:val="24"/>
                <w:shd w:val="clear" w:color="auto" w:fill="FFFFFF"/>
              </w:rPr>
              <w:t xml:space="preserve"> </w:t>
            </w:r>
            <w:proofErr w:type="spellStart"/>
            <w:r>
              <w:rPr>
                <w:sz w:val="24"/>
                <w:szCs w:val="24"/>
                <w:shd w:val="clear" w:color="auto" w:fill="FFFFFF"/>
              </w:rPr>
              <w:t>projekts</w:t>
            </w:r>
            <w:proofErr w:type="spellEnd"/>
            <w:r>
              <w:rPr>
                <w:sz w:val="24"/>
                <w:szCs w:val="24"/>
                <w:shd w:val="clear" w:color="auto" w:fill="FFFFFF"/>
              </w:rPr>
              <w:t xml:space="preserve"> </w:t>
            </w:r>
            <w:proofErr w:type="spellStart"/>
            <w:r>
              <w:rPr>
                <w:sz w:val="24"/>
                <w:szCs w:val="24"/>
                <w:shd w:val="clear" w:color="auto" w:fill="FFFFFF"/>
              </w:rPr>
              <w:t>ir</w:t>
            </w:r>
            <w:proofErr w:type="spellEnd"/>
            <w:r>
              <w:rPr>
                <w:sz w:val="24"/>
                <w:szCs w:val="24"/>
                <w:shd w:val="clear" w:color="auto" w:fill="FFFFFF"/>
              </w:rPr>
              <w:t xml:space="preserve"> </w:t>
            </w:r>
            <w:proofErr w:type="spellStart"/>
            <w:r>
              <w:rPr>
                <w:sz w:val="24"/>
                <w:szCs w:val="24"/>
                <w:shd w:val="clear" w:color="auto" w:fill="FFFFFF"/>
              </w:rPr>
              <w:t>labvēlīgs</w:t>
            </w:r>
            <w:proofErr w:type="spellEnd"/>
            <w:r>
              <w:rPr>
                <w:sz w:val="24"/>
                <w:szCs w:val="24"/>
                <w:shd w:val="clear" w:color="auto" w:fill="FFFFFF"/>
              </w:rPr>
              <w:t xml:space="preserve"> </w:t>
            </w:r>
            <w:proofErr w:type="spellStart"/>
            <w:r>
              <w:rPr>
                <w:sz w:val="24"/>
                <w:szCs w:val="24"/>
                <w:shd w:val="clear" w:color="auto" w:fill="FFFFFF"/>
              </w:rPr>
              <w:t>sabiedrības</w:t>
            </w:r>
            <w:proofErr w:type="spellEnd"/>
            <w:r>
              <w:rPr>
                <w:sz w:val="24"/>
                <w:szCs w:val="24"/>
                <w:shd w:val="clear" w:color="auto" w:fill="FFFFFF"/>
              </w:rPr>
              <w:t xml:space="preserve"> </w:t>
            </w:r>
            <w:proofErr w:type="spellStart"/>
            <w:r>
              <w:rPr>
                <w:sz w:val="24"/>
                <w:szCs w:val="24"/>
                <w:shd w:val="clear" w:color="auto" w:fill="FFFFFF"/>
              </w:rPr>
              <w:t>mērķgrupai</w:t>
            </w:r>
            <w:proofErr w:type="spellEnd"/>
            <w:r>
              <w:rPr>
                <w:sz w:val="24"/>
                <w:szCs w:val="24"/>
                <w:shd w:val="clear" w:color="auto" w:fill="FFFFFF"/>
              </w:rPr>
              <w:t>.</w:t>
            </w:r>
          </w:p>
        </w:tc>
      </w:tr>
      <w:tr w:rsidR="00E80AFC" w:rsidRPr="002D07C0" w14:paraId="1AA33197" w14:textId="77777777" w:rsidTr="0030638D">
        <w:trPr>
          <w:trHeight w:val="205"/>
        </w:trPr>
        <w:tc>
          <w:tcPr>
            <w:tcW w:w="315" w:type="dxa"/>
          </w:tcPr>
          <w:p w14:paraId="56D38C39" w14:textId="77777777" w:rsidR="00E80AFC" w:rsidRPr="002D07C0" w:rsidRDefault="00E80AFC" w:rsidP="0030638D">
            <w:pPr>
              <w:ind w:left="57" w:right="57"/>
              <w:jc w:val="both"/>
              <w:rPr>
                <w:bCs/>
              </w:rPr>
            </w:pPr>
            <w:r w:rsidRPr="002D07C0">
              <w:rPr>
                <w:bCs/>
              </w:rPr>
              <w:t>4.</w:t>
            </w:r>
          </w:p>
        </w:tc>
        <w:tc>
          <w:tcPr>
            <w:tcW w:w="2842" w:type="dxa"/>
          </w:tcPr>
          <w:p w14:paraId="0CB737C8" w14:textId="77777777" w:rsidR="00E80AFC" w:rsidRPr="00E80AFC" w:rsidRDefault="00E80AFC" w:rsidP="0030638D">
            <w:pPr>
              <w:ind w:left="57" w:right="57"/>
              <w:rPr>
                <w:sz w:val="24"/>
                <w:szCs w:val="24"/>
              </w:rPr>
            </w:pPr>
            <w:proofErr w:type="spellStart"/>
            <w:r w:rsidRPr="00E80AFC">
              <w:rPr>
                <w:sz w:val="24"/>
                <w:szCs w:val="24"/>
              </w:rPr>
              <w:t>Cita</w:t>
            </w:r>
            <w:proofErr w:type="spellEnd"/>
            <w:r w:rsidRPr="00E80AFC">
              <w:rPr>
                <w:sz w:val="24"/>
                <w:szCs w:val="24"/>
              </w:rPr>
              <w:t xml:space="preserve"> </w:t>
            </w:r>
            <w:proofErr w:type="spellStart"/>
            <w:r w:rsidRPr="00E80AFC">
              <w:rPr>
                <w:sz w:val="24"/>
                <w:szCs w:val="24"/>
              </w:rPr>
              <w:t>informācija</w:t>
            </w:r>
            <w:proofErr w:type="spellEnd"/>
          </w:p>
        </w:tc>
        <w:tc>
          <w:tcPr>
            <w:tcW w:w="6057" w:type="dxa"/>
          </w:tcPr>
          <w:p w14:paraId="6BE3BBA9" w14:textId="77777777" w:rsidR="00E80AFC" w:rsidRPr="00E80AFC" w:rsidRDefault="00E80AFC" w:rsidP="0030638D">
            <w:pPr>
              <w:ind w:left="57" w:right="113"/>
              <w:jc w:val="both"/>
              <w:rPr>
                <w:sz w:val="24"/>
                <w:szCs w:val="24"/>
              </w:rPr>
            </w:pPr>
            <w:r w:rsidRPr="00E80AFC">
              <w:rPr>
                <w:sz w:val="24"/>
                <w:szCs w:val="24"/>
              </w:rPr>
              <w:t>Nav.</w:t>
            </w:r>
          </w:p>
        </w:tc>
      </w:tr>
    </w:tbl>
    <w:p w14:paraId="29773135" w14:textId="77777777" w:rsidR="00E80AFC" w:rsidRDefault="00E80AFC" w:rsidP="00C9779A">
      <w:pPr>
        <w:rPr>
          <w:sz w:val="16"/>
          <w:szCs w:val="16"/>
          <w:lang w:val="lv-LV"/>
        </w:rPr>
      </w:pPr>
    </w:p>
    <w:p w14:paraId="4427FEF6" w14:textId="77777777" w:rsidR="005C23D4" w:rsidRDefault="005C23D4" w:rsidP="00C9779A">
      <w:pPr>
        <w:rPr>
          <w:sz w:val="16"/>
          <w:szCs w:val="16"/>
          <w:lang w:val="lv-LV"/>
        </w:rPr>
      </w:pPr>
    </w:p>
    <w:tbl>
      <w:tblPr>
        <w:tblW w:w="908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854"/>
        <w:gridCol w:w="6193"/>
        <w:gridCol w:w="40"/>
      </w:tblGrid>
      <w:tr w:rsidR="00505336" w:rsidRPr="00925435" w14:paraId="6B8231AC" w14:textId="77777777" w:rsidTr="00505336">
        <w:trPr>
          <w:gridAfter w:val="1"/>
          <w:wAfter w:w="40" w:type="dxa"/>
          <w:trHeight w:val="304"/>
        </w:trPr>
        <w:tc>
          <w:tcPr>
            <w:tcW w:w="9047" w:type="dxa"/>
            <w:gridSpan w:val="2"/>
            <w:tcBorders>
              <w:top w:val="thickThinLargeGap" w:sz="6" w:space="0" w:color="C0C0C0"/>
              <w:left w:val="thickThinLargeGap" w:sz="6" w:space="0" w:color="C0C0C0"/>
              <w:bottom w:val="thickThinLargeGap" w:sz="6" w:space="0" w:color="C0C0C0"/>
              <w:right w:val="thickThinLargeGap" w:sz="6" w:space="0" w:color="C0C0C0"/>
            </w:tcBorders>
          </w:tcPr>
          <w:p w14:paraId="4D6D0C6B" w14:textId="77777777" w:rsidR="00505336" w:rsidRPr="00150E3E" w:rsidRDefault="00505336" w:rsidP="003B236F">
            <w:pPr>
              <w:ind w:firstLine="720"/>
              <w:jc w:val="both"/>
              <w:rPr>
                <w:rFonts w:eastAsia="Times New Roman"/>
                <w:b/>
                <w:sz w:val="24"/>
                <w:szCs w:val="24"/>
                <w:lang w:val="lv-LV" w:eastAsia="lv-LV"/>
              </w:rPr>
            </w:pPr>
            <w:r w:rsidRPr="00193049">
              <w:rPr>
                <w:rFonts w:eastAsia="Times New Roman"/>
                <w:b/>
                <w:sz w:val="24"/>
                <w:szCs w:val="24"/>
                <w:lang w:val="lv-LV" w:eastAsia="lv-LV"/>
              </w:rPr>
              <w:lastRenderedPageBreak/>
              <w:t xml:space="preserve">VII. Tiesību akta projekta izpildes nodrošināšana un tās ietekme uz </w:t>
            </w:r>
            <w:r w:rsidRPr="00150E3E">
              <w:rPr>
                <w:rFonts w:eastAsia="Times New Roman"/>
                <w:b/>
                <w:sz w:val="24"/>
                <w:szCs w:val="24"/>
                <w:lang w:val="lv-LV" w:eastAsia="lv-LV"/>
              </w:rPr>
              <w:t>institūcijām</w:t>
            </w:r>
          </w:p>
        </w:tc>
      </w:tr>
      <w:tr w:rsidR="00505336" w:rsidRPr="00925435" w14:paraId="2ADA21F3" w14:textId="77777777" w:rsidTr="00505336">
        <w:trPr>
          <w:trHeight w:val="347"/>
        </w:trPr>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14:paraId="7CB8744A" w14:textId="77777777" w:rsidR="00505336" w:rsidRPr="00193049" w:rsidRDefault="00505336" w:rsidP="003B236F">
            <w:pPr>
              <w:jc w:val="both"/>
              <w:rPr>
                <w:rFonts w:eastAsia="Times New Roman"/>
                <w:sz w:val="24"/>
                <w:szCs w:val="24"/>
                <w:lang w:val="lv-LV" w:eastAsia="lv-LV"/>
              </w:rPr>
            </w:pPr>
            <w:r w:rsidRPr="007043EB">
              <w:rPr>
                <w:rFonts w:eastAsia="Times New Roman"/>
                <w:sz w:val="24"/>
                <w:szCs w:val="24"/>
                <w:lang w:val="lv-LV" w:eastAsia="lv-LV"/>
              </w:rPr>
              <w:t>Projekta izpildē iesaistītās institūcijas</w:t>
            </w:r>
          </w:p>
        </w:tc>
        <w:tc>
          <w:tcPr>
            <w:tcW w:w="6233"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14:paraId="4B522ECC" w14:textId="77777777" w:rsidR="00505336" w:rsidRPr="004E0D61" w:rsidRDefault="00505336" w:rsidP="00CD3ADC">
            <w:pPr>
              <w:jc w:val="both"/>
              <w:rPr>
                <w:rFonts w:eastAsia="Times New Roman"/>
                <w:sz w:val="24"/>
                <w:szCs w:val="24"/>
                <w:lang w:val="lv-LV" w:eastAsia="lv-LV"/>
              </w:rPr>
            </w:pPr>
            <w:r w:rsidRPr="00150E3E">
              <w:rPr>
                <w:rFonts w:eastAsia="Times New Roman"/>
                <w:sz w:val="24"/>
                <w:szCs w:val="24"/>
                <w:lang w:val="lv-LV" w:eastAsia="lv-LV"/>
              </w:rPr>
              <w:t xml:space="preserve">MK </w:t>
            </w:r>
            <w:r w:rsidRPr="0051659E">
              <w:rPr>
                <w:sz w:val="24"/>
                <w:szCs w:val="24"/>
                <w:lang w:val="lv-LV"/>
              </w:rPr>
              <w:t>noteikumu</w:t>
            </w:r>
            <w:r>
              <w:rPr>
                <w:rFonts w:eastAsia="Times New Roman"/>
                <w:sz w:val="24"/>
                <w:szCs w:val="24"/>
                <w:lang w:val="lv-LV" w:eastAsia="lv-LV"/>
              </w:rPr>
              <w:t xml:space="preserve"> projekta izpildi nodrošinās</w:t>
            </w:r>
            <w:r w:rsidR="00B72542">
              <w:rPr>
                <w:rFonts w:eastAsia="Times New Roman"/>
                <w:sz w:val="24"/>
                <w:szCs w:val="24"/>
                <w:lang w:val="lv-LV" w:eastAsia="lv-LV"/>
              </w:rPr>
              <w:t xml:space="preserve"> </w:t>
            </w:r>
            <w:r w:rsidRPr="004E0D61">
              <w:rPr>
                <w:rFonts w:eastAsia="Times New Roman"/>
                <w:sz w:val="24"/>
                <w:szCs w:val="24"/>
                <w:lang w:val="lv-LV" w:eastAsia="lv-LV"/>
              </w:rPr>
              <w:t xml:space="preserve">sabiedrība </w:t>
            </w:r>
            <w:proofErr w:type="spellStart"/>
            <w:r w:rsidRPr="004E0D61">
              <w:rPr>
                <w:rFonts w:eastAsia="Times New Roman"/>
                <w:sz w:val="24"/>
                <w:szCs w:val="24"/>
                <w:lang w:val="lv-LV" w:eastAsia="lv-LV"/>
              </w:rPr>
              <w:t>Altum</w:t>
            </w:r>
            <w:proofErr w:type="spellEnd"/>
            <w:r w:rsidRPr="004E0D61">
              <w:rPr>
                <w:rFonts w:eastAsia="Times New Roman"/>
                <w:sz w:val="24"/>
                <w:szCs w:val="24"/>
                <w:lang w:val="lv-LV" w:eastAsia="lv-LV"/>
              </w:rPr>
              <w:t>.</w:t>
            </w:r>
          </w:p>
        </w:tc>
      </w:tr>
      <w:tr w:rsidR="00505336" w:rsidRPr="00925435" w14:paraId="763EBD58" w14:textId="77777777" w:rsidTr="00505336">
        <w:trPr>
          <w:trHeight w:val="224"/>
        </w:trPr>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14:paraId="0D5538F4" w14:textId="77777777" w:rsidR="00505336" w:rsidRPr="00193049" w:rsidRDefault="00505336" w:rsidP="003B236F">
            <w:pPr>
              <w:jc w:val="both"/>
              <w:rPr>
                <w:rFonts w:eastAsia="Times New Roman"/>
                <w:sz w:val="24"/>
                <w:szCs w:val="24"/>
                <w:lang w:val="lv-LV" w:eastAsia="lv-LV"/>
              </w:rPr>
            </w:pPr>
            <w:r w:rsidRPr="007043EB">
              <w:rPr>
                <w:rFonts w:eastAsia="Times New Roman"/>
                <w:sz w:val="24"/>
                <w:szCs w:val="24"/>
                <w:lang w:val="lv-LV" w:eastAsia="lv-LV"/>
              </w:rPr>
              <w:t>Projekta izpildes ietekme uz pārvaldes</w:t>
            </w:r>
            <w:r>
              <w:rPr>
                <w:rFonts w:eastAsia="Times New Roman"/>
                <w:sz w:val="24"/>
                <w:szCs w:val="24"/>
                <w:lang w:val="lv-LV" w:eastAsia="lv-LV"/>
              </w:rPr>
              <w:t xml:space="preserve"> funkcijām</w:t>
            </w:r>
            <w:r w:rsidRPr="007043EB">
              <w:rPr>
                <w:rFonts w:eastAsia="Times New Roman"/>
                <w:sz w:val="24"/>
                <w:szCs w:val="24"/>
                <w:lang w:val="lv-LV" w:eastAsia="lv-LV"/>
              </w:rPr>
              <w:t xml:space="preserve"> institucionālo struktūru. Jaunu institūciju izveide</w:t>
            </w:r>
            <w:r>
              <w:rPr>
                <w:rFonts w:eastAsia="Times New Roman"/>
                <w:sz w:val="24"/>
                <w:szCs w:val="24"/>
                <w:lang w:val="lv-LV" w:eastAsia="lv-LV"/>
              </w:rPr>
              <w:t>, esošu institūciju likvidācija vai reorganizācija, to ietekme uz institūcijas cilvēkresursiem</w:t>
            </w:r>
          </w:p>
        </w:tc>
        <w:tc>
          <w:tcPr>
            <w:tcW w:w="6233"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14:paraId="19769BAB" w14:textId="77777777" w:rsidR="00505336" w:rsidRPr="004E0D61" w:rsidRDefault="00505336" w:rsidP="00CD3ADC">
            <w:pPr>
              <w:jc w:val="both"/>
              <w:rPr>
                <w:rFonts w:eastAsia="Times New Roman"/>
                <w:sz w:val="24"/>
                <w:szCs w:val="24"/>
                <w:lang w:val="lv-LV" w:eastAsia="lv-LV"/>
              </w:rPr>
            </w:pPr>
            <w:r w:rsidRPr="00150E3E">
              <w:rPr>
                <w:rFonts w:eastAsia="Times New Roman"/>
                <w:sz w:val="24"/>
                <w:szCs w:val="24"/>
                <w:lang w:val="lv-LV" w:eastAsia="lv-LV"/>
              </w:rPr>
              <w:t xml:space="preserve">MK </w:t>
            </w:r>
            <w:r w:rsidRPr="004E0D61">
              <w:rPr>
                <w:sz w:val="24"/>
                <w:szCs w:val="24"/>
                <w:lang w:val="lv-LV"/>
              </w:rPr>
              <w:t>noteikumu</w:t>
            </w:r>
            <w:r w:rsidRPr="004E0D61">
              <w:rPr>
                <w:rFonts w:eastAsia="Times New Roman"/>
                <w:sz w:val="24"/>
                <w:szCs w:val="24"/>
                <w:lang w:val="lv-LV" w:eastAsia="lv-LV"/>
              </w:rPr>
              <w:t xml:space="preserve"> projekta izpilde tiks nodrošināta</w:t>
            </w:r>
            <w:r>
              <w:rPr>
                <w:rFonts w:eastAsia="Times New Roman"/>
                <w:sz w:val="24"/>
                <w:szCs w:val="24"/>
                <w:lang w:val="lv-LV" w:eastAsia="lv-LV"/>
              </w:rPr>
              <w:t xml:space="preserve"> </w:t>
            </w:r>
            <w:r w:rsidRPr="004E0D61">
              <w:rPr>
                <w:rFonts w:eastAsia="Times New Roman"/>
                <w:sz w:val="24"/>
                <w:szCs w:val="24"/>
                <w:lang w:val="lv-LV" w:eastAsia="lv-LV"/>
              </w:rPr>
              <w:t xml:space="preserve">sabiedrības </w:t>
            </w:r>
            <w:proofErr w:type="spellStart"/>
            <w:r w:rsidRPr="004E0D61">
              <w:rPr>
                <w:rFonts w:eastAsia="Times New Roman"/>
                <w:sz w:val="24"/>
                <w:szCs w:val="24"/>
                <w:lang w:val="lv-LV" w:eastAsia="lv-LV"/>
              </w:rPr>
              <w:t>Altum</w:t>
            </w:r>
            <w:proofErr w:type="spellEnd"/>
            <w:r w:rsidRPr="004E0D61">
              <w:rPr>
                <w:rFonts w:eastAsia="Times New Roman"/>
                <w:sz w:val="24"/>
                <w:szCs w:val="24"/>
                <w:lang w:val="lv-LV" w:eastAsia="lv-LV"/>
              </w:rPr>
              <w:t xml:space="preserve"> </w:t>
            </w:r>
            <w:r>
              <w:rPr>
                <w:rFonts w:eastAsia="Times New Roman"/>
                <w:sz w:val="24"/>
                <w:szCs w:val="24"/>
                <w:lang w:val="lv-LV" w:eastAsia="lv-LV"/>
              </w:rPr>
              <w:t>esošo funkciju ietvaros</w:t>
            </w:r>
            <w:r>
              <w:rPr>
                <w:sz w:val="24"/>
                <w:szCs w:val="24"/>
                <w:lang w:val="lv-LV"/>
              </w:rPr>
              <w:t>,</w:t>
            </w:r>
            <w:r w:rsidRPr="004E0D61">
              <w:rPr>
                <w:sz w:val="24"/>
                <w:szCs w:val="24"/>
                <w:lang w:val="lv-LV"/>
              </w:rPr>
              <w:t xml:space="preserve"> nav nepieciešams izveidot jaunas institūcijas</w:t>
            </w:r>
            <w:r>
              <w:rPr>
                <w:rFonts w:eastAsia="Times New Roman"/>
                <w:sz w:val="24"/>
                <w:szCs w:val="24"/>
                <w:lang w:val="lv-LV" w:eastAsia="lv-LV"/>
              </w:rPr>
              <w:t xml:space="preserve">, likvidēt </w:t>
            </w:r>
            <w:r w:rsidRPr="00715DFA">
              <w:rPr>
                <w:sz w:val="24"/>
                <w:szCs w:val="24"/>
                <w:lang w:val="lv-LV" w:eastAsia="lv-LV"/>
              </w:rPr>
              <w:t>esošas institūcijas vai veikt reorganizāciju.</w:t>
            </w:r>
          </w:p>
        </w:tc>
      </w:tr>
      <w:tr w:rsidR="00505336" w:rsidRPr="00150E3E" w14:paraId="5DF7A8D8" w14:textId="77777777" w:rsidTr="00505336">
        <w:trPr>
          <w:trHeight w:val="242"/>
        </w:trPr>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14:paraId="5FF2CB15" w14:textId="77777777" w:rsidR="00505336" w:rsidRPr="00193049" w:rsidRDefault="00505336" w:rsidP="003B236F">
            <w:pPr>
              <w:jc w:val="both"/>
              <w:rPr>
                <w:rFonts w:eastAsia="Times New Roman"/>
                <w:sz w:val="24"/>
                <w:szCs w:val="24"/>
                <w:lang w:val="lv-LV" w:eastAsia="lv-LV"/>
              </w:rPr>
            </w:pPr>
            <w:r w:rsidRPr="007043EB">
              <w:rPr>
                <w:rFonts w:eastAsia="Times New Roman"/>
                <w:sz w:val="24"/>
                <w:szCs w:val="24"/>
                <w:lang w:val="lv-LV" w:eastAsia="lv-LV"/>
              </w:rPr>
              <w:t>Cita informācija</w:t>
            </w:r>
          </w:p>
        </w:tc>
        <w:tc>
          <w:tcPr>
            <w:tcW w:w="6233"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14:paraId="0065D70C" w14:textId="77777777" w:rsidR="00505336" w:rsidRPr="00150E3E" w:rsidRDefault="00505336" w:rsidP="003B236F">
            <w:pPr>
              <w:jc w:val="both"/>
              <w:rPr>
                <w:rFonts w:eastAsia="Times New Roman"/>
                <w:sz w:val="24"/>
                <w:szCs w:val="24"/>
                <w:lang w:val="lv-LV" w:eastAsia="lv-LV"/>
              </w:rPr>
            </w:pPr>
            <w:r w:rsidRPr="00150E3E">
              <w:rPr>
                <w:rFonts w:eastAsia="Times New Roman"/>
                <w:sz w:val="24"/>
                <w:szCs w:val="24"/>
                <w:lang w:val="lv-LV" w:eastAsia="lv-LV"/>
              </w:rPr>
              <w:t>Nav.</w:t>
            </w:r>
          </w:p>
        </w:tc>
      </w:tr>
    </w:tbl>
    <w:p w14:paraId="2E42EEDF" w14:textId="77777777" w:rsidR="00A9443F" w:rsidRPr="004E0D61" w:rsidRDefault="00A9443F" w:rsidP="00E009B0">
      <w:pPr>
        <w:rPr>
          <w:rFonts w:eastAsia="Times New Roman"/>
          <w:b/>
          <w:sz w:val="24"/>
          <w:szCs w:val="24"/>
          <w:lang w:val="lv-LV" w:eastAsia="lv-LV"/>
        </w:rPr>
      </w:pPr>
    </w:p>
    <w:p w14:paraId="58D299EB" w14:textId="1ECC94DA" w:rsidR="00E009B0" w:rsidRPr="004E0D61" w:rsidRDefault="005C23D4" w:rsidP="00E009B0">
      <w:pPr>
        <w:rPr>
          <w:rFonts w:eastAsia="Times New Roman"/>
          <w:b/>
          <w:sz w:val="24"/>
          <w:szCs w:val="24"/>
          <w:lang w:val="lv-LV" w:eastAsia="lv-LV"/>
        </w:rPr>
        <w:sectPr w:rsidR="00E009B0" w:rsidRPr="004E0D61" w:rsidSect="00C97F6E">
          <w:type w:val="continuous"/>
          <w:pgSz w:w="11906" w:h="16838"/>
          <w:pgMar w:top="1418" w:right="1134" w:bottom="1134" w:left="1701" w:header="709" w:footer="709" w:gutter="0"/>
          <w:cols w:space="708"/>
          <w:titlePg/>
          <w:docGrid w:linePitch="360"/>
        </w:sectPr>
      </w:pPr>
      <w:r>
        <w:rPr>
          <w:rFonts w:eastAsia="Times New Roman"/>
          <w:b/>
          <w:sz w:val="24"/>
          <w:szCs w:val="24"/>
          <w:lang w:val="lv-LV" w:eastAsia="lv-LV"/>
        </w:rPr>
        <w:t xml:space="preserve">Anotācijas III, </w:t>
      </w:r>
      <w:r w:rsidR="00E80AFC">
        <w:rPr>
          <w:rFonts w:eastAsia="Times New Roman"/>
          <w:b/>
          <w:sz w:val="24"/>
          <w:szCs w:val="24"/>
          <w:lang w:val="lv-LV" w:eastAsia="lv-LV"/>
        </w:rPr>
        <w:t xml:space="preserve">V </w:t>
      </w:r>
      <w:r w:rsidR="006A640D" w:rsidRPr="00193049">
        <w:rPr>
          <w:rFonts w:eastAsia="Times New Roman"/>
          <w:b/>
          <w:sz w:val="24"/>
          <w:szCs w:val="24"/>
          <w:lang w:val="lv-LV" w:eastAsia="lv-LV"/>
        </w:rPr>
        <w:t>sadaļa – projekts šo jomu neskar.</w:t>
      </w:r>
    </w:p>
    <w:p w14:paraId="7FFF6920" w14:textId="77777777" w:rsidR="00373D91" w:rsidRPr="004E0D61" w:rsidRDefault="00373D91" w:rsidP="00F22471">
      <w:pPr>
        <w:tabs>
          <w:tab w:val="left" w:pos="7655"/>
        </w:tabs>
        <w:rPr>
          <w:sz w:val="24"/>
          <w:szCs w:val="24"/>
          <w:lang w:val="lv-LV"/>
        </w:rPr>
      </w:pPr>
    </w:p>
    <w:p w14:paraId="0470F0AE" w14:textId="77777777" w:rsidR="00BE6E9C" w:rsidRDefault="00BE6E9C" w:rsidP="00A43665">
      <w:pPr>
        <w:tabs>
          <w:tab w:val="right" w:pos="9072"/>
        </w:tabs>
        <w:rPr>
          <w:sz w:val="24"/>
          <w:szCs w:val="24"/>
          <w:lang w:val="lv-LV"/>
        </w:rPr>
      </w:pPr>
    </w:p>
    <w:p w14:paraId="2F6CDDEA" w14:textId="77777777" w:rsidR="000A2827" w:rsidRDefault="000A2827" w:rsidP="00A43665">
      <w:pPr>
        <w:tabs>
          <w:tab w:val="right" w:pos="9072"/>
        </w:tabs>
        <w:rPr>
          <w:sz w:val="24"/>
          <w:szCs w:val="24"/>
          <w:lang w:val="lv-LV"/>
        </w:rPr>
      </w:pPr>
    </w:p>
    <w:p w14:paraId="7E8A2F59" w14:textId="77777777" w:rsidR="000A2827" w:rsidRPr="004E0D61" w:rsidRDefault="000A2827" w:rsidP="00A43665">
      <w:pPr>
        <w:tabs>
          <w:tab w:val="right" w:pos="9072"/>
        </w:tabs>
        <w:rPr>
          <w:sz w:val="24"/>
          <w:szCs w:val="24"/>
          <w:lang w:val="lv-LV"/>
        </w:rPr>
      </w:pPr>
    </w:p>
    <w:p w14:paraId="378CEEE7" w14:textId="77777777" w:rsidR="004F2D1F" w:rsidRPr="00925435" w:rsidRDefault="004F2D1F" w:rsidP="004F2D1F">
      <w:pPr>
        <w:jc w:val="both"/>
        <w:rPr>
          <w:sz w:val="24"/>
          <w:szCs w:val="24"/>
          <w:lang w:val="lv-LV"/>
        </w:rPr>
      </w:pPr>
      <w:r w:rsidRPr="00925435">
        <w:rPr>
          <w:sz w:val="24"/>
          <w:szCs w:val="24"/>
          <w:lang w:val="lv-LV"/>
        </w:rPr>
        <w:t>Ministru prezidenta biedrs,</w:t>
      </w:r>
    </w:p>
    <w:p w14:paraId="7BCE0705" w14:textId="34B5F088" w:rsidR="00B87CB1" w:rsidRDefault="004F2D1F" w:rsidP="004F2D1F">
      <w:pPr>
        <w:rPr>
          <w:sz w:val="24"/>
          <w:szCs w:val="24"/>
          <w:lang w:val="lv-LV"/>
        </w:rPr>
      </w:pPr>
      <w:r w:rsidRPr="00925435">
        <w:rPr>
          <w:sz w:val="24"/>
          <w:szCs w:val="24"/>
          <w:lang w:val="lv-LV"/>
        </w:rPr>
        <w:t xml:space="preserve">ekonomikas ministrs      </w:t>
      </w:r>
      <w:r w:rsidR="00B87CB1" w:rsidRPr="004E0D61">
        <w:rPr>
          <w:sz w:val="24"/>
          <w:szCs w:val="24"/>
          <w:lang w:val="lv-LV"/>
        </w:rPr>
        <w:tab/>
      </w:r>
      <w:r w:rsidR="00B87CB1" w:rsidRPr="004E0D61">
        <w:rPr>
          <w:sz w:val="24"/>
          <w:szCs w:val="24"/>
          <w:lang w:val="lv-LV"/>
        </w:rPr>
        <w:tab/>
      </w:r>
      <w:r w:rsidR="00B87CB1" w:rsidRPr="004E0D61">
        <w:rPr>
          <w:sz w:val="24"/>
          <w:szCs w:val="24"/>
          <w:lang w:val="lv-LV"/>
        </w:rPr>
        <w:tab/>
      </w:r>
      <w:r w:rsidR="00B87CB1" w:rsidRPr="004E0D61">
        <w:rPr>
          <w:sz w:val="24"/>
          <w:szCs w:val="24"/>
          <w:lang w:val="lv-LV"/>
        </w:rPr>
        <w:tab/>
      </w:r>
      <w:r w:rsidR="00B87CB1" w:rsidRPr="004E0D61">
        <w:rPr>
          <w:sz w:val="24"/>
          <w:szCs w:val="24"/>
          <w:lang w:val="lv-LV"/>
        </w:rPr>
        <w:tab/>
      </w:r>
      <w:r w:rsidR="00B87CB1" w:rsidRPr="004E0D61">
        <w:rPr>
          <w:sz w:val="24"/>
          <w:szCs w:val="24"/>
          <w:lang w:val="lv-LV"/>
        </w:rPr>
        <w:tab/>
      </w:r>
      <w:r w:rsidR="00AD4F58" w:rsidRPr="004E0D61">
        <w:rPr>
          <w:sz w:val="24"/>
          <w:szCs w:val="24"/>
          <w:lang w:val="lv-LV"/>
        </w:rPr>
        <w:t xml:space="preserve">          </w:t>
      </w:r>
      <w:r w:rsidR="00CE5925">
        <w:rPr>
          <w:sz w:val="24"/>
          <w:szCs w:val="24"/>
          <w:lang w:val="lv-LV"/>
        </w:rPr>
        <w:t xml:space="preserve">          </w:t>
      </w:r>
      <w:r w:rsidR="00AD4F58" w:rsidRPr="004E0D61">
        <w:rPr>
          <w:sz w:val="24"/>
          <w:szCs w:val="24"/>
          <w:lang w:val="lv-LV"/>
        </w:rPr>
        <w:t xml:space="preserve"> </w:t>
      </w:r>
      <w:r w:rsidR="00B87CB1" w:rsidRPr="004E0D61">
        <w:rPr>
          <w:sz w:val="24"/>
          <w:szCs w:val="24"/>
          <w:lang w:val="lv-LV"/>
        </w:rPr>
        <w:t xml:space="preserve"> </w:t>
      </w:r>
      <w:proofErr w:type="spellStart"/>
      <w:r w:rsidR="00445812">
        <w:rPr>
          <w:sz w:val="24"/>
          <w:szCs w:val="24"/>
          <w:lang w:val="lv-LV"/>
        </w:rPr>
        <w:t>A.Ašera</w:t>
      </w:r>
      <w:r w:rsidR="00CE5925">
        <w:rPr>
          <w:sz w:val="24"/>
          <w:szCs w:val="24"/>
          <w:lang w:val="lv-LV"/>
        </w:rPr>
        <w:t>dens</w:t>
      </w:r>
      <w:proofErr w:type="spellEnd"/>
    </w:p>
    <w:p w14:paraId="29F0336B" w14:textId="42D9585D" w:rsidR="00BE6E9C" w:rsidRPr="004E0D61" w:rsidRDefault="00A43665" w:rsidP="00B40134">
      <w:pPr>
        <w:rPr>
          <w:sz w:val="24"/>
          <w:szCs w:val="24"/>
          <w:lang w:val="lv-LV"/>
        </w:rPr>
      </w:pPr>
      <w:r w:rsidRPr="004E0D61">
        <w:rPr>
          <w:sz w:val="24"/>
          <w:szCs w:val="24"/>
          <w:lang w:val="lv-LV"/>
        </w:rPr>
        <w:tab/>
      </w:r>
    </w:p>
    <w:p w14:paraId="687A58C8" w14:textId="65C1E85F" w:rsidR="00B547A9" w:rsidRDefault="00B547A9" w:rsidP="00B40134">
      <w:pPr>
        <w:rPr>
          <w:sz w:val="24"/>
          <w:szCs w:val="24"/>
          <w:lang w:val="lv-LV"/>
        </w:rPr>
      </w:pPr>
      <w:r>
        <w:rPr>
          <w:sz w:val="24"/>
          <w:szCs w:val="24"/>
          <w:lang w:val="lv-LV"/>
        </w:rPr>
        <w:t>Vīza: V</w:t>
      </w:r>
      <w:r w:rsidR="00B74BCA" w:rsidRPr="004E0D61">
        <w:rPr>
          <w:sz w:val="24"/>
          <w:szCs w:val="24"/>
          <w:lang w:val="lv-LV"/>
        </w:rPr>
        <w:t>alsts sekretār</w:t>
      </w:r>
      <w:r>
        <w:rPr>
          <w:sz w:val="24"/>
          <w:szCs w:val="24"/>
          <w:lang w:val="lv-LV"/>
        </w:rPr>
        <w:t>a pienākumu izpildītājs,</w:t>
      </w:r>
    </w:p>
    <w:p w14:paraId="64B2EAF9" w14:textId="2E428AA9" w:rsidR="00A9443F" w:rsidRPr="00B547A9" w:rsidRDefault="00B547A9" w:rsidP="00B40134">
      <w:pPr>
        <w:rPr>
          <w:sz w:val="24"/>
          <w:szCs w:val="24"/>
          <w:lang w:val="lv-LV"/>
        </w:rPr>
      </w:pPr>
      <w:r>
        <w:rPr>
          <w:sz w:val="24"/>
          <w:szCs w:val="24"/>
          <w:lang w:val="lv-LV"/>
        </w:rPr>
        <w:t>valsts sekretāra vietnieks</w:t>
      </w:r>
      <w:r w:rsidR="00B40134">
        <w:rPr>
          <w:sz w:val="24"/>
          <w:szCs w:val="24"/>
          <w:lang w:val="lv-LV"/>
        </w:rPr>
        <w:t xml:space="preserve">                                                                                       R.Aleksejenko</w:t>
      </w:r>
      <w:r w:rsidR="00D95246">
        <w:rPr>
          <w:sz w:val="24"/>
          <w:szCs w:val="24"/>
          <w:lang w:val="lv-LV"/>
        </w:rPr>
        <w:tab/>
      </w:r>
    </w:p>
    <w:p w14:paraId="1438137F" w14:textId="77777777" w:rsidR="00B547A9" w:rsidRDefault="00B547A9" w:rsidP="00F22471">
      <w:pPr>
        <w:jc w:val="both"/>
        <w:rPr>
          <w:color w:val="000000"/>
          <w:sz w:val="28"/>
          <w:szCs w:val="28"/>
          <w:lang w:val="lv-LV"/>
        </w:rPr>
      </w:pPr>
    </w:p>
    <w:p w14:paraId="416EE115" w14:textId="6E3A3CA1" w:rsidR="00B547A9" w:rsidRPr="004E0D61" w:rsidRDefault="00637FB0" w:rsidP="00F22471">
      <w:pPr>
        <w:jc w:val="both"/>
        <w:rPr>
          <w:color w:val="000000"/>
          <w:sz w:val="28"/>
          <w:szCs w:val="28"/>
          <w:lang w:val="lv-LV"/>
        </w:rPr>
      </w:pPr>
      <w:r>
        <w:rPr>
          <w:color w:val="000000"/>
          <w:lang w:val="lv-LV"/>
        </w:rPr>
        <w:t>14</w:t>
      </w:r>
      <w:r w:rsidR="004F2D1F">
        <w:rPr>
          <w:color w:val="000000"/>
          <w:lang w:val="lv-LV"/>
        </w:rPr>
        <w:t>.03</w:t>
      </w:r>
      <w:r w:rsidR="00F87454" w:rsidRPr="00F87454">
        <w:rPr>
          <w:color w:val="000000"/>
          <w:lang w:val="lv-LV"/>
        </w:rPr>
        <w:t>.2016.</w:t>
      </w:r>
      <w:r w:rsidR="00B40134">
        <w:rPr>
          <w:color w:val="000000"/>
          <w:lang w:val="lv-LV"/>
        </w:rPr>
        <w:t xml:space="preserve"> 13:48</w:t>
      </w:r>
    </w:p>
    <w:p w14:paraId="0AE79B7D" w14:textId="77777777" w:rsidR="00BF2F17" w:rsidRPr="00973A24" w:rsidRDefault="00B412B8" w:rsidP="00F22471">
      <w:pPr>
        <w:jc w:val="both"/>
        <w:rPr>
          <w:lang w:val="lv-LV"/>
        </w:rPr>
      </w:pPr>
      <w:r w:rsidRPr="00973A24">
        <w:rPr>
          <w:lang w:val="lv-LV"/>
        </w:rPr>
        <w:fldChar w:fldCharType="begin"/>
      </w:r>
      <w:r w:rsidRPr="00973A24">
        <w:rPr>
          <w:lang w:val="lv-LV"/>
        </w:rPr>
        <w:instrText xml:space="preserve"> NUMWORDS   \* MERGEFORMAT </w:instrText>
      </w:r>
      <w:r w:rsidRPr="00973A24">
        <w:rPr>
          <w:lang w:val="lv-LV"/>
        </w:rPr>
        <w:fldChar w:fldCharType="separate"/>
      </w:r>
      <w:r w:rsidR="00637FB0">
        <w:rPr>
          <w:noProof/>
          <w:lang w:val="lv-LV"/>
        </w:rPr>
        <w:t>1465</w:t>
      </w:r>
      <w:r w:rsidRPr="00973A24">
        <w:rPr>
          <w:noProof/>
          <w:lang w:val="lv-LV"/>
        </w:rPr>
        <w:fldChar w:fldCharType="end"/>
      </w:r>
    </w:p>
    <w:p w14:paraId="7244C7C6" w14:textId="0A8EA5E9" w:rsidR="00643B54" w:rsidRPr="007043EB" w:rsidRDefault="004F2D1F" w:rsidP="00F22471">
      <w:pPr>
        <w:jc w:val="both"/>
        <w:rPr>
          <w:color w:val="000000"/>
          <w:lang w:val="lv-LV"/>
        </w:rPr>
      </w:pPr>
      <w:r>
        <w:rPr>
          <w:color w:val="000000"/>
          <w:lang w:val="lv-LV"/>
        </w:rPr>
        <w:t>E.Dlohi</w:t>
      </w:r>
    </w:p>
    <w:p w14:paraId="53B0EE11" w14:textId="786B6451" w:rsidR="00097583" w:rsidRPr="004E0D61" w:rsidRDefault="00B74BCA" w:rsidP="00F22471">
      <w:pPr>
        <w:jc w:val="both"/>
        <w:rPr>
          <w:color w:val="000000"/>
          <w:lang w:val="lv-LV"/>
        </w:rPr>
      </w:pPr>
      <w:r w:rsidRPr="007043EB">
        <w:rPr>
          <w:lang w:val="lv-LV"/>
        </w:rPr>
        <w:t>67013</w:t>
      </w:r>
      <w:r w:rsidR="004F2D1F">
        <w:rPr>
          <w:lang w:val="lv-LV"/>
        </w:rPr>
        <w:t>082</w:t>
      </w:r>
      <w:r w:rsidR="00386053" w:rsidRPr="00150E3E">
        <w:rPr>
          <w:lang w:val="lv-LV"/>
        </w:rPr>
        <w:t>,</w:t>
      </w:r>
      <w:r w:rsidRPr="00150E3E">
        <w:rPr>
          <w:lang w:val="lv-LV"/>
        </w:rPr>
        <w:t xml:space="preserve"> </w:t>
      </w:r>
      <w:hyperlink r:id="rId15" w:history="1">
        <w:r w:rsidR="004F2D1F" w:rsidRPr="008E13C5">
          <w:rPr>
            <w:rStyle w:val="Hyperlink"/>
            <w:lang w:val="lv-LV"/>
          </w:rPr>
          <w:t>Elina.Dlohi@em.gov.lv</w:t>
        </w:r>
      </w:hyperlink>
      <w:bookmarkStart w:id="8" w:name="_GoBack"/>
      <w:bookmarkEnd w:id="8"/>
    </w:p>
    <w:sectPr w:rsidR="00097583" w:rsidRPr="004E0D61" w:rsidSect="00C97F6E">
      <w:endnotePr>
        <w:numFmt w:val="decimal"/>
      </w:endnotePr>
      <w:type w:val="continuous"/>
      <w:pgSz w:w="11906" w:h="16838"/>
      <w:pgMar w:top="1418"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FC213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DF6BA4" w14:textId="77777777" w:rsidR="00AE79AE" w:rsidRDefault="00AE79AE" w:rsidP="00B014C2">
      <w:r>
        <w:separator/>
      </w:r>
    </w:p>
  </w:endnote>
  <w:endnote w:type="continuationSeparator" w:id="0">
    <w:p w14:paraId="4D4A3FA7" w14:textId="77777777" w:rsidR="00AE79AE" w:rsidRDefault="00AE79AE" w:rsidP="00B01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389CB" w14:textId="77777777" w:rsidR="00511C7D" w:rsidRPr="00634095" w:rsidRDefault="006817FB" w:rsidP="0094634F">
    <w:pPr>
      <w:pStyle w:val="BodyText"/>
    </w:pPr>
    <w:r>
      <w:rPr>
        <w:sz w:val="24"/>
        <w:szCs w:val="24"/>
      </w:rPr>
      <w:t>EMAnot_</w:t>
    </w:r>
    <w:r w:rsidR="00D11308">
      <w:rPr>
        <w:sz w:val="24"/>
        <w:szCs w:val="24"/>
      </w:rPr>
      <w:t>070414</w:t>
    </w:r>
    <w:r w:rsidR="00511C7D">
      <w:rPr>
        <w:sz w:val="24"/>
        <w:szCs w:val="24"/>
      </w:rPr>
      <w:t>_groz698</w:t>
    </w:r>
    <w:r w:rsidR="00511C7D" w:rsidRPr="00634095">
      <w:rPr>
        <w:sz w:val="24"/>
        <w:szCs w:val="24"/>
      </w:rPr>
      <w:t>; Ministru kabineta noteikumu projekta „</w:t>
    </w:r>
    <w:r w:rsidR="00511C7D" w:rsidRPr="00092473">
      <w:rPr>
        <w:sz w:val="24"/>
        <w:szCs w:val="24"/>
      </w:rPr>
      <w:t xml:space="preserve">Grozījumi Ministru kabineta 2011.gada 6.septembra noteikumos Nr.698 „Noteikumi par </w:t>
    </w:r>
    <w:proofErr w:type="spellStart"/>
    <w:r w:rsidR="00511C7D" w:rsidRPr="00092473">
      <w:rPr>
        <w:sz w:val="24"/>
        <w:szCs w:val="24"/>
      </w:rPr>
      <w:t>mikroaizdevumiem</w:t>
    </w:r>
    <w:proofErr w:type="spellEnd"/>
    <w:r w:rsidR="00511C7D" w:rsidRPr="00092473">
      <w:rPr>
        <w:sz w:val="24"/>
        <w:szCs w:val="24"/>
      </w:rPr>
      <w:t xml:space="preserve"> un grantiem Latvijas un Šveices sadarbības programmas individuālā projekta </w:t>
    </w:r>
    <w:r w:rsidR="00182AB8">
      <w:rPr>
        <w:sz w:val="24"/>
        <w:szCs w:val="24"/>
      </w:rPr>
      <w:t>„</w:t>
    </w:r>
    <w:proofErr w:type="spellStart"/>
    <w:r w:rsidR="00511C7D" w:rsidRPr="00092473">
      <w:rPr>
        <w:sz w:val="24"/>
        <w:szCs w:val="24"/>
      </w:rPr>
      <w:t>Mikrokreditēšanas</w:t>
    </w:r>
    <w:proofErr w:type="spellEnd"/>
    <w:r w:rsidR="00511C7D" w:rsidRPr="00092473">
      <w:rPr>
        <w:sz w:val="24"/>
        <w:szCs w:val="24"/>
      </w:rPr>
      <w:t xml:space="preserve"> programma</w:t>
    </w:r>
    <w:r w:rsidR="00182AB8">
      <w:rPr>
        <w:sz w:val="24"/>
        <w:szCs w:val="24"/>
      </w:rPr>
      <w:t>”</w:t>
    </w:r>
    <w:r w:rsidR="00511C7D" w:rsidRPr="00092473">
      <w:rPr>
        <w:sz w:val="24"/>
        <w:szCs w:val="24"/>
      </w:rPr>
      <w:t xml:space="preserve"> ietvaros</w:t>
    </w:r>
    <w:r w:rsidR="00511C7D">
      <w:rPr>
        <w:sz w:val="24"/>
        <w:szCs w:val="24"/>
      </w:rPr>
      <w:t xml:space="preserve">” </w:t>
    </w:r>
    <w:r w:rsidR="00511C7D" w:rsidRPr="00C33F2C">
      <w:rPr>
        <w:sz w:val="24"/>
        <w:szCs w:val="24"/>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73273" w14:textId="599961DB" w:rsidR="00511C7D" w:rsidRPr="00184B80" w:rsidRDefault="00C72E16" w:rsidP="00D7256E">
    <w:pPr>
      <w:pStyle w:val="BodyText"/>
      <w:rPr>
        <w:sz w:val="20"/>
      </w:rPr>
    </w:pPr>
    <w:r>
      <w:rPr>
        <w:sz w:val="20"/>
      </w:rPr>
      <w:t>EMAnot_</w:t>
    </w:r>
    <w:r w:rsidR="00637FB0">
      <w:rPr>
        <w:sz w:val="20"/>
      </w:rPr>
      <w:t>14</w:t>
    </w:r>
    <w:r w:rsidR="00D67174">
      <w:rPr>
        <w:sz w:val="20"/>
      </w:rPr>
      <w:t>03</w:t>
    </w:r>
    <w:r w:rsidR="005C23D4">
      <w:rPr>
        <w:sz w:val="20"/>
      </w:rPr>
      <w:t>16</w:t>
    </w:r>
    <w:r>
      <w:rPr>
        <w:sz w:val="20"/>
      </w:rPr>
      <w:t>_groz</w:t>
    </w:r>
    <w:r w:rsidR="005C23D4">
      <w:rPr>
        <w:sz w:val="20"/>
      </w:rPr>
      <w:t>238</w:t>
    </w:r>
    <w:r w:rsidR="00511C7D" w:rsidRPr="00184B80">
      <w:rPr>
        <w:sz w:val="20"/>
      </w:rPr>
      <w:t xml:space="preserve">; </w:t>
    </w:r>
    <w:bookmarkStart w:id="0" w:name="OLE_LINK12"/>
    <w:bookmarkStart w:id="1" w:name="OLE_LINK13"/>
    <w:bookmarkStart w:id="2" w:name="_Hlk259447629"/>
    <w:r w:rsidR="00511C7D" w:rsidRPr="00184B80">
      <w:rPr>
        <w:sz w:val="20"/>
      </w:rPr>
      <w:t xml:space="preserve">Ministru kabineta noteikumu projekta </w:t>
    </w:r>
    <w:r w:rsidR="005C23D4" w:rsidRPr="005C23D4">
      <w:rPr>
        <w:sz w:val="20"/>
      </w:rPr>
      <w:t>„Grozījum</w:t>
    </w:r>
    <w:r w:rsidR="002840BC">
      <w:rPr>
        <w:sz w:val="20"/>
      </w:rPr>
      <w:t>i</w:t>
    </w:r>
    <w:r w:rsidR="005C23D4" w:rsidRPr="005C23D4">
      <w:rPr>
        <w:sz w:val="20"/>
      </w:rPr>
      <w:t xml:space="preserve"> Ministru kabineta 2009. gada 10. marta noteikumos Nr. 238 </w:t>
    </w:r>
    <w:r w:rsidR="002840BC">
      <w:rPr>
        <w:sz w:val="20"/>
      </w:rPr>
      <w:t>“</w:t>
    </w:r>
    <w:r w:rsidR="005C23D4" w:rsidRPr="005C23D4">
      <w:rPr>
        <w:sz w:val="20"/>
      </w:rPr>
      <w:t xml:space="preserve">Noteikumi par darbības programmas </w:t>
    </w:r>
    <w:r w:rsidR="002840BC">
      <w:rPr>
        <w:sz w:val="20"/>
      </w:rPr>
      <w:t>“</w:t>
    </w:r>
    <w:r w:rsidR="005C23D4" w:rsidRPr="005C23D4">
      <w:rPr>
        <w:sz w:val="20"/>
      </w:rPr>
      <w:t>Uzņēmējdarbība un inovācijas</w:t>
    </w:r>
    <w:r w:rsidR="002840BC">
      <w:rPr>
        <w:sz w:val="20"/>
      </w:rPr>
      <w:t>”</w:t>
    </w:r>
    <w:r w:rsidR="005C23D4" w:rsidRPr="005C23D4">
      <w:rPr>
        <w:sz w:val="20"/>
      </w:rPr>
      <w:t xml:space="preserve"> papildinājuma 2.2.1.4.1. </w:t>
    </w:r>
    <w:proofErr w:type="spellStart"/>
    <w:r w:rsidR="005C23D4" w:rsidRPr="005C23D4">
      <w:rPr>
        <w:sz w:val="20"/>
      </w:rPr>
      <w:t>apakšaktivitāti</w:t>
    </w:r>
    <w:proofErr w:type="spellEnd"/>
    <w:r w:rsidR="005C23D4" w:rsidRPr="005C23D4">
      <w:rPr>
        <w:sz w:val="20"/>
      </w:rPr>
      <w:t xml:space="preserve"> </w:t>
    </w:r>
    <w:r w:rsidR="002840BC">
      <w:rPr>
        <w:sz w:val="20"/>
      </w:rPr>
      <w:t>“</w:t>
    </w:r>
    <w:r w:rsidR="005C23D4" w:rsidRPr="005C23D4">
      <w:rPr>
        <w:sz w:val="20"/>
      </w:rPr>
      <w:t>Atbalsts aizdevumu veidā komersantu konkurētspējas uzlabošanai</w:t>
    </w:r>
    <w:r w:rsidR="002840BC">
      <w:rPr>
        <w:sz w:val="20"/>
      </w:rPr>
      <w:t>””</w:t>
    </w:r>
    <w:r w:rsidR="005C23D4" w:rsidRPr="005C23D4">
      <w:rPr>
        <w:sz w:val="20"/>
      </w:rPr>
      <w:t xml:space="preserve"> </w:t>
    </w:r>
    <w:r w:rsidR="00511C7D" w:rsidRPr="00184B80">
      <w:rPr>
        <w:sz w:val="20"/>
      </w:rPr>
      <w:t>sākotnējās ietekmes novērtējuma ziņojums (anotācija)</w:t>
    </w:r>
    <w:bookmarkEnd w:id="0"/>
    <w:bookmarkEnd w:id="1"/>
    <w:bookmarkEnd w:id="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99F58" w14:textId="086D324A" w:rsidR="005C23D4" w:rsidRPr="00184B80" w:rsidRDefault="005C23D4" w:rsidP="005C23D4">
    <w:pPr>
      <w:pStyle w:val="BodyText"/>
      <w:rPr>
        <w:sz w:val="20"/>
      </w:rPr>
    </w:pPr>
    <w:r>
      <w:rPr>
        <w:sz w:val="20"/>
      </w:rPr>
      <w:t>EMAnot_</w:t>
    </w:r>
    <w:r w:rsidR="00637FB0">
      <w:rPr>
        <w:sz w:val="20"/>
      </w:rPr>
      <w:t>14</w:t>
    </w:r>
    <w:r w:rsidR="004F2D1F">
      <w:rPr>
        <w:sz w:val="20"/>
      </w:rPr>
      <w:t>03</w:t>
    </w:r>
    <w:r>
      <w:rPr>
        <w:sz w:val="20"/>
      </w:rPr>
      <w:t>16_groz238</w:t>
    </w:r>
    <w:r w:rsidRPr="00184B80">
      <w:rPr>
        <w:sz w:val="20"/>
      </w:rPr>
      <w:t xml:space="preserve">; Ministru kabineta noteikumu projekta </w:t>
    </w:r>
    <w:r w:rsidRPr="005C23D4">
      <w:rPr>
        <w:sz w:val="20"/>
      </w:rPr>
      <w:t>„Grozījum</w:t>
    </w:r>
    <w:r w:rsidR="002840BC">
      <w:rPr>
        <w:sz w:val="20"/>
      </w:rPr>
      <w:t>i</w:t>
    </w:r>
    <w:r w:rsidRPr="005C23D4">
      <w:rPr>
        <w:sz w:val="20"/>
      </w:rPr>
      <w:t xml:space="preserve"> Ministru kabineta 2009. gada 10. marta noteikumos Nr. 238 </w:t>
    </w:r>
    <w:r w:rsidR="002840BC">
      <w:rPr>
        <w:sz w:val="20"/>
      </w:rPr>
      <w:t>“</w:t>
    </w:r>
    <w:r w:rsidRPr="005C23D4">
      <w:rPr>
        <w:sz w:val="20"/>
      </w:rPr>
      <w:t xml:space="preserve">Noteikumi par darbības programmas </w:t>
    </w:r>
    <w:r w:rsidR="002840BC">
      <w:rPr>
        <w:sz w:val="20"/>
      </w:rPr>
      <w:t>“</w:t>
    </w:r>
    <w:r w:rsidRPr="005C23D4">
      <w:rPr>
        <w:sz w:val="20"/>
      </w:rPr>
      <w:t>Uzņēmējdarbība un inovācijas</w:t>
    </w:r>
    <w:r w:rsidR="002840BC">
      <w:rPr>
        <w:sz w:val="20"/>
      </w:rPr>
      <w:t>”</w:t>
    </w:r>
    <w:r w:rsidRPr="005C23D4">
      <w:rPr>
        <w:sz w:val="20"/>
      </w:rPr>
      <w:t xml:space="preserve"> papildinājuma 2.2.1.4.1. </w:t>
    </w:r>
    <w:proofErr w:type="spellStart"/>
    <w:r w:rsidRPr="005C23D4">
      <w:rPr>
        <w:sz w:val="20"/>
      </w:rPr>
      <w:t>apakšaktivitāti</w:t>
    </w:r>
    <w:proofErr w:type="spellEnd"/>
    <w:r w:rsidRPr="005C23D4">
      <w:rPr>
        <w:sz w:val="20"/>
      </w:rPr>
      <w:t xml:space="preserve"> </w:t>
    </w:r>
    <w:r w:rsidR="002840BC">
      <w:rPr>
        <w:sz w:val="20"/>
      </w:rPr>
      <w:t>“</w:t>
    </w:r>
    <w:r w:rsidRPr="005C23D4">
      <w:rPr>
        <w:sz w:val="20"/>
      </w:rPr>
      <w:t>Atbalsts aizdevumu veidā komersantu konkurētspējas uzlabošanai</w:t>
    </w:r>
    <w:r w:rsidR="002840BC">
      <w:rPr>
        <w:sz w:val="20"/>
      </w:rPr>
      <w:t>””</w:t>
    </w:r>
    <w:r w:rsidRPr="005C23D4">
      <w:rPr>
        <w:sz w:val="20"/>
      </w:rPr>
      <w:t xml:space="preserve"> </w:t>
    </w:r>
    <w:r w:rsidRPr="00184B80">
      <w:rPr>
        <w:sz w:val="20"/>
      </w:rPr>
      <w:t>sākotnējās ietekmes novērtējuma ziņojums (anotācija)</w:t>
    </w:r>
  </w:p>
  <w:p w14:paraId="6DC2AE4F" w14:textId="77777777" w:rsidR="00D11308" w:rsidRPr="0067603D" w:rsidRDefault="00D11308" w:rsidP="0067603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AD4FA" w14:textId="77777777" w:rsidR="005C23D4" w:rsidRPr="00184B80" w:rsidRDefault="005C23D4" w:rsidP="005C23D4">
    <w:pPr>
      <w:pStyle w:val="BodyText"/>
      <w:rPr>
        <w:sz w:val="20"/>
      </w:rPr>
    </w:pPr>
    <w:r>
      <w:rPr>
        <w:sz w:val="20"/>
      </w:rPr>
      <w:t>EMAnot_010216_groz238</w:t>
    </w:r>
    <w:r w:rsidRPr="00184B80">
      <w:rPr>
        <w:sz w:val="20"/>
      </w:rPr>
      <w:t xml:space="preserve">; Ministru kabineta noteikumu projekta </w:t>
    </w:r>
    <w:r w:rsidRPr="005C23D4">
      <w:rPr>
        <w:sz w:val="20"/>
      </w:rPr>
      <w:t xml:space="preserve">„Grozījums Ministru kabineta 2009. gada 10. marta noteikumos Nr. 238 "Noteikumi par darbības programmas "Uzņēmējdarbība un inovācijas" papildinājuma 2.2.1.4.1. </w:t>
    </w:r>
    <w:proofErr w:type="spellStart"/>
    <w:r w:rsidRPr="005C23D4">
      <w:rPr>
        <w:sz w:val="20"/>
      </w:rPr>
      <w:t>apakšaktivitāti</w:t>
    </w:r>
    <w:proofErr w:type="spellEnd"/>
    <w:r w:rsidRPr="005C23D4">
      <w:rPr>
        <w:sz w:val="20"/>
      </w:rPr>
      <w:t xml:space="preserve"> "Atbalsts aizdevumu veidā komersantu konkurētspējas uzlabošanai"" </w:t>
    </w:r>
    <w:r w:rsidRPr="00184B80">
      <w:rPr>
        <w:sz w:val="20"/>
      </w:rPr>
      <w:t>sākotnējās ietekmes novērtējuma ziņojums (anotācija)</w:t>
    </w:r>
  </w:p>
  <w:p w14:paraId="6F4950FC" w14:textId="77777777" w:rsidR="00D11308" w:rsidRPr="005C23D4" w:rsidRDefault="00D11308" w:rsidP="005C23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6502A6" w14:textId="77777777" w:rsidR="00AE79AE" w:rsidRDefault="00AE79AE" w:rsidP="00B014C2">
      <w:r>
        <w:separator/>
      </w:r>
    </w:p>
  </w:footnote>
  <w:footnote w:type="continuationSeparator" w:id="0">
    <w:p w14:paraId="76597F0B" w14:textId="77777777" w:rsidR="00AE79AE" w:rsidRDefault="00AE79AE" w:rsidP="00B014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70797"/>
      <w:docPartObj>
        <w:docPartGallery w:val="Page Numbers (Top of Page)"/>
        <w:docPartUnique/>
      </w:docPartObj>
    </w:sdtPr>
    <w:sdtEndPr>
      <w:rPr>
        <w:sz w:val="24"/>
        <w:szCs w:val="24"/>
      </w:rPr>
    </w:sdtEndPr>
    <w:sdtContent>
      <w:p w14:paraId="35C953AA" w14:textId="77777777" w:rsidR="00511C7D" w:rsidRPr="00B014C2" w:rsidRDefault="00F91217">
        <w:pPr>
          <w:pStyle w:val="Header"/>
          <w:jc w:val="center"/>
          <w:rPr>
            <w:sz w:val="24"/>
            <w:szCs w:val="24"/>
          </w:rPr>
        </w:pPr>
        <w:r w:rsidRPr="00B014C2">
          <w:rPr>
            <w:sz w:val="24"/>
            <w:szCs w:val="24"/>
          </w:rPr>
          <w:fldChar w:fldCharType="begin"/>
        </w:r>
        <w:r w:rsidR="00511C7D" w:rsidRPr="00B014C2">
          <w:rPr>
            <w:sz w:val="24"/>
            <w:szCs w:val="24"/>
          </w:rPr>
          <w:instrText xml:space="preserve"> PAGE   \* MERGEFORMAT </w:instrText>
        </w:r>
        <w:r w:rsidRPr="00B014C2">
          <w:rPr>
            <w:sz w:val="24"/>
            <w:szCs w:val="24"/>
          </w:rPr>
          <w:fldChar w:fldCharType="separate"/>
        </w:r>
        <w:r w:rsidR="00E009B0">
          <w:rPr>
            <w:noProof/>
            <w:sz w:val="24"/>
            <w:szCs w:val="24"/>
          </w:rPr>
          <w:t>2</w:t>
        </w:r>
        <w:r w:rsidRPr="00B014C2">
          <w:rPr>
            <w:sz w:val="24"/>
            <w:szCs w:val="24"/>
          </w:rPr>
          <w:fldChar w:fldCharType="end"/>
        </w:r>
      </w:p>
    </w:sdtContent>
  </w:sdt>
  <w:p w14:paraId="079B8457" w14:textId="77777777" w:rsidR="00511C7D" w:rsidRDefault="00511C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532371"/>
      <w:docPartObj>
        <w:docPartGallery w:val="Page Numbers (Top of Page)"/>
        <w:docPartUnique/>
      </w:docPartObj>
    </w:sdtPr>
    <w:sdtEndPr>
      <w:rPr>
        <w:sz w:val="24"/>
        <w:szCs w:val="24"/>
      </w:rPr>
    </w:sdtEndPr>
    <w:sdtContent>
      <w:p w14:paraId="5EF13578" w14:textId="77777777" w:rsidR="00D11308" w:rsidRPr="00B014C2" w:rsidRDefault="00D11308">
        <w:pPr>
          <w:pStyle w:val="Header"/>
          <w:jc w:val="center"/>
          <w:rPr>
            <w:sz w:val="24"/>
            <w:szCs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sidR="00637FB0">
          <w:rPr>
            <w:noProof/>
            <w:sz w:val="24"/>
            <w:szCs w:val="24"/>
          </w:rPr>
          <w:t>5</w:t>
        </w:r>
        <w:r w:rsidRPr="00B014C2">
          <w:rPr>
            <w:sz w:val="24"/>
            <w:szCs w:val="24"/>
          </w:rPr>
          <w:fldChar w:fldCharType="end"/>
        </w:r>
      </w:p>
    </w:sdtContent>
  </w:sdt>
  <w:p w14:paraId="669D1A54" w14:textId="77777777" w:rsidR="00D11308" w:rsidRDefault="00D113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F70F7"/>
    <w:multiLevelType w:val="hybridMultilevel"/>
    <w:tmpl w:val="427E567E"/>
    <w:lvl w:ilvl="0" w:tplc="7DDE18B6">
      <w:start w:val="2"/>
      <w:numFmt w:val="bullet"/>
      <w:lvlText w:val="-"/>
      <w:lvlJc w:val="left"/>
      <w:pPr>
        <w:ind w:left="432" w:hanging="360"/>
      </w:pPr>
      <w:rPr>
        <w:rFonts w:ascii="Times New Roman" w:eastAsia="Times New Roman" w:hAnsi="Times New Roman" w:cs="Times New Roman"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1">
    <w:nsid w:val="089323A7"/>
    <w:multiLevelType w:val="hybridMultilevel"/>
    <w:tmpl w:val="701A1596"/>
    <w:lvl w:ilvl="0" w:tplc="D66CA04E">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0B020D22"/>
    <w:multiLevelType w:val="hybridMultilevel"/>
    <w:tmpl w:val="E7927C34"/>
    <w:lvl w:ilvl="0" w:tplc="658899F6">
      <w:start w:val="1"/>
      <w:numFmt w:val="bullet"/>
      <w:lvlText w:val="-"/>
      <w:lvlJc w:val="left"/>
      <w:pPr>
        <w:ind w:left="1069" w:hanging="360"/>
      </w:pPr>
      <w:rPr>
        <w:rFonts w:ascii="Times New Roman" w:eastAsia="Calibri" w:hAnsi="Times New Roman" w:cs="Times New Roman" w:hint="default"/>
        <w:sz w:val="24"/>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3">
    <w:nsid w:val="0EE06805"/>
    <w:multiLevelType w:val="hybridMultilevel"/>
    <w:tmpl w:val="690E9DC4"/>
    <w:lvl w:ilvl="0" w:tplc="1D1C43B4">
      <w:start w:val="1"/>
      <w:numFmt w:val="decimal"/>
      <w:lvlText w:val="%1."/>
      <w:lvlJc w:val="left"/>
      <w:pPr>
        <w:ind w:left="779" w:hanging="360"/>
      </w:pPr>
      <w:rPr>
        <w:rFonts w:hint="default"/>
      </w:rPr>
    </w:lvl>
    <w:lvl w:ilvl="1" w:tplc="04260019" w:tentative="1">
      <w:start w:val="1"/>
      <w:numFmt w:val="lowerLetter"/>
      <w:lvlText w:val="%2."/>
      <w:lvlJc w:val="left"/>
      <w:pPr>
        <w:ind w:left="1499" w:hanging="360"/>
      </w:pPr>
    </w:lvl>
    <w:lvl w:ilvl="2" w:tplc="0426001B" w:tentative="1">
      <w:start w:val="1"/>
      <w:numFmt w:val="lowerRoman"/>
      <w:lvlText w:val="%3."/>
      <w:lvlJc w:val="right"/>
      <w:pPr>
        <w:ind w:left="2219" w:hanging="180"/>
      </w:pPr>
    </w:lvl>
    <w:lvl w:ilvl="3" w:tplc="0426000F" w:tentative="1">
      <w:start w:val="1"/>
      <w:numFmt w:val="decimal"/>
      <w:lvlText w:val="%4."/>
      <w:lvlJc w:val="left"/>
      <w:pPr>
        <w:ind w:left="2939" w:hanging="360"/>
      </w:pPr>
    </w:lvl>
    <w:lvl w:ilvl="4" w:tplc="04260019" w:tentative="1">
      <w:start w:val="1"/>
      <w:numFmt w:val="lowerLetter"/>
      <w:lvlText w:val="%5."/>
      <w:lvlJc w:val="left"/>
      <w:pPr>
        <w:ind w:left="3659" w:hanging="360"/>
      </w:pPr>
    </w:lvl>
    <w:lvl w:ilvl="5" w:tplc="0426001B" w:tentative="1">
      <w:start w:val="1"/>
      <w:numFmt w:val="lowerRoman"/>
      <w:lvlText w:val="%6."/>
      <w:lvlJc w:val="right"/>
      <w:pPr>
        <w:ind w:left="4379" w:hanging="180"/>
      </w:pPr>
    </w:lvl>
    <w:lvl w:ilvl="6" w:tplc="0426000F" w:tentative="1">
      <w:start w:val="1"/>
      <w:numFmt w:val="decimal"/>
      <w:lvlText w:val="%7."/>
      <w:lvlJc w:val="left"/>
      <w:pPr>
        <w:ind w:left="5099" w:hanging="360"/>
      </w:pPr>
    </w:lvl>
    <w:lvl w:ilvl="7" w:tplc="04260019" w:tentative="1">
      <w:start w:val="1"/>
      <w:numFmt w:val="lowerLetter"/>
      <w:lvlText w:val="%8."/>
      <w:lvlJc w:val="left"/>
      <w:pPr>
        <w:ind w:left="5819" w:hanging="360"/>
      </w:pPr>
    </w:lvl>
    <w:lvl w:ilvl="8" w:tplc="0426001B" w:tentative="1">
      <w:start w:val="1"/>
      <w:numFmt w:val="lowerRoman"/>
      <w:lvlText w:val="%9."/>
      <w:lvlJc w:val="right"/>
      <w:pPr>
        <w:ind w:left="6539" w:hanging="180"/>
      </w:pPr>
    </w:lvl>
  </w:abstractNum>
  <w:abstractNum w:abstractNumId="4">
    <w:nsid w:val="13A01F58"/>
    <w:multiLevelType w:val="hybridMultilevel"/>
    <w:tmpl w:val="A2482CEA"/>
    <w:lvl w:ilvl="0" w:tplc="33D271E4">
      <w:start w:val="1"/>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5">
    <w:nsid w:val="16980861"/>
    <w:multiLevelType w:val="hybridMultilevel"/>
    <w:tmpl w:val="6C265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912446"/>
    <w:multiLevelType w:val="hybridMultilevel"/>
    <w:tmpl w:val="05CA9674"/>
    <w:lvl w:ilvl="0" w:tplc="D274367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1EA2657C"/>
    <w:multiLevelType w:val="hybridMultilevel"/>
    <w:tmpl w:val="FD66F9EC"/>
    <w:lvl w:ilvl="0" w:tplc="762AB5F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8">
    <w:nsid w:val="21FD230B"/>
    <w:multiLevelType w:val="hybridMultilevel"/>
    <w:tmpl w:val="56AC93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2F42DDC"/>
    <w:multiLevelType w:val="hybridMultilevel"/>
    <w:tmpl w:val="5CB03484"/>
    <w:lvl w:ilvl="0" w:tplc="FB2C827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23E366A1"/>
    <w:multiLevelType w:val="hybridMultilevel"/>
    <w:tmpl w:val="5CF6E35E"/>
    <w:lvl w:ilvl="0" w:tplc="BBA2D6DC">
      <w:start w:val="2010"/>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nsid w:val="2BB90BCF"/>
    <w:multiLevelType w:val="hybridMultilevel"/>
    <w:tmpl w:val="918E56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EEE26CF"/>
    <w:multiLevelType w:val="hybridMultilevel"/>
    <w:tmpl w:val="32B4AF9C"/>
    <w:lvl w:ilvl="0" w:tplc="E7B0EEC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62C7345"/>
    <w:multiLevelType w:val="hybridMultilevel"/>
    <w:tmpl w:val="1BEEEE6E"/>
    <w:lvl w:ilvl="0" w:tplc="5A8651A8">
      <w:start w:val="9"/>
      <w:numFmt w:val="bullet"/>
      <w:lvlText w:val="-"/>
      <w:lvlJc w:val="left"/>
      <w:pPr>
        <w:ind w:left="430" w:hanging="360"/>
      </w:pPr>
      <w:rPr>
        <w:rFonts w:ascii="Times New Roman" w:eastAsia="Times New Roman" w:hAnsi="Times New Roman" w:cs="Times New Roman" w:hint="default"/>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14">
    <w:nsid w:val="38071391"/>
    <w:multiLevelType w:val="hybridMultilevel"/>
    <w:tmpl w:val="9370A64A"/>
    <w:lvl w:ilvl="0" w:tplc="E7322D7E">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5">
    <w:nsid w:val="3D4B236C"/>
    <w:multiLevelType w:val="hybridMultilevel"/>
    <w:tmpl w:val="272065E8"/>
    <w:lvl w:ilvl="0" w:tplc="F22E746E">
      <w:start w:val="1"/>
      <w:numFmt w:val="bullet"/>
      <w:lvlText w:val="–"/>
      <w:lvlJc w:val="left"/>
      <w:pPr>
        <w:ind w:left="720" w:hanging="360"/>
      </w:pPr>
      <w:rPr>
        <w:rFonts w:ascii="Times New Roman" w:hAnsi="Times New Roman" w:cs="Times New Roman" w:hint="default"/>
        <w:color w:val="000000"/>
        <w:sz w:val="18"/>
        <w:szCs w:val="1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51A43636"/>
    <w:multiLevelType w:val="hybridMultilevel"/>
    <w:tmpl w:val="BE8E03F0"/>
    <w:lvl w:ilvl="0" w:tplc="335A49F6">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nsid w:val="66756102"/>
    <w:multiLevelType w:val="hybridMultilevel"/>
    <w:tmpl w:val="A686F9D2"/>
    <w:lvl w:ilvl="0" w:tplc="F3FCCAE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8">
    <w:nsid w:val="6E300641"/>
    <w:multiLevelType w:val="hybridMultilevel"/>
    <w:tmpl w:val="CBAAB1CE"/>
    <w:lvl w:ilvl="0" w:tplc="C492AEA6">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nsid w:val="6F4E62AA"/>
    <w:multiLevelType w:val="hybridMultilevel"/>
    <w:tmpl w:val="257460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712C625F"/>
    <w:multiLevelType w:val="hybridMultilevel"/>
    <w:tmpl w:val="C55E3054"/>
    <w:lvl w:ilvl="0" w:tplc="EACE7FA0">
      <w:start w:val="1"/>
      <w:numFmt w:val="decimal"/>
      <w:lvlText w:val="%1)"/>
      <w:lvlJc w:val="left"/>
      <w:pPr>
        <w:ind w:left="1352" w:hanging="360"/>
      </w:pPr>
      <w:rPr>
        <w:rFonts w:hint="default"/>
      </w:rPr>
    </w:lvl>
    <w:lvl w:ilvl="1" w:tplc="04260019" w:tentative="1">
      <w:start w:val="1"/>
      <w:numFmt w:val="lowerLetter"/>
      <w:lvlText w:val="%2."/>
      <w:lvlJc w:val="left"/>
      <w:pPr>
        <w:ind w:left="2072" w:hanging="360"/>
      </w:pPr>
    </w:lvl>
    <w:lvl w:ilvl="2" w:tplc="0426001B" w:tentative="1">
      <w:start w:val="1"/>
      <w:numFmt w:val="lowerRoman"/>
      <w:lvlText w:val="%3."/>
      <w:lvlJc w:val="right"/>
      <w:pPr>
        <w:ind w:left="2792" w:hanging="180"/>
      </w:pPr>
    </w:lvl>
    <w:lvl w:ilvl="3" w:tplc="0426000F" w:tentative="1">
      <w:start w:val="1"/>
      <w:numFmt w:val="decimal"/>
      <w:lvlText w:val="%4."/>
      <w:lvlJc w:val="left"/>
      <w:pPr>
        <w:ind w:left="3512" w:hanging="360"/>
      </w:pPr>
    </w:lvl>
    <w:lvl w:ilvl="4" w:tplc="04260019" w:tentative="1">
      <w:start w:val="1"/>
      <w:numFmt w:val="lowerLetter"/>
      <w:lvlText w:val="%5."/>
      <w:lvlJc w:val="left"/>
      <w:pPr>
        <w:ind w:left="4232" w:hanging="360"/>
      </w:pPr>
    </w:lvl>
    <w:lvl w:ilvl="5" w:tplc="0426001B" w:tentative="1">
      <w:start w:val="1"/>
      <w:numFmt w:val="lowerRoman"/>
      <w:lvlText w:val="%6."/>
      <w:lvlJc w:val="right"/>
      <w:pPr>
        <w:ind w:left="4952" w:hanging="180"/>
      </w:pPr>
    </w:lvl>
    <w:lvl w:ilvl="6" w:tplc="0426000F" w:tentative="1">
      <w:start w:val="1"/>
      <w:numFmt w:val="decimal"/>
      <w:lvlText w:val="%7."/>
      <w:lvlJc w:val="left"/>
      <w:pPr>
        <w:ind w:left="5672" w:hanging="360"/>
      </w:pPr>
    </w:lvl>
    <w:lvl w:ilvl="7" w:tplc="04260019" w:tentative="1">
      <w:start w:val="1"/>
      <w:numFmt w:val="lowerLetter"/>
      <w:lvlText w:val="%8."/>
      <w:lvlJc w:val="left"/>
      <w:pPr>
        <w:ind w:left="6392" w:hanging="360"/>
      </w:pPr>
    </w:lvl>
    <w:lvl w:ilvl="8" w:tplc="0426001B" w:tentative="1">
      <w:start w:val="1"/>
      <w:numFmt w:val="lowerRoman"/>
      <w:lvlText w:val="%9."/>
      <w:lvlJc w:val="right"/>
      <w:pPr>
        <w:ind w:left="7112" w:hanging="180"/>
      </w:pPr>
    </w:lvl>
  </w:abstractNum>
  <w:abstractNum w:abstractNumId="21">
    <w:nsid w:val="795C0C91"/>
    <w:multiLevelType w:val="hybridMultilevel"/>
    <w:tmpl w:val="E91A353C"/>
    <w:lvl w:ilvl="0" w:tplc="833C27D2">
      <w:start w:val="1"/>
      <w:numFmt w:val="decimal"/>
      <w:lvlText w:val="%1."/>
      <w:lvlJc w:val="left"/>
      <w:pPr>
        <w:ind w:left="1049" w:hanging="360"/>
      </w:pPr>
      <w:rPr>
        <w:rFonts w:hint="default"/>
      </w:rPr>
    </w:lvl>
    <w:lvl w:ilvl="1" w:tplc="04090019" w:tentative="1">
      <w:start w:val="1"/>
      <w:numFmt w:val="lowerLetter"/>
      <w:lvlText w:val="%2."/>
      <w:lvlJc w:val="left"/>
      <w:pPr>
        <w:ind w:left="1769" w:hanging="360"/>
      </w:pPr>
    </w:lvl>
    <w:lvl w:ilvl="2" w:tplc="0409001B" w:tentative="1">
      <w:start w:val="1"/>
      <w:numFmt w:val="lowerRoman"/>
      <w:lvlText w:val="%3."/>
      <w:lvlJc w:val="right"/>
      <w:pPr>
        <w:ind w:left="2489" w:hanging="180"/>
      </w:pPr>
    </w:lvl>
    <w:lvl w:ilvl="3" w:tplc="0409000F" w:tentative="1">
      <w:start w:val="1"/>
      <w:numFmt w:val="decimal"/>
      <w:lvlText w:val="%4."/>
      <w:lvlJc w:val="left"/>
      <w:pPr>
        <w:ind w:left="3209" w:hanging="360"/>
      </w:pPr>
    </w:lvl>
    <w:lvl w:ilvl="4" w:tplc="04090019" w:tentative="1">
      <w:start w:val="1"/>
      <w:numFmt w:val="lowerLetter"/>
      <w:lvlText w:val="%5."/>
      <w:lvlJc w:val="left"/>
      <w:pPr>
        <w:ind w:left="3929" w:hanging="360"/>
      </w:pPr>
    </w:lvl>
    <w:lvl w:ilvl="5" w:tplc="0409001B" w:tentative="1">
      <w:start w:val="1"/>
      <w:numFmt w:val="lowerRoman"/>
      <w:lvlText w:val="%6."/>
      <w:lvlJc w:val="right"/>
      <w:pPr>
        <w:ind w:left="4649" w:hanging="180"/>
      </w:pPr>
    </w:lvl>
    <w:lvl w:ilvl="6" w:tplc="0409000F" w:tentative="1">
      <w:start w:val="1"/>
      <w:numFmt w:val="decimal"/>
      <w:lvlText w:val="%7."/>
      <w:lvlJc w:val="left"/>
      <w:pPr>
        <w:ind w:left="5369" w:hanging="360"/>
      </w:pPr>
    </w:lvl>
    <w:lvl w:ilvl="7" w:tplc="04090019" w:tentative="1">
      <w:start w:val="1"/>
      <w:numFmt w:val="lowerLetter"/>
      <w:lvlText w:val="%8."/>
      <w:lvlJc w:val="left"/>
      <w:pPr>
        <w:ind w:left="6089" w:hanging="360"/>
      </w:pPr>
    </w:lvl>
    <w:lvl w:ilvl="8" w:tplc="0409001B" w:tentative="1">
      <w:start w:val="1"/>
      <w:numFmt w:val="lowerRoman"/>
      <w:lvlText w:val="%9."/>
      <w:lvlJc w:val="right"/>
      <w:pPr>
        <w:ind w:left="6809" w:hanging="180"/>
      </w:pPr>
    </w:lvl>
  </w:abstractNum>
  <w:abstractNum w:abstractNumId="22">
    <w:nsid w:val="7F1645FE"/>
    <w:multiLevelType w:val="hybridMultilevel"/>
    <w:tmpl w:val="25243A60"/>
    <w:lvl w:ilvl="0" w:tplc="90C8AF22">
      <w:start w:val="1"/>
      <w:numFmt w:val="decimal"/>
      <w:lvlText w:val="%1."/>
      <w:lvlJc w:val="left"/>
      <w:pPr>
        <w:ind w:left="927" w:hanging="360"/>
      </w:pPr>
      <w:rPr>
        <w:rFonts w:hint="default"/>
        <w:b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20"/>
  </w:num>
  <w:num w:numId="2">
    <w:abstractNumId w:val="10"/>
  </w:num>
  <w:num w:numId="3">
    <w:abstractNumId w:val="17"/>
  </w:num>
  <w:num w:numId="4">
    <w:abstractNumId w:val="4"/>
  </w:num>
  <w:num w:numId="5">
    <w:abstractNumId w:val="2"/>
  </w:num>
  <w:num w:numId="6">
    <w:abstractNumId w:val="15"/>
  </w:num>
  <w:num w:numId="7">
    <w:abstractNumId w:val="22"/>
  </w:num>
  <w:num w:numId="8">
    <w:abstractNumId w:val="9"/>
  </w:num>
  <w:num w:numId="9">
    <w:abstractNumId w:val="16"/>
  </w:num>
  <w:num w:numId="10">
    <w:abstractNumId w:val="18"/>
  </w:num>
  <w:num w:numId="11">
    <w:abstractNumId w:val="6"/>
  </w:num>
  <w:num w:numId="12">
    <w:abstractNumId w:val="12"/>
  </w:num>
  <w:num w:numId="13">
    <w:abstractNumId w:val="21"/>
  </w:num>
  <w:num w:numId="14">
    <w:abstractNumId w:val="5"/>
  </w:num>
  <w:num w:numId="15">
    <w:abstractNumId w:val="8"/>
  </w:num>
  <w:num w:numId="16">
    <w:abstractNumId w:val="13"/>
  </w:num>
  <w:num w:numId="17">
    <w:abstractNumId w:val="0"/>
  </w:num>
  <w:num w:numId="18">
    <w:abstractNumId w:val="7"/>
  </w:num>
  <w:num w:numId="19">
    <w:abstractNumId w:val="3"/>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1"/>
  </w:num>
  <w:num w:numId="2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js Zambžetskis">
    <w15:presenceInfo w15:providerId="None" w15:userId="Andrejs Zambžetsk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20"/>
  <w:drawingGridHorizontalSpacing w:val="100"/>
  <w:displayHorizontalDrawingGridEvery w:val="2"/>
  <w:doNotShadeFormData/>
  <w:characterSpacingControl w:val="doNotCompress"/>
  <w:hdrShapeDefaults>
    <o:shapedefaults v:ext="edit" spidmax="819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9C5"/>
    <w:rsid w:val="000016AB"/>
    <w:rsid w:val="00004C45"/>
    <w:rsid w:val="0001157B"/>
    <w:rsid w:val="0001186C"/>
    <w:rsid w:val="000120A0"/>
    <w:rsid w:val="00014006"/>
    <w:rsid w:val="0001626D"/>
    <w:rsid w:val="0001764D"/>
    <w:rsid w:val="00020A02"/>
    <w:rsid w:val="000214DF"/>
    <w:rsid w:val="0002513C"/>
    <w:rsid w:val="00026BA7"/>
    <w:rsid w:val="00026C03"/>
    <w:rsid w:val="0002711F"/>
    <w:rsid w:val="000275AB"/>
    <w:rsid w:val="0002762A"/>
    <w:rsid w:val="0003026D"/>
    <w:rsid w:val="00031099"/>
    <w:rsid w:val="000320DD"/>
    <w:rsid w:val="0003693D"/>
    <w:rsid w:val="00036DF1"/>
    <w:rsid w:val="00036E03"/>
    <w:rsid w:val="00037BF7"/>
    <w:rsid w:val="0004167C"/>
    <w:rsid w:val="000445F3"/>
    <w:rsid w:val="000467E4"/>
    <w:rsid w:val="00047D03"/>
    <w:rsid w:val="00047EF5"/>
    <w:rsid w:val="00050184"/>
    <w:rsid w:val="00050AAD"/>
    <w:rsid w:val="00050EA4"/>
    <w:rsid w:val="00052380"/>
    <w:rsid w:val="000564DA"/>
    <w:rsid w:val="00060D39"/>
    <w:rsid w:val="000643D5"/>
    <w:rsid w:val="00071114"/>
    <w:rsid w:val="000729ED"/>
    <w:rsid w:val="00072ECD"/>
    <w:rsid w:val="00081C1D"/>
    <w:rsid w:val="00081F44"/>
    <w:rsid w:val="00083704"/>
    <w:rsid w:val="000847AE"/>
    <w:rsid w:val="0008484B"/>
    <w:rsid w:val="0008486C"/>
    <w:rsid w:val="00086412"/>
    <w:rsid w:val="00087524"/>
    <w:rsid w:val="00091DBA"/>
    <w:rsid w:val="00092473"/>
    <w:rsid w:val="00097583"/>
    <w:rsid w:val="00097D40"/>
    <w:rsid w:val="000A164A"/>
    <w:rsid w:val="000A2827"/>
    <w:rsid w:val="000A2831"/>
    <w:rsid w:val="000A402E"/>
    <w:rsid w:val="000A4AED"/>
    <w:rsid w:val="000A5FB9"/>
    <w:rsid w:val="000B0719"/>
    <w:rsid w:val="000B08FC"/>
    <w:rsid w:val="000B10BD"/>
    <w:rsid w:val="000B2588"/>
    <w:rsid w:val="000B2AE3"/>
    <w:rsid w:val="000B38B3"/>
    <w:rsid w:val="000C24DD"/>
    <w:rsid w:val="000C3A0B"/>
    <w:rsid w:val="000D0388"/>
    <w:rsid w:val="000D19C8"/>
    <w:rsid w:val="000D2A19"/>
    <w:rsid w:val="000D2F05"/>
    <w:rsid w:val="000D34A6"/>
    <w:rsid w:val="000D3D2A"/>
    <w:rsid w:val="000D4DC9"/>
    <w:rsid w:val="000D6DF2"/>
    <w:rsid w:val="000E0600"/>
    <w:rsid w:val="000E2F17"/>
    <w:rsid w:val="000E409F"/>
    <w:rsid w:val="000E4277"/>
    <w:rsid w:val="000E76F0"/>
    <w:rsid w:val="000F0232"/>
    <w:rsid w:val="000F6C72"/>
    <w:rsid w:val="000F6E9E"/>
    <w:rsid w:val="001000B5"/>
    <w:rsid w:val="001002E4"/>
    <w:rsid w:val="001003B3"/>
    <w:rsid w:val="0010079A"/>
    <w:rsid w:val="0010385C"/>
    <w:rsid w:val="00103FE1"/>
    <w:rsid w:val="0010410B"/>
    <w:rsid w:val="001047E8"/>
    <w:rsid w:val="00111FD4"/>
    <w:rsid w:val="00115E25"/>
    <w:rsid w:val="0011777C"/>
    <w:rsid w:val="00120651"/>
    <w:rsid w:val="0012067B"/>
    <w:rsid w:val="00120C26"/>
    <w:rsid w:val="001232D1"/>
    <w:rsid w:val="00125151"/>
    <w:rsid w:val="001254CC"/>
    <w:rsid w:val="001267F1"/>
    <w:rsid w:val="001305B3"/>
    <w:rsid w:val="00130D33"/>
    <w:rsid w:val="00131980"/>
    <w:rsid w:val="00131C62"/>
    <w:rsid w:val="00134D57"/>
    <w:rsid w:val="00134E0F"/>
    <w:rsid w:val="00135947"/>
    <w:rsid w:val="00135D52"/>
    <w:rsid w:val="00137110"/>
    <w:rsid w:val="001428EB"/>
    <w:rsid w:val="00142A69"/>
    <w:rsid w:val="00142AC2"/>
    <w:rsid w:val="00142CBB"/>
    <w:rsid w:val="00144D39"/>
    <w:rsid w:val="00146365"/>
    <w:rsid w:val="00150E3E"/>
    <w:rsid w:val="00153C1A"/>
    <w:rsid w:val="00155953"/>
    <w:rsid w:val="001611D0"/>
    <w:rsid w:val="00161A5C"/>
    <w:rsid w:val="0017312C"/>
    <w:rsid w:val="001733BE"/>
    <w:rsid w:val="0017472D"/>
    <w:rsid w:val="001764E7"/>
    <w:rsid w:val="00176C54"/>
    <w:rsid w:val="00182537"/>
    <w:rsid w:val="00182AB8"/>
    <w:rsid w:val="00182CC4"/>
    <w:rsid w:val="001831F7"/>
    <w:rsid w:val="00184308"/>
    <w:rsid w:val="00184B80"/>
    <w:rsid w:val="00184C02"/>
    <w:rsid w:val="00184E37"/>
    <w:rsid w:val="00186895"/>
    <w:rsid w:val="001871BB"/>
    <w:rsid w:val="00190498"/>
    <w:rsid w:val="00191102"/>
    <w:rsid w:val="00191B2C"/>
    <w:rsid w:val="00193049"/>
    <w:rsid w:val="00194800"/>
    <w:rsid w:val="00196D43"/>
    <w:rsid w:val="001971A4"/>
    <w:rsid w:val="001973A7"/>
    <w:rsid w:val="001A082F"/>
    <w:rsid w:val="001A2ABA"/>
    <w:rsid w:val="001A3B25"/>
    <w:rsid w:val="001A3C19"/>
    <w:rsid w:val="001B0C97"/>
    <w:rsid w:val="001B262F"/>
    <w:rsid w:val="001B3236"/>
    <w:rsid w:val="001B4EB9"/>
    <w:rsid w:val="001B5566"/>
    <w:rsid w:val="001B5F59"/>
    <w:rsid w:val="001B6F62"/>
    <w:rsid w:val="001B7875"/>
    <w:rsid w:val="001C1BFF"/>
    <w:rsid w:val="001C1C5C"/>
    <w:rsid w:val="001C2D96"/>
    <w:rsid w:val="001C5831"/>
    <w:rsid w:val="001C6979"/>
    <w:rsid w:val="001C6A1F"/>
    <w:rsid w:val="001D02A2"/>
    <w:rsid w:val="001D1419"/>
    <w:rsid w:val="001D2EDB"/>
    <w:rsid w:val="001D39D9"/>
    <w:rsid w:val="001D416F"/>
    <w:rsid w:val="001D46D6"/>
    <w:rsid w:val="001D5E9C"/>
    <w:rsid w:val="001D76FC"/>
    <w:rsid w:val="001E1BEE"/>
    <w:rsid w:val="001E3BD0"/>
    <w:rsid w:val="001E5031"/>
    <w:rsid w:val="001E6651"/>
    <w:rsid w:val="001E7BB7"/>
    <w:rsid w:val="001F02C1"/>
    <w:rsid w:val="001F5894"/>
    <w:rsid w:val="001F6151"/>
    <w:rsid w:val="001F7527"/>
    <w:rsid w:val="00200612"/>
    <w:rsid w:val="00205FEE"/>
    <w:rsid w:val="0021241F"/>
    <w:rsid w:val="00213D6A"/>
    <w:rsid w:val="002149CB"/>
    <w:rsid w:val="00214BBF"/>
    <w:rsid w:val="00216B96"/>
    <w:rsid w:val="00221058"/>
    <w:rsid w:val="00221205"/>
    <w:rsid w:val="00221561"/>
    <w:rsid w:val="00221CAE"/>
    <w:rsid w:val="00222A92"/>
    <w:rsid w:val="00224C7C"/>
    <w:rsid w:val="0023085A"/>
    <w:rsid w:val="00230FB6"/>
    <w:rsid w:val="00231EB0"/>
    <w:rsid w:val="00233657"/>
    <w:rsid w:val="00233F7A"/>
    <w:rsid w:val="0023462C"/>
    <w:rsid w:val="00234C58"/>
    <w:rsid w:val="00234DDC"/>
    <w:rsid w:val="00235168"/>
    <w:rsid w:val="00236989"/>
    <w:rsid w:val="002428B8"/>
    <w:rsid w:val="00245D09"/>
    <w:rsid w:val="00247529"/>
    <w:rsid w:val="002507A0"/>
    <w:rsid w:val="002523D8"/>
    <w:rsid w:val="002543B5"/>
    <w:rsid w:val="0025484B"/>
    <w:rsid w:val="00257EAE"/>
    <w:rsid w:val="00261B9F"/>
    <w:rsid w:val="00261C80"/>
    <w:rsid w:val="00263D2C"/>
    <w:rsid w:val="0026446F"/>
    <w:rsid w:val="00265C1B"/>
    <w:rsid w:val="002701D0"/>
    <w:rsid w:val="002702EB"/>
    <w:rsid w:val="00271EC3"/>
    <w:rsid w:val="00280A6B"/>
    <w:rsid w:val="002840BC"/>
    <w:rsid w:val="00284232"/>
    <w:rsid w:val="00285613"/>
    <w:rsid w:val="00285CAB"/>
    <w:rsid w:val="0028698C"/>
    <w:rsid w:val="00287254"/>
    <w:rsid w:val="00290331"/>
    <w:rsid w:val="0029068E"/>
    <w:rsid w:val="00290B8B"/>
    <w:rsid w:val="00292268"/>
    <w:rsid w:val="0029306A"/>
    <w:rsid w:val="002954D4"/>
    <w:rsid w:val="00295C0F"/>
    <w:rsid w:val="00297E4A"/>
    <w:rsid w:val="002A0052"/>
    <w:rsid w:val="002A0CEE"/>
    <w:rsid w:val="002A1CBE"/>
    <w:rsid w:val="002B30A6"/>
    <w:rsid w:val="002B34B0"/>
    <w:rsid w:val="002B4D01"/>
    <w:rsid w:val="002B553E"/>
    <w:rsid w:val="002B667D"/>
    <w:rsid w:val="002B768A"/>
    <w:rsid w:val="002C0E0E"/>
    <w:rsid w:val="002C20C8"/>
    <w:rsid w:val="002C4039"/>
    <w:rsid w:val="002C7306"/>
    <w:rsid w:val="002D259E"/>
    <w:rsid w:val="002D3E95"/>
    <w:rsid w:val="002D4137"/>
    <w:rsid w:val="002D43D4"/>
    <w:rsid w:val="002D7C26"/>
    <w:rsid w:val="002E1D56"/>
    <w:rsid w:val="002E3CFA"/>
    <w:rsid w:val="002E5497"/>
    <w:rsid w:val="002E6122"/>
    <w:rsid w:val="002E6EB6"/>
    <w:rsid w:val="002E7059"/>
    <w:rsid w:val="002E7530"/>
    <w:rsid w:val="002E7962"/>
    <w:rsid w:val="002E7BEF"/>
    <w:rsid w:val="002F063C"/>
    <w:rsid w:val="002F24B7"/>
    <w:rsid w:val="002F423D"/>
    <w:rsid w:val="002F4553"/>
    <w:rsid w:val="002F6D2C"/>
    <w:rsid w:val="003000F0"/>
    <w:rsid w:val="0030208D"/>
    <w:rsid w:val="003124BE"/>
    <w:rsid w:val="00314594"/>
    <w:rsid w:val="00314A13"/>
    <w:rsid w:val="00315BB0"/>
    <w:rsid w:val="00320EB0"/>
    <w:rsid w:val="00321E80"/>
    <w:rsid w:val="00322A15"/>
    <w:rsid w:val="00324F11"/>
    <w:rsid w:val="00330AF0"/>
    <w:rsid w:val="003312F2"/>
    <w:rsid w:val="00335837"/>
    <w:rsid w:val="00335C2E"/>
    <w:rsid w:val="003365BB"/>
    <w:rsid w:val="003369C8"/>
    <w:rsid w:val="003372CD"/>
    <w:rsid w:val="00340E1F"/>
    <w:rsid w:val="00341D01"/>
    <w:rsid w:val="0034284E"/>
    <w:rsid w:val="00344B27"/>
    <w:rsid w:val="0034724B"/>
    <w:rsid w:val="0034794E"/>
    <w:rsid w:val="003479DF"/>
    <w:rsid w:val="003539C1"/>
    <w:rsid w:val="00356364"/>
    <w:rsid w:val="0035647E"/>
    <w:rsid w:val="00356CDF"/>
    <w:rsid w:val="00357B86"/>
    <w:rsid w:val="00360437"/>
    <w:rsid w:val="00360962"/>
    <w:rsid w:val="003611ED"/>
    <w:rsid w:val="00361DA6"/>
    <w:rsid w:val="00362D30"/>
    <w:rsid w:val="003707C8"/>
    <w:rsid w:val="00372E97"/>
    <w:rsid w:val="00373D91"/>
    <w:rsid w:val="0037466C"/>
    <w:rsid w:val="00376A40"/>
    <w:rsid w:val="0038295D"/>
    <w:rsid w:val="00382BA7"/>
    <w:rsid w:val="00383500"/>
    <w:rsid w:val="00384799"/>
    <w:rsid w:val="00385DB0"/>
    <w:rsid w:val="00386053"/>
    <w:rsid w:val="00391942"/>
    <w:rsid w:val="00393AA0"/>
    <w:rsid w:val="00396D2E"/>
    <w:rsid w:val="003A5545"/>
    <w:rsid w:val="003A56E6"/>
    <w:rsid w:val="003A5F98"/>
    <w:rsid w:val="003A7D89"/>
    <w:rsid w:val="003B04FD"/>
    <w:rsid w:val="003B060D"/>
    <w:rsid w:val="003B21C3"/>
    <w:rsid w:val="003B2464"/>
    <w:rsid w:val="003B3003"/>
    <w:rsid w:val="003B3450"/>
    <w:rsid w:val="003B4994"/>
    <w:rsid w:val="003B5399"/>
    <w:rsid w:val="003B590B"/>
    <w:rsid w:val="003C1C94"/>
    <w:rsid w:val="003C406A"/>
    <w:rsid w:val="003C4ADF"/>
    <w:rsid w:val="003C5329"/>
    <w:rsid w:val="003D342E"/>
    <w:rsid w:val="003D3A14"/>
    <w:rsid w:val="003D3B36"/>
    <w:rsid w:val="003E0167"/>
    <w:rsid w:val="003E0BD3"/>
    <w:rsid w:val="003E153D"/>
    <w:rsid w:val="003E284A"/>
    <w:rsid w:val="003E2968"/>
    <w:rsid w:val="003E3604"/>
    <w:rsid w:val="003E6CB3"/>
    <w:rsid w:val="003F0C4F"/>
    <w:rsid w:val="003F17ED"/>
    <w:rsid w:val="003F4E09"/>
    <w:rsid w:val="00401C5F"/>
    <w:rsid w:val="00402B2B"/>
    <w:rsid w:val="00404C10"/>
    <w:rsid w:val="00404D4B"/>
    <w:rsid w:val="00406C83"/>
    <w:rsid w:val="004074FD"/>
    <w:rsid w:val="00410EC7"/>
    <w:rsid w:val="00410F9E"/>
    <w:rsid w:val="00410FEE"/>
    <w:rsid w:val="00414CC7"/>
    <w:rsid w:val="00415C03"/>
    <w:rsid w:val="00416C3A"/>
    <w:rsid w:val="00420FC8"/>
    <w:rsid w:val="0042129F"/>
    <w:rsid w:val="004232D7"/>
    <w:rsid w:val="0042395B"/>
    <w:rsid w:val="0042472B"/>
    <w:rsid w:val="00431CB5"/>
    <w:rsid w:val="00434ACC"/>
    <w:rsid w:val="00435CDA"/>
    <w:rsid w:val="00436083"/>
    <w:rsid w:val="00436E46"/>
    <w:rsid w:val="00436E6A"/>
    <w:rsid w:val="0043732A"/>
    <w:rsid w:val="004413C4"/>
    <w:rsid w:val="00441C3F"/>
    <w:rsid w:val="004426FC"/>
    <w:rsid w:val="00442884"/>
    <w:rsid w:val="00443B04"/>
    <w:rsid w:val="0044567A"/>
    <w:rsid w:val="00445812"/>
    <w:rsid w:val="004465FC"/>
    <w:rsid w:val="00446CA2"/>
    <w:rsid w:val="00447613"/>
    <w:rsid w:val="004522D7"/>
    <w:rsid w:val="004527EA"/>
    <w:rsid w:val="00455309"/>
    <w:rsid w:val="00457B62"/>
    <w:rsid w:val="00457CC8"/>
    <w:rsid w:val="00460A29"/>
    <w:rsid w:val="00464DC5"/>
    <w:rsid w:val="00471BC1"/>
    <w:rsid w:val="00472EF3"/>
    <w:rsid w:val="004738CA"/>
    <w:rsid w:val="00475A76"/>
    <w:rsid w:val="00475B40"/>
    <w:rsid w:val="004775F4"/>
    <w:rsid w:val="00484C10"/>
    <w:rsid w:val="00485E0B"/>
    <w:rsid w:val="00486BD6"/>
    <w:rsid w:val="00487753"/>
    <w:rsid w:val="0049013B"/>
    <w:rsid w:val="00491F0A"/>
    <w:rsid w:val="004960FB"/>
    <w:rsid w:val="0049625F"/>
    <w:rsid w:val="00497086"/>
    <w:rsid w:val="004A22E5"/>
    <w:rsid w:val="004A554F"/>
    <w:rsid w:val="004B18A4"/>
    <w:rsid w:val="004B1FE7"/>
    <w:rsid w:val="004B3D19"/>
    <w:rsid w:val="004B77C0"/>
    <w:rsid w:val="004C1463"/>
    <w:rsid w:val="004D4997"/>
    <w:rsid w:val="004D54CD"/>
    <w:rsid w:val="004D6EF0"/>
    <w:rsid w:val="004D74C3"/>
    <w:rsid w:val="004D790D"/>
    <w:rsid w:val="004E01F5"/>
    <w:rsid w:val="004E0D61"/>
    <w:rsid w:val="004E1BA4"/>
    <w:rsid w:val="004E3075"/>
    <w:rsid w:val="004E7B96"/>
    <w:rsid w:val="004F0E94"/>
    <w:rsid w:val="004F178A"/>
    <w:rsid w:val="004F2331"/>
    <w:rsid w:val="004F2B79"/>
    <w:rsid w:val="004F2D1F"/>
    <w:rsid w:val="00501F08"/>
    <w:rsid w:val="00502247"/>
    <w:rsid w:val="00503D5C"/>
    <w:rsid w:val="00505336"/>
    <w:rsid w:val="00505A0D"/>
    <w:rsid w:val="00505B7D"/>
    <w:rsid w:val="00506DDA"/>
    <w:rsid w:val="00510235"/>
    <w:rsid w:val="00510615"/>
    <w:rsid w:val="00511ADB"/>
    <w:rsid w:val="00511C7D"/>
    <w:rsid w:val="0051358D"/>
    <w:rsid w:val="00513AF6"/>
    <w:rsid w:val="0051659E"/>
    <w:rsid w:val="00517C20"/>
    <w:rsid w:val="00522B62"/>
    <w:rsid w:val="00524D01"/>
    <w:rsid w:val="005254AB"/>
    <w:rsid w:val="00526A50"/>
    <w:rsid w:val="00530059"/>
    <w:rsid w:val="00530C47"/>
    <w:rsid w:val="00531687"/>
    <w:rsid w:val="00532532"/>
    <w:rsid w:val="00532EE4"/>
    <w:rsid w:val="00532FEB"/>
    <w:rsid w:val="00537A29"/>
    <w:rsid w:val="005422C3"/>
    <w:rsid w:val="00542739"/>
    <w:rsid w:val="00542F49"/>
    <w:rsid w:val="00543052"/>
    <w:rsid w:val="00546599"/>
    <w:rsid w:val="00546E77"/>
    <w:rsid w:val="00554A7A"/>
    <w:rsid w:val="005600B1"/>
    <w:rsid w:val="005631C8"/>
    <w:rsid w:val="0056506A"/>
    <w:rsid w:val="005663B6"/>
    <w:rsid w:val="0056795E"/>
    <w:rsid w:val="00570B3E"/>
    <w:rsid w:val="0057193A"/>
    <w:rsid w:val="005747E7"/>
    <w:rsid w:val="00574DF0"/>
    <w:rsid w:val="0057501D"/>
    <w:rsid w:val="00576AEE"/>
    <w:rsid w:val="00576D8A"/>
    <w:rsid w:val="00580317"/>
    <w:rsid w:val="0058086F"/>
    <w:rsid w:val="0058249F"/>
    <w:rsid w:val="00583A61"/>
    <w:rsid w:val="0058679B"/>
    <w:rsid w:val="005877DA"/>
    <w:rsid w:val="00592353"/>
    <w:rsid w:val="00593CA6"/>
    <w:rsid w:val="0059687D"/>
    <w:rsid w:val="0059700D"/>
    <w:rsid w:val="00597137"/>
    <w:rsid w:val="00597231"/>
    <w:rsid w:val="005A1D6F"/>
    <w:rsid w:val="005A2A2D"/>
    <w:rsid w:val="005A37FF"/>
    <w:rsid w:val="005A6E2E"/>
    <w:rsid w:val="005B29DE"/>
    <w:rsid w:val="005B2AA0"/>
    <w:rsid w:val="005B4307"/>
    <w:rsid w:val="005C11AE"/>
    <w:rsid w:val="005C23D4"/>
    <w:rsid w:val="005C251D"/>
    <w:rsid w:val="005C6DDB"/>
    <w:rsid w:val="005D1164"/>
    <w:rsid w:val="005D1220"/>
    <w:rsid w:val="005D3658"/>
    <w:rsid w:val="005D4522"/>
    <w:rsid w:val="005D6171"/>
    <w:rsid w:val="005D6CB8"/>
    <w:rsid w:val="005E4730"/>
    <w:rsid w:val="005E69D2"/>
    <w:rsid w:val="005E713D"/>
    <w:rsid w:val="005F00DA"/>
    <w:rsid w:val="005F09EC"/>
    <w:rsid w:val="005F3202"/>
    <w:rsid w:val="00607722"/>
    <w:rsid w:val="00610DDF"/>
    <w:rsid w:val="00614602"/>
    <w:rsid w:val="006218A6"/>
    <w:rsid w:val="006249A2"/>
    <w:rsid w:val="00625D54"/>
    <w:rsid w:val="00626F78"/>
    <w:rsid w:val="00630367"/>
    <w:rsid w:val="006309F5"/>
    <w:rsid w:val="00630BAA"/>
    <w:rsid w:val="00631039"/>
    <w:rsid w:val="00634095"/>
    <w:rsid w:val="00636440"/>
    <w:rsid w:val="00637FB0"/>
    <w:rsid w:val="00641379"/>
    <w:rsid w:val="00643B54"/>
    <w:rsid w:val="006441FC"/>
    <w:rsid w:val="006456BB"/>
    <w:rsid w:val="00647402"/>
    <w:rsid w:val="00650716"/>
    <w:rsid w:val="006509AA"/>
    <w:rsid w:val="006512F4"/>
    <w:rsid w:val="00651669"/>
    <w:rsid w:val="006543B3"/>
    <w:rsid w:val="00654C63"/>
    <w:rsid w:val="00663763"/>
    <w:rsid w:val="00664C33"/>
    <w:rsid w:val="00665020"/>
    <w:rsid w:val="0066776B"/>
    <w:rsid w:val="00667BAB"/>
    <w:rsid w:val="006711E1"/>
    <w:rsid w:val="006722B5"/>
    <w:rsid w:val="00672A2F"/>
    <w:rsid w:val="00673175"/>
    <w:rsid w:val="00674BA7"/>
    <w:rsid w:val="00676770"/>
    <w:rsid w:val="0068051B"/>
    <w:rsid w:val="00681496"/>
    <w:rsid w:val="006817FB"/>
    <w:rsid w:val="00682B64"/>
    <w:rsid w:val="0068409B"/>
    <w:rsid w:val="00684EA2"/>
    <w:rsid w:val="006910BE"/>
    <w:rsid w:val="00694A56"/>
    <w:rsid w:val="006A3A28"/>
    <w:rsid w:val="006A640D"/>
    <w:rsid w:val="006A668E"/>
    <w:rsid w:val="006A6AD4"/>
    <w:rsid w:val="006A7488"/>
    <w:rsid w:val="006A7638"/>
    <w:rsid w:val="006B0E03"/>
    <w:rsid w:val="006B1EC1"/>
    <w:rsid w:val="006B369E"/>
    <w:rsid w:val="006C114F"/>
    <w:rsid w:val="006C15FA"/>
    <w:rsid w:val="006D0B9B"/>
    <w:rsid w:val="006D115C"/>
    <w:rsid w:val="006D1F62"/>
    <w:rsid w:val="006D23AE"/>
    <w:rsid w:val="006D30BF"/>
    <w:rsid w:val="006D662F"/>
    <w:rsid w:val="006D69A4"/>
    <w:rsid w:val="006D7D10"/>
    <w:rsid w:val="006E07AC"/>
    <w:rsid w:val="006E09B6"/>
    <w:rsid w:val="006E0ECB"/>
    <w:rsid w:val="006E1F97"/>
    <w:rsid w:val="006E3949"/>
    <w:rsid w:val="006E5F71"/>
    <w:rsid w:val="006F02CA"/>
    <w:rsid w:val="006F0C19"/>
    <w:rsid w:val="006F1014"/>
    <w:rsid w:val="006F24A8"/>
    <w:rsid w:val="006F56C1"/>
    <w:rsid w:val="00702DCD"/>
    <w:rsid w:val="007043EB"/>
    <w:rsid w:val="007049BD"/>
    <w:rsid w:val="007058E9"/>
    <w:rsid w:val="0070678E"/>
    <w:rsid w:val="00706EC2"/>
    <w:rsid w:val="007142F0"/>
    <w:rsid w:val="00715DFA"/>
    <w:rsid w:val="00716874"/>
    <w:rsid w:val="00720EE5"/>
    <w:rsid w:val="007217E4"/>
    <w:rsid w:val="00721D6C"/>
    <w:rsid w:val="00721E50"/>
    <w:rsid w:val="00725107"/>
    <w:rsid w:val="00725B16"/>
    <w:rsid w:val="007278CF"/>
    <w:rsid w:val="00732C19"/>
    <w:rsid w:val="00732F77"/>
    <w:rsid w:val="007363F2"/>
    <w:rsid w:val="0073659F"/>
    <w:rsid w:val="00737AB8"/>
    <w:rsid w:val="00742BAF"/>
    <w:rsid w:val="00743E33"/>
    <w:rsid w:val="00744513"/>
    <w:rsid w:val="007554A6"/>
    <w:rsid w:val="0075648C"/>
    <w:rsid w:val="00760AEB"/>
    <w:rsid w:val="00763941"/>
    <w:rsid w:val="00767185"/>
    <w:rsid w:val="00767E0F"/>
    <w:rsid w:val="007715A2"/>
    <w:rsid w:val="00771E40"/>
    <w:rsid w:val="0077435A"/>
    <w:rsid w:val="00776813"/>
    <w:rsid w:val="00781C31"/>
    <w:rsid w:val="0078720B"/>
    <w:rsid w:val="00787576"/>
    <w:rsid w:val="00790E90"/>
    <w:rsid w:val="00791433"/>
    <w:rsid w:val="007918C0"/>
    <w:rsid w:val="00793496"/>
    <w:rsid w:val="00793A6B"/>
    <w:rsid w:val="00794B98"/>
    <w:rsid w:val="00797D6F"/>
    <w:rsid w:val="007A0D95"/>
    <w:rsid w:val="007A14D0"/>
    <w:rsid w:val="007A2498"/>
    <w:rsid w:val="007B0767"/>
    <w:rsid w:val="007B461A"/>
    <w:rsid w:val="007C1582"/>
    <w:rsid w:val="007C2960"/>
    <w:rsid w:val="007C2992"/>
    <w:rsid w:val="007C62F5"/>
    <w:rsid w:val="007C7357"/>
    <w:rsid w:val="007C7B92"/>
    <w:rsid w:val="007D054D"/>
    <w:rsid w:val="007D14B7"/>
    <w:rsid w:val="007D14EE"/>
    <w:rsid w:val="007D2A76"/>
    <w:rsid w:val="007D45FD"/>
    <w:rsid w:val="007D6721"/>
    <w:rsid w:val="007D6900"/>
    <w:rsid w:val="007D6E08"/>
    <w:rsid w:val="007D7A8A"/>
    <w:rsid w:val="007E0403"/>
    <w:rsid w:val="007E0A01"/>
    <w:rsid w:val="007E1DC0"/>
    <w:rsid w:val="007E63F8"/>
    <w:rsid w:val="007E7623"/>
    <w:rsid w:val="007F0242"/>
    <w:rsid w:val="007F0C15"/>
    <w:rsid w:val="00800623"/>
    <w:rsid w:val="0080717D"/>
    <w:rsid w:val="00810BB4"/>
    <w:rsid w:val="00812990"/>
    <w:rsid w:val="00814B24"/>
    <w:rsid w:val="0081539E"/>
    <w:rsid w:val="00815CC0"/>
    <w:rsid w:val="008173C3"/>
    <w:rsid w:val="00817839"/>
    <w:rsid w:val="00823419"/>
    <w:rsid w:val="00823C4F"/>
    <w:rsid w:val="0082492B"/>
    <w:rsid w:val="008253A7"/>
    <w:rsid w:val="008265EF"/>
    <w:rsid w:val="008273D3"/>
    <w:rsid w:val="00827407"/>
    <w:rsid w:val="00836318"/>
    <w:rsid w:val="00837E38"/>
    <w:rsid w:val="00840961"/>
    <w:rsid w:val="00841443"/>
    <w:rsid w:val="008444BD"/>
    <w:rsid w:val="00844DC6"/>
    <w:rsid w:val="00851D2A"/>
    <w:rsid w:val="008522CF"/>
    <w:rsid w:val="008535B7"/>
    <w:rsid w:val="00855B83"/>
    <w:rsid w:val="00856500"/>
    <w:rsid w:val="00856F40"/>
    <w:rsid w:val="00860387"/>
    <w:rsid w:val="00861272"/>
    <w:rsid w:val="00861F33"/>
    <w:rsid w:val="008620C5"/>
    <w:rsid w:val="00864B8D"/>
    <w:rsid w:val="00864EFE"/>
    <w:rsid w:val="008657D2"/>
    <w:rsid w:val="00866076"/>
    <w:rsid w:val="00874C25"/>
    <w:rsid w:val="0087682B"/>
    <w:rsid w:val="00877F72"/>
    <w:rsid w:val="00877FED"/>
    <w:rsid w:val="00880F80"/>
    <w:rsid w:val="008822A5"/>
    <w:rsid w:val="008833AC"/>
    <w:rsid w:val="0088512F"/>
    <w:rsid w:val="00885C85"/>
    <w:rsid w:val="00890CFA"/>
    <w:rsid w:val="0089102C"/>
    <w:rsid w:val="00891DAA"/>
    <w:rsid w:val="00891EFC"/>
    <w:rsid w:val="008930F7"/>
    <w:rsid w:val="0089622A"/>
    <w:rsid w:val="00896B0C"/>
    <w:rsid w:val="00897C16"/>
    <w:rsid w:val="008A4831"/>
    <w:rsid w:val="008A492C"/>
    <w:rsid w:val="008A4C41"/>
    <w:rsid w:val="008A515D"/>
    <w:rsid w:val="008A615D"/>
    <w:rsid w:val="008A6918"/>
    <w:rsid w:val="008A69DC"/>
    <w:rsid w:val="008B3A38"/>
    <w:rsid w:val="008B46BA"/>
    <w:rsid w:val="008B4856"/>
    <w:rsid w:val="008B7C3D"/>
    <w:rsid w:val="008C2886"/>
    <w:rsid w:val="008D1537"/>
    <w:rsid w:val="008D17E5"/>
    <w:rsid w:val="008D1CA0"/>
    <w:rsid w:val="008D6725"/>
    <w:rsid w:val="008D78FF"/>
    <w:rsid w:val="008E476F"/>
    <w:rsid w:val="008E54FE"/>
    <w:rsid w:val="008E5F7D"/>
    <w:rsid w:val="008E6217"/>
    <w:rsid w:val="008F48C1"/>
    <w:rsid w:val="008F4C9D"/>
    <w:rsid w:val="008F5394"/>
    <w:rsid w:val="008F636C"/>
    <w:rsid w:val="008F6397"/>
    <w:rsid w:val="008F6A72"/>
    <w:rsid w:val="0090048A"/>
    <w:rsid w:val="00901246"/>
    <w:rsid w:val="009041C1"/>
    <w:rsid w:val="0090449A"/>
    <w:rsid w:val="00904A06"/>
    <w:rsid w:val="0090536A"/>
    <w:rsid w:val="00911D0C"/>
    <w:rsid w:val="00914CB3"/>
    <w:rsid w:val="00916328"/>
    <w:rsid w:val="00917324"/>
    <w:rsid w:val="00920CC5"/>
    <w:rsid w:val="009223CF"/>
    <w:rsid w:val="009223E3"/>
    <w:rsid w:val="00924210"/>
    <w:rsid w:val="0092468A"/>
    <w:rsid w:val="00925435"/>
    <w:rsid w:val="009260C5"/>
    <w:rsid w:val="00930CFF"/>
    <w:rsid w:val="00932B78"/>
    <w:rsid w:val="00933367"/>
    <w:rsid w:val="00933744"/>
    <w:rsid w:val="009362BD"/>
    <w:rsid w:val="0094012A"/>
    <w:rsid w:val="00940388"/>
    <w:rsid w:val="009429B7"/>
    <w:rsid w:val="00943472"/>
    <w:rsid w:val="0094465D"/>
    <w:rsid w:val="00944903"/>
    <w:rsid w:val="009450CF"/>
    <w:rsid w:val="0094537B"/>
    <w:rsid w:val="00945AEE"/>
    <w:rsid w:val="0094634F"/>
    <w:rsid w:val="0094732D"/>
    <w:rsid w:val="00947CF8"/>
    <w:rsid w:val="009520C3"/>
    <w:rsid w:val="00955C80"/>
    <w:rsid w:val="0095680E"/>
    <w:rsid w:val="0095696B"/>
    <w:rsid w:val="00962693"/>
    <w:rsid w:val="00962CEA"/>
    <w:rsid w:val="00965055"/>
    <w:rsid w:val="00971B45"/>
    <w:rsid w:val="00972275"/>
    <w:rsid w:val="00973A24"/>
    <w:rsid w:val="00977A1D"/>
    <w:rsid w:val="0098472B"/>
    <w:rsid w:val="009906DC"/>
    <w:rsid w:val="00991430"/>
    <w:rsid w:val="0099344A"/>
    <w:rsid w:val="00994A10"/>
    <w:rsid w:val="00995388"/>
    <w:rsid w:val="00996D7F"/>
    <w:rsid w:val="009A164D"/>
    <w:rsid w:val="009A19C7"/>
    <w:rsid w:val="009A38AD"/>
    <w:rsid w:val="009A4558"/>
    <w:rsid w:val="009A4EC5"/>
    <w:rsid w:val="009A6C4D"/>
    <w:rsid w:val="009A712C"/>
    <w:rsid w:val="009B0DB2"/>
    <w:rsid w:val="009B2F66"/>
    <w:rsid w:val="009C14FB"/>
    <w:rsid w:val="009C1ADF"/>
    <w:rsid w:val="009C284D"/>
    <w:rsid w:val="009C2CF9"/>
    <w:rsid w:val="009C441A"/>
    <w:rsid w:val="009C5919"/>
    <w:rsid w:val="009C6996"/>
    <w:rsid w:val="009C7064"/>
    <w:rsid w:val="009C7B1F"/>
    <w:rsid w:val="009D10C0"/>
    <w:rsid w:val="009D3A3F"/>
    <w:rsid w:val="009D46D6"/>
    <w:rsid w:val="009D5C1D"/>
    <w:rsid w:val="009D6B85"/>
    <w:rsid w:val="009E116E"/>
    <w:rsid w:val="009E16A1"/>
    <w:rsid w:val="009E182A"/>
    <w:rsid w:val="009E1AEA"/>
    <w:rsid w:val="009E2B24"/>
    <w:rsid w:val="009E388E"/>
    <w:rsid w:val="009E4C1F"/>
    <w:rsid w:val="009E532D"/>
    <w:rsid w:val="009E5351"/>
    <w:rsid w:val="009E604D"/>
    <w:rsid w:val="009F1B35"/>
    <w:rsid w:val="009F37B4"/>
    <w:rsid w:val="009F3B93"/>
    <w:rsid w:val="009F4D79"/>
    <w:rsid w:val="00A00B7C"/>
    <w:rsid w:val="00A01864"/>
    <w:rsid w:val="00A03162"/>
    <w:rsid w:val="00A045ED"/>
    <w:rsid w:val="00A06893"/>
    <w:rsid w:val="00A14437"/>
    <w:rsid w:val="00A14502"/>
    <w:rsid w:val="00A15971"/>
    <w:rsid w:val="00A15ABE"/>
    <w:rsid w:val="00A246DC"/>
    <w:rsid w:val="00A271B4"/>
    <w:rsid w:val="00A30576"/>
    <w:rsid w:val="00A30F97"/>
    <w:rsid w:val="00A31FDC"/>
    <w:rsid w:val="00A32343"/>
    <w:rsid w:val="00A326B1"/>
    <w:rsid w:val="00A3336D"/>
    <w:rsid w:val="00A34047"/>
    <w:rsid w:val="00A34AC6"/>
    <w:rsid w:val="00A34F24"/>
    <w:rsid w:val="00A37DC3"/>
    <w:rsid w:val="00A425FC"/>
    <w:rsid w:val="00A43634"/>
    <w:rsid w:val="00A43665"/>
    <w:rsid w:val="00A441B5"/>
    <w:rsid w:val="00A454E0"/>
    <w:rsid w:val="00A46462"/>
    <w:rsid w:val="00A47339"/>
    <w:rsid w:val="00A47536"/>
    <w:rsid w:val="00A51399"/>
    <w:rsid w:val="00A520CC"/>
    <w:rsid w:val="00A52BA6"/>
    <w:rsid w:val="00A5445A"/>
    <w:rsid w:val="00A552DA"/>
    <w:rsid w:val="00A6113D"/>
    <w:rsid w:val="00A6164F"/>
    <w:rsid w:val="00A6235A"/>
    <w:rsid w:val="00A62805"/>
    <w:rsid w:val="00A6716E"/>
    <w:rsid w:val="00A700D6"/>
    <w:rsid w:val="00A805C2"/>
    <w:rsid w:val="00A806F1"/>
    <w:rsid w:val="00A87BE9"/>
    <w:rsid w:val="00A9241A"/>
    <w:rsid w:val="00A9443F"/>
    <w:rsid w:val="00A95893"/>
    <w:rsid w:val="00A963C3"/>
    <w:rsid w:val="00A96F94"/>
    <w:rsid w:val="00AA127F"/>
    <w:rsid w:val="00AA230A"/>
    <w:rsid w:val="00AA52FB"/>
    <w:rsid w:val="00AA5C4F"/>
    <w:rsid w:val="00AA712A"/>
    <w:rsid w:val="00AA7E8A"/>
    <w:rsid w:val="00AB0084"/>
    <w:rsid w:val="00AB1A94"/>
    <w:rsid w:val="00AB248D"/>
    <w:rsid w:val="00AB2915"/>
    <w:rsid w:val="00AB2B24"/>
    <w:rsid w:val="00AB488D"/>
    <w:rsid w:val="00AB5B30"/>
    <w:rsid w:val="00AB5FC3"/>
    <w:rsid w:val="00AB6101"/>
    <w:rsid w:val="00AC0231"/>
    <w:rsid w:val="00AC07D2"/>
    <w:rsid w:val="00AC6009"/>
    <w:rsid w:val="00AD0DF6"/>
    <w:rsid w:val="00AD2826"/>
    <w:rsid w:val="00AD4944"/>
    <w:rsid w:val="00AD4F58"/>
    <w:rsid w:val="00AD5849"/>
    <w:rsid w:val="00AD7CF0"/>
    <w:rsid w:val="00AE05F1"/>
    <w:rsid w:val="00AE1659"/>
    <w:rsid w:val="00AE3351"/>
    <w:rsid w:val="00AE3654"/>
    <w:rsid w:val="00AE4EB6"/>
    <w:rsid w:val="00AE51EC"/>
    <w:rsid w:val="00AE6E0C"/>
    <w:rsid w:val="00AE79AE"/>
    <w:rsid w:val="00AF1E99"/>
    <w:rsid w:val="00B014C2"/>
    <w:rsid w:val="00B033B8"/>
    <w:rsid w:val="00B0347F"/>
    <w:rsid w:val="00B04FAA"/>
    <w:rsid w:val="00B121E8"/>
    <w:rsid w:val="00B13499"/>
    <w:rsid w:val="00B148AB"/>
    <w:rsid w:val="00B1662F"/>
    <w:rsid w:val="00B20342"/>
    <w:rsid w:val="00B20D39"/>
    <w:rsid w:val="00B221CA"/>
    <w:rsid w:val="00B271A7"/>
    <w:rsid w:val="00B274BB"/>
    <w:rsid w:val="00B30047"/>
    <w:rsid w:val="00B30133"/>
    <w:rsid w:val="00B37577"/>
    <w:rsid w:val="00B40134"/>
    <w:rsid w:val="00B412B8"/>
    <w:rsid w:val="00B45711"/>
    <w:rsid w:val="00B46B34"/>
    <w:rsid w:val="00B47DBF"/>
    <w:rsid w:val="00B547A9"/>
    <w:rsid w:val="00B5655C"/>
    <w:rsid w:val="00B56EB8"/>
    <w:rsid w:val="00B57637"/>
    <w:rsid w:val="00B60083"/>
    <w:rsid w:val="00B60EEC"/>
    <w:rsid w:val="00B6151B"/>
    <w:rsid w:val="00B6155C"/>
    <w:rsid w:val="00B6163A"/>
    <w:rsid w:val="00B62197"/>
    <w:rsid w:val="00B63BE0"/>
    <w:rsid w:val="00B6474E"/>
    <w:rsid w:val="00B65CFA"/>
    <w:rsid w:val="00B70F42"/>
    <w:rsid w:val="00B72542"/>
    <w:rsid w:val="00B74BCA"/>
    <w:rsid w:val="00B756EA"/>
    <w:rsid w:val="00B75B65"/>
    <w:rsid w:val="00B7774A"/>
    <w:rsid w:val="00B80804"/>
    <w:rsid w:val="00B8141A"/>
    <w:rsid w:val="00B81E82"/>
    <w:rsid w:val="00B820E5"/>
    <w:rsid w:val="00B82499"/>
    <w:rsid w:val="00B84C4B"/>
    <w:rsid w:val="00B85C22"/>
    <w:rsid w:val="00B866E5"/>
    <w:rsid w:val="00B87CB1"/>
    <w:rsid w:val="00B91EA5"/>
    <w:rsid w:val="00B931D1"/>
    <w:rsid w:val="00B943B1"/>
    <w:rsid w:val="00B974CA"/>
    <w:rsid w:val="00BA0A22"/>
    <w:rsid w:val="00BA14F4"/>
    <w:rsid w:val="00BA196D"/>
    <w:rsid w:val="00BA2E9B"/>
    <w:rsid w:val="00BA7189"/>
    <w:rsid w:val="00BB09C5"/>
    <w:rsid w:val="00BB1C9B"/>
    <w:rsid w:val="00BB2330"/>
    <w:rsid w:val="00BB3CA2"/>
    <w:rsid w:val="00BB4180"/>
    <w:rsid w:val="00BB6E67"/>
    <w:rsid w:val="00BB7960"/>
    <w:rsid w:val="00BC06E8"/>
    <w:rsid w:val="00BC4144"/>
    <w:rsid w:val="00BC4472"/>
    <w:rsid w:val="00BC4DCE"/>
    <w:rsid w:val="00BC51A3"/>
    <w:rsid w:val="00BC66EB"/>
    <w:rsid w:val="00BC73AC"/>
    <w:rsid w:val="00BD1934"/>
    <w:rsid w:val="00BD1A48"/>
    <w:rsid w:val="00BD4752"/>
    <w:rsid w:val="00BD63E9"/>
    <w:rsid w:val="00BE0EC8"/>
    <w:rsid w:val="00BE4892"/>
    <w:rsid w:val="00BE649D"/>
    <w:rsid w:val="00BE6E9C"/>
    <w:rsid w:val="00BF0B94"/>
    <w:rsid w:val="00BF13E2"/>
    <w:rsid w:val="00BF249C"/>
    <w:rsid w:val="00BF2F17"/>
    <w:rsid w:val="00BF4361"/>
    <w:rsid w:val="00BF5A88"/>
    <w:rsid w:val="00BF6568"/>
    <w:rsid w:val="00C02217"/>
    <w:rsid w:val="00C044F2"/>
    <w:rsid w:val="00C11C6A"/>
    <w:rsid w:val="00C15A50"/>
    <w:rsid w:val="00C16A63"/>
    <w:rsid w:val="00C16F7D"/>
    <w:rsid w:val="00C1739F"/>
    <w:rsid w:val="00C20A0F"/>
    <w:rsid w:val="00C20EF9"/>
    <w:rsid w:val="00C21A1E"/>
    <w:rsid w:val="00C24F0A"/>
    <w:rsid w:val="00C25337"/>
    <w:rsid w:val="00C307D2"/>
    <w:rsid w:val="00C31A26"/>
    <w:rsid w:val="00C327A5"/>
    <w:rsid w:val="00C32F05"/>
    <w:rsid w:val="00C33F2C"/>
    <w:rsid w:val="00C3406D"/>
    <w:rsid w:val="00C34377"/>
    <w:rsid w:val="00C34941"/>
    <w:rsid w:val="00C37B14"/>
    <w:rsid w:val="00C40FDA"/>
    <w:rsid w:val="00C44943"/>
    <w:rsid w:val="00C44C95"/>
    <w:rsid w:val="00C4549D"/>
    <w:rsid w:val="00C45AB4"/>
    <w:rsid w:val="00C5082A"/>
    <w:rsid w:val="00C52C5E"/>
    <w:rsid w:val="00C5549D"/>
    <w:rsid w:val="00C61BDC"/>
    <w:rsid w:val="00C61FF9"/>
    <w:rsid w:val="00C627A2"/>
    <w:rsid w:val="00C65525"/>
    <w:rsid w:val="00C6637E"/>
    <w:rsid w:val="00C7152A"/>
    <w:rsid w:val="00C728A7"/>
    <w:rsid w:val="00C72E16"/>
    <w:rsid w:val="00C7500F"/>
    <w:rsid w:val="00C751EA"/>
    <w:rsid w:val="00C75A4F"/>
    <w:rsid w:val="00C772EA"/>
    <w:rsid w:val="00C77A15"/>
    <w:rsid w:val="00C8212B"/>
    <w:rsid w:val="00C83591"/>
    <w:rsid w:val="00C83878"/>
    <w:rsid w:val="00C84027"/>
    <w:rsid w:val="00C85068"/>
    <w:rsid w:val="00C86127"/>
    <w:rsid w:val="00C875D0"/>
    <w:rsid w:val="00C8799F"/>
    <w:rsid w:val="00C87B1B"/>
    <w:rsid w:val="00C906FA"/>
    <w:rsid w:val="00C93C55"/>
    <w:rsid w:val="00C95CFC"/>
    <w:rsid w:val="00C9779A"/>
    <w:rsid w:val="00C97C3E"/>
    <w:rsid w:val="00C97F6E"/>
    <w:rsid w:val="00CA00AC"/>
    <w:rsid w:val="00CA0169"/>
    <w:rsid w:val="00CA0B16"/>
    <w:rsid w:val="00CA0E9F"/>
    <w:rsid w:val="00CA181C"/>
    <w:rsid w:val="00CA34C6"/>
    <w:rsid w:val="00CA4ADF"/>
    <w:rsid w:val="00CA6526"/>
    <w:rsid w:val="00CA7E59"/>
    <w:rsid w:val="00CB1829"/>
    <w:rsid w:val="00CB189E"/>
    <w:rsid w:val="00CB19CB"/>
    <w:rsid w:val="00CB204F"/>
    <w:rsid w:val="00CB45B6"/>
    <w:rsid w:val="00CB4D2A"/>
    <w:rsid w:val="00CB5D7B"/>
    <w:rsid w:val="00CB61A6"/>
    <w:rsid w:val="00CB6882"/>
    <w:rsid w:val="00CB7A76"/>
    <w:rsid w:val="00CC2408"/>
    <w:rsid w:val="00CC3179"/>
    <w:rsid w:val="00CC4F60"/>
    <w:rsid w:val="00CC76C2"/>
    <w:rsid w:val="00CD1D0E"/>
    <w:rsid w:val="00CD3ADC"/>
    <w:rsid w:val="00CD40FD"/>
    <w:rsid w:val="00CD4E1C"/>
    <w:rsid w:val="00CD7D98"/>
    <w:rsid w:val="00CE09F6"/>
    <w:rsid w:val="00CE128B"/>
    <w:rsid w:val="00CE46A5"/>
    <w:rsid w:val="00CE4982"/>
    <w:rsid w:val="00CE5925"/>
    <w:rsid w:val="00CF0131"/>
    <w:rsid w:val="00CF05DA"/>
    <w:rsid w:val="00CF370C"/>
    <w:rsid w:val="00CF4D9E"/>
    <w:rsid w:val="00CF50F6"/>
    <w:rsid w:val="00CF5C7C"/>
    <w:rsid w:val="00D0079F"/>
    <w:rsid w:val="00D03BE9"/>
    <w:rsid w:val="00D11308"/>
    <w:rsid w:val="00D11E93"/>
    <w:rsid w:val="00D12D69"/>
    <w:rsid w:val="00D12F6E"/>
    <w:rsid w:val="00D15D86"/>
    <w:rsid w:val="00D215C9"/>
    <w:rsid w:val="00D23D51"/>
    <w:rsid w:val="00D23E53"/>
    <w:rsid w:val="00D24EDC"/>
    <w:rsid w:val="00D277E5"/>
    <w:rsid w:val="00D315BC"/>
    <w:rsid w:val="00D31657"/>
    <w:rsid w:val="00D31FAE"/>
    <w:rsid w:val="00D3465F"/>
    <w:rsid w:val="00D419F1"/>
    <w:rsid w:val="00D423EF"/>
    <w:rsid w:val="00D45F7D"/>
    <w:rsid w:val="00D478F2"/>
    <w:rsid w:val="00D50452"/>
    <w:rsid w:val="00D523A7"/>
    <w:rsid w:val="00D56DA8"/>
    <w:rsid w:val="00D62CCB"/>
    <w:rsid w:val="00D67174"/>
    <w:rsid w:val="00D677CF"/>
    <w:rsid w:val="00D71175"/>
    <w:rsid w:val="00D7155A"/>
    <w:rsid w:val="00D71706"/>
    <w:rsid w:val="00D7256E"/>
    <w:rsid w:val="00D72F3D"/>
    <w:rsid w:val="00D74282"/>
    <w:rsid w:val="00D8286C"/>
    <w:rsid w:val="00D83021"/>
    <w:rsid w:val="00D86A5F"/>
    <w:rsid w:val="00D91DDC"/>
    <w:rsid w:val="00D92386"/>
    <w:rsid w:val="00D92BBA"/>
    <w:rsid w:val="00D92F39"/>
    <w:rsid w:val="00D94B9B"/>
    <w:rsid w:val="00D94F4A"/>
    <w:rsid w:val="00D95246"/>
    <w:rsid w:val="00D970AB"/>
    <w:rsid w:val="00DA0A55"/>
    <w:rsid w:val="00DA33A5"/>
    <w:rsid w:val="00DA3D82"/>
    <w:rsid w:val="00DA4F89"/>
    <w:rsid w:val="00DA5256"/>
    <w:rsid w:val="00DA61A3"/>
    <w:rsid w:val="00DA6973"/>
    <w:rsid w:val="00DA775F"/>
    <w:rsid w:val="00DB0477"/>
    <w:rsid w:val="00DB1642"/>
    <w:rsid w:val="00DB28DC"/>
    <w:rsid w:val="00DB2A01"/>
    <w:rsid w:val="00DB35ED"/>
    <w:rsid w:val="00DB7168"/>
    <w:rsid w:val="00DC0A98"/>
    <w:rsid w:val="00DC1068"/>
    <w:rsid w:val="00DC2009"/>
    <w:rsid w:val="00DC27BB"/>
    <w:rsid w:val="00DC2AFF"/>
    <w:rsid w:val="00DC614F"/>
    <w:rsid w:val="00DC7ACA"/>
    <w:rsid w:val="00DD0266"/>
    <w:rsid w:val="00DD12E8"/>
    <w:rsid w:val="00DD21C0"/>
    <w:rsid w:val="00DD3D24"/>
    <w:rsid w:val="00DD42C2"/>
    <w:rsid w:val="00DD5665"/>
    <w:rsid w:val="00DE01CE"/>
    <w:rsid w:val="00DE0762"/>
    <w:rsid w:val="00DE2DA4"/>
    <w:rsid w:val="00DE67FC"/>
    <w:rsid w:val="00DF00C1"/>
    <w:rsid w:val="00DF05BB"/>
    <w:rsid w:val="00DF0637"/>
    <w:rsid w:val="00DF0A7E"/>
    <w:rsid w:val="00DF40E8"/>
    <w:rsid w:val="00DF4BCE"/>
    <w:rsid w:val="00E009B0"/>
    <w:rsid w:val="00E03A78"/>
    <w:rsid w:val="00E07DF2"/>
    <w:rsid w:val="00E147E0"/>
    <w:rsid w:val="00E22906"/>
    <w:rsid w:val="00E22D5A"/>
    <w:rsid w:val="00E22EBE"/>
    <w:rsid w:val="00E237AA"/>
    <w:rsid w:val="00E25884"/>
    <w:rsid w:val="00E26AAA"/>
    <w:rsid w:val="00E3385D"/>
    <w:rsid w:val="00E35C08"/>
    <w:rsid w:val="00E360B7"/>
    <w:rsid w:val="00E43842"/>
    <w:rsid w:val="00E44062"/>
    <w:rsid w:val="00E4416C"/>
    <w:rsid w:val="00E45771"/>
    <w:rsid w:val="00E45FE7"/>
    <w:rsid w:val="00E50D92"/>
    <w:rsid w:val="00E51857"/>
    <w:rsid w:val="00E51BA8"/>
    <w:rsid w:val="00E51BE9"/>
    <w:rsid w:val="00E52FCD"/>
    <w:rsid w:val="00E54741"/>
    <w:rsid w:val="00E56A1F"/>
    <w:rsid w:val="00E5743D"/>
    <w:rsid w:val="00E62150"/>
    <w:rsid w:val="00E6447F"/>
    <w:rsid w:val="00E65F36"/>
    <w:rsid w:val="00E65F64"/>
    <w:rsid w:val="00E671E2"/>
    <w:rsid w:val="00E70B81"/>
    <w:rsid w:val="00E714C4"/>
    <w:rsid w:val="00E73425"/>
    <w:rsid w:val="00E73C02"/>
    <w:rsid w:val="00E75968"/>
    <w:rsid w:val="00E7628E"/>
    <w:rsid w:val="00E77577"/>
    <w:rsid w:val="00E8006C"/>
    <w:rsid w:val="00E80AFC"/>
    <w:rsid w:val="00E87CDC"/>
    <w:rsid w:val="00E90C7E"/>
    <w:rsid w:val="00E921F7"/>
    <w:rsid w:val="00E9274F"/>
    <w:rsid w:val="00E934A3"/>
    <w:rsid w:val="00E96DFB"/>
    <w:rsid w:val="00EA278B"/>
    <w:rsid w:val="00EA2820"/>
    <w:rsid w:val="00EA3A51"/>
    <w:rsid w:val="00EA6137"/>
    <w:rsid w:val="00EB03F5"/>
    <w:rsid w:val="00EB0F24"/>
    <w:rsid w:val="00EB263C"/>
    <w:rsid w:val="00EB4862"/>
    <w:rsid w:val="00EC09FD"/>
    <w:rsid w:val="00EC1C10"/>
    <w:rsid w:val="00EC1CD1"/>
    <w:rsid w:val="00EC4103"/>
    <w:rsid w:val="00ED175B"/>
    <w:rsid w:val="00ED29AD"/>
    <w:rsid w:val="00ED377B"/>
    <w:rsid w:val="00ED49F3"/>
    <w:rsid w:val="00ED6E18"/>
    <w:rsid w:val="00EE0BAC"/>
    <w:rsid w:val="00EE35DE"/>
    <w:rsid w:val="00EE4E64"/>
    <w:rsid w:val="00EE4FC3"/>
    <w:rsid w:val="00EF0346"/>
    <w:rsid w:val="00EF26A5"/>
    <w:rsid w:val="00EF335B"/>
    <w:rsid w:val="00EF4B50"/>
    <w:rsid w:val="00EF662A"/>
    <w:rsid w:val="00EF6CB9"/>
    <w:rsid w:val="00EF6E5B"/>
    <w:rsid w:val="00EF7435"/>
    <w:rsid w:val="00EF7A99"/>
    <w:rsid w:val="00F017F1"/>
    <w:rsid w:val="00F02F53"/>
    <w:rsid w:val="00F03FC4"/>
    <w:rsid w:val="00F10EB1"/>
    <w:rsid w:val="00F12786"/>
    <w:rsid w:val="00F14553"/>
    <w:rsid w:val="00F154DF"/>
    <w:rsid w:val="00F15932"/>
    <w:rsid w:val="00F16A49"/>
    <w:rsid w:val="00F1704E"/>
    <w:rsid w:val="00F17FB6"/>
    <w:rsid w:val="00F20476"/>
    <w:rsid w:val="00F20A3B"/>
    <w:rsid w:val="00F210C4"/>
    <w:rsid w:val="00F213B5"/>
    <w:rsid w:val="00F2244C"/>
    <w:rsid w:val="00F22471"/>
    <w:rsid w:val="00F22B61"/>
    <w:rsid w:val="00F23AB0"/>
    <w:rsid w:val="00F24053"/>
    <w:rsid w:val="00F25271"/>
    <w:rsid w:val="00F25DD3"/>
    <w:rsid w:val="00F27161"/>
    <w:rsid w:val="00F33C48"/>
    <w:rsid w:val="00F33E2D"/>
    <w:rsid w:val="00F378DB"/>
    <w:rsid w:val="00F43B62"/>
    <w:rsid w:val="00F45FC6"/>
    <w:rsid w:val="00F47E3B"/>
    <w:rsid w:val="00F52FB8"/>
    <w:rsid w:val="00F543D6"/>
    <w:rsid w:val="00F55D66"/>
    <w:rsid w:val="00F573E5"/>
    <w:rsid w:val="00F602F2"/>
    <w:rsid w:val="00F60C28"/>
    <w:rsid w:val="00F63189"/>
    <w:rsid w:val="00F64547"/>
    <w:rsid w:val="00F65DC0"/>
    <w:rsid w:val="00F65EC5"/>
    <w:rsid w:val="00F66DE4"/>
    <w:rsid w:val="00F67545"/>
    <w:rsid w:val="00F722C5"/>
    <w:rsid w:val="00F73E4D"/>
    <w:rsid w:val="00F73FBF"/>
    <w:rsid w:val="00F768B2"/>
    <w:rsid w:val="00F77B8A"/>
    <w:rsid w:val="00F80221"/>
    <w:rsid w:val="00F81AF1"/>
    <w:rsid w:val="00F81BA5"/>
    <w:rsid w:val="00F82D25"/>
    <w:rsid w:val="00F86F4B"/>
    <w:rsid w:val="00F87454"/>
    <w:rsid w:val="00F901A5"/>
    <w:rsid w:val="00F90307"/>
    <w:rsid w:val="00F91217"/>
    <w:rsid w:val="00F9294A"/>
    <w:rsid w:val="00F92A3D"/>
    <w:rsid w:val="00F96F60"/>
    <w:rsid w:val="00F97A74"/>
    <w:rsid w:val="00FA2A75"/>
    <w:rsid w:val="00FA2DB4"/>
    <w:rsid w:val="00FA371D"/>
    <w:rsid w:val="00FA6053"/>
    <w:rsid w:val="00FA6507"/>
    <w:rsid w:val="00FA6DB0"/>
    <w:rsid w:val="00FA7C2F"/>
    <w:rsid w:val="00FB0E25"/>
    <w:rsid w:val="00FB4555"/>
    <w:rsid w:val="00FB553F"/>
    <w:rsid w:val="00FC02DA"/>
    <w:rsid w:val="00FC4CC7"/>
    <w:rsid w:val="00FD0174"/>
    <w:rsid w:val="00FD3BBA"/>
    <w:rsid w:val="00FD4326"/>
    <w:rsid w:val="00FD7D7A"/>
    <w:rsid w:val="00FE2734"/>
    <w:rsid w:val="00FF01CF"/>
    <w:rsid w:val="00FF1D9A"/>
    <w:rsid w:val="00FF3E15"/>
    <w:rsid w:val="00FF4A85"/>
    <w:rsid w:val="00FF5C79"/>
    <w:rsid w:val="00FF6971"/>
    <w:rsid w:val="00FF7B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5F9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C5"/>
    <w:pPr>
      <w:spacing w:after="0" w:line="240" w:lineRule="auto"/>
    </w:pPr>
    <w:rPr>
      <w:rFonts w:eastAsia="Calibri"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09C5"/>
    <w:pPr>
      <w:tabs>
        <w:tab w:val="center" w:pos="4153"/>
        <w:tab w:val="right" w:pos="8306"/>
      </w:tabs>
    </w:pPr>
  </w:style>
  <w:style w:type="character" w:customStyle="1" w:styleId="FooterChar">
    <w:name w:val="Footer Char"/>
    <w:basedOn w:val="DefaultParagraphFont"/>
    <w:link w:val="Footer"/>
    <w:uiPriority w:val="99"/>
    <w:rsid w:val="00BB09C5"/>
    <w:rPr>
      <w:rFonts w:eastAsia="Calibri" w:cs="Times New Roman"/>
      <w:sz w:val="20"/>
      <w:szCs w:val="20"/>
      <w:lang w:val="en-AU"/>
    </w:rPr>
  </w:style>
  <w:style w:type="paragraph" w:styleId="BodyText">
    <w:name w:val="Body Text"/>
    <w:basedOn w:val="Normal"/>
    <w:link w:val="BodyTextChar"/>
    <w:unhideWhenUsed/>
    <w:rsid w:val="00BB09C5"/>
    <w:pPr>
      <w:jc w:val="both"/>
    </w:pPr>
    <w:rPr>
      <w:rFonts w:eastAsia="Times New Roman"/>
      <w:sz w:val="28"/>
      <w:lang w:val="lv-LV" w:eastAsia="lv-LV"/>
    </w:rPr>
  </w:style>
  <w:style w:type="character" w:customStyle="1" w:styleId="BodyTextChar">
    <w:name w:val="Body Text Char"/>
    <w:basedOn w:val="DefaultParagraphFont"/>
    <w:link w:val="BodyText"/>
    <w:rsid w:val="00BB09C5"/>
    <w:rPr>
      <w:rFonts w:eastAsia="Times New Roman" w:cs="Times New Roman"/>
      <w:sz w:val="28"/>
      <w:szCs w:val="20"/>
      <w:lang w:eastAsia="lv-LV"/>
    </w:rPr>
  </w:style>
  <w:style w:type="paragraph" w:styleId="BodyTextIndent">
    <w:name w:val="Body Text Indent"/>
    <w:basedOn w:val="Normal"/>
    <w:link w:val="BodyTextIndentChar"/>
    <w:uiPriority w:val="99"/>
    <w:unhideWhenUsed/>
    <w:rsid w:val="00BB09C5"/>
    <w:pPr>
      <w:spacing w:after="120"/>
      <w:ind w:left="283"/>
    </w:pPr>
  </w:style>
  <w:style w:type="character" w:customStyle="1" w:styleId="BodyTextIndentChar">
    <w:name w:val="Body Text Indent Char"/>
    <w:basedOn w:val="DefaultParagraphFont"/>
    <w:link w:val="BodyTextIndent"/>
    <w:uiPriority w:val="99"/>
    <w:rsid w:val="00BB09C5"/>
    <w:rPr>
      <w:rFonts w:eastAsia="Calibri" w:cs="Times New Roman"/>
      <w:sz w:val="20"/>
      <w:szCs w:val="20"/>
      <w:lang w:val="en-AU"/>
    </w:rPr>
  </w:style>
  <w:style w:type="paragraph" w:styleId="BodyTextIndent2">
    <w:name w:val="Body Text Indent 2"/>
    <w:basedOn w:val="Normal"/>
    <w:link w:val="BodyTextIndent2Char"/>
    <w:uiPriority w:val="99"/>
    <w:semiHidden/>
    <w:unhideWhenUsed/>
    <w:rsid w:val="00BB09C5"/>
    <w:pPr>
      <w:spacing w:after="120" w:line="480" w:lineRule="auto"/>
      <w:ind w:left="283"/>
    </w:pPr>
  </w:style>
  <w:style w:type="character" w:customStyle="1" w:styleId="BodyTextIndent2Char">
    <w:name w:val="Body Text Indent 2 Char"/>
    <w:basedOn w:val="DefaultParagraphFont"/>
    <w:link w:val="BodyTextIndent2"/>
    <w:uiPriority w:val="99"/>
    <w:semiHidden/>
    <w:rsid w:val="00BB09C5"/>
    <w:rPr>
      <w:rFonts w:eastAsia="Calibri" w:cs="Times New Roman"/>
      <w:sz w:val="20"/>
      <w:szCs w:val="20"/>
      <w:lang w:val="en-AU"/>
    </w:rPr>
  </w:style>
  <w:style w:type="paragraph" w:styleId="Header">
    <w:name w:val="header"/>
    <w:basedOn w:val="Normal"/>
    <w:link w:val="HeaderChar"/>
    <w:uiPriority w:val="99"/>
    <w:unhideWhenUsed/>
    <w:rsid w:val="00B014C2"/>
    <w:pPr>
      <w:tabs>
        <w:tab w:val="center" w:pos="4153"/>
        <w:tab w:val="right" w:pos="8306"/>
      </w:tabs>
    </w:pPr>
  </w:style>
  <w:style w:type="character" w:customStyle="1" w:styleId="HeaderChar">
    <w:name w:val="Header Char"/>
    <w:basedOn w:val="DefaultParagraphFont"/>
    <w:link w:val="Header"/>
    <w:uiPriority w:val="99"/>
    <w:rsid w:val="00B014C2"/>
    <w:rPr>
      <w:rFonts w:eastAsia="Calibri" w:cs="Times New Roman"/>
      <w:sz w:val="20"/>
      <w:szCs w:val="20"/>
      <w:lang w:val="en-AU"/>
    </w:rPr>
  </w:style>
  <w:style w:type="paragraph" w:styleId="ListParagraph">
    <w:name w:val="List Paragraph"/>
    <w:basedOn w:val="Normal"/>
    <w:uiPriority w:val="34"/>
    <w:qFormat/>
    <w:rsid w:val="009B2F66"/>
    <w:pPr>
      <w:ind w:left="720"/>
      <w:contextualSpacing/>
    </w:pPr>
  </w:style>
  <w:style w:type="paragraph" w:customStyle="1" w:styleId="naisf">
    <w:name w:val="naisf"/>
    <w:basedOn w:val="Normal"/>
    <w:rsid w:val="00036E03"/>
    <w:pPr>
      <w:spacing w:before="75" w:after="75"/>
      <w:ind w:firstLine="375"/>
      <w:jc w:val="both"/>
    </w:pPr>
    <w:rPr>
      <w:rFonts w:eastAsia="Times New Roman"/>
      <w:sz w:val="24"/>
      <w:szCs w:val="24"/>
      <w:lang w:val="lv-LV" w:eastAsia="lv-LV"/>
    </w:rPr>
  </w:style>
  <w:style w:type="paragraph" w:customStyle="1" w:styleId="naisnod">
    <w:name w:val="naisnod"/>
    <w:basedOn w:val="Normal"/>
    <w:rsid w:val="00036E03"/>
    <w:pPr>
      <w:spacing w:before="150" w:after="150"/>
      <w:jc w:val="center"/>
    </w:pPr>
    <w:rPr>
      <w:rFonts w:eastAsia="Times New Roman"/>
      <w:b/>
      <w:bCs/>
      <w:sz w:val="24"/>
      <w:szCs w:val="24"/>
      <w:lang w:val="lv-LV" w:eastAsia="lv-LV"/>
    </w:rPr>
  </w:style>
  <w:style w:type="paragraph" w:customStyle="1" w:styleId="naiskr">
    <w:name w:val="naiskr"/>
    <w:basedOn w:val="Normal"/>
    <w:rsid w:val="00036E03"/>
    <w:pPr>
      <w:spacing w:before="75" w:after="75"/>
    </w:pPr>
    <w:rPr>
      <w:rFonts w:eastAsia="Times New Roman"/>
      <w:sz w:val="24"/>
      <w:szCs w:val="24"/>
      <w:lang w:val="lv-LV" w:eastAsia="lv-LV"/>
    </w:rPr>
  </w:style>
  <w:style w:type="table" w:styleId="TableGrid">
    <w:name w:val="Table Grid"/>
    <w:basedOn w:val="TableNormal"/>
    <w:uiPriority w:val="59"/>
    <w:rsid w:val="00BE0EC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F063C"/>
    <w:rPr>
      <w:rFonts w:ascii="Tahoma" w:hAnsi="Tahoma" w:cs="Tahoma"/>
      <w:sz w:val="16"/>
      <w:szCs w:val="16"/>
    </w:rPr>
  </w:style>
  <w:style w:type="character" w:customStyle="1" w:styleId="BalloonTextChar">
    <w:name w:val="Balloon Text Char"/>
    <w:basedOn w:val="DefaultParagraphFont"/>
    <w:link w:val="BalloonText"/>
    <w:uiPriority w:val="99"/>
    <w:semiHidden/>
    <w:rsid w:val="002F063C"/>
    <w:rPr>
      <w:rFonts w:ascii="Tahoma" w:eastAsia="Calibri" w:hAnsi="Tahoma" w:cs="Tahoma"/>
      <w:sz w:val="16"/>
      <w:szCs w:val="16"/>
      <w:lang w:val="en-AU"/>
    </w:rPr>
  </w:style>
  <w:style w:type="character" w:styleId="Hyperlink">
    <w:name w:val="Hyperlink"/>
    <w:basedOn w:val="DefaultParagraphFont"/>
    <w:rsid w:val="00B74BCA"/>
    <w:rPr>
      <w:color w:val="0000FF"/>
      <w:u w:val="single"/>
    </w:rPr>
  </w:style>
  <w:style w:type="paragraph" w:customStyle="1" w:styleId="Default">
    <w:name w:val="Default"/>
    <w:rsid w:val="00CA0169"/>
    <w:pPr>
      <w:autoSpaceDE w:val="0"/>
      <w:autoSpaceDN w:val="0"/>
      <w:adjustRightInd w:val="0"/>
      <w:spacing w:after="0" w:line="240" w:lineRule="auto"/>
    </w:pPr>
    <w:rPr>
      <w:rFonts w:cs="Times New Roman"/>
      <w:color w:val="000000"/>
      <w:szCs w:val="24"/>
    </w:rPr>
  </w:style>
  <w:style w:type="character" w:styleId="Emphasis">
    <w:name w:val="Emphasis"/>
    <w:basedOn w:val="DefaultParagraphFont"/>
    <w:uiPriority w:val="20"/>
    <w:qFormat/>
    <w:rsid w:val="00855B83"/>
    <w:rPr>
      <w:i/>
      <w:iCs/>
    </w:rPr>
  </w:style>
  <w:style w:type="paragraph" w:styleId="NormalWeb">
    <w:name w:val="Normal (Web)"/>
    <w:basedOn w:val="Normal"/>
    <w:rsid w:val="00DC2AFF"/>
    <w:pPr>
      <w:spacing w:before="100" w:beforeAutospacing="1" w:after="100" w:afterAutospacing="1"/>
    </w:pPr>
    <w:rPr>
      <w:rFonts w:eastAsia="Arial Unicode MS"/>
      <w:sz w:val="24"/>
      <w:szCs w:val="24"/>
      <w:lang w:val="en-GB"/>
    </w:rPr>
  </w:style>
  <w:style w:type="paragraph" w:customStyle="1" w:styleId="Vstulesdatumsunnumurs">
    <w:name w:val="Vçstules datums un numurs"/>
    <w:basedOn w:val="Normal"/>
    <w:next w:val="EnvelopeAddress"/>
    <w:rsid w:val="00E43842"/>
    <w:pPr>
      <w:keepNext/>
      <w:keepLines/>
      <w:widowControl w:val="0"/>
      <w:suppressAutoHyphens/>
      <w:spacing w:before="60" w:after="60"/>
      <w:ind w:right="4820"/>
    </w:pPr>
    <w:rPr>
      <w:rFonts w:eastAsia="Times New Roman"/>
      <w:sz w:val="26"/>
    </w:rPr>
  </w:style>
  <w:style w:type="paragraph" w:styleId="EnvelopeAddress">
    <w:name w:val="envelope address"/>
    <w:basedOn w:val="Normal"/>
    <w:uiPriority w:val="99"/>
    <w:semiHidden/>
    <w:unhideWhenUsed/>
    <w:rsid w:val="00E4384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Revision">
    <w:name w:val="Revision"/>
    <w:hidden/>
    <w:uiPriority w:val="99"/>
    <w:semiHidden/>
    <w:rsid w:val="00131980"/>
    <w:pPr>
      <w:spacing w:after="0" w:line="240" w:lineRule="auto"/>
    </w:pPr>
    <w:rPr>
      <w:rFonts w:eastAsia="Calibri" w:cs="Times New Roman"/>
      <w:sz w:val="20"/>
      <w:szCs w:val="20"/>
      <w:lang w:val="en-AU"/>
    </w:rPr>
  </w:style>
  <w:style w:type="paragraph" w:styleId="EndnoteText">
    <w:name w:val="endnote text"/>
    <w:basedOn w:val="Normal"/>
    <w:link w:val="EndnoteTextChar"/>
    <w:uiPriority w:val="99"/>
    <w:semiHidden/>
    <w:unhideWhenUsed/>
    <w:rsid w:val="00C97F6E"/>
  </w:style>
  <w:style w:type="character" w:customStyle="1" w:styleId="EndnoteTextChar">
    <w:name w:val="Endnote Text Char"/>
    <w:basedOn w:val="DefaultParagraphFont"/>
    <w:link w:val="EndnoteText"/>
    <w:uiPriority w:val="99"/>
    <w:semiHidden/>
    <w:rsid w:val="00C97F6E"/>
    <w:rPr>
      <w:rFonts w:eastAsia="Calibri" w:cs="Times New Roman"/>
      <w:sz w:val="20"/>
      <w:szCs w:val="20"/>
      <w:lang w:val="en-AU"/>
    </w:rPr>
  </w:style>
  <w:style w:type="character" w:styleId="EndnoteReference">
    <w:name w:val="endnote reference"/>
    <w:basedOn w:val="DefaultParagraphFont"/>
    <w:uiPriority w:val="99"/>
    <w:semiHidden/>
    <w:unhideWhenUsed/>
    <w:rsid w:val="00C97F6E"/>
    <w:rPr>
      <w:vertAlign w:val="superscript"/>
    </w:rPr>
  </w:style>
  <w:style w:type="character" w:styleId="CommentReference">
    <w:name w:val="annotation reference"/>
    <w:basedOn w:val="DefaultParagraphFont"/>
    <w:uiPriority w:val="99"/>
    <w:semiHidden/>
    <w:unhideWhenUsed/>
    <w:rsid w:val="00E360B7"/>
    <w:rPr>
      <w:sz w:val="16"/>
      <w:szCs w:val="16"/>
    </w:rPr>
  </w:style>
  <w:style w:type="paragraph" w:styleId="CommentText">
    <w:name w:val="annotation text"/>
    <w:basedOn w:val="Normal"/>
    <w:link w:val="CommentTextChar"/>
    <w:uiPriority w:val="99"/>
    <w:unhideWhenUsed/>
    <w:rsid w:val="00E360B7"/>
  </w:style>
  <w:style w:type="character" w:customStyle="1" w:styleId="CommentTextChar">
    <w:name w:val="Comment Text Char"/>
    <w:basedOn w:val="DefaultParagraphFont"/>
    <w:link w:val="CommentText"/>
    <w:uiPriority w:val="99"/>
    <w:rsid w:val="00E360B7"/>
    <w:rPr>
      <w:rFonts w:eastAsia="Calibri"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E360B7"/>
    <w:rPr>
      <w:b/>
      <w:bCs/>
    </w:rPr>
  </w:style>
  <w:style w:type="character" w:customStyle="1" w:styleId="CommentSubjectChar">
    <w:name w:val="Comment Subject Char"/>
    <w:basedOn w:val="CommentTextChar"/>
    <w:link w:val="CommentSubject"/>
    <w:uiPriority w:val="99"/>
    <w:semiHidden/>
    <w:rsid w:val="00E360B7"/>
    <w:rPr>
      <w:rFonts w:eastAsia="Calibri" w:cs="Times New Roman"/>
      <w:b/>
      <w:bCs/>
      <w:sz w:val="20"/>
      <w:szCs w:val="20"/>
      <w:lang w:val="en-AU"/>
    </w:rPr>
  </w:style>
  <w:style w:type="character" w:styleId="FollowedHyperlink">
    <w:name w:val="FollowedHyperlink"/>
    <w:basedOn w:val="DefaultParagraphFont"/>
    <w:uiPriority w:val="99"/>
    <w:semiHidden/>
    <w:unhideWhenUsed/>
    <w:rsid w:val="00382BA7"/>
    <w:rPr>
      <w:color w:val="800080" w:themeColor="followedHyperlink"/>
      <w:u w:val="single"/>
    </w:rPr>
  </w:style>
  <w:style w:type="paragraph" w:styleId="NoSpacing">
    <w:name w:val="No Spacing"/>
    <w:uiPriority w:val="1"/>
    <w:qFormat/>
    <w:rsid w:val="00ED6E18"/>
    <w:pPr>
      <w:spacing w:after="0" w:line="240" w:lineRule="auto"/>
    </w:pPr>
    <w:rPr>
      <w:rFonts w:asciiTheme="minorHAnsi" w:hAnsiTheme="minorHAnsi"/>
      <w:sz w:val="22"/>
    </w:rPr>
  </w:style>
  <w:style w:type="paragraph" w:styleId="FootnoteText">
    <w:name w:val="footnote text"/>
    <w:aliases w:val="Footnote,Fußnote,Vēres teksts Char Char Char Char Char Char Char Char Char Char Char Char1,Char Char Char Char Char Char Char Char Char Char Char Char Char Char Char Char Char Char Char1,Vēres teksts Char Char Char"/>
    <w:basedOn w:val="Normal"/>
    <w:link w:val="FootnoteTextChar"/>
    <w:uiPriority w:val="99"/>
    <w:unhideWhenUsed/>
    <w:rsid w:val="00ED6E18"/>
  </w:style>
  <w:style w:type="character" w:customStyle="1" w:styleId="FootnoteTextChar">
    <w:name w:val="Footnote Text Char"/>
    <w:aliases w:val="Footnote Char,Fußnote Char,Vēres teksts Char Char Char Char Char Char Char Char Char Char Char Char1 Char,Char Char Char Char Char Char Char Char Char Char Char Char Char Char Char Char Char Char Char1 Char"/>
    <w:basedOn w:val="DefaultParagraphFont"/>
    <w:link w:val="FootnoteText"/>
    <w:uiPriority w:val="99"/>
    <w:rsid w:val="00ED6E18"/>
    <w:rPr>
      <w:rFonts w:eastAsia="Calibri" w:cs="Times New Roman"/>
      <w:sz w:val="20"/>
      <w:szCs w:val="20"/>
      <w:lang w:val="en-AU"/>
    </w:rPr>
  </w:style>
  <w:style w:type="character" w:styleId="FootnoteReference">
    <w:name w:val="footnote reference"/>
    <w:basedOn w:val="DefaultParagraphFont"/>
    <w:uiPriority w:val="99"/>
    <w:semiHidden/>
    <w:unhideWhenUsed/>
    <w:rsid w:val="00ED6E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C5"/>
    <w:pPr>
      <w:spacing w:after="0" w:line="240" w:lineRule="auto"/>
    </w:pPr>
    <w:rPr>
      <w:rFonts w:eastAsia="Calibri"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09C5"/>
    <w:pPr>
      <w:tabs>
        <w:tab w:val="center" w:pos="4153"/>
        <w:tab w:val="right" w:pos="8306"/>
      </w:tabs>
    </w:pPr>
  </w:style>
  <w:style w:type="character" w:customStyle="1" w:styleId="FooterChar">
    <w:name w:val="Footer Char"/>
    <w:basedOn w:val="DefaultParagraphFont"/>
    <w:link w:val="Footer"/>
    <w:uiPriority w:val="99"/>
    <w:rsid w:val="00BB09C5"/>
    <w:rPr>
      <w:rFonts w:eastAsia="Calibri" w:cs="Times New Roman"/>
      <w:sz w:val="20"/>
      <w:szCs w:val="20"/>
      <w:lang w:val="en-AU"/>
    </w:rPr>
  </w:style>
  <w:style w:type="paragraph" w:styleId="BodyText">
    <w:name w:val="Body Text"/>
    <w:basedOn w:val="Normal"/>
    <w:link w:val="BodyTextChar"/>
    <w:unhideWhenUsed/>
    <w:rsid w:val="00BB09C5"/>
    <w:pPr>
      <w:jc w:val="both"/>
    </w:pPr>
    <w:rPr>
      <w:rFonts w:eastAsia="Times New Roman"/>
      <w:sz w:val="28"/>
      <w:lang w:val="lv-LV" w:eastAsia="lv-LV"/>
    </w:rPr>
  </w:style>
  <w:style w:type="character" w:customStyle="1" w:styleId="BodyTextChar">
    <w:name w:val="Body Text Char"/>
    <w:basedOn w:val="DefaultParagraphFont"/>
    <w:link w:val="BodyText"/>
    <w:rsid w:val="00BB09C5"/>
    <w:rPr>
      <w:rFonts w:eastAsia="Times New Roman" w:cs="Times New Roman"/>
      <w:sz w:val="28"/>
      <w:szCs w:val="20"/>
      <w:lang w:eastAsia="lv-LV"/>
    </w:rPr>
  </w:style>
  <w:style w:type="paragraph" w:styleId="BodyTextIndent">
    <w:name w:val="Body Text Indent"/>
    <w:basedOn w:val="Normal"/>
    <w:link w:val="BodyTextIndentChar"/>
    <w:uiPriority w:val="99"/>
    <w:unhideWhenUsed/>
    <w:rsid w:val="00BB09C5"/>
    <w:pPr>
      <w:spacing w:after="120"/>
      <w:ind w:left="283"/>
    </w:pPr>
  </w:style>
  <w:style w:type="character" w:customStyle="1" w:styleId="BodyTextIndentChar">
    <w:name w:val="Body Text Indent Char"/>
    <w:basedOn w:val="DefaultParagraphFont"/>
    <w:link w:val="BodyTextIndent"/>
    <w:uiPriority w:val="99"/>
    <w:rsid w:val="00BB09C5"/>
    <w:rPr>
      <w:rFonts w:eastAsia="Calibri" w:cs="Times New Roman"/>
      <w:sz w:val="20"/>
      <w:szCs w:val="20"/>
      <w:lang w:val="en-AU"/>
    </w:rPr>
  </w:style>
  <w:style w:type="paragraph" w:styleId="BodyTextIndent2">
    <w:name w:val="Body Text Indent 2"/>
    <w:basedOn w:val="Normal"/>
    <w:link w:val="BodyTextIndent2Char"/>
    <w:uiPriority w:val="99"/>
    <w:semiHidden/>
    <w:unhideWhenUsed/>
    <w:rsid w:val="00BB09C5"/>
    <w:pPr>
      <w:spacing w:after="120" w:line="480" w:lineRule="auto"/>
      <w:ind w:left="283"/>
    </w:pPr>
  </w:style>
  <w:style w:type="character" w:customStyle="1" w:styleId="BodyTextIndent2Char">
    <w:name w:val="Body Text Indent 2 Char"/>
    <w:basedOn w:val="DefaultParagraphFont"/>
    <w:link w:val="BodyTextIndent2"/>
    <w:uiPriority w:val="99"/>
    <w:semiHidden/>
    <w:rsid w:val="00BB09C5"/>
    <w:rPr>
      <w:rFonts w:eastAsia="Calibri" w:cs="Times New Roman"/>
      <w:sz w:val="20"/>
      <w:szCs w:val="20"/>
      <w:lang w:val="en-AU"/>
    </w:rPr>
  </w:style>
  <w:style w:type="paragraph" w:styleId="Header">
    <w:name w:val="header"/>
    <w:basedOn w:val="Normal"/>
    <w:link w:val="HeaderChar"/>
    <w:uiPriority w:val="99"/>
    <w:unhideWhenUsed/>
    <w:rsid w:val="00B014C2"/>
    <w:pPr>
      <w:tabs>
        <w:tab w:val="center" w:pos="4153"/>
        <w:tab w:val="right" w:pos="8306"/>
      </w:tabs>
    </w:pPr>
  </w:style>
  <w:style w:type="character" w:customStyle="1" w:styleId="HeaderChar">
    <w:name w:val="Header Char"/>
    <w:basedOn w:val="DefaultParagraphFont"/>
    <w:link w:val="Header"/>
    <w:uiPriority w:val="99"/>
    <w:rsid w:val="00B014C2"/>
    <w:rPr>
      <w:rFonts w:eastAsia="Calibri" w:cs="Times New Roman"/>
      <w:sz w:val="20"/>
      <w:szCs w:val="20"/>
      <w:lang w:val="en-AU"/>
    </w:rPr>
  </w:style>
  <w:style w:type="paragraph" w:styleId="ListParagraph">
    <w:name w:val="List Paragraph"/>
    <w:basedOn w:val="Normal"/>
    <w:uiPriority w:val="34"/>
    <w:qFormat/>
    <w:rsid w:val="009B2F66"/>
    <w:pPr>
      <w:ind w:left="720"/>
      <w:contextualSpacing/>
    </w:pPr>
  </w:style>
  <w:style w:type="paragraph" w:customStyle="1" w:styleId="naisf">
    <w:name w:val="naisf"/>
    <w:basedOn w:val="Normal"/>
    <w:rsid w:val="00036E03"/>
    <w:pPr>
      <w:spacing w:before="75" w:after="75"/>
      <w:ind w:firstLine="375"/>
      <w:jc w:val="both"/>
    </w:pPr>
    <w:rPr>
      <w:rFonts w:eastAsia="Times New Roman"/>
      <w:sz w:val="24"/>
      <w:szCs w:val="24"/>
      <w:lang w:val="lv-LV" w:eastAsia="lv-LV"/>
    </w:rPr>
  </w:style>
  <w:style w:type="paragraph" w:customStyle="1" w:styleId="naisnod">
    <w:name w:val="naisnod"/>
    <w:basedOn w:val="Normal"/>
    <w:rsid w:val="00036E03"/>
    <w:pPr>
      <w:spacing w:before="150" w:after="150"/>
      <w:jc w:val="center"/>
    </w:pPr>
    <w:rPr>
      <w:rFonts w:eastAsia="Times New Roman"/>
      <w:b/>
      <w:bCs/>
      <w:sz w:val="24"/>
      <w:szCs w:val="24"/>
      <w:lang w:val="lv-LV" w:eastAsia="lv-LV"/>
    </w:rPr>
  </w:style>
  <w:style w:type="paragraph" w:customStyle="1" w:styleId="naiskr">
    <w:name w:val="naiskr"/>
    <w:basedOn w:val="Normal"/>
    <w:rsid w:val="00036E03"/>
    <w:pPr>
      <w:spacing w:before="75" w:after="75"/>
    </w:pPr>
    <w:rPr>
      <w:rFonts w:eastAsia="Times New Roman"/>
      <w:sz w:val="24"/>
      <w:szCs w:val="24"/>
      <w:lang w:val="lv-LV" w:eastAsia="lv-LV"/>
    </w:rPr>
  </w:style>
  <w:style w:type="table" w:styleId="TableGrid">
    <w:name w:val="Table Grid"/>
    <w:basedOn w:val="TableNormal"/>
    <w:uiPriority w:val="59"/>
    <w:rsid w:val="00BE0EC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F063C"/>
    <w:rPr>
      <w:rFonts w:ascii="Tahoma" w:hAnsi="Tahoma" w:cs="Tahoma"/>
      <w:sz w:val="16"/>
      <w:szCs w:val="16"/>
    </w:rPr>
  </w:style>
  <w:style w:type="character" w:customStyle="1" w:styleId="BalloonTextChar">
    <w:name w:val="Balloon Text Char"/>
    <w:basedOn w:val="DefaultParagraphFont"/>
    <w:link w:val="BalloonText"/>
    <w:uiPriority w:val="99"/>
    <w:semiHidden/>
    <w:rsid w:val="002F063C"/>
    <w:rPr>
      <w:rFonts w:ascii="Tahoma" w:eastAsia="Calibri" w:hAnsi="Tahoma" w:cs="Tahoma"/>
      <w:sz w:val="16"/>
      <w:szCs w:val="16"/>
      <w:lang w:val="en-AU"/>
    </w:rPr>
  </w:style>
  <w:style w:type="character" w:styleId="Hyperlink">
    <w:name w:val="Hyperlink"/>
    <w:basedOn w:val="DefaultParagraphFont"/>
    <w:rsid w:val="00B74BCA"/>
    <w:rPr>
      <w:color w:val="0000FF"/>
      <w:u w:val="single"/>
    </w:rPr>
  </w:style>
  <w:style w:type="paragraph" w:customStyle="1" w:styleId="Default">
    <w:name w:val="Default"/>
    <w:rsid w:val="00CA0169"/>
    <w:pPr>
      <w:autoSpaceDE w:val="0"/>
      <w:autoSpaceDN w:val="0"/>
      <w:adjustRightInd w:val="0"/>
      <w:spacing w:after="0" w:line="240" w:lineRule="auto"/>
    </w:pPr>
    <w:rPr>
      <w:rFonts w:cs="Times New Roman"/>
      <w:color w:val="000000"/>
      <w:szCs w:val="24"/>
    </w:rPr>
  </w:style>
  <w:style w:type="character" w:styleId="Emphasis">
    <w:name w:val="Emphasis"/>
    <w:basedOn w:val="DefaultParagraphFont"/>
    <w:uiPriority w:val="20"/>
    <w:qFormat/>
    <w:rsid w:val="00855B83"/>
    <w:rPr>
      <w:i/>
      <w:iCs/>
    </w:rPr>
  </w:style>
  <w:style w:type="paragraph" w:styleId="NormalWeb">
    <w:name w:val="Normal (Web)"/>
    <w:basedOn w:val="Normal"/>
    <w:rsid w:val="00DC2AFF"/>
    <w:pPr>
      <w:spacing w:before="100" w:beforeAutospacing="1" w:after="100" w:afterAutospacing="1"/>
    </w:pPr>
    <w:rPr>
      <w:rFonts w:eastAsia="Arial Unicode MS"/>
      <w:sz w:val="24"/>
      <w:szCs w:val="24"/>
      <w:lang w:val="en-GB"/>
    </w:rPr>
  </w:style>
  <w:style w:type="paragraph" w:customStyle="1" w:styleId="Vstulesdatumsunnumurs">
    <w:name w:val="Vçstules datums un numurs"/>
    <w:basedOn w:val="Normal"/>
    <w:next w:val="EnvelopeAddress"/>
    <w:rsid w:val="00E43842"/>
    <w:pPr>
      <w:keepNext/>
      <w:keepLines/>
      <w:widowControl w:val="0"/>
      <w:suppressAutoHyphens/>
      <w:spacing w:before="60" w:after="60"/>
      <w:ind w:right="4820"/>
    </w:pPr>
    <w:rPr>
      <w:rFonts w:eastAsia="Times New Roman"/>
      <w:sz w:val="26"/>
    </w:rPr>
  </w:style>
  <w:style w:type="paragraph" w:styleId="EnvelopeAddress">
    <w:name w:val="envelope address"/>
    <w:basedOn w:val="Normal"/>
    <w:uiPriority w:val="99"/>
    <w:semiHidden/>
    <w:unhideWhenUsed/>
    <w:rsid w:val="00E4384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Revision">
    <w:name w:val="Revision"/>
    <w:hidden/>
    <w:uiPriority w:val="99"/>
    <w:semiHidden/>
    <w:rsid w:val="00131980"/>
    <w:pPr>
      <w:spacing w:after="0" w:line="240" w:lineRule="auto"/>
    </w:pPr>
    <w:rPr>
      <w:rFonts w:eastAsia="Calibri" w:cs="Times New Roman"/>
      <w:sz w:val="20"/>
      <w:szCs w:val="20"/>
      <w:lang w:val="en-AU"/>
    </w:rPr>
  </w:style>
  <w:style w:type="paragraph" w:styleId="EndnoteText">
    <w:name w:val="endnote text"/>
    <w:basedOn w:val="Normal"/>
    <w:link w:val="EndnoteTextChar"/>
    <w:uiPriority w:val="99"/>
    <w:semiHidden/>
    <w:unhideWhenUsed/>
    <w:rsid w:val="00C97F6E"/>
  </w:style>
  <w:style w:type="character" w:customStyle="1" w:styleId="EndnoteTextChar">
    <w:name w:val="Endnote Text Char"/>
    <w:basedOn w:val="DefaultParagraphFont"/>
    <w:link w:val="EndnoteText"/>
    <w:uiPriority w:val="99"/>
    <w:semiHidden/>
    <w:rsid w:val="00C97F6E"/>
    <w:rPr>
      <w:rFonts w:eastAsia="Calibri" w:cs="Times New Roman"/>
      <w:sz w:val="20"/>
      <w:szCs w:val="20"/>
      <w:lang w:val="en-AU"/>
    </w:rPr>
  </w:style>
  <w:style w:type="character" w:styleId="EndnoteReference">
    <w:name w:val="endnote reference"/>
    <w:basedOn w:val="DefaultParagraphFont"/>
    <w:uiPriority w:val="99"/>
    <w:semiHidden/>
    <w:unhideWhenUsed/>
    <w:rsid w:val="00C97F6E"/>
    <w:rPr>
      <w:vertAlign w:val="superscript"/>
    </w:rPr>
  </w:style>
  <w:style w:type="character" w:styleId="CommentReference">
    <w:name w:val="annotation reference"/>
    <w:basedOn w:val="DefaultParagraphFont"/>
    <w:uiPriority w:val="99"/>
    <w:semiHidden/>
    <w:unhideWhenUsed/>
    <w:rsid w:val="00E360B7"/>
    <w:rPr>
      <w:sz w:val="16"/>
      <w:szCs w:val="16"/>
    </w:rPr>
  </w:style>
  <w:style w:type="paragraph" w:styleId="CommentText">
    <w:name w:val="annotation text"/>
    <w:basedOn w:val="Normal"/>
    <w:link w:val="CommentTextChar"/>
    <w:uiPriority w:val="99"/>
    <w:unhideWhenUsed/>
    <w:rsid w:val="00E360B7"/>
  </w:style>
  <w:style w:type="character" w:customStyle="1" w:styleId="CommentTextChar">
    <w:name w:val="Comment Text Char"/>
    <w:basedOn w:val="DefaultParagraphFont"/>
    <w:link w:val="CommentText"/>
    <w:uiPriority w:val="99"/>
    <w:rsid w:val="00E360B7"/>
    <w:rPr>
      <w:rFonts w:eastAsia="Calibri"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E360B7"/>
    <w:rPr>
      <w:b/>
      <w:bCs/>
    </w:rPr>
  </w:style>
  <w:style w:type="character" w:customStyle="1" w:styleId="CommentSubjectChar">
    <w:name w:val="Comment Subject Char"/>
    <w:basedOn w:val="CommentTextChar"/>
    <w:link w:val="CommentSubject"/>
    <w:uiPriority w:val="99"/>
    <w:semiHidden/>
    <w:rsid w:val="00E360B7"/>
    <w:rPr>
      <w:rFonts w:eastAsia="Calibri" w:cs="Times New Roman"/>
      <w:b/>
      <w:bCs/>
      <w:sz w:val="20"/>
      <w:szCs w:val="20"/>
      <w:lang w:val="en-AU"/>
    </w:rPr>
  </w:style>
  <w:style w:type="character" w:styleId="FollowedHyperlink">
    <w:name w:val="FollowedHyperlink"/>
    <w:basedOn w:val="DefaultParagraphFont"/>
    <w:uiPriority w:val="99"/>
    <w:semiHidden/>
    <w:unhideWhenUsed/>
    <w:rsid w:val="00382BA7"/>
    <w:rPr>
      <w:color w:val="800080" w:themeColor="followedHyperlink"/>
      <w:u w:val="single"/>
    </w:rPr>
  </w:style>
  <w:style w:type="paragraph" w:styleId="NoSpacing">
    <w:name w:val="No Spacing"/>
    <w:uiPriority w:val="1"/>
    <w:qFormat/>
    <w:rsid w:val="00ED6E18"/>
    <w:pPr>
      <w:spacing w:after="0" w:line="240" w:lineRule="auto"/>
    </w:pPr>
    <w:rPr>
      <w:rFonts w:asciiTheme="minorHAnsi" w:hAnsiTheme="minorHAnsi"/>
      <w:sz w:val="22"/>
    </w:rPr>
  </w:style>
  <w:style w:type="paragraph" w:styleId="FootnoteText">
    <w:name w:val="footnote text"/>
    <w:aliases w:val="Footnote,Fußnote,Vēres teksts Char Char Char Char Char Char Char Char Char Char Char Char1,Char Char Char Char Char Char Char Char Char Char Char Char Char Char Char Char Char Char Char1,Vēres teksts Char Char Char"/>
    <w:basedOn w:val="Normal"/>
    <w:link w:val="FootnoteTextChar"/>
    <w:uiPriority w:val="99"/>
    <w:unhideWhenUsed/>
    <w:rsid w:val="00ED6E18"/>
  </w:style>
  <w:style w:type="character" w:customStyle="1" w:styleId="FootnoteTextChar">
    <w:name w:val="Footnote Text Char"/>
    <w:aliases w:val="Footnote Char,Fußnote Char,Vēres teksts Char Char Char Char Char Char Char Char Char Char Char Char1 Char,Char Char Char Char Char Char Char Char Char Char Char Char Char Char Char Char Char Char Char1 Char"/>
    <w:basedOn w:val="DefaultParagraphFont"/>
    <w:link w:val="FootnoteText"/>
    <w:uiPriority w:val="99"/>
    <w:rsid w:val="00ED6E18"/>
    <w:rPr>
      <w:rFonts w:eastAsia="Calibri" w:cs="Times New Roman"/>
      <w:sz w:val="20"/>
      <w:szCs w:val="20"/>
      <w:lang w:val="en-AU"/>
    </w:rPr>
  </w:style>
  <w:style w:type="character" w:styleId="FootnoteReference">
    <w:name w:val="footnote reference"/>
    <w:basedOn w:val="DefaultParagraphFont"/>
    <w:uiPriority w:val="99"/>
    <w:semiHidden/>
    <w:unhideWhenUsed/>
    <w:rsid w:val="00ED6E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46769">
      <w:bodyDiv w:val="1"/>
      <w:marLeft w:val="0"/>
      <w:marRight w:val="0"/>
      <w:marTop w:val="0"/>
      <w:marBottom w:val="0"/>
      <w:divBdr>
        <w:top w:val="none" w:sz="0" w:space="0" w:color="auto"/>
        <w:left w:val="none" w:sz="0" w:space="0" w:color="auto"/>
        <w:bottom w:val="none" w:sz="0" w:space="0" w:color="auto"/>
        <w:right w:val="none" w:sz="0" w:space="0" w:color="auto"/>
      </w:divBdr>
    </w:div>
    <w:div w:id="203371814">
      <w:bodyDiv w:val="1"/>
      <w:marLeft w:val="0"/>
      <w:marRight w:val="0"/>
      <w:marTop w:val="0"/>
      <w:marBottom w:val="0"/>
      <w:divBdr>
        <w:top w:val="none" w:sz="0" w:space="0" w:color="auto"/>
        <w:left w:val="none" w:sz="0" w:space="0" w:color="auto"/>
        <w:bottom w:val="none" w:sz="0" w:space="0" w:color="auto"/>
        <w:right w:val="none" w:sz="0" w:space="0" w:color="auto"/>
      </w:divBdr>
    </w:div>
    <w:div w:id="296879491">
      <w:bodyDiv w:val="1"/>
      <w:marLeft w:val="0"/>
      <w:marRight w:val="0"/>
      <w:marTop w:val="0"/>
      <w:marBottom w:val="0"/>
      <w:divBdr>
        <w:top w:val="none" w:sz="0" w:space="0" w:color="auto"/>
        <w:left w:val="none" w:sz="0" w:space="0" w:color="auto"/>
        <w:bottom w:val="none" w:sz="0" w:space="0" w:color="auto"/>
        <w:right w:val="none" w:sz="0" w:space="0" w:color="auto"/>
      </w:divBdr>
    </w:div>
    <w:div w:id="326834434">
      <w:bodyDiv w:val="1"/>
      <w:marLeft w:val="0"/>
      <w:marRight w:val="0"/>
      <w:marTop w:val="0"/>
      <w:marBottom w:val="0"/>
      <w:divBdr>
        <w:top w:val="none" w:sz="0" w:space="0" w:color="auto"/>
        <w:left w:val="none" w:sz="0" w:space="0" w:color="auto"/>
        <w:bottom w:val="none" w:sz="0" w:space="0" w:color="auto"/>
        <w:right w:val="none" w:sz="0" w:space="0" w:color="auto"/>
      </w:divBdr>
    </w:div>
    <w:div w:id="368575144">
      <w:bodyDiv w:val="1"/>
      <w:marLeft w:val="0"/>
      <w:marRight w:val="0"/>
      <w:marTop w:val="0"/>
      <w:marBottom w:val="0"/>
      <w:divBdr>
        <w:top w:val="none" w:sz="0" w:space="0" w:color="auto"/>
        <w:left w:val="none" w:sz="0" w:space="0" w:color="auto"/>
        <w:bottom w:val="none" w:sz="0" w:space="0" w:color="auto"/>
        <w:right w:val="none" w:sz="0" w:space="0" w:color="auto"/>
      </w:divBdr>
    </w:div>
    <w:div w:id="401560107">
      <w:bodyDiv w:val="1"/>
      <w:marLeft w:val="0"/>
      <w:marRight w:val="0"/>
      <w:marTop w:val="0"/>
      <w:marBottom w:val="0"/>
      <w:divBdr>
        <w:top w:val="none" w:sz="0" w:space="0" w:color="auto"/>
        <w:left w:val="none" w:sz="0" w:space="0" w:color="auto"/>
        <w:bottom w:val="none" w:sz="0" w:space="0" w:color="auto"/>
        <w:right w:val="none" w:sz="0" w:space="0" w:color="auto"/>
      </w:divBdr>
    </w:div>
    <w:div w:id="456726768">
      <w:bodyDiv w:val="1"/>
      <w:marLeft w:val="0"/>
      <w:marRight w:val="0"/>
      <w:marTop w:val="0"/>
      <w:marBottom w:val="0"/>
      <w:divBdr>
        <w:top w:val="none" w:sz="0" w:space="0" w:color="auto"/>
        <w:left w:val="none" w:sz="0" w:space="0" w:color="auto"/>
        <w:bottom w:val="none" w:sz="0" w:space="0" w:color="auto"/>
        <w:right w:val="none" w:sz="0" w:space="0" w:color="auto"/>
      </w:divBdr>
    </w:div>
    <w:div w:id="531576562">
      <w:bodyDiv w:val="1"/>
      <w:marLeft w:val="0"/>
      <w:marRight w:val="0"/>
      <w:marTop w:val="0"/>
      <w:marBottom w:val="0"/>
      <w:divBdr>
        <w:top w:val="none" w:sz="0" w:space="0" w:color="auto"/>
        <w:left w:val="none" w:sz="0" w:space="0" w:color="auto"/>
        <w:bottom w:val="none" w:sz="0" w:space="0" w:color="auto"/>
        <w:right w:val="none" w:sz="0" w:space="0" w:color="auto"/>
      </w:divBdr>
    </w:div>
    <w:div w:id="570428983">
      <w:bodyDiv w:val="1"/>
      <w:marLeft w:val="0"/>
      <w:marRight w:val="0"/>
      <w:marTop w:val="0"/>
      <w:marBottom w:val="0"/>
      <w:divBdr>
        <w:top w:val="none" w:sz="0" w:space="0" w:color="auto"/>
        <w:left w:val="none" w:sz="0" w:space="0" w:color="auto"/>
        <w:bottom w:val="none" w:sz="0" w:space="0" w:color="auto"/>
        <w:right w:val="none" w:sz="0" w:space="0" w:color="auto"/>
      </w:divBdr>
    </w:div>
    <w:div w:id="626005937">
      <w:bodyDiv w:val="1"/>
      <w:marLeft w:val="0"/>
      <w:marRight w:val="0"/>
      <w:marTop w:val="0"/>
      <w:marBottom w:val="0"/>
      <w:divBdr>
        <w:top w:val="none" w:sz="0" w:space="0" w:color="auto"/>
        <w:left w:val="none" w:sz="0" w:space="0" w:color="auto"/>
        <w:bottom w:val="none" w:sz="0" w:space="0" w:color="auto"/>
        <w:right w:val="none" w:sz="0" w:space="0" w:color="auto"/>
      </w:divBdr>
    </w:div>
    <w:div w:id="794494360">
      <w:bodyDiv w:val="1"/>
      <w:marLeft w:val="0"/>
      <w:marRight w:val="0"/>
      <w:marTop w:val="0"/>
      <w:marBottom w:val="0"/>
      <w:divBdr>
        <w:top w:val="none" w:sz="0" w:space="0" w:color="auto"/>
        <w:left w:val="none" w:sz="0" w:space="0" w:color="auto"/>
        <w:bottom w:val="none" w:sz="0" w:space="0" w:color="auto"/>
        <w:right w:val="none" w:sz="0" w:space="0" w:color="auto"/>
      </w:divBdr>
    </w:div>
    <w:div w:id="872039825">
      <w:bodyDiv w:val="1"/>
      <w:marLeft w:val="0"/>
      <w:marRight w:val="0"/>
      <w:marTop w:val="0"/>
      <w:marBottom w:val="0"/>
      <w:divBdr>
        <w:top w:val="none" w:sz="0" w:space="0" w:color="auto"/>
        <w:left w:val="none" w:sz="0" w:space="0" w:color="auto"/>
        <w:bottom w:val="none" w:sz="0" w:space="0" w:color="auto"/>
        <w:right w:val="none" w:sz="0" w:space="0" w:color="auto"/>
      </w:divBdr>
    </w:div>
    <w:div w:id="1067726463">
      <w:bodyDiv w:val="1"/>
      <w:marLeft w:val="0"/>
      <w:marRight w:val="0"/>
      <w:marTop w:val="0"/>
      <w:marBottom w:val="0"/>
      <w:divBdr>
        <w:top w:val="none" w:sz="0" w:space="0" w:color="auto"/>
        <w:left w:val="none" w:sz="0" w:space="0" w:color="auto"/>
        <w:bottom w:val="none" w:sz="0" w:space="0" w:color="auto"/>
        <w:right w:val="none" w:sz="0" w:space="0" w:color="auto"/>
      </w:divBdr>
    </w:div>
    <w:div w:id="1078939033">
      <w:bodyDiv w:val="1"/>
      <w:marLeft w:val="0"/>
      <w:marRight w:val="0"/>
      <w:marTop w:val="0"/>
      <w:marBottom w:val="0"/>
      <w:divBdr>
        <w:top w:val="none" w:sz="0" w:space="0" w:color="auto"/>
        <w:left w:val="none" w:sz="0" w:space="0" w:color="auto"/>
        <w:bottom w:val="none" w:sz="0" w:space="0" w:color="auto"/>
        <w:right w:val="none" w:sz="0" w:space="0" w:color="auto"/>
      </w:divBdr>
    </w:div>
    <w:div w:id="1093741488">
      <w:bodyDiv w:val="1"/>
      <w:marLeft w:val="0"/>
      <w:marRight w:val="0"/>
      <w:marTop w:val="0"/>
      <w:marBottom w:val="0"/>
      <w:divBdr>
        <w:top w:val="none" w:sz="0" w:space="0" w:color="auto"/>
        <w:left w:val="none" w:sz="0" w:space="0" w:color="auto"/>
        <w:bottom w:val="none" w:sz="0" w:space="0" w:color="auto"/>
        <w:right w:val="none" w:sz="0" w:space="0" w:color="auto"/>
      </w:divBdr>
    </w:div>
    <w:div w:id="1104224656">
      <w:bodyDiv w:val="1"/>
      <w:marLeft w:val="0"/>
      <w:marRight w:val="0"/>
      <w:marTop w:val="0"/>
      <w:marBottom w:val="0"/>
      <w:divBdr>
        <w:top w:val="none" w:sz="0" w:space="0" w:color="auto"/>
        <w:left w:val="none" w:sz="0" w:space="0" w:color="auto"/>
        <w:bottom w:val="none" w:sz="0" w:space="0" w:color="auto"/>
        <w:right w:val="none" w:sz="0" w:space="0" w:color="auto"/>
      </w:divBdr>
    </w:div>
    <w:div w:id="1129470259">
      <w:bodyDiv w:val="1"/>
      <w:marLeft w:val="0"/>
      <w:marRight w:val="0"/>
      <w:marTop w:val="0"/>
      <w:marBottom w:val="0"/>
      <w:divBdr>
        <w:top w:val="none" w:sz="0" w:space="0" w:color="auto"/>
        <w:left w:val="none" w:sz="0" w:space="0" w:color="auto"/>
        <w:bottom w:val="none" w:sz="0" w:space="0" w:color="auto"/>
        <w:right w:val="none" w:sz="0" w:space="0" w:color="auto"/>
      </w:divBdr>
    </w:div>
    <w:div w:id="1153327934">
      <w:bodyDiv w:val="1"/>
      <w:marLeft w:val="0"/>
      <w:marRight w:val="0"/>
      <w:marTop w:val="0"/>
      <w:marBottom w:val="0"/>
      <w:divBdr>
        <w:top w:val="none" w:sz="0" w:space="0" w:color="auto"/>
        <w:left w:val="none" w:sz="0" w:space="0" w:color="auto"/>
        <w:bottom w:val="none" w:sz="0" w:space="0" w:color="auto"/>
        <w:right w:val="none" w:sz="0" w:space="0" w:color="auto"/>
      </w:divBdr>
    </w:div>
    <w:div w:id="1220093701">
      <w:bodyDiv w:val="1"/>
      <w:marLeft w:val="0"/>
      <w:marRight w:val="0"/>
      <w:marTop w:val="0"/>
      <w:marBottom w:val="0"/>
      <w:divBdr>
        <w:top w:val="none" w:sz="0" w:space="0" w:color="auto"/>
        <w:left w:val="none" w:sz="0" w:space="0" w:color="auto"/>
        <w:bottom w:val="none" w:sz="0" w:space="0" w:color="auto"/>
        <w:right w:val="none" w:sz="0" w:space="0" w:color="auto"/>
      </w:divBdr>
    </w:div>
    <w:div w:id="1227649641">
      <w:bodyDiv w:val="1"/>
      <w:marLeft w:val="0"/>
      <w:marRight w:val="0"/>
      <w:marTop w:val="0"/>
      <w:marBottom w:val="0"/>
      <w:divBdr>
        <w:top w:val="none" w:sz="0" w:space="0" w:color="auto"/>
        <w:left w:val="none" w:sz="0" w:space="0" w:color="auto"/>
        <w:bottom w:val="none" w:sz="0" w:space="0" w:color="auto"/>
        <w:right w:val="none" w:sz="0" w:space="0" w:color="auto"/>
      </w:divBdr>
    </w:div>
    <w:div w:id="1368143445">
      <w:bodyDiv w:val="1"/>
      <w:marLeft w:val="0"/>
      <w:marRight w:val="0"/>
      <w:marTop w:val="0"/>
      <w:marBottom w:val="0"/>
      <w:divBdr>
        <w:top w:val="none" w:sz="0" w:space="0" w:color="auto"/>
        <w:left w:val="none" w:sz="0" w:space="0" w:color="auto"/>
        <w:bottom w:val="none" w:sz="0" w:space="0" w:color="auto"/>
        <w:right w:val="none" w:sz="0" w:space="0" w:color="auto"/>
      </w:divBdr>
    </w:div>
    <w:div w:id="1432580260">
      <w:bodyDiv w:val="1"/>
      <w:marLeft w:val="0"/>
      <w:marRight w:val="0"/>
      <w:marTop w:val="0"/>
      <w:marBottom w:val="0"/>
      <w:divBdr>
        <w:top w:val="none" w:sz="0" w:space="0" w:color="auto"/>
        <w:left w:val="none" w:sz="0" w:space="0" w:color="auto"/>
        <w:bottom w:val="none" w:sz="0" w:space="0" w:color="auto"/>
        <w:right w:val="none" w:sz="0" w:space="0" w:color="auto"/>
      </w:divBdr>
    </w:div>
    <w:div w:id="1514033673">
      <w:bodyDiv w:val="1"/>
      <w:marLeft w:val="0"/>
      <w:marRight w:val="0"/>
      <w:marTop w:val="0"/>
      <w:marBottom w:val="0"/>
      <w:divBdr>
        <w:top w:val="none" w:sz="0" w:space="0" w:color="auto"/>
        <w:left w:val="none" w:sz="0" w:space="0" w:color="auto"/>
        <w:bottom w:val="none" w:sz="0" w:space="0" w:color="auto"/>
        <w:right w:val="none" w:sz="0" w:space="0" w:color="auto"/>
      </w:divBdr>
    </w:div>
    <w:div w:id="1661929764">
      <w:bodyDiv w:val="1"/>
      <w:marLeft w:val="0"/>
      <w:marRight w:val="0"/>
      <w:marTop w:val="0"/>
      <w:marBottom w:val="0"/>
      <w:divBdr>
        <w:top w:val="none" w:sz="0" w:space="0" w:color="auto"/>
        <w:left w:val="none" w:sz="0" w:space="0" w:color="auto"/>
        <w:bottom w:val="none" w:sz="0" w:space="0" w:color="auto"/>
        <w:right w:val="none" w:sz="0" w:space="0" w:color="auto"/>
      </w:divBdr>
    </w:div>
    <w:div w:id="1678847344">
      <w:bodyDiv w:val="1"/>
      <w:marLeft w:val="0"/>
      <w:marRight w:val="0"/>
      <w:marTop w:val="0"/>
      <w:marBottom w:val="0"/>
      <w:divBdr>
        <w:top w:val="none" w:sz="0" w:space="0" w:color="auto"/>
        <w:left w:val="none" w:sz="0" w:space="0" w:color="auto"/>
        <w:bottom w:val="none" w:sz="0" w:space="0" w:color="auto"/>
        <w:right w:val="none" w:sz="0" w:space="0" w:color="auto"/>
      </w:divBdr>
    </w:div>
    <w:div w:id="1872454223">
      <w:bodyDiv w:val="1"/>
      <w:marLeft w:val="0"/>
      <w:marRight w:val="0"/>
      <w:marTop w:val="0"/>
      <w:marBottom w:val="0"/>
      <w:divBdr>
        <w:top w:val="none" w:sz="0" w:space="0" w:color="auto"/>
        <w:left w:val="none" w:sz="0" w:space="0" w:color="auto"/>
        <w:bottom w:val="none" w:sz="0" w:space="0" w:color="auto"/>
        <w:right w:val="none" w:sz="0" w:space="0" w:color="auto"/>
      </w:divBdr>
    </w:div>
    <w:div w:id="1923681242">
      <w:bodyDiv w:val="1"/>
      <w:marLeft w:val="0"/>
      <w:marRight w:val="0"/>
      <w:marTop w:val="0"/>
      <w:marBottom w:val="0"/>
      <w:divBdr>
        <w:top w:val="none" w:sz="0" w:space="0" w:color="auto"/>
        <w:left w:val="none" w:sz="0" w:space="0" w:color="auto"/>
        <w:bottom w:val="none" w:sz="0" w:space="0" w:color="auto"/>
        <w:right w:val="none" w:sz="0" w:space="0" w:color="auto"/>
      </w:divBdr>
    </w:div>
    <w:div w:id="1939675321">
      <w:bodyDiv w:val="1"/>
      <w:marLeft w:val="0"/>
      <w:marRight w:val="0"/>
      <w:marTop w:val="0"/>
      <w:marBottom w:val="0"/>
      <w:divBdr>
        <w:top w:val="none" w:sz="0" w:space="0" w:color="auto"/>
        <w:left w:val="none" w:sz="0" w:space="0" w:color="auto"/>
        <w:bottom w:val="none" w:sz="0" w:space="0" w:color="auto"/>
        <w:right w:val="none" w:sz="0" w:space="0" w:color="auto"/>
      </w:divBdr>
    </w:div>
    <w:div w:id="2073655027">
      <w:bodyDiv w:val="1"/>
      <w:marLeft w:val="0"/>
      <w:marRight w:val="0"/>
      <w:marTop w:val="0"/>
      <w:marBottom w:val="0"/>
      <w:divBdr>
        <w:top w:val="none" w:sz="0" w:space="0" w:color="auto"/>
        <w:left w:val="none" w:sz="0" w:space="0" w:color="auto"/>
        <w:bottom w:val="none" w:sz="0" w:space="0" w:color="auto"/>
        <w:right w:val="none" w:sz="0" w:space="0" w:color="auto"/>
      </w:divBdr>
    </w:div>
    <w:div w:id="214037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Elina.Dlohi@em.gov.lv" TargetMode="External"/><Relationship Id="rId10" Type="http://schemas.openxmlformats.org/officeDocument/2006/relationships/footer" Target="foot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8685D-41C9-4F1B-9330-28B2D1396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1501</Words>
  <Characters>10545</Characters>
  <Application>Microsoft Office Word</Application>
  <DocSecurity>0</DocSecurity>
  <Lines>310</Lines>
  <Paragraphs>94</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2009. gada 10. marta noteikumos Nr. 238 "Noteikumi par darbības programmas "Uzņēmējdarbība un inovācijas" papildinājuma 2.2.1.4.1. apakšaktivitāti "Atbalsts aizdevumu veidā komersantu konku</vt:lpstr>
    </vt:vector>
  </TitlesOfParts>
  <Company>LR Ekonomikas ministrija</Company>
  <LinksUpToDate>false</LinksUpToDate>
  <CharactersWithSpaces>11952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2009. gada 10. marta noteikumos Nr. 238 "Noteikumi par darbības programmas "Uzņēmējdarbība un inovācijas" papildinājuma 2.2.1.4.1. apakšaktivitāti "Atbalsts aizdevumu veidā komersantu konkurētspējas uzlabošanai"" sākotnējās ietekmes novērtējuma ziņojums (anotācija) sākotnējās ietekmes novērtējuma ziņojums (anotācija)</dc:title>
  <dc:subject>Ministru kabineta noteikumu projekta sākotnējās ietekmes novērtējuma ziņojums (anotācija)</dc:subject>
  <dc:creator>Elīna Dlohi</dc:creator>
  <dc:description>67013082, Elina.Dlohi@em.gov.lv</dc:description>
  <cp:lastModifiedBy>Elīna Dlohi</cp:lastModifiedBy>
  <cp:revision>5</cp:revision>
  <cp:lastPrinted>2015-07-23T12:36:00Z</cp:lastPrinted>
  <dcterms:created xsi:type="dcterms:W3CDTF">2016-03-09T20:46:00Z</dcterms:created>
  <dcterms:modified xsi:type="dcterms:W3CDTF">2016-03-11T14:35:00Z</dcterms:modified>
</cp:coreProperties>
</file>