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399C8" w14:textId="77777777" w:rsidR="00D35C88" w:rsidRPr="00C27AE9" w:rsidRDefault="00D35C88" w:rsidP="00E06941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7AE9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1F5C8952" w14:textId="77777777" w:rsidR="00D35C88" w:rsidRPr="00C27AE9" w:rsidRDefault="00D35C88" w:rsidP="00E069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E9">
        <w:rPr>
          <w:rFonts w:ascii="Times New Roman" w:hAnsi="Times New Roman" w:cs="Times New Roman"/>
          <w:sz w:val="28"/>
          <w:szCs w:val="28"/>
        </w:rPr>
        <w:t xml:space="preserve">LATVIJAS REPUBLIKAS MINISTRU KABINETS  </w:t>
      </w:r>
    </w:p>
    <w:p w14:paraId="3C0CD84B" w14:textId="77777777" w:rsidR="00D35C88" w:rsidRPr="00C27AE9" w:rsidRDefault="00D35C88" w:rsidP="00E069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D2965A" w14:textId="77777777" w:rsidR="00D35C88" w:rsidRPr="00C27AE9" w:rsidRDefault="00D35C88" w:rsidP="00E069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DEE41E" w14:textId="1E474699" w:rsidR="00D35C88" w:rsidRPr="00C27AE9" w:rsidRDefault="00D35C88" w:rsidP="00E0694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AE9">
        <w:rPr>
          <w:rFonts w:ascii="Times New Roman" w:hAnsi="Times New Roman" w:cs="Times New Roman"/>
          <w:sz w:val="28"/>
          <w:szCs w:val="28"/>
        </w:rPr>
        <w:t xml:space="preserve"> 201</w:t>
      </w:r>
      <w:r w:rsidR="00722B13" w:rsidRPr="00C27AE9">
        <w:rPr>
          <w:rFonts w:ascii="Times New Roman" w:hAnsi="Times New Roman" w:cs="Times New Roman"/>
          <w:sz w:val="28"/>
          <w:szCs w:val="28"/>
        </w:rPr>
        <w:t>6</w:t>
      </w:r>
      <w:r w:rsidRPr="00C27AE9">
        <w:rPr>
          <w:rFonts w:ascii="Times New Roman" w:hAnsi="Times New Roman" w:cs="Times New Roman"/>
          <w:sz w:val="28"/>
          <w:szCs w:val="28"/>
        </w:rPr>
        <w:t>. gada ___._________</w:t>
      </w:r>
      <w:r w:rsidRPr="00C27AE9">
        <w:rPr>
          <w:rFonts w:ascii="Times New Roman" w:hAnsi="Times New Roman" w:cs="Times New Roman"/>
          <w:sz w:val="28"/>
          <w:szCs w:val="28"/>
        </w:rPr>
        <w:tab/>
      </w:r>
      <w:r w:rsidRPr="00C27AE9">
        <w:rPr>
          <w:rFonts w:ascii="Times New Roman" w:hAnsi="Times New Roman" w:cs="Times New Roman"/>
          <w:sz w:val="28"/>
          <w:szCs w:val="28"/>
        </w:rPr>
        <w:tab/>
      </w:r>
      <w:r w:rsidRPr="00C27AE9">
        <w:rPr>
          <w:rFonts w:ascii="Times New Roman" w:hAnsi="Times New Roman" w:cs="Times New Roman"/>
          <w:sz w:val="28"/>
          <w:szCs w:val="28"/>
        </w:rPr>
        <w:tab/>
      </w:r>
      <w:r w:rsidRPr="00C27AE9">
        <w:rPr>
          <w:rFonts w:ascii="Times New Roman" w:hAnsi="Times New Roman" w:cs="Times New Roman"/>
          <w:sz w:val="28"/>
          <w:szCs w:val="28"/>
        </w:rPr>
        <w:tab/>
      </w:r>
      <w:r w:rsidRPr="00C27AE9">
        <w:rPr>
          <w:rFonts w:ascii="Times New Roman" w:hAnsi="Times New Roman" w:cs="Times New Roman"/>
          <w:sz w:val="28"/>
          <w:szCs w:val="28"/>
        </w:rPr>
        <w:tab/>
        <w:t>Noteikumi Nr.___</w:t>
      </w:r>
    </w:p>
    <w:p w14:paraId="11E2428B" w14:textId="77777777" w:rsidR="00D35C88" w:rsidRPr="00C27AE9" w:rsidRDefault="00D35C88" w:rsidP="00E06941">
      <w:pPr>
        <w:widowControl w:val="0"/>
        <w:tabs>
          <w:tab w:val="left" w:pos="426"/>
          <w:tab w:val="left" w:pos="69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AE9">
        <w:rPr>
          <w:rFonts w:ascii="Times New Roman" w:hAnsi="Times New Roman" w:cs="Times New Roman"/>
          <w:sz w:val="28"/>
          <w:szCs w:val="28"/>
        </w:rPr>
        <w:tab/>
        <w:t>Rīgā</w:t>
      </w:r>
      <w:r w:rsidRPr="00C27AE9">
        <w:rPr>
          <w:rFonts w:ascii="Times New Roman" w:hAnsi="Times New Roman" w:cs="Times New Roman"/>
          <w:sz w:val="28"/>
          <w:szCs w:val="28"/>
        </w:rPr>
        <w:tab/>
        <w:t>(prot. Nr.__</w:t>
      </w:r>
      <w:r w:rsidRPr="00C27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7AE9">
        <w:rPr>
          <w:rFonts w:ascii="Times New Roman" w:hAnsi="Times New Roman" w:cs="Times New Roman"/>
          <w:sz w:val="28"/>
          <w:szCs w:val="28"/>
        </w:rPr>
        <w:t xml:space="preserve"> __.§)</w:t>
      </w:r>
    </w:p>
    <w:p w14:paraId="301F9AB3" w14:textId="77777777" w:rsidR="00D35C88" w:rsidRPr="00C27AE9" w:rsidRDefault="00D35C88" w:rsidP="00E069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E9474" w14:textId="77777777" w:rsidR="007642E9" w:rsidRPr="00C27AE9" w:rsidRDefault="007642E9" w:rsidP="00E06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1EE4C" w14:textId="6DC8502B" w:rsidR="00D35C88" w:rsidRPr="00C27AE9" w:rsidRDefault="00623BE4" w:rsidP="00E06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E9">
        <w:rPr>
          <w:rFonts w:ascii="Times New Roman" w:hAnsi="Times New Roman" w:cs="Times New Roman"/>
          <w:b/>
          <w:sz w:val="28"/>
          <w:szCs w:val="28"/>
        </w:rPr>
        <w:t>Grozījumi</w:t>
      </w:r>
      <w:r w:rsidR="00D35C88" w:rsidRPr="00C27AE9">
        <w:rPr>
          <w:rFonts w:ascii="Times New Roman" w:hAnsi="Times New Roman" w:cs="Times New Roman"/>
          <w:b/>
          <w:sz w:val="28"/>
          <w:szCs w:val="28"/>
        </w:rPr>
        <w:t xml:space="preserve"> Ministru kabineta 201</w:t>
      </w:r>
      <w:r w:rsidR="008D3656">
        <w:rPr>
          <w:rFonts w:ascii="Times New Roman" w:hAnsi="Times New Roman" w:cs="Times New Roman"/>
          <w:b/>
          <w:sz w:val="28"/>
          <w:szCs w:val="28"/>
        </w:rPr>
        <w:t>5</w:t>
      </w:r>
      <w:r w:rsidR="00D35C88" w:rsidRPr="00C27AE9">
        <w:rPr>
          <w:rFonts w:ascii="Times New Roman" w:hAnsi="Times New Roman" w:cs="Times New Roman"/>
          <w:b/>
          <w:sz w:val="28"/>
          <w:szCs w:val="28"/>
        </w:rPr>
        <w:t>.</w:t>
      </w:r>
      <w:r w:rsidR="0068134E" w:rsidRPr="00C27AE9">
        <w:rPr>
          <w:rFonts w:ascii="Times New Roman" w:hAnsi="Times New Roman" w:cs="Times New Roman"/>
          <w:b/>
          <w:sz w:val="28"/>
          <w:szCs w:val="28"/>
        </w:rPr>
        <w:t> </w:t>
      </w:r>
      <w:r w:rsidR="00D35C88" w:rsidRPr="00C27AE9">
        <w:rPr>
          <w:rFonts w:ascii="Times New Roman" w:hAnsi="Times New Roman" w:cs="Times New Roman"/>
          <w:b/>
          <w:sz w:val="28"/>
          <w:szCs w:val="28"/>
        </w:rPr>
        <w:t>gada 1</w:t>
      </w:r>
      <w:r w:rsidR="008D3656">
        <w:rPr>
          <w:rFonts w:ascii="Times New Roman" w:hAnsi="Times New Roman" w:cs="Times New Roman"/>
          <w:b/>
          <w:sz w:val="28"/>
          <w:szCs w:val="28"/>
        </w:rPr>
        <w:t>4</w:t>
      </w:r>
      <w:r w:rsidR="00D35C88" w:rsidRPr="00C27AE9">
        <w:rPr>
          <w:rFonts w:ascii="Times New Roman" w:hAnsi="Times New Roman" w:cs="Times New Roman"/>
          <w:b/>
          <w:sz w:val="28"/>
          <w:szCs w:val="28"/>
        </w:rPr>
        <w:t>.</w:t>
      </w:r>
      <w:r w:rsidR="0068134E" w:rsidRPr="00C27AE9">
        <w:rPr>
          <w:rFonts w:ascii="Times New Roman" w:hAnsi="Times New Roman" w:cs="Times New Roman"/>
          <w:b/>
          <w:sz w:val="28"/>
          <w:szCs w:val="28"/>
        </w:rPr>
        <w:t> </w:t>
      </w:r>
      <w:r w:rsidR="008D3656">
        <w:rPr>
          <w:rFonts w:ascii="Times New Roman" w:hAnsi="Times New Roman" w:cs="Times New Roman"/>
          <w:b/>
          <w:sz w:val="28"/>
          <w:szCs w:val="28"/>
        </w:rPr>
        <w:t>jūlija</w:t>
      </w:r>
      <w:r w:rsidR="00D35C88" w:rsidRPr="00C27AE9">
        <w:rPr>
          <w:rFonts w:ascii="Times New Roman" w:hAnsi="Times New Roman" w:cs="Times New Roman"/>
          <w:b/>
          <w:sz w:val="28"/>
          <w:szCs w:val="28"/>
        </w:rPr>
        <w:t xml:space="preserve"> noteikumos Nr.</w:t>
      </w:r>
      <w:r w:rsidR="008D3656">
        <w:rPr>
          <w:rFonts w:ascii="Times New Roman" w:hAnsi="Times New Roman" w:cs="Times New Roman"/>
          <w:b/>
          <w:sz w:val="28"/>
          <w:szCs w:val="28"/>
        </w:rPr>
        <w:t>395</w:t>
      </w:r>
      <w:r w:rsidR="00D35C88" w:rsidRPr="00C2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9AD">
        <w:rPr>
          <w:rFonts w:ascii="Times New Roman" w:hAnsi="Times New Roman" w:cs="Times New Roman"/>
          <w:b/>
          <w:sz w:val="28"/>
          <w:szCs w:val="28"/>
        </w:rPr>
        <w:t>“</w:t>
      </w:r>
      <w:r w:rsidR="008D3656" w:rsidRPr="008D3656">
        <w:rPr>
          <w:rFonts w:ascii="Times New Roman" w:hAnsi="Times New Roman" w:cs="Times New Roman"/>
          <w:b/>
          <w:sz w:val="28"/>
          <w:szCs w:val="28"/>
        </w:rPr>
        <w:t>Kārtība, kādā energoietilpīgi apstrādes rūpniecības uzņēmumi iegūst tiesības uz samazinātu līdzdalību obligātā iepirkuma komponentes maksājumam</w:t>
      </w:r>
      <w:r w:rsidR="006F49AD">
        <w:rPr>
          <w:rFonts w:ascii="Times New Roman" w:hAnsi="Times New Roman" w:cs="Times New Roman"/>
          <w:b/>
          <w:sz w:val="28"/>
          <w:szCs w:val="28"/>
        </w:rPr>
        <w:t>”</w:t>
      </w:r>
    </w:p>
    <w:p w14:paraId="364E39C1" w14:textId="77777777" w:rsidR="00D35C88" w:rsidRPr="00C27AE9" w:rsidRDefault="00D35C88" w:rsidP="00E06941">
      <w:pPr>
        <w:pStyle w:val="Parastais"/>
        <w:rPr>
          <w:sz w:val="28"/>
          <w:szCs w:val="28"/>
        </w:rPr>
      </w:pPr>
    </w:p>
    <w:p w14:paraId="720A63B9" w14:textId="77777777" w:rsidR="00D35C88" w:rsidRPr="00C27AE9" w:rsidRDefault="00D35C88" w:rsidP="00E06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7AE9">
        <w:rPr>
          <w:rFonts w:ascii="Times New Roman" w:hAnsi="Times New Roman" w:cs="Times New Roman"/>
          <w:sz w:val="28"/>
          <w:szCs w:val="28"/>
        </w:rPr>
        <w:t>Izdoti saskaņā ar Elektroenerģijas tirgus likuma</w:t>
      </w:r>
    </w:p>
    <w:p w14:paraId="13A09C68" w14:textId="36C09538" w:rsidR="00D35C88" w:rsidRPr="00C27AE9" w:rsidRDefault="008D3656" w:rsidP="00E069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35C88" w:rsidRPr="00C27AE9">
        <w:rPr>
          <w:rFonts w:ascii="Times New Roman" w:hAnsi="Times New Roman" w:cs="Times New Roman"/>
          <w:sz w:val="28"/>
          <w:szCs w:val="28"/>
        </w:rPr>
        <w:t>.</w:t>
      </w:r>
      <w:r w:rsidRPr="008D36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C88" w:rsidRPr="00C27AE9">
        <w:rPr>
          <w:rFonts w:ascii="Times New Roman" w:hAnsi="Times New Roman" w:cs="Times New Roman"/>
          <w:sz w:val="28"/>
          <w:szCs w:val="28"/>
        </w:rPr>
        <w:t>panta otro daļu</w:t>
      </w:r>
    </w:p>
    <w:p w14:paraId="09232383" w14:textId="77777777" w:rsidR="00D35C88" w:rsidRPr="00B06E36" w:rsidRDefault="00D35C88" w:rsidP="00B06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160F84" w14:textId="638276D1" w:rsidR="00623BE4" w:rsidRPr="00B06E36" w:rsidRDefault="00D35C8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36">
        <w:rPr>
          <w:rFonts w:ascii="Times New Roman" w:hAnsi="Times New Roman" w:cs="Times New Roman"/>
          <w:sz w:val="28"/>
          <w:szCs w:val="28"/>
        </w:rPr>
        <w:t xml:space="preserve">Izdarīt Ministru </w:t>
      </w:r>
      <w:r w:rsidRPr="008D3656">
        <w:rPr>
          <w:rFonts w:ascii="Times New Roman" w:hAnsi="Times New Roman" w:cs="Times New Roman"/>
          <w:sz w:val="28"/>
          <w:szCs w:val="28"/>
        </w:rPr>
        <w:t xml:space="preserve">kabineta </w:t>
      </w:r>
      <w:r w:rsidR="008D3656" w:rsidRPr="008D3656">
        <w:rPr>
          <w:rFonts w:ascii="Times New Roman" w:hAnsi="Times New Roman" w:cs="Times New Roman"/>
          <w:sz w:val="28"/>
          <w:szCs w:val="28"/>
        </w:rPr>
        <w:t>2015. gada 14. jūlija noteikumos Nr.395 “Kārtība, kādā energoietilpīgi apstrādes rūpniecības uzņēmumi iegūst tiesības uz samazinātu līdzdalību obligātā iepirkuma komponentes maksājumam”</w:t>
      </w:r>
      <w:r w:rsidRPr="008D3656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8D3656">
        <w:rPr>
          <w:rFonts w:ascii="Times New Roman" w:hAnsi="Times New Roman" w:cs="Times New Roman"/>
          <w:sz w:val="28"/>
          <w:szCs w:val="28"/>
        </w:rPr>
        <w:t>2015, 149</w:t>
      </w:r>
      <w:r w:rsidRPr="008D3656">
        <w:rPr>
          <w:rFonts w:ascii="Times New Roman" w:hAnsi="Times New Roman" w:cs="Times New Roman"/>
          <w:sz w:val="28"/>
          <w:szCs w:val="28"/>
        </w:rPr>
        <w:t>.</w:t>
      </w:r>
      <w:r w:rsidR="008D3656">
        <w:rPr>
          <w:rFonts w:ascii="Times New Roman" w:hAnsi="Times New Roman" w:cs="Times New Roman"/>
          <w:sz w:val="28"/>
          <w:szCs w:val="28"/>
        </w:rPr>
        <w:t> </w:t>
      </w:r>
      <w:r w:rsidRPr="008D3656">
        <w:rPr>
          <w:rFonts w:ascii="Times New Roman" w:hAnsi="Times New Roman" w:cs="Times New Roman"/>
          <w:sz w:val="28"/>
          <w:szCs w:val="28"/>
        </w:rPr>
        <w:t>nr.</w:t>
      </w:r>
      <w:r w:rsidR="007642E9" w:rsidRPr="00B06E36">
        <w:rPr>
          <w:rFonts w:ascii="Times New Roman" w:hAnsi="Times New Roman" w:cs="Times New Roman"/>
          <w:sz w:val="28"/>
          <w:szCs w:val="28"/>
        </w:rPr>
        <w:t xml:space="preserve">) </w:t>
      </w:r>
      <w:r w:rsidR="00623BE4" w:rsidRPr="00B06E36">
        <w:rPr>
          <w:rFonts w:ascii="Times New Roman" w:hAnsi="Times New Roman" w:cs="Times New Roman"/>
          <w:sz w:val="28"/>
          <w:szCs w:val="28"/>
        </w:rPr>
        <w:t xml:space="preserve">šādus </w:t>
      </w:r>
      <w:r w:rsidRPr="00B06E36">
        <w:rPr>
          <w:rFonts w:ascii="Times New Roman" w:hAnsi="Times New Roman" w:cs="Times New Roman"/>
          <w:sz w:val="28"/>
          <w:szCs w:val="28"/>
        </w:rPr>
        <w:t>grozījumu</w:t>
      </w:r>
      <w:r w:rsidR="00623BE4" w:rsidRPr="00B06E36">
        <w:rPr>
          <w:rFonts w:ascii="Times New Roman" w:hAnsi="Times New Roman" w:cs="Times New Roman"/>
          <w:sz w:val="28"/>
          <w:szCs w:val="28"/>
        </w:rPr>
        <w:t>s:</w:t>
      </w:r>
    </w:p>
    <w:p w14:paraId="7D5DF3E5" w14:textId="77777777" w:rsidR="00623BE4" w:rsidRPr="00B06E36" w:rsidRDefault="00623BE4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086CD" w14:textId="5EA1ECCB" w:rsidR="00F67658" w:rsidRDefault="007849F9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36">
        <w:rPr>
          <w:rFonts w:ascii="Times New Roman" w:hAnsi="Times New Roman" w:cs="Times New Roman"/>
          <w:sz w:val="28"/>
          <w:szCs w:val="28"/>
        </w:rPr>
        <w:t>1.</w:t>
      </w:r>
      <w:r w:rsidR="00F67658">
        <w:rPr>
          <w:rFonts w:ascii="Times New Roman" w:hAnsi="Times New Roman" w:cs="Times New Roman"/>
          <w:sz w:val="28"/>
          <w:szCs w:val="28"/>
        </w:rPr>
        <w:t>Papildināt noteikumus ar 2.4. apakšpunktu šādā redakcijā:</w:t>
      </w:r>
    </w:p>
    <w:p w14:paraId="3F814E34" w14:textId="49A8ACFF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67658">
        <w:rPr>
          <w:rFonts w:ascii="Times New Roman" w:hAnsi="Times New Roman" w:cs="Times New Roman"/>
          <w:sz w:val="28"/>
          <w:szCs w:val="28"/>
        </w:rPr>
        <w:t>2.4. pieslēguma vieta – pieslēguma punkts elektroenerģijas pārvades vai sadales sistēmā, no kura atbilstoši pamatotām tehniskām prasībām un par ekonomiski pamatotām izmaksām iespējams piegādāt elektroenerģiju sistēmas lietotājam nepieciešamā kvalitātē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3AA0F704" w14:textId="77777777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602EBD" w14:textId="04A9B4D7" w:rsidR="000A3ACC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11D">
        <w:rPr>
          <w:rFonts w:ascii="Times New Roman" w:hAnsi="Times New Roman" w:cs="Times New Roman"/>
          <w:sz w:val="28"/>
          <w:szCs w:val="28"/>
        </w:rPr>
        <w:t>Papildināt noteikumu</w:t>
      </w:r>
      <w:r w:rsidR="000A3ACC" w:rsidRPr="008D3656">
        <w:rPr>
          <w:rFonts w:ascii="Times New Roman" w:hAnsi="Times New Roman" w:cs="Times New Roman"/>
          <w:sz w:val="28"/>
          <w:szCs w:val="28"/>
        </w:rPr>
        <w:t xml:space="preserve"> </w:t>
      </w:r>
      <w:r w:rsidR="008D3656" w:rsidRPr="008D3656">
        <w:rPr>
          <w:rFonts w:ascii="Times New Roman" w:hAnsi="Times New Roman" w:cs="Times New Roman"/>
          <w:sz w:val="28"/>
          <w:szCs w:val="28"/>
        </w:rPr>
        <w:t>5.</w:t>
      </w:r>
      <w:r w:rsidR="000A3ACC" w:rsidRPr="008D3656">
        <w:rPr>
          <w:rFonts w:ascii="Times New Roman" w:hAnsi="Times New Roman" w:cs="Times New Roman"/>
          <w:sz w:val="28"/>
          <w:szCs w:val="28"/>
        </w:rPr>
        <w:t>1.</w:t>
      </w:r>
      <w:r w:rsidR="008D3656" w:rsidRPr="008D365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3656" w:rsidRPr="008D3656">
        <w:rPr>
          <w:rFonts w:ascii="Times New Roman" w:hAnsi="Times New Roman" w:cs="Times New Roman"/>
          <w:sz w:val="28"/>
          <w:szCs w:val="28"/>
        </w:rPr>
        <w:t>apakš</w:t>
      </w:r>
      <w:r w:rsidR="000A3ACC" w:rsidRPr="008D3656">
        <w:rPr>
          <w:rFonts w:ascii="Times New Roman" w:hAnsi="Times New Roman" w:cs="Times New Roman"/>
          <w:sz w:val="28"/>
          <w:szCs w:val="28"/>
        </w:rPr>
        <w:t xml:space="preserve">punktu </w:t>
      </w:r>
      <w:r w:rsidR="008D3656" w:rsidRPr="008D3656">
        <w:rPr>
          <w:rFonts w:ascii="Times New Roman" w:hAnsi="Times New Roman" w:cs="Times New Roman"/>
          <w:sz w:val="28"/>
          <w:szCs w:val="28"/>
        </w:rPr>
        <w:t>aiz vārdiem “kalendāra gadā” ar vārdiem “</w:t>
      </w:r>
      <w:r w:rsidR="008D3656" w:rsidRPr="008D3656">
        <w:rPr>
          <w:rFonts w:ascii="Times New Roman" w:eastAsia="Times New Roman" w:hAnsi="Times New Roman" w:cs="Times New Roman"/>
          <w:sz w:val="27"/>
          <w:szCs w:val="27"/>
          <w:lang w:eastAsia="lv-LV"/>
        </w:rPr>
        <w:t>vai vidējā elektroenerģijas izmaksu intensitāte iepriekšējos trīs kalendāra gados</w:t>
      </w:r>
      <w:r w:rsidR="008D3656" w:rsidRPr="008D3656">
        <w:rPr>
          <w:rFonts w:ascii="Times New Roman" w:hAnsi="Times New Roman" w:cs="Times New Roman"/>
          <w:sz w:val="28"/>
          <w:szCs w:val="28"/>
        </w:rPr>
        <w:t>”.</w:t>
      </w:r>
    </w:p>
    <w:p w14:paraId="6732C39C" w14:textId="77777777" w:rsidR="008D3656" w:rsidRDefault="008D3656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72837" w14:textId="62007540" w:rsidR="008D3656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3656">
        <w:rPr>
          <w:rFonts w:ascii="Times New Roman" w:hAnsi="Times New Roman" w:cs="Times New Roman"/>
          <w:sz w:val="28"/>
          <w:szCs w:val="28"/>
        </w:rPr>
        <w:t>. Aizstāt</w:t>
      </w:r>
      <w:r w:rsidR="00DE211D">
        <w:rPr>
          <w:rFonts w:ascii="Times New Roman" w:hAnsi="Times New Roman" w:cs="Times New Roman"/>
          <w:sz w:val="28"/>
          <w:szCs w:val="28"/>
        </w:rPr>
        <w:t xml:space="preserve"> noteikumu</w:t>
      </w:r>
      <w:r w:rsidR="008D3656" w:rsidRPr="008D3656">
        <w:rPr>
          <w:rFonts w:ascii="Times New Roman" w:hAnsi="Times New Roman" w:cs="Times New Roman"/>
          <w:sz w:val="28"/>
          <w:szCs w:val="28"/>
        </w:rPr>
        <w:t xml:space="preserve"> 5.</w:t>
      </w:r>
      <w:r w:rsidR="008D3656">
        <w:rPr>
          <w:rFonts w:ascii="Times New Roman" w:hAnsi="Times New Roman" w:cs="Times New Roman"/>
          <w:sz w:val="28"/>
          <w:szCs w:val="28"/>
        </w:rPr>
        <w:t>2</w:t>
      </w:r>
      <w:r w:rsidR="008D3656" w:rsidRPr="008D3656">
        <w:rPr>
          <w:rFonts w:ascii="Times New Roman" w:hAnsi="Times New Roman" w:cs="Times New Roman"/>
          <w:sz w:val="28"/>
          <w:szCs w:val="28"/>
        </w:rPr>
        <w:t>.</w:t>
      </w:r>
      <w:r w:rsidR="008D3656" w:rsidRPr="008D365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3656" w:rsidRPr="008D3656">
        <w:rPr>
          <w:rFonts w:ascii="Times New Roman" w:hAnsi="Times New Roman" w:cs="Times New Roman"/>
          <w:sz w:val="28"/>
          <w:szCs w:val="28"/>
        </w:rPr>
        <w:t>apakšpunkt</w:t>
      </w:r>
      <w:r w:rsidR="008D3656">
        <w:rPr>
          <w:rFonts w:ascii="Times New Roman" w:hAnsi="Times New Roman" w:cs="Times New Roman"/>
          <w:sz w:val="28"/>
          <w:szCs w:val="28"/>
        </w:rPr>
        <w:t>ā</w:t>
      </w:r>
      <w:r w:rsidR="008D3656" w:rsidRPr="008D3656">
        <w:rPr>
          <w:rFonts w:ascii="Times New Roman" w:hAnsi="Times New Roman" w:cs="Times New Roman"/>
          <w:sz w:val="28"/>
          <w:szCs w:val="28"/>
        </w:rPr>
        <w:t xml:space="preserve"> </w:t>
      </w:r>
      <w:r w:rsidR="008D3656">
        <w:rPr>
          <w:rFonts w:ascii="Times New Roman" w:hAnsi="Times New Roman" w:cs="Times New Roman"/>
          <w:sz w:val="28"/>
          <w:szCs w:val="28"/>
        </w:rPr>
        <w:t>skaitli</w:t>
      </w:r>
      <w:r w:rsidR="008D3656" w:rsidRPr="008D3656">
        <w:rPr>
          <w:rFonts w:ascii="Times New Roman" w:hAnsi="Times New Roman" w:cs="Times New Roman"/>
          <w:sz w:val="28"/>
          <w:szCs w:val="28"/>
        </w:rPr>
        <w:t xml:space="preserve"> “</w:t>
      </w:r>
      <w:r w:rsidR="008D3656">
        <w:rPr>
          <w:rFonts w:ascii="Times New Roman" w:hAnsi="Times New Roman" w:cs="Times New Roman"/>
          <w:sz w:val="28"/>
          <w:szCs w:val="28"/>
        </w:rPr>
        <w:t>10</w:t>
      </w:r>
      <w:r w:rsidR="008D3656" w:rsidRPr="008D3656">
        <w:rPr>
          <w:rFonts w:ascii="Times New Roman" w:hAnsi="Times New Roman" w:cs="Times New Roman"/>
          <w:sz w:val="28"/>
          <w:szCs w:val="28"/>
        </w:rPr>
        <w:t xml:space="preserve">” ar </w:t>
      </w:r>
      <w:r w:rsidR="008D3656">
        <w:rPr>
          <w:rFonts w:ascii="Times New Roman" w:hAnsi="Times New Roman" w:cs="Times New Roman"/>
          <w:sz w:val="28"/>
          <w:szCs w:val="28"/>
        </w:rPr>
        <w:t>skaitli</w:t>
      </w:r>
      <w:r w:rsidR="008D3656" w:rsidRPr="008D3656">
        <w:rPr>
          <w:rFonts w:ascii="Times New Roman" w:hAnsi="Times New Roman" w:cs="Times New Roman"/>
          <w:sz w:val="28"/>
          <w:szCs w:val="28"/>
        </w:rPr>
        <w:t xml:space="preserve"> “</w:t>
      </w:r>
      <w:r w:rsidR="008D3656">
        <w:rPr>
          <w:rFonts w:ascii="Times New Roman" w:eastAsia="Times New Roman" w:hAnsi="Times New Roman" w:cs="Times New Roman"/>
          <w:sz w:val="27"/>
          <w:szCs w:val="27"/>
          <w:lang w:eastAsia="lv-LV"/>
        </w:rPr>
        <w:t>0,5</w:t>
      </w:r>
      <w:r w:rsidR="008D3656" w:rsidRPr="008D3656">
        <w:rPr>
          <w:rFonts w:ascii="Times New Roman" w:hAnsi="Times New Roman" w:cs="Times New Roman"/>
          <w:sz w:val="28"/>
          <w:szCs w:val="28"/>
        </w:rPr>
        <w:t>”.</w:t>
      </w:r>
    </w:p>
    <w:p w14:paraId="220BBB63" w14:textId="77777777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2081BC" w14:textId="4C7B43E8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Papildināt noteikumus ar 5.4. apakšpunktu šādā redakcijā:</w:t>
      </w:r>
    </w:p>
    <w:p w14:paraId="187D8783" w14:textId="49C32913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67658">
        <w:rPr>
          <w:rFonts w:ascii="Times New Roman" w:hAnsi="Times New Roman" w:cs="Times New Roman"/>
          <w:sz w:val="28"/>
          <w:szCs w:val="28"/>
        </w:rPr>
        <w:t>5.4. komersanta apgrozījums no saimnieciskās darbības, kas atbilst šo noteikumu </w:t>
      </w:r>
      <w:hyperlink r:id="rId8" w:anchor="piel1" w:tgtFrame="_blank" w:history="1">
        <w:r w:rsidRPr="00F67658">
          <w:rPr>
            <w:rFonts w:ascii="Times New Roman" w:hAnsi="Times New Roman" w:cs="Times New Roman"/>
            <w:sz w:val="28"/>
            <w:szCs w:val="28"/>
          </w:rPr>
          <w:t>1. </w:t>
        </w:r>
      </w:hyperlink>
      <w:r w:rsidRPr="00F67658">
        <w:rPr>
          <w:rFonts w:ascii="Times New Roman" w:hAnsi="Times New Roman" w:cs="Times New Roman"/>
          <w:sz w:val="28"/>
          <w:szCs w:val="28"/>
        </w:rPr>
        <w:t>pielikumā minētajām nozarēm, ir vismaz 30% no komersanta kopējā apgrozījuma iepriekšējā kalendāra gadā.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62B70288" w14:textId="77777777" w:rsidR="008D3656" w:rsidRDefault="008D3656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8F9E5" w14:textId="011672EF" w:rsidR="008D3656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656">
        <w:rPr>
          <w:rFonts w:ascii="Times New Roman" w:hAnsi="Times New Roman" w:cs="Times New Roman"/>
          <w:sz w:val="28"/>
          <w:szCs w:val="28"/>
        </w:rPr>
        <w:t>. Izteikt noteikumu 6. punktu šādā redakcijā:</w:t>
      </w:r>
    </w:p>
    <w:p w14:paraId="4595E3B9" w14:textId="6B74D27D" w:rsidR="008D3656" w:rsidRDefault="008D3656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“6. </w:t>
      </w:r>
      <w:r w:rsidR="00F67658" w:rsidRPr="00F67658">
        <w:rPr>
          <w:rFonts w:ascii="Times New Roman" w:hAnsi="Times New Roman" w:cs="Times New Roman"/>
          <w:sz w:val="28"/>
          <w:szCs w:val="28"/>
        </w:rPr>
        <w:t>Šo noteikumu 5. punktā minētajam komersantam obligātā iepirkuma komponentes samazinājumu aprēķina par iepriekšējā kalendāra gadā p</w:t>
      </w:r>
      <w:r w:rsidR="00F67658">
        <w:rPr>
          <w:rFonts w:ascii="Times New Roman" w:hAnsi="Times New Roman" w:cs="Times New Roman"/>
          <w:sz w:val="28"/>
          <w:szCs w:val="28"/>
        </w:rPr>
        <w:t>atērēto elektroenerģijas apjomu</w:t>
      </w:r>
      <w:r w:rsidR="00F67658" w:rsidRPr="00F67658">
        <w:rPr>
          <w:rFonts w:ascii="Times New Roman" w:hAnsi="Times New Roman" w:cs="Times New Roman"/>
          <w:sz w:val="28"/>
          <w:szCs w:val="28"/>
        </w:rPr>
        <w:t>, kas patērēts katrā pieslēguma vietā</w:t>
      </w:r>
      <w:r w:rsidR="00F9359D">
        <w:rPr>
          <w:rFonts w:ascii="Times New Roman" w:hAnsi="Times New Roman" w:cs="Times New Roman"/>
          <w:sz w:val="28"/>
          <w:szCs w:val="28"/>
        </w:rPr>
        <w:t xml:space="preserve"> Latvijas Republikas </w:t>
      </w:r>
      <w:r w:rsidR="00F9359D">
        <w:rPr>
          <w:rFonts w:ascii="Times New Roman" w:hAnsi="Times New Roman" w:cs="Times New Roman"/>
          <w:sz w:val="28"/>
          <w:szCs w:val="28"/>
        </w:rPr>
        <w:lastRenderedPageBreak/>
        <w:t>teritorijā</w:t>
      </w:r>
      <w:r w:rsidR="00F67658" w:rsidRPr="00F67658">
        <w:rPr>
          <w:rFonts w:ascii="Times New Roman" w:hAnsi="Times New Roman" w:cs="Times New Roman"/>
          <w:sz w:val="28"/>
          <w:szCs w:val="28"/>
        </w:rPr>
        <w:t xml:space="preserve">, kur </w:t>
      </w:r>
      <w:r w:rsidR="00F67658">
        <w:rPr>
          <w:rFonts w:ascii="Times New Roman" w:hAnsi="Times New Roman" w:cs="Times New Roman"/>
          <w:sz w:val="28"/>
          <w:szCs w:val="28"/>
        </w:rPr>
        <w:t>patēriņ</w:t>
      </w:r>
      <w:r w:rsidR="00F67658" w:rsidRPr="00F67658">
        <w:rPr>
          <w:rFonts w:ascii="Times New Roman" w:hAnsi="Times New Roman" w:cs="Times New Roman"/>
          <w:sz w:val="28"/>
          <w:szCs w:val="28"/>
        </w:rPr>
        <w:t xml:space="preserve">š iepriekšējā kalendāra gadā </w:t>
      </w:r>
      <w:r w:rsidR="00F67658">
        <w:rPr>
          <w:rFonts w:ascii="Times New Roman" w:hAnsi="Times New Roman" w:cs="Times New Roman"/>
          <w:sz w:val="28"/>
          <w:szCs w:val="28"/>
        </w:rPr>
        <w:t xml:space="preserve">ir </w:t>
      </w:r>
      <w:r w:rsidR="00F67658" w:rsidRPr="00F67658">
        <w:rPr>
          <w:rFonts w:ascii="Times New Roman" w:hAnsi="Times New Roman" w:cs="Times New Roman"/>
          <w:sz w:val="28"/>
          <w:szCs w:val="28"/>
        </w:rPr>
        <w:t>bijis vismaz 0,5 gigavatstund</w:t>
      </w:r>
      <w:r w:rsidR="00F67658">
        <w:rPr>
          <w:rFonts w:ascii="Times New Roman" w:hAnsi="Times New Roman" w:cs="Times New Roman"/>
          <w:sz w:val="28"/>
          <w:szCs w:val="28"/>
        </w:rPr>
        <w:t>as (</w:t>
      </w:r>
      <w:proofErr w:type="spellStart"/>
      <w:r w:rsidR="00F67658">
        <w:rPr>
          <w:rFonts w:ascii="Times New Roman" w:hAnsi="Times New Roman" w:cs="Times New Roman"/>
          <w:sz w:val="28"/>
          <w:szCs w:val="28"/>
        </w:rPr>
        <w:t>GWh</w:t>
      </w:r>
      <w:proofErr w:type="spellEnd"/>
      <w:r w:rsidR="00F67658" w:rsidRPr="00F6765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BA52CCB" w14:textId="77777777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430CE" w14:textId="51C81370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Svītrot noteikumu 8.1. apakšpunktā vārdus “elektroenerģijas tirdzniecības līgumus un”.</w:t>
      </w:r>
    </w:p>
    <w:p w14:paraId="63542729" w14:textId="77777777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F3E1E" w14:textId="7C4703F6" w:rsidR="00F67658" w:rsidRDefault="00F67658" w:rsidP="00B0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Papildināt noteiku</w:t>
      </w:r>
      <w:r w:rsidR="008D5CF2">
        <w:rPr>
          <w:rFonts w:ascii="Times New Roman" w:hAnsi="Times New Roman" w:cs="Times New Roman"/>
          <w:sz w:val="28"/>
          <w:szCs w:val="28"/>
        </w:rPr>
        <w:t>mus ar 8.8. un 8.9. apakšpunktu</w:t>
      </w:r>
      <w:r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30E49EB9" w14:textId="03F56CEE"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67658">
        <w:rPr>
          <w:rFonts w:ascii="Times New Roman" w:hAnsi="Times New Roman" w:cs="Times New Roman"/>
          <w:sz w:val="28"/>
          <w:szCs w:val="28"/>
        </w:rPr>
        <w:t>8.8. vidējo elektroenerģijas cenu par iepriekšējā kalendārā gada pirmo un otro pusgadu saskaņā ar Eiropas Savienības Statistikas biroja "</w:t>
      </w:r>
      <w:proofErr w:type="spellStart"/>
      <w:r w:rsidRPr="00F67658">
        <w:rPr>
          <w:rFonts w:ascii="Times New Roman" w:hAnsi="Times New Roman" w:cs="Times New Roman"/>
          <w:sz w:val="28"/>
          <w:szCs w:val="28"/>
        </w:rPr>
        <w:t>Eurostat</w:t>
      </w:r>
      <w:proofErr w:type="spellEnd"/>
      <w:r w:rsidRPr="00F67658">
        <w:rPr>
          <w:rFonts w:ascii="Times New Roman" w:hAnsi="Times New Roman" w:cs="Times New Roman"/>
          <w:sz w:val="28"/>
          <w:szCs w:val="28"/>
        </w:rPr>
        <w:t>" publicētajiem datiem;</w:t>
      </w:r>
    </w:p>
    <w:p w14:paraId="7960888D" w14:textId="77777777" w:rsidR="00F67658" w:rsidRP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8475C" w14:textId="10F5ADC0"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658">
        <w:rPr>
          <w:rFonts w:ascii="Times New Roman" w:hAnsi="Times New Roman" w:cs="Times New Roman"/>
          <w:sz w:val="28"/>
          <w:szCs w:val="28"/>
        </w:rPr>
        <w:t xml:space="preserve">8.9. komersanta sagatavotu informāciju par tā apgrozījumu iepriekšējā kalendāra gadā atbilstoši Eiropas Savienības Saimniecisko darbību statistiskās klasifikācijas (NACE 2. </w:t>
      </w:r>
      <w:proofErr w:type="spellStart"/>
      <w:r w:rsidRPr="00F67658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F67658">
        <w:rPr>
          <w:rFonts w:ascii="Times New Roman" w:hAnsi="Times New Roman" w:cs="Times New Roman"/>
          <w:sz w:val="28"/>
          <w:szCs w:val="28"/>
        </w:rPr>
        <w:t>.) kodiem.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3C175393" w14:textId="77777777"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EE0A6A" w14:textId="6829BC1E" w:rsidR="00F67658" w:rsidRDefault="00010384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7658">
        <w:rPr>
          <w:rFonts w:ascii="Times New Roman" w:hAnsi="Times New Roman" w:cs="Times New Roman"/>
          <w:sz w:val="28"/>
          <w:szCs w:val="28"/>
        </w:rPr>
        <w:t>. Svītrot noteikumu 16.2. apakšpunktu.</w:t>
      </w:r>
    </w:p>
    <w:p w14:paraId="5D02EAD7" w14:textId="77777777"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06657" w14:textId="6280BC86" w:rsidR="00F67658" w:rsidRDefault="00010384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7658">
        <w:rPr>
          <w:rFonts w:ascii="Times New Roman" w:hAnsi="Times New Roman" w:cs="Times New Roman"/>
          <w:sz w:val="28"/>
          <w:szCs w:val="28"/>
        </w:rPr>
        <w:t>. Papildināt noteikumus ar 16.8. apakšpunktu šādā redakcijā:</w:t>
      </w:r>
    </w:p>
    <w:p w14:paraId="223DF7CC" w14:textId="31CFA7BF"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67658">
        <w:rPr>
          <w:rFonts w:ascii="Times New Roman" w:hAnsi="Times New Roman" w:cs="Times New Roman"/>
          <w:sz w:val="28"/>
          <w:szCs w:val="28"/>
        </w:rPr>
        <w:t xml:space="preserve">16.8. informāciju par komersanta apgrozījumu iepriekšējā kalendāra gadā atbilstoši Eiropas Savienības Saimniecisko darbību statistiskās klasifikācijas (NACE 2. </w:t>
      </w:r>
      <w:proofErr w:type="spellStart"/>
      <w:r w:rsidRPr="00F67658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F67658">
        <w:rPr>
          <w:rFonts w:ascii="Times New Roman" w:hAnsi="Times New Roman" w:cs="Times New Roman"/>
          <w:sz w:val="28"/>
          <w:szCs w:val="28"/>
        </w:rPr>
        <w:t>.) kodiem un aprēķinu par apgrozījuma no saimnieciskās darbības, kas atbilst šo noteikumu 1. pielikumā minētajām nozarēm, īpatsvaru komersanta kopējā apgrozījumā iepriekšējā kalendāra gadā.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06630CA1" w14:textId="77777777"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81F7B" w14:textId="046C76E4" w:rsidR="00F67658" w:rsidRDefault="00010384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7658">
        <w:rPr>
          <w:rFonts w:ascii="Times New Roman" w:hAnsi="Times New Roman" w:cs="Times New Roman"/>
          <w:sz w:val="28"/>
          <w:szCs w:val="28"/>
        </w:rPr>
        <w:t>. Papildināt noteikumus ar 34. punktu šādā redakcijā:</w:t>
      </w:r>
    </w:p>
    <w:p w14:paraId="3CD0BAA9" w14:textId="3A6C9398"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F67658">
        <w:rPr>
          <w:rFonts w:ascii="Times New Roman" w:hAnsi="Times New Roman" w:cs="Times New Roman"/>
          <w:sz w:val="28"/>
          <w:szCs w:val="28"/>
        </w:rPr>
        <w:t>34. Piešķirot obligātā iepirkuma komponentes samazinājumu par izmaksām, kas komer</w:t>
      </w:r>
      <w:r>
        <w:rPr>
          <w:rFonts w:ascii="Times New Roman" w:hAnsi="Times New Roman" w:cs="Times New Roman"/>
          <w:sz w:val="28"/>
          <w:szCs w:val="28"/>
        </w:rPr>
        <w:t>santam rodas laikposmā no 2015. </w:t>
      </w:r>
      <w:r w:rsidRPr="00F67658">
        <w:rPr>
          <w:rFonts w:ascii="Times New Roman" w:hAnsi="Times New Roman" w:cs="Times New Roman"/>
          <w:sz w:val="28"/>
          <w:szCs w:val="28"/>
        </w:rPr>
        <w:t>gada 1.</w:t>
      </w:r>
      <w:r>
        <w:rPr>
          <w:rFonts w:ascii="Times New Roman" w:hAnsi="Times New Roman" w:cs="Times New Roman"/>
          <w:sz w:val="28"/>
          <w:szCs w:val="28"/>
        </w:rPr>
        <w:t> jūlija līdz 2015. </w:t>
      </w:r>
      <w:r w:rsidRPr="00F67658">
        <w:rPr>
          <w:rFonts w:ascii="Times New Roman" w:hAnsi="Times New Roman" w:cs="Times New Roman"/>
          <w:sz w:val="28"/>
          <w:szCs w:val="28"/>
        </w:rPr>
        <w:t>gada 31.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658">
        <w:rPr>
          <w:rFonts w:ascii="Times New Roman" w:hAnsi="Times New Roman" w:cs="Times New Roman"/>
          <w:sz w:val="28"/>
          <w:szCs w:val="28"/>
        </w:rPr>
        <w:t>decembrim, komersanta pievienoto bruto vērtību un elektroenerģijas izmaksu īpatsvaru pievienotajā bruto vērtībā aprēķina par 2015.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658">
        <w:rPr>
          <w:rFonts w:ascii="Times New Roman" w:hAnsi="Times New Roman" w:cs="Times New Roman"/>
          <w:sz w:val="28"/>
          <w:szCs w:val="28"/>
        </w:rPr>
        <w:t>gadu. Obligātā iepirkuma komponentes samazinājumu aprēķina par faktisko elektroenerģijas patēriņa apjomu laikposmā no 2015.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658">
        <w:rPr>
          <w:rFonts w:ascii="Times New Roman" w:hAnsi="Times New Roman" w:cs="Times New Roman"/>
          <w:sz w:val="28"/>
          <w:szCs w:val="28"/>
        </w:rPr>
        <w:t>gada 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658">
        <w:rPr>
          <w:rFonts w:ascii="Times New Roman" w:hAnsi="Times New Roman" w:cs="Times New Roman"/>
          <w:sz w:val="28"/>
          <w:szCs w:val="28"/>
        </w:rPr>
        <w:t>jūlija līdz 2015.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658">
        <w:rPr>
          <w:rFonts w:ascii="Times New Roman" w:hAnsi="Times New Roman" w:cs="Times New Roman"/>
          <w:sz w:val="28"/>
          <w:szCs w:val="28"/>
        </w:rPr>
        <w:t>gada 31.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7658">
        <w:rPr>
          <w:rFonts w:ascii="Times New Roman" w:hAnsi="Times New Roman" w:cs="Times New Roman"/>
          <w:sz w:val="28"/>
          <w:szCs w:val="28"/>
        </w:rPr>
        <w:t>decembrim.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7266FBFE" w14:textId="77777777" w:rsidR="00F67658" w:rsidRDefault="00F67658" w:rsidP="00F6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1392B" w14:textId="05C454BD" w:rsidR="00F678E0" w:rsidRDefault="00F67658" w:rsidP="00F6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0384">
        <w:rPr>
          <w:rFonts w:ascii="Times New Roman" w:hAnsi="Times New Roman" w:cs="Times New Roman"/>
          <w:sz w:val="28"/>
          <w:szCs w:val="28"/>
        </w:rPr>
        <w:t>1</w:t>
      </w:r>
      <w:r w:rsidR="008D3656">
        <w:rPr>
          <w:rFonts w:ascii="Times New Roman" w:hAnsi="Times New Roman" w:cs="Times New Roman"/>
          <w:sz w:val="28"/>
          <w:szCs w:val="28"/>
        </w:rPr>
        <w:t>.</w:t>
      </w:r>
      <w:r w:rsidR="00F678E0" w:rsidRPr="00F678E0">
        <w:rPr>
          <w:rFonts w:ascii="Times New Roman" w:hAnsi="Times New Roman" w:cs="Times New Roman"/>
          <w:sz w:val="28"/>
          <w:szCs w:val="28"/>
        </w:rPr>
        <w:t xml:space="preserve"> </w:t>
      </w:r>
      <w:r w:rsidR="00F678E0">
        <w:rPr>
          <w:rFonts w:ascii="Times New Roman" w:hAnsi="Times New Roman" w:cs="Times New Roman"/>
          <w:sz w:val="28"/>
          <w:szCs w:val="28"/>
        </w:rPr>
        <w:t>Izteikt noteikumu 1. pielikumu šādā</w:t>
      </w:r>
      <w:r w:rsidR="00B76441">
        <w:rPr>
          <w:rFonts w:ascii="Times New Roman" w:hAnsi="Times New Roman" w:cs="Times New Roman"/>
          <w:sz w:val="28"/>
          <w:szCs w:val="28"/>
        </w:rPr>
        <w:t xml:space="preserve"> </w:t>
      </w:r>
      <w:r w:rsidR="00F678E0">
        <w:rPr>
          <w:rFonts w:ascii="Times New Roman" w:hAnsi="Times New Roman" w:cs="Times New Roman"/>
          <w:sz w:val="28"/>
          <w:szCs w:val="28"/>
        </w:rPr>
        <w:t>redakcijā:</w:t>
      </w:r>
    </w:p>
    <w:p w14:paraId="0285D878" w14:textId="77777777" w:rsidR="00497FA5" w:rsidRPr="00010384" w:rsidRDefault="00F678E0" w:rsidP="00497FA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497FA5" w:rsidRPr="00010384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Nozares, kurās darbojošies komersanti var kandidēt tiesību iegūšanai uz obligātā iepirkuma komponentes samazinājumu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11"/>
        <w:gridCol w:w="4890"/>
        <w:gridCol w:w="1177"/>
        <w:gridCol w:w="1177"/>
      </w:tblGrid>
      <w:tr w:rsidR="00010384" w:rsidRPr="00010384" w14:paraId="0B70F4B8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CE1BE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NACE</w:t>
            </w: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kods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11627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Apraksts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FBF94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1. grupa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7D91C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 grupa</w:t>
            </w:r>
          </w:p>
        </w:tc>
      </w:tr>
      <w:tr w:rsidR="00010384" w:rsidRPr="00010384" w14:paraId="62484BE1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0841A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1610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CC3981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Zāģēšana, ēvelēšana un impregnēšana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6D16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CE19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239495F0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93DCA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845A9D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Finiera lokšņu un koka paneļu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952D7A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FE5F2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02BABC7B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48D1F6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AB7F92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Parketa paneļu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49B62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DE56F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783B24F0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D69DA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1623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32A401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Namdaru un galdniecības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CA9E5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86F1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72DAE27E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050BF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1624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A9CC0B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Koka taras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8164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41801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062BDE50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FDF34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1629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92A93B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koka izstrādājumu ražošana; korķa, salmu un pīto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3000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49383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15ABBD85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33767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2110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537D4E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Farmaceitisko pamatvielu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FAF24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2D589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69F5BF63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92611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2120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A4B8E2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Farmaceitisko preparātu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5568A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9DA5FC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306B3ED7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C2923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82D3F8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Gumijas riepu un kameru ražošana; gumijas riepu protektoru atjaunošana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0AAA09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9E60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0153D8F0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5687D6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2219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5EC65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gumijas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A9564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1E7B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4C2569C7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B6272A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091DAC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Plastmasas plātņu, lokšņu, cauruļu un profilu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C4234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8AC146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5164ADFB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57DED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0CDF5C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Plastmasas iepakojuma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E18C8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A365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1140CD48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35D5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2223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D170D5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Plastmasas būvelementu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E2701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43FD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2BCC8E1F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0FF7E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2229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A65453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plastmasas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FDD44A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C5D01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077832C9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75029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F1580F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Lokšņu stikla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CC254C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BF930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355CC8F2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41083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EE3D1A2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Lokšņu stikla formēšana un apstrāde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E168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E341B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490B7838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95C00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2313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F5D89D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Dobo stikla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83DEB9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0410F6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3F74C7C9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0FE7CA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2314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3C1C5A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Stikla šķiedras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189F16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BC22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4E0F857F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212D8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2319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DC8722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stikla izstrādājumu ražošana, ieskaitot tehniskā stikla izstrādājumus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8FD3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561279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230B973E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81354C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2320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E68E7C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Ugunsizturīgo nemetālisko minerālu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4F7C6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240C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45574B6E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B5D88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416772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Keramikas flīžu un plākšņu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2A728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78977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5BB65940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F5926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2332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FE5249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Māla ķieģeļu, flīžu un citu apdedzināto būvmateriālu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A77E54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A6451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4CBD8F73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8AE5C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9E1B52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Sadzīves un dekoratīvo keramikas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8B07C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B577B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17962EF4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3519E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3074A9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Sanitārtehnisko keramikas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F84FE4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D7ECC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448C9C9A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940E1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2343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EEA00B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Keramikas izolatoru un izolācijas armatūras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7E855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CD143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22F9352F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60A30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2344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5A15C9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tehnisko keramikas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02913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8ACD7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10D8B109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7A15BA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2349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A06F9D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Cita veida keramikas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6BB3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91D6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725F413E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0C72D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9EBABC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Cementa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E983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D2284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39E8BDA5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56E7F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2352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0EABE6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Kaļķa un ģipša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E59256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BC9C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1DAE8F02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C0416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2362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9ACE4F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Būvniecībai paredzēto ģipša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E9931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E1814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1AB2CD9F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10E1A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2365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76D523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Šķiedru cementa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B6373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831469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6863B3E3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871F8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2369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D27FC6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betona, ģipša un cementa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CAC1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1D98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79DDE65C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8F82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2370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6126C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Būvakmeņu un dekoratīvo akmeņu zāģēšana, apdare un apstrāde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0D699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7993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7C9C83F8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DB62A3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63F3F0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Abrazīvo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92072C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29D35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4C5BA37C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7FAE1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2399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477378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Citur neklasificētu nemetālisko minerālu izstrādājumu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25696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49981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42A616A9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9BA7A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2410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7CC408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Čuguna, tērauda un dzelzs sakausējumu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7950A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715A4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05A1EB89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C0225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2420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F15DDB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Tērauda cauruļu, dobu profilu un to savienojumu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A921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B28B9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7D2B7179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D5ABC8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BD64C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Aukstā vilkšana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8F5C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8C647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7ADDF4AE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AD2D7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B4EC8B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Šauru slokšņu aukstā velmēšana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3559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6FAB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15BEA4F7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0B71D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2433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DAFC6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Aukstā formēšana vai locīšana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CD0969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EC9C0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1F5A8755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CB65E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2434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1053E4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Stiepļu vilkšana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EFB9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B5A3D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7F6949E8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06973A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E4739E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Cēlmetālu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3475CC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98079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0195232B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453FB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AB3C9B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Alumīnija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40E55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AA3A8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10BD2F7E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72EA5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2443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94A42F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Svina, cinka un alvas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6B7432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5562D4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3835C073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D3AB6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2444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632B7E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Vara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884689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06AD5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76CCDA20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24C955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2445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4C7547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krāsaino metālu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3C15DC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1F820B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4B89CBBD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D900D3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2446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017A97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Kodoldegvielas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C8C7D3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A6C2BE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57F469EA" w14:textId="77777777" w:rsidTr="008C2E96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E2D67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2451/2452/</w:t>
            </w: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2453/2454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4BB122" w14:textId="77777777" w:rsidR="00497FA5" w:rsidRPr="00010384" w:rsidRDefault="00497FA5" w:rsidP="008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Čuguna, tērauda, vieglo metālu un citu krāsaino metālu liešana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D74DE1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D3731F" w14:textId="77777777" w:rsidR="00497FA5" w:rsidRPr="00010384" w:rsidRDefault="00497FA5" w:rsidP="008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51C0E764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F0BE68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2711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C5728D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Elektromotoru, ģeneratoru un transformatoru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84BBC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0E5432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63248199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79D060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2712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3BE60B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Elektrosadales un kontroles iekārtu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4EE83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6F1278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6557D778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8CBC1A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2720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18EC0A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Galvanisko elementu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4171E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97D1C9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010384" w:rsidRPr="00010384" w14:paraId="75A58D87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F2136C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E00799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Optisko šķiedru kabeļu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90720A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3D456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74EC5C1C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336D46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F412BD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elektronisko un elektrisko vadu un kabeļu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7F9D52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C349A1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3D2E6F7C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9687F9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2733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EB2137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Elektroinstalāciju savienotājelementu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6618F1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D7A700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724457B6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977C2A3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2740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72B1D8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Apgaismes ierīču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D8203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117F10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094DC546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2E5C539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2751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CBE8F6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Elektriskās sadzīves aparatūras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B4E342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F3629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3D338370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795C402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2752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8D2F56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Neelektrisko sadzīves iekārtu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5DA8F9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280AD0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  <w:tr w:rsidR="00010384" w:rsidRPr="00010384" w14:paraId="12A88A2A" w14:textId="77777777" w:rsidTr="00B205BA">
        <w:tc>
          <w:tcPr>
            <w:tcW w:w="1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462A2A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2790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C7C3A" w14:textId="77777777" w:rsidR="00B205BA" w:rsidRPr="00010384" w:rsidRDefault="00B205BA" w:rsidP="0031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Citu elektroiekārtu ražošana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6975D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A9798B" w14:textId="77777777" w:rsidR="00B205BA" w:rsidRPr="00010384" w:rsidRDefault="00B205BA" w:rsidP="0031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10384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×</w:t>
            </w:r>
          </w:p>
        </w:tc>
      </w:tr>
    </w:tbl>
    <w:p w14:paraId="1E901076" w14:textId="2C41BE5E" w:rsidR="00F678E0" w:rsidRPr="00010384" w:rsidRDefault="00F678E0" w:rsidP="00F6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84">
        <w:rPr>
          <w:rFonts w:ascii="Times New Roman" w:hAnsi="Times New Roman" w:cs="Times New Roman"/>
          <w:sz w:val="28"/>
          <w:szCs w:val="28"/>
        </w:rPr>
        <w:t>”</w:t>
      </w:r>
    </w:p>
    <w:p w14:paraId="47EC3A94" w14:textId="77777777" w:rsidR="00B76441" w:rsidRPr="00010384" w:rsidRDefault="00B76441" w:rsidP="00F67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2DA08D" w14:textId="4DCAA241" w:rsidR="00B76441" w:rsidRPr="00010384" w:rsidRDefault="00F67658" w:rsidP="00B7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84">
        <w:rPr>
          <w:rFonts w:ascii="Times New Roman" w:hAnsi="Times New Roman" w:cs="Times New Roman"/>
          <w:sz w:val="28"/>
          <w:szCs w:val="28"/>
        </w:rPr>
        <w:t>11</w:t>
      </w:r>
      <w:r w:rsidR="00B76441" w:rsidRPr="00010384">
        <w:rPr>
          <w:rFonts w:ascii="Times New Roman" w:hAnsi="Times New Roman" w:cs="Times New Roman"/>
          <w:sz w:val="28"/>
          <w:szCs w:val="28"/>
        </w:rPr>
        <w:t xml:space="preserve">. </w:t>
      </w:r>
      <w:r w:rsidR="00B130E4" w:rsidRPr="00010384">
        <w:rPr>
          <w:rFonts w:ascii="Times New Roman" w:hAnsi="Times New Roman" w:cs="Times New Roman"/>
          <w:sz w:val="28"/>
          <w:szCs w:val="28"/>
        </w:rPr>
        <w:t>Aizstāt n</w:t>
      </w:r>
      <w:r w:rsidR="00B76441" w:rsidRPr="00010384">
        <w:rPr>
          <w:rFonts w:ascii="Times New Roman" w:hAnsi="Times New Roman" w:cs="Times New Roman"/>
          <w:sz w:val="28"/>
          <w:szCs w:val="28"/>
        </w:rPr>
        <w:t>oteikumu 3. pielikuma 1.punkt</w:t>
      </w:r>
      <w:r w:rsidRPr="00010384">
        <w:rPr>
          <w:rFonts w:ascii="Times New Roman" w:hAnsi="Times New Roman" w:cs="Times New Roman"/>
          <w:sz w:val="28"/>
          <w:szCs w:val="28"/>
        </w:rPr>
        <w:t>ā</w:t>
      </w:r>
      <w:r w:rsidR="00B76441" w:rsidRPr="00010384">
        <w:rPr>
          <w:rFonts w:ascii="Times New Roman" w:hAnsi="Times New Roman" w:cs="Times New Roman"/>
          <w:sz w:val="28"/>
          <w:szCs w:val="28"/>
        </w:rPr>
        <w:t xml:space="preserve"> vārdus “vērtību, kas nosakāma kopā par saistītiem uzņēmumiem vai uzņēmumu grupu,” ar vārd</w:t>
      </w:r>
      <w:r w:rsidR="00B130E4" w:rsidRPr="00010384">
        <w:rPr>
          <w:rFonts w:ascii="Times New Roman" w:hAnsi="Times New Roman" w:cs="Times New Roman"/>
          <w:sz w:val="28"/>
          <w:szCs w:val="28"/>
        </w:rPr>
        <w:t>u</w:t>
      </w:r>
      <w:r w:rsidR="00B76441" w:rsidRPr="00010384">
        <w:rPr>
          <w:rFonts w:ascii="Times New Roman" w:hAnsi="Times New Roman" w:cs="Times New Roman"/>
          <w:sz w:val="28"/>
          <w:szCs w:val="28"/>
        </w:rPr>
        <w:t xml:space="preserve"> “</w:t>
      </w:r>
      <w:r w:rsidRPr="00010384">
        <w:rPr>
          <w:rFonts w:ascii="Times New Roman" w:eastAsia="Times New Roman" w:hAnsi="Times New Roman" w:cs="Times New Roman"/>
          <w:sz w:val="27"/>
          <w:szCs w:val="27"/>
          <w:lang w:eastAsia="lv-LV"/>
        </w:rPr>
        <w:t>vērtību</w:t>
      </w:r>
      <w:r w:rsidR="00B76441" w:rsidRPr="00010384">
        <w:rPr>
          <w:rFonts w:ascii="Times New Roman" w:hAnsi="Times New Roman" w:cs="Times New Roman"/>
          <w:sz w:val="28"/>
          <w:szCs w:val="28"/>
        </w:rPr>
        <w:t>”.</w:t>
      </w:r>
    </w:p>
    <w:p w14:paraId="37F86A65" w14:textId="77777777" w:rsidR="00B130E4" w:rsidRPr="00010384" w:rsidRDefault="00B130E4" w:rsidP="00B7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679A9" w14:textId="6FD2E4F0" w:rsidR="00B130E4" w:rsidRPr="00010384" w:rsidRDefault="00B130E4" w:rsidP="00B7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84">
        <w:rPr>
          <w:rFonts w:ascii="Times New Roman" w:hAnsi="Times New Roman" w:cs="Times New Roman"/>
          <w:sz w:val="28"/>
          <w:szCs w:val="28"/>
        </w:rPr>
        <w:t>12. Papildināt noteikumu 3. pielikumu ar 4. punktu šādā redakcijā:</w:t>
      </w:r>
    </w:p>
    <w:p w14:paraId="3068D087" w14:textId="77777777" w:rsidR="00B130E4" w:rsidRPr="00010384" w:rsidRDefault="00B130E4" w:rsidP="00B1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84">
        <w:rPr>
          <w:rFonts w:ascii="Times New Roman" w:hAnsi="Times New Roman" w:cs="Times New Roman"/>
          <w:sz w:val="28"/>
          <w:szCs w:val="28"/>
        </w:rPr>
        <w:t>“4. Komersanta elektroenerģijas izmaksas aprēķina, izmantojot šādu formulu:</w:t>
      </w:r>
    </w:p>
    <w:p w14:paraId="4014A1A9" w14:textId="023635EB" w:rsidR="00B130E4" w:rsidRPr="00010384" w:rsidRDefault="001F3C5D" w:rsidP="00B13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el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W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B130E4" w:rsidRPr="00010384">
        <w:rPr>
          <w:rFonts w:ascii="Times New Roman" w:hAnsi="Times New Roman" w:cs="Times New Roman"/>
          <w:sz w:val="28"/>
          <w:szCs w:val="28"/>
        </w:rPr>
        <w:t>, kur</w:t>
      </w:r>
    </w:p>
    <w:p w14:paraId="728AA955" w14:textId="77777777" w:rsidR="00B130E4" w:rsidRPr="00010384" w:rsidRDefault="00B130E4" w:rsidP="00B13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84">
        <w:rPr>
          <w:rFonts w:ascii="Times New Roman" w:hAnsi="Times New Roman" w:cs="Times New Roman"/>
          <w:i/>
          <w:sz w:val="28"/>
          <w:szCs w:val="28"/>
        </w:rPr>
        <w:t>E</w:t>
      </w:r>
      <w:r w:rsidRPr="000103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0384">
        <w:rPr>
          <w:rFonts w:ascii="Times New Roman" w:hAnsi="Times New Roman" w:cs="Times New Roman"/>
          <w:sz w:val="28"/>
          <w:szCs w:val="28"/>
        </w:rPr>
        <w:t xml:space="preserve"> un </w:t>
      </w:r>
      <w:r w:rsidRPr="00010384">
        <w:rPr>
          <w:rFonts w:ascii="Times New Roman" w:hAnsi="Times New Roman" w:cs="Times New Roman"/>
          <w:i/>
          <w:sz w:val="28"/>
          <w:szCs w:val="28"/>
        </w:rPr>
        <w:t>E</w:t>
      </w:r>
      <w:r w:rsidRPr="000103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0384">
        <w:rPr>
          <w:rFonts w:ascii="Times New Roman" w:hAnsi="Times New Roman" w:cs="Times New Roman"/>
          <w:sz w:val="28"/>
          <w:szCs w:val="28"/>
        </w:rPr>
        <w:t xml:space="preserve"> - vidējā elektroenerģijas cena par iepriekšējā kalendārā gada pirmo un otro pusgadu (bez  pievienotās vērtības nodokļa un citiem atgriežamiem nodokļiem) rūpnieciskajiem patērētājiem atbilstošā patēriņa grupā (</w:t>
      </w:r>
      <w:proofErr w:type="spellStart"/>
      <w:r w:rsidRPr="00010384">
        <w:rPr>
          <w:rFonts w:ascii="Times New Roman" w:hAnsi="Times New Roman" w:cs="Times New Roman"/>
          <w:i/>
          <w:sz w:val="28"/>
          <w:szCs w:val="28"/>
        </w:rPr>
        <w:t>Band</w:t>
      </w:r>
      <w:proofErr w:type="spellEnd"/>
      <w:r w:rsidRPr="00010384">
        <w:rPr>
          <w:rFonts w:ascii="Times New Roman" w:hAnsi="Times New Roman" w:cs="Times New Roman"/>
          <w:i/>
          <w:sz w:val="28"/>
          <w:szCs w:val="28"/>
        </w:rPr>
        <w:t>-IC</w:t>
      </w:r>
      <w:r w:rsidRPr="00010384">
        <w:rPr>
          <w:rFonts w:ascii="Times New Roman" w:hAnsi="Times New Roman" w:cs="Times New Roman"/>
          <w:sz w:val="28"/>
          <w:szCs w:val="28"/>
        </w:rPr>
        <w:t xml:space="preserve">: gada patēriņš no 500 līdz 2 000 </w:t>
      </w:r>
      <w:proofErr w:type="spellStart"/>
      <w:r w:rsidRPr="00010384">
        <w:rPr>
          <w:rFonts w:ascii="Times New Roman" w:hAnsi="Times New Roman" w:cs="Times New Roman"/>
          <w:sz w:val="28"/>
          <w:szCs w:val="28"/>
        </w:rPr>
        <w:t>MWh</w:t>
      </w:r>
      <w:proofErr w:type="spellEnd"/>
      <w:r w:rsidRPr="000103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0384">
        <w:rPr>
          <w:rFonts w:ascii="Times New Roman" w:hAnsi="Times New Roman" w:cs="Times New Roman"/>
          <w:i/>
          <w:sz w:val="28"/>
          <w:szCs w:val="28"/>
        </w:rPr>
        <w:t>Band</w:t>
      </w:r>
      <w:proofErr w:type="spellEnd"/>
      <w:r w:rsidRPr="00010384">
        <w:rPr>
          <w:rFonts w:ascii="Times New Roman" w:hAnsi="Times New Roman" w:cs="Times New Roman"/>
          <w:i/>
          <w:sz w:val="28"/>
          <w:szCs w:val="28"/>
        </w:rPr>
        <w:t>-ID</w:t>
      </w:r>
      <w:r w:rsidRPr="00010384">
        <w:rPr>
          <w:rFonts w:ascii="Times New Roman" w:hAnsi="Times New Roman" w:cs="Times New Roman"/>
          <w:sz w:val="28"/>
          <w:szCs w:val="28"/>
        </w:rPr>
        <w:t xml:space="preserve">: gada patēriņš no 2 000 līdz 20 000 </w:t>
      </w:r>
      <w:proofErr w:type="spellStart"/>
      <w:r w:rsidRPr="00010384">
        <w:rPr>
          <w:rFonts w:ascii="Times New Roman" w:hAnsi="Times New Roman" w:cs="Times New Roman"/>
          <w:sz w:val="28"/>
          <w:szCs w:val="28"/>
        </w:rPr>
        <w:t>MWh</w:t>
      </w:r>
      <w:proofErr w:type="spellEnd"/>
      <w:r w:rsidRPr="000103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0384">
        <w:rPr>
          <w:rFonts w:ascii="Times New Roman" w:hAnsi="Times New Roman" w:cs="Times New Roman"/>
          <w:i/>
          <w:sz w:val="28"/>
          <w:szCs w:val="28"/>
        </w:rPr>
        <w:t>Band</w:t>
      </w:r>
      <w:proofErr w:type="spellEnd"/>
      <w:r w:rsidRPr="00010384">
        <w:rPr>
          <w:rFonts w:ascii="Times New Roman" w:hAnsi="Times New Roman" w:cs="Times New Roman"/>
          <w:i/>
          <w:sz w:val="28"/>
          <w:szCs w:val="28"/>
        </w:rPr>
        <w:t>-IE</w:t>
      </w:r>
      <w:r w:rsidRPr="00010384">
        <w:rPr>
          <w:rFonts w:ascii="Times New Roman" w:hAnsi="Times New Roman" w:cs="Times New Roman"/>
          <w:sz w:val="28"/>
          <w:szCs w:val="28"/>
        </w:rPr>
        <w:t xml:space="preserve">: gada patēriņš no 20 000 līdz 70 000 </w:t>
      </w:r>
      <w:proofErr w:type="spellStart"/>
      <w:r w:rsidRPr="00010384">
        <w:rPr>
          <w:rFonts w:ascii="Times New Roman" w:hAnsi="Times New Roman" w:cs="Times New Roman"/>
          <w:sz w:val="28"/>
          <w:szCs w:val="28"/>
        </w:rPr>
        <w:t>MWh</w:t>
      </w:r>
      <w:proofErr w:type="spellEnd"/>
      <w:r w:rsidRPr="000103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10384">
        <w:rPr>
          <w:rFonts w:ascii="Times New Roman" w:hAnsi="Times New Roman" w:cs="Times New Roman"/>
          <w:i/>
          <w:sz w:val="28"/>
          <w:szCs w:val="28"/>
        </w:rPr>
        <w:t>Band</w:t>
      </w:r>
      <w:proofErr w:type="spellEnd"/>
      <w:r w:rsidRPr="00010384">
        <w:rPr>
          <w:rFonts w:ascii="Times New Roman" w:hAnsi="Times New Roman" w:cs="Times New Roman"/>
          <w:i/>
          <w:sz w:val="28"/>
          <w:szCs w:val="28"/>
        </w:rPr>
        <w:t>-IF</w:t>
      </w:r>
      <w:r w:rsidRPr="00010384">
        <w:rPr>
          <w:rFonts w:ascii="Times New Roman" w:hAnsi="Times New Roman" w:cs="Times New Roman"/>
          <w:sz w:val="28"/>
          <w:szCs w:val="28"/>
        </w:rPr>
        <w:t xml:space="preserve">: gada patēriņš no 70 000 līdz 150 000 </w:t>
      </w:r>
      <w:proofErr w:type="spellStart"/>
      <w:r w:rsidRPr="00010384">
        <w:rPr>
          <w:rFonts w:ascii="Times New Roman" w:hAnsi="Times New Roman" w:cs="Times New Roman"/>
          <w:sz w:val="28"/>
          <w:szCs w:val="28"/>
        </w:rPr>
        <w:t>MWh</w:t>
      </w:r>
      <w:proofErr w:type="spellEnd"/>
      <w:r w:rsidRPr="00010384">
        <w:rPr>
          <w:rFonts w:ascii="Times New Roman" w:hAnsi="Times New Roman" w:cs="Times New Roman"/>
          <w:sz w:val="28"/>
          <w:szCs w:val="28"/>
        </w:rPr>
        <w:t>) saskaņā ar Eiropas Savienības Statistikas biroja "</w:t>
      </w:r>
      <w:proofErr w:type="spellStart"/>
      <w:r w:rsidRPr="00010384">
        <w:rPr>
          <w:rFonts w:ascii="Times New Roman" w:hAnsi="Times New Roman" w:cs="Times New Roman"/>
          <w:sz w:val="28"/>
          <w:szCs w:val="28"/>
        </w:rPr>
        <w:t>Eurostat</w:t>
      </w:r>
      <w:proofErr w:type="spellEnd"/>
      <w:r w:rsidRPr="00010384">
        <w:rPr>
          <w:rFonts w:ascii="Times New Roman" w:hAnsi="Times New Roman" w:cs="Times New Roman"/>
          <w:sz w:val="28"/>
          <w:szCs w:val="28"/>
        </w:rPr>
        <w:t>" publicētajiem datiem;</w:t>
      </w:r>
    </w:p>
    <w:p w14:paraId="680EEB7E" w14:textId="76C7050D" w:rsidR="00AF5451" w:rsidRPr="00010384" w:rsidRDefault="00B130E4" w:rsidP="003D1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84">
        <w:rPr>
          <w:rFonts w:ascii="Times New Roman" w:hAnsi="Times New Roman" w:cs="Times New Roman"/>
          <w:i/>
          <w:sz w:val="28"/>
          <w:szCs w:val="28"/>
        </w:rPr>
        <w:t>W</w:t>
      </w:r>
      <w:r w:rsidRPr="000103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0384">
        <w:rPr>
          <w:rFonts w:ascii="Times New Roman" w:hAnsi="Times New Roman" w:cs="Times New Roman"/>
          <w:sz w:val="28"/>
          <w:szCs w:val="28"/>
        </w:rPr>
        <w:t xml:space="preserve"> un </w:t>
      </w:r>
      <w:r w:rsidRPr="00010384">
        <w:rPr>
          <w:rFonts w:ascii="Times New Roman" w:hAnsi="Times New Roman" w:cs="Times New Roman"/>
          <w:i/>
          <w:sz w:val="28"/>
          <w:szCs w:val="28"/>
        </w:rPr>
        <w:t>W</w:t>
      </w:r>
      <w:r w:rsidRPr="000103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10384">
        <w:rPr>
          <w:rFonts w:ascii="Times New Roman" w:hAnsi="Times New Roman" w:cs="Times New Roman"/>
          <w:sz w:val="28"/>
          <w:szCs w:val="28"/>
        </w:rPr>
        <w:t xml:space="preserve"> – faktiskais elektroenerģijas patēriņš iepriekšējā kalendārā gada pirmajā un otrajā pusgadā.</w:t>
      </w:r>
    </w:p>
    <w:p w14:paraId="1F6D40E7" w14:textId="77777777" w:rsidR="00AF5451" w:rsidRPr="00010384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4D768A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1038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prezidente</w:t>
      </w:r>
      <w:r w:rsidRPr="0001038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1038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1038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1038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1038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1038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L.Straujuma</w:t>
      </w:r>
      <w:proofErr w:type="spellEnd"/>
    </w:p>
    <w:p w14:paraId="09C98F09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4810C56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Ekonomikas ministre</w:t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proofErr w:type="spellStart"/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D.Reizniece</w:t>
      </w:r>
      <w:proofErr w:type="spellEnd"/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-Ozola</w:t>
      </w:r>
    </w:p>
    <w:p w14:paraId="35C2FE55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4A3DA79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Iesniedzējs:</w:t>
      </w:r>
    </w:p>
    <w:p w14:paraId="6D011465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ekonomikas ministre</w:t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proofErr w:type="spellStart"/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D.Reizniece</w:t>
      </w:r>
      <w:proofErr w:type="spellEnd"/>
      <w:r w:rsidRPr="00B06E36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-Ozola</w:t>
      </w:r>
    </w:p>
    <w:p w14:paraId="3920C2F2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A86E52F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Vīza: </w:t>
      </w:r>
    </w:p>
    <w:p w14:paraId="54132BB7" w14:textId="77777777" w:rsidR="00AF5451" w:rsidRPr="00B06E36" w:rsidRDefault="00AF5451" w:rsidP="00B06E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valsts sekretārs </w:t>
      </w: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 w:rsidRPr="00B06E36">
        <w:rPr>
          <w:rFonts w:ascii="Times New Roman" w:eastAsia="Calibri" w:hAnsi="Times New Roman" w:cs="Times New Roman"/>
          <w:color w:val="000000"/>
          <w:sz w:val="28"/>
          <w:szCs w:val="28"/>
        </w:rPr>
        <w:t>R.Beinarovičs</w:t>
      </w:r>
      <w:proofErr w:type="spellEnd"/>
    </w:p>
    <w:p w14:paraId="2B48A42D" w14:textId="77777777" w:rsidR="00AF5451" w:rsidRPr="003D1CE2" w:rsidRDefault="00AF5451" w:rsidP="00AF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lv-LV"/>
        </w:rPr>
      </w:pPr>
    </w:p>
    <w:p w14:paraId="26A6B90C" w14:textId="631C2B5C" w:rsidR="00AF5451" w:rsidRPr="003D1CE2" w:rsidRDefault="00B130E4" w:rsidP="00AF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</w:pPr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10</w:t>
      </w:r>
      <w:r w:rsidR="00AF5451"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.0</w:t>
      </w:r>
      <w:r w:rsidR="00B76441"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2</w:t>
      </w:r>
      <w:r w:rsidR="00AF5451"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 xml:space="preserve">.2016 </w:t>
      </w:r>
      <w:r w:rsidR="00010384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17:</w:t>
      </w:r>
      <w:r w:rsidR="00DE211D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2</w:t>
      </w:r>
      <w:r w:rsidR="001F3C5D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7</w:t>
      </w:r>
      <w:bookmarkStart w:id="0" w:name="_GoBack"/>
      <w:bookmarkEnd w:id="0"/>
    </w:p>
    <w:p w14:paraId="6515C039" w14:textId="77777777" w:rsidR="00AF5451" w:rsidRPr="003D1CE2" w:rsidRDefault="00AF5451" w:rsidP="00AF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</w:pPr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fldChar w:fldCharType="begin"/>
      </w:r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instrText xml:space="preserve"> NUMWORDS  \* Arabic  \* MERGEFORMAT </w:instrText>
      </w:r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fldChar w:fldCharType="separate"/>
      </w:r>
      <w:r w:rsidR="003D1CE2">
        <w:rPr>
          <w:rFonts w:ascii="Times New Roman" w:eastAsia="Times New Roman" w:hAnsi="Times New Roman" w:cs="Times New Roman"/>
          <w:noProof/>
          <w:color w:val="000000"/>
          <w:sz w:val="18"/>
          <w:szCs w:val="20"/>
          <w:lang w:eastAsia="lv-LV"/>
        </w:rPr>
        <w:t>967</w:t>
      </w:r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fldChar w:fldCharType="end"/>
      </w:r>
    </w:p>
    <w:p w14:paraId="0E7C33C3" w14:textId="2FCC6368" w:rsidR="00AF5451" w:rsidRPr="003D1CE2" w:rsidRDefault="00AF5451" w:rsidP="006F49AD">
      <w:pPr>
        <w:tabs>
          <w:tab w:val="left" w:pos="5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</w:pPr>
      <w:proofErr w:type="spellStart"/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I.Iļjina</w:t>
      </w:r>
      <w:proofErr w:type="spellEnd"/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 xml:space="preserve">, </w:t>
      </w:r>
    </w:p>
    <w:p w14:paraId="4DDA6647" w14:textId="2EBFBB21" w:rsidR="00AF5451" w:rsidRPr="003D1CE2" w:rsidRDefault="00AF5451" w:rsidP="00AF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</w:pPr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67013</w:t>
      </w:r>
      <w:r w:rsidR="00B06E36"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095</w:t>
      </w:r>
    </w:p>
    <w:p w14:paraId="2713DD84" w14:textId="053DD281" w:rsidR="00AF5451" w:rsidRPr="003D1CE2" w:rsidRDefault="00AF5451" w:rsidP="00AF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</w:pPr>
      <w:proofErr w:type="spellStart"/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R.Meijers</w:t>
      </w:r>
      <w:proofErr w:type="spellEnd"/>
    </w:p>
    <w:p w14:paraId="47DCB19D" w14:textId="0E5897C1" w:rsidR="00645311" w:rsidRPr="003D1CE2" w:rsidRDefault="00AF5451" w:rsidP="00AF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</w:pPr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67013176</w:t>
      </w:r>
    </w:p>
    <w:p w14:paraId="71BF696F" w14:textId="4E0502BA" w:rsidR="00B130E4" w:rsidRPr="003D1CE2" w:rsidRDefault="00B130E4" w:rsidP="00AF54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</w:pPr>
      <w:proofErr w:type="spellStart"/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A.Timofejeva</w:t>
      </w:r>
      <w:proofErr w:type="spellEnd"/>
    </w:p>
    <w:p w14:paraId="30A21655" w14:textId="4C19C20D" w:rsidR="00B130E4" w:rsidRPr="003D1CE2" w:rsidRDefault="00B130E4" w:rsidP="003D1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 w:rsidRPr="003D1CE2">
        <w:rPr>
          <w:rFonts w:ascii="Times New Roman" w:eastAsia="Times New Roman" w:hAnsi="Times New Roman" w:cs="Times New Roman"/>
          <w:color w:val="000000"/>
          <w:sz w:val="18"/>
          <w:szCs w:val="20"/>
          <w:lang w:eastAsia="lv-LV"/>
        </w:rPr>
        <w:t>67013227</w:t>
      </w:r>
    </w:p>
    <w:sectPr w:rsidR="00B130E4" w:rsidRPr="003D1CE2" w:rsidSect="00EF7542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5F6A4" w14:textId="77777777" w:rsidR="008B10EE" w:rsidRDefault="008B10EE" w:rsidP="00D35C88">
      <w:pPr>
        <w:spacing w:after="0" w:line="240" w:lineRule="auto"/>
      </w:pPr>
      <w:r>
        <w:separator/>
      </w:r>
    </w:p>
  </w:endnote>
  <w:endnote w:type="continuationSeparator" w:id="0">
    <w:p w14:paraId="40344BB9" w14:textId="77777777" w:rsidR="008B10EE" w:rsidRDefault="008B10EE" w:rsidP="00D35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0C11" w14:textId="19786AF1" w:rsidR="00D35C88" w:rsidRPr="00E97E02" w:rsidRDefault="00AF5451" w:rsidP="00D35C8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E97E02">
      <w:rPr>
        <w:rFonts w:ascii="Times New Roman" w:hAnsi="Times New Roman" w:cs="Times New Roman"/>
        <w:sz w:val="20"/>
        <w:szCs w:val="20"/>
      </w:rPr>
      <w:t>EMN</w:t>
    </w:r>
    <w:r>
      <w:rPr>
        <w:rFonts w:ascii="Times New Roman" w:hAnsi="Times New Roman" w:cs="Times New Roman"/>
        <w:sz w:val="20"/>
        <w:szCs w:val="20"/>
      </w:rPr>
      <w:t>ot_</w:t>
    </w:r>
    <w:r w:rsidR="00B130E4">
      <w:rPr>
        <w:rFonts w:ascii="Times New Roman" w:hAnsi="Times New Roman" w:cs="Times New Roman"/>
        <w:sz w:val="20"/>
        <w:szCs w:val="20"/>
      </w:rPr>
      <w:t>10</w:t>
    </w:r>
    <w:r w:rsidR="00B76441">
      <w:rPr>
        <w:rFonts w:ascii="Times New Roman" w:hAnsi="Times New Roman" w:cs="Times New Roman"/>
        <w:sz w:val="20"/>
        <w:szCs w:val="20"/>
      </w:rPr>
      <w:t>02</w:t>
    </w:r>
    <w:r>
      <w:rPr>
        <w:rFonts w:ascii="Times New Roman" w:hAnsi="Times New Roman" w:cs="Times New Roman"/>
        <w:sz w:val="20"/>
        <w:szCs w:val="20"/>
      </w:rPr>
      <w:t>16</w:t>
    </w:r>
    <w:r w:rsidRPr="00E97E02">
      <w:rPr>
        <w:rFonts w:ascii="Times New Roman" w:hAnsi="Times New Roman" w:cs="Times New Roman"/>
        <w:sz w:val="20"/>
        <w:szCs w:val="20"/>
      </w:rPr>
      <w:t>_MK</w:t>
    </w:r>
    <w:r w:rsidR="008D3656">
      <w:rPr>
        <w:rFonts w:ascii="Times New Roman" w:hAnsi="Times New Roman" w:cs="Times New Roman"/>
        <w:sz w:val="20"/>
        <w:szCs w:val="20"/>
      </w:rPr>
      <w:t>395</w:t>
    </w:r>
    <w:r w:rsidRPr="00E97E02">
      <w:rPr>
        <w:rFonts w:ascii="Times New Roman" w:hAnsi="Times New Roman" w:cs="Times New Roman"/>
        <w:sz w:val="20"/>
        <w:szCs w:val="20"/>
      </w:rPr>
      <w:t>; Ministru kabine</w:t>
    </w:r>
    <w:r w:rsidR="008D3656">
      <w:rPr>
        <w:rFonts w:ascii="Times New Roman" w:hAnsi="Times New Roman" w:cs="Times New Roman"/>
        <w:sz w:val="20"/>
        <w:szCs w:val="20"/>
      </w:rPr>
      <w:t>ta noteikumu projekts “</w:t>
    </w:r>
    <w:r w:rsidR="008D3656" w:rsidRPr="008D3656">
      <w:rPr>
        <w:rFonts w:ascii="Times New Roman" w:hAnsi="Times New Roman" w:cs="Times New Roman"/>
        <w:sz w:val="20"/>
        <w:szCs w:val="20"/>
      </w:rPr>
      <w:t>Grozījumi M</w:t>
    </w:r>
    <w:r w:rsidR="008D3656">
      <w:rPr>
        <w:rFonts w:ascii="Times New Roman" w:hAnsi="Times New Roman" w:cs="Times New Roman"/>
        <w:sz w:val="20"/>
        <w:szCs w:val="20"/>
      </w:rPr>
      <w:t>inistru kabineta 2015. gada 14. </w:t>
    </w:r>
    <w:r w:rsidR="008D3656" w:rsidRPr="008D3656">
      <w:rPr>
        <w:rFonts w:ascii="Times New Roman" w:hAnsi="Times New Roman" w:cs="Times New Roman"/>
        <w:sz w:val="20"/>
        <w:szCs w:val="20"/>
      </w:rPr>
      <w:t>jūlija noteikumos Nr.</w:t>
    </w:r>
    <w:r w:rsidR="008D3656">
      <w:rPr>
        <w:rFonts w:ascii="Times New Roman" w:hAnsi="Times New Roman" w:cs="Times New Roman"/>
        <w:sz w:val="20"/>
        <w:szCs w:val="20"/>
      </w:rPr>
      <w:t> </w:t>
    </w:r>
    <w:r w:rsidR="008D3656" w:rsidRPr="008D3656">
      <w:rPr>
        <w:rFonts w:ascii="Times New Roman" w:hAnsi="Times New Roman" w:cs="Times New Roman"/>
        <w:sz w:val="20"/>
        <w:szCs w:val="20"/>
      </w:rPr>
      <w:t>395 “Kārtība, kādā energoietilpīgi apstrādes rūpniecības uzņēmumi iegūst tiesības uz samazinātu līdzdalību obligātā iepirkuma komponentes maksājumam”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2CC64" w14:textId="5D1CD4CA" w:rsidR="00B130E4" w:rsidRPr="00B130E4" w:rsidRDefault="00B130E4" w:rsidP="00B130E4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E97E02">
      <w:rPr>
        <w:rFonts w:ascii="Times New Roman" w:hAnsi="Times New Roman" w:cs="Times New Roman"/>
        <w:sz w:val="20"/>
        <w:szCs w:val="20"/>
      </w:rPr>
      <w:t>EMN</w:t>
    </w:r>
    <w:r>
      <w:rPr>
        <w:rFonts w:ascii="Times New Roman" w:hAnsi="Times New Roman" w:cs="Times New Roman"/>
        <w:sz w:val="20"/>
        <w:szCs w:val="20"/>
      </w:rPr>
      <w:t>ot_100216</w:t>
    </w:r>
    <w:r w:rsidRPr="00E97E02">
      <w:rPr>
        <w:rFonts w:ascii="Times New Roman" w:hAnsi="Times New Roman" w:cs="Times New Roman"/>
        <w:sz w:val="20"/>
        <w:szCs w:val="20"/>
      </w:rPr>
      <w:t>_MK</w:t>
    </w:r>
    <w:r>
      <w:rPr>
        <w:rFonts w:ascii="Times New Roman" w:hAnsi="Times New Roman" w:cs="Times New Roman"/>
        <w:sz w:val="20"/>
        <w:szCs w:val="20"/>
      </w:rPr>
      <w:t>395</w:t>
    </w:r>
    <w:r w:rsidRPr="00E97E02">
      <w:rPr>
        <w:rFonts w:ascii="Times New Roman" w:hAnsi="Times New Roman" w:cs="Times New Roman"/>
        <w:sz w:val="20"/>
        <w:szCs w:val="20"/>
      </w:rPr>
      <w:t>; Ministru kabine</w:t>
    </w:r>
    <w:r>
      <w:rPr>
        <w:rFonts w:ascii="Times New Roman" w:hAnsi="Times New Roman" w:cs="Times New Roman"/>
        <w:sz w:val="20"/>
        <w:szCs w:val="20"/>
      </w:rPr>
      <w:t>ta noteikumu projekts “</w:t>
    </w:r>
    <w:r w:rsidRPr="008D3656">
      <w:rPr>
        <w:rFonts w:ascii="Times New Roman" w:hAnsi="Times New Roman" w:cs="Times New Roman"/>
        <w:sz w:val="20"/>
        <w:szCs w:val="20"/>
      </w:rPr>
      <w:t>Grozījumi M</w:t>
    </w:r>
    <w:r>
      <w:rPr>
        <w:rFonts w:ascii="Times New Roman" w:hAnsi="Times New Roman" w:cs="Times New Roman"/>
        <w:sz w:val="20"/>
        <w:szCs w:val="20"/>
      </w:rPr>
      <w:t>inistru kabineta 2015. gada 14. </w:t>
    </w:r>
    <w:r w:rsidRPr="008D3656">
      <w:rPr>
        <w:rFonts w:ascii="Times New Roman" w:hAnsi="Times New Roman" w:cs="Times New Roman"/>
        <w:sz w:val="20"/>
        <w:szCs w:val="20"/>
      </w:rPr>
      <w:t>jūlija noteikumos Nr.</w:t>
    </w:r>
    <w:r>
      <w:rPr>
        <w:rFonts w:ascii="Times New Roman" w:hAnsi="Times New Roman" w:cs="Times New Roman"/>
        <w:sz w:val="20"/>
        <w:szCs w:val="20"/>
      </w:rPr>
      <w:t> </w:t>
    </w:r>
    <w:r w:rsidRPr="008D3656">
      <w:rPr>
        <w:rFonts w:ascii="Times New Roman" w:hAnsi="Times New Roman" w:cs="Times New Roman"/>
        <w:sz w:val="20"/>
        <w:szCs w:val="20"/>
      </w:rPr>
      <w:t>395 “Kārtība, kādā energoietilpīgi apstrādes rūpniecības uzņēmumi iegūst tiesības uz samazinātu līdzdalību obligātā iepirkuma komponentes maksājumam”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09570" w14:textId="77777777" w:rsidR="008B10EE" w:rsidRDefault="008B10EE" w:rsidP="00D35C88">
      <w:pPr>
        <w:spacing w:after="0" w:line="240" w:lineRule="auto"/>
      </w:pPr>
      <w:r>
        <w:separator/>
      </w:r>
    </w:p>
  </w:footnote>
  <w:footnote w:type="continuationSeparator" w:id="0">
    <w:p w14:paraId="5187ED07" w14:textId="77777777" w:rsidR="008B10EE" w:rsidRDefault="008B10EE" w:rsidP="00D35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8945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A8B11A" w14:textId="4DDE69C6" w:rsidR="00EF7542" w:rsidRDefault="00EF75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C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BFEDA4" w14:textId="77777777" w:rsidR="00EF7542" w:rsidRDefault="00EF7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47CC4"/>
    <w:multiLevelType w:val="hybridMultilevel"/>
    <w:tmpl w:val="9ADA26DA"/>
    <w:lvl w:ilvl="0" w:tplc="9620E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05A83"/>
    <w:multiLevelType w:val="hybridMultilevel"/>
    <w:tmpl w:val="4BEE3CD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34375"/>
    <w:multiLevelType w:val="hybridMultilevel"/>
    <w:tmpl w:val="4C4E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88"/>
    <w:rsid w:val="00010384"/>
    <w:rsid w:val="000852DF"/>
    <w:rsid w:val="000A3ACC"/>
    <w:rsid w:val="000C22B4"/>
    <w:rsid w:val="000F6BA9"/>
    <w:rsid w:val="0015328F"/>
    <w:rsid w:val="00166E75"/>
    <w:rsid w:val="001A3156"/>
    <w:rsid w:val="001E2BC7"/>
    <w:rsid w:val="001F3C5D"/>
    <w:rsid w:val="00231625"/>
    <w:rsid w:val="002A0E9A"/>
    <w:rsid w:val="002F028E"/>
    <w:rsid w:val="00317BF1"/>
    <w:rsid w:val="00354FF9"/>
    <w:rsid w:val="003609C8"/>
    <w:rsid w:val="00381C66"/>
    <w:rsid w:val="003867A4"/>
    <w:rsid w:val="003A1232"/>
    <w:rsid w:val="003D1CE2"/>
    <w:rsid w:val="00437814"/>
    <w:rsid w:val="00437D6D"/>
    <w:rsid w:val="00444EBC"/>
    <w:rsid w:val="004968ED"/>
    <w:rsid w:val="00497FA5"/>
    <w:rsid w:val="004C4634"/>
    <w:rsid w:val="0054313E"/>
    <w:rsid w:val="005629AE"/>
    <w:rsid w:val="005F0727"/>
    <w:rsid w:val="00623BE4"/>
    <w:rsid w:val="00645311"/>
    <w:rsid w:val="00654623"/>
    <w:rsid w:val="0068134E"/>
    <w:rsid w:val="006B6C31"/>
    <w:rsid w:val="006E7D15"/>
    <w:rsid w:val="006F49AD"/>
    <w:rsid w:val="00707418"/>
    <w:rsid w:val="00722B13"/>
    <w:rsid w:val="007642E9"/>
    <w:rsid w:val="00784381"/>
    <w:rsid w:val="007849F9"/>
    <w:rsid w:val="007956FD"/>
    <w:rsid w:val="008112E3"/>
    <w:rsid w:val="008B10EE"/>
    <w:rsid w:val="008D3656"/>
    <w:rsid w:val="008D5CF2"/>
    <w:rsid w:val="00932869"/>
    <w:rsid w:val="009427EA"/>
    <w:rsid w:val="009B7E74"/>
    <w:rsid w:val="009C476D"/>
    <w:rsid w:val="00A27E7D"/>
    <w:rsid w:val="00A449D3"/>
    <w:rsid w:val="00AF5451"/>
    <w:rsid w:val="00B01C99"/>
    <w:rsid w:val="00B01ED4"/>
    <w:rsid w:val="00B06E36"/>
    <w:rsid w:val="00B130E4"/>
    <w:rsid w:val="00B205BA"/>
    <w:rsid w:val="00B76441"/>
    <w:rsid w:val="00B86341"/>
    <w:rsid w:val="00BB3202"/>
    <w:rsid w:val="00C0732F"/>
    <w:rsid w:val="00C27AE9"/>
    <w:rsid w:val="00C359E1"/>
    <w:rsid w:val="00CB2E20"/>
    <w:rsid w:val="00CC2BFB"/>
    <w:rsid w:val="00CC7144"/>
    <w:rsid w:val="00CE2C3F"/>
    <w:rsid w:val="00D35C88"/>
    <w:rsid w:val="00D60724"/>
    <w:rsid w:val="00D70E22"/>
    <w:rsid w:val="00DA1D8E"/>
    <w:rsid w:val="00DB6A97"/>
    <w:rsid w:val="00DD7EE2"/>
    <w:rsid w:val="00DE211D"/>
    <w:rsid w:val="00DE5748"/>
    <w:rsid w:val="00E06941"/>
    <w:rsid w:val="00E14198"/>
    <w:rsid w:val="00E44AF3"/>
    <w:rsid w:val="00E97E02"/>
    <w:rsid w:val="00EF3B6D"/>
    <w:rsid w:val="00EF7542"/>
    <w:rsid w:val="00F02E0A"/>
    <w:rsid w:val="00F67658"/>
    <w:rsid w:val="00F678E0"/>
    <w:rsid w:val="00F706C2"/>
    <w:rsid w:val="00F9359D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9DCA29"/>
  <w15:docId w15:val="{9D017D71-A64C-4565-A839-4F7886CD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35C88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uiPriority w:val="99"/>
    <w:rsid w:val="00D35C88"/>
    <w:rPr>
      <w:rFonts w:ascii="Times New Roman" w:eastAsia="Times New Roman" w:hAnsi="Times New Roman" w:cs="Times New Roman"/>
      <w:b/>
      <w:i/>
      <w:sz w:val="24"/>
      <w:szCs w:val="20"/>
      <w:lang w:eastAsia="lv-LV"/>
    </w:rPr>
  </w:style>
  <w:style w:type="paragraph" w:customStyle="1" w:styleId="Parastais">
    <w:name w:val="Parastais"/>
    <w:qFormat/>
    <w:rsid w:val="00D3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35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88"/>
  </w:style>
  <w:style w:type="paragraph" w:styleId="Footer">
    <w:name w:val="footer"/>
    <w:basedOn w:val="Normal"/>
    <w:link w:val="FooterChar"/>
    <w:uiPriority w:val="99"/>
    <w:unhideWhenUsed/>
    <w:rsid w:val="00D35C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88"/>
  </w:style>
  <w:style w:type="paragraph" w:styleId="BalloonText">
    <w:name w:val="Balloon Text"/>
    <w:basedOn w:val="Normal"/>
    <w:link w:val="BalloonTextChar"/>
    <w:uiPriority w:val="99"/>
    <w:semiHidden/>
    <w:unhideWhenUsed/>
    <w:rsid w:val="00DB6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A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BE4"/>
    <w:pPr>
      <w:ind w:left="720"/>
      <w:contextualSpacing/>
    </w:pPr>
  </w:style>
  <w:style w:type="paragraph" w:customStyle="1" w:styleId="ListParagraph1">
    <w:name w:val="List Paragraph1"/>
    <w:basedOn w:val="Normal"/>
    <w:rsid w:val="003867A4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7A4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7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67A4"/>
    <w:rPr>
      <w:sz w:val="16"/>
      <w:szCs w:val="16"/>
    </w:rPr>
  </w:style>
  <w:style w:type="table" w:styleId="TableGrid">
    <w:name w:val="Table Grid"/>
    <w:basedOn w:val="TableNormal"/>
    <w:uiPriority w:val="59"/>
    <w:rsid w:val="000F6BA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08834-elektroenergijas-tirgu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6224-1669-4458-B94F-D7F15B8A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4952</Words>
  <Characters>2824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EM</Company>
  <LinksUpToDate>false</LinksUpToDate>
  <CharactersWithSpaces>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Logina</dc:creator>
  <cp:lastModifiedBy>EM</cp:lastModifiedBy>
  <cp:revision>12</cp:revision>
  <dcterms:created xsi:type="dcterms:W3CDTF">2016-02-01T10:10:00Z</dcterms:created>
  <dcterms:modified xsi:type="dcterms:W3CDTF">2016-02-10T15:27:00Z</dcterms:modified>
</cp:coreProperties>
</file>