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6853" w14:textId="77777777" w:rsidR="00F82B06" w:rsidRDefault="00F82B06" w:rsidP="00F82B0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0B3AB" w14:textId="77777777" w:rsidR="00F82B06" w:rsidRDefault="00F82B06" w:rsidP="00F82B0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96370" w14:textId="77777777" w:rsidR="00F82B06" w:rsidRPr="00F82B06" w:rsidRDefault="00F82B06" w:rsidP="00F82B0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5F586" w14:textId="7216699C" w:rsidR="00F82B06" w:rsidRPr="00F82B06" w:rsidRDefault="00F82B06" w:rsidP="00192B7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06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FB0EBA">
        <w:rPr>
          <w:rFonts w:ascii="Times New Roman" w:hAnsi="Times New Roman" w:cs="Times New Roman"/>
          <w:sz w:val="28"/>
          <w:szCs w:val="28"/>
        </w:rPr>
        <w:t>22. martā</w:t>
      </w:r>
      <w:r w:rsidRPr="00F82B06">
        <w:rPr>
          <w:rFonts w:ascii="Times New Roman" w:hAnsi="Times New Roman" w:cs="Times New Roman"/>
          <w:sz w:val="28"/>
          <w:szCs w:val="28"/>
        </w:rPr>
        <w:tab/>
        <w:t>Noteikumi Nr.</w:t>
      </w:r>
      <w:r w:rsidR="00FB0EBA">
        <w:rPr>
          <w:rFonts w:ascii="Times New Roman" w:hAnsi="Times New Roman" w:cs="Times New Roman"/>
          <w:sz w:val="28"/>
          <w:szCs w:val="28"/>
        </w:rPr>
        <w:t> 161</w:t>
      </w:r>
    </w:p>
    <w:p w14:paraId="7C78C016" w14:textId="391B96D4" w:rsidR="00F82B06" w:rsidRPr="00F82B06" w:rsidRDefault="00F82B06" w:rsidP="00192B7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06">
        <w:rPr>
          <w:rFonts w:ascii="Times New Roman" w:hAnsi="Times New Roman" w:cs="Times New Roman"/>
          <w:sz w:val="28"/>
          <w:szCs w:val="28"/>
        </w:rPr>
        <w:t>Rīgā</w:t>
      </w:r>
      <w:r w:rsidRPr="00F82B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083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End"/>
      <w:r w:rsidRPr="00F82B06">
        <w:rPr>
          <w:rFonts w:ascii="Times New Roman" w:hAnsi="Times New Roman" w:cs="Times New Roman"/>
          <w:sz w:val="28"/>
          <w:szCs w:val="28"/>
        </w:rPr>
        <w:t>(prot. Nr. </w:t>
      </w:r>
      <w:r w:rsidR="00FB0EBA">
        <w:rPr>
          <w:rFonts w:ascii="Times New Roman" w:hAnsi="Times New Roman" w:cs="Times New Roman"/>
          <w:sz w:val="28"/>
          <w:szCs w:val="28"/>
        </w:rPr>
        <w:t>14</w:t>
      </w:r>
      <w:r w:rsidRPr="00F82B06">
        <w:rPr>
          <w:rFonts w:ascii="Times New Roman" w:hAnsi="Times New Roman" w:cs="Times New Roman"/>
          <w:sz w:val="28"/>
          <w:szCs w:val="28"/>
        </w:rPr>
        <w:t> </w:t>
      </w:r>
      <w:r w:rsidR="00FB0EBA">
        <w:rPr>
          <w:rFonts w:ascii="Times New Roman" w:hAnsi="Times New Roman" w:cs="Times New Roman"/>
          <w:sz w:val="28"/>
          <w:szCs w:val="28"/>
        </w:rPr>
        <w:t>3</w:t>
      </w:r>
      <w:r w:rsidRPr="00F82B06">
        <w:rPr>
          <w:rFonts w:ascii="Times New Roman" w:hAnsi="Times New Roman" w:cs="Times New Roman"/>
          <w:sz w:val="28"/>
          <w:szCs w:val="28"/>
        </w:rPr>
        <w:t>. §)</w:t>
      </w:r>
    </w:p>
    <w:p w14:paraId="0D7080BA" w14:textId="77777777" w:rsidR="00F82B06" w:rsidRPr="00F82B06" w:rsidRDefault="00F82B06" w:rsidP="00192B78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633092" w14:textId="2F933ACB" w:rsidR="00751FEA" w:rsidRPr="00F82B06" w:rsidRDefault="00751FEA" w:rsidP="0019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31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ugusta noteikumos Nr.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824</w:t>
      </w:r>
      <w:r w:rsidR="005E374D"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darbības programmas 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Infrastruktūra un pakalpojumi</w:t>
      </w:r>
      <w:r w:rsid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papildinājuma 3.5.2.1.1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192B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pakšaktivitātes "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Pasākumi centralizētās siltumapgādes sistēmu efektivitātes paaugstināšanai</w:t>
      </w:r>
      <w:r w:rsid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projektu iesniegumu atlases ot</w:t>
      </w:r>
      <w:r w:rsidR="008B637A" w:rsidRP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 kārtu un turpmākajām kārtām</w:t>
      </w:r>
      <w:r w:rsidR="00F82B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59E37D6" w14:textId="77777777" w:rsidR="00F82B06" w:rsidRDefault="00F82B06" w:rsidP="00192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</w:pPr>
    </w:p>
    <w:p w14:paraId="3E433D36" w14:textId="77777777" w:rsidR="00192B78" w:rsidRDefault="00751FEA" w:rsidP="00192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</w:p>
    <w:p w14:paraId="77633093" w14:textId="602A6FC0" w:rsidR="00751FEA" w:rsidRPr="00192B78" w:rsidRDefault="00751FEA" w:rsidP="00192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Eiropas Savienības struktūrfondu</w:t>
      </w:r>
      <w:r w:rsidR="00192B78"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un</w:t>
      </w:r>
    </w:p>
    <w:p w14:paraId="570DFCA1" w14:textId="77777777" w:rsidR="00192B78" w:rsidRDefault="00751FEA" w:rsidP="00192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Kohēzijas fonda vadības likuma </w:t>
      </w:r>
    </w:p>
    <w:p w14:paraId="77633094" w14:textId="4EA18B32" w:rsidR="00751FEA" w:rsidRPr="00192B78" w:rsidRDefault="00751FEA" w:rsidP="00192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18</w:t>
      </w:r>
      <w:r w:rsidR="00192B78"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. </w:t>
      </w:r>
      <w:r w:rsidR="00F82B06"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</w:t>
      </w:r>
      <w:r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anta 10</w:t>
      </w:r>
      <w:r w:rsidR="00192B78"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. </w:t>
      </w:r>
      <w:r w:rsidR="00F82B06"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</w:t>
      </w:r>
      <w:r w:rsidRPr="00192B7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unktu</w:t>
      </w:r>
    </w:p>
    <w:p w14:paraId="21D0BF9F" w14:textId="77777777" w:rsidR="00F82B06" w:rsidRPr="00F82B06" w:rsidRDefault="00F82B06" w:rsidP="00192B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</w:pPr>
    </w:p>
    <w:p w14:paraId="2E75D095" w14:textId="77777777" w:rsidR="00192B78" w:rsidRDefault="00751FEA" w:rsidP="0019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2B0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2010</w:t>
      </w:r>
      <w:r w:rsidR="00192B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 31</w:t>
      </w:r>
      <w:r w:rsidR="00192B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ugusta noteikumos Nr.</w:t>
      </w:r>
      <w:r w:rsidR="00192B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824 "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</w:t>
      </w:r>
      <w:r w:rsidR="00192B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eikumi par darbības programmas "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Infrastruktūra un pakalpojumi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papildinājuma 3.5.2.1.1</w:t>
      </w:r>
      <w:r w:rsidR="00192B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pakšaktivitātes </w:t>
      </w:r>
      <w:r w:rsidR="00192B7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Pasākumi centralizētās siltumapgādes sistēmu efektivitātes paaugstināšanai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projektu iesniegumu atlases otro kārtu un turpmākajām kārtām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2010, 1</w:t>
      </w:r>
      <w:r w:rsidR="007F31F9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45</w:t>
      </w:r>
      <w:r w:rsidR="006F1402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F1402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; 2011, 120.,</w:t>
      </w:r>
      <w:r w:rsidR="00B439F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157</w:t>
      </w:r>
      <w:r w:rsidR="006F1402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lv-LV"/>
        </w:rPr>
        <w:t> nr.; 2012, 66. </w:t>
      </w:r>
      <w:r w:rsidR="00B439F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45</w:t>
      </w:r>
      <w:r w:rsidR="006F1402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., 212., 243.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39F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2647C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439F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2014, 159</w:t>
      </w:r>
      <w:r w:rsidR="006F1402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39F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2647C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6F1402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2015, 146.</w:t>
      </w:r>
      <w:r w:rsidR="00192B7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439F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34A7102C" w14:textId="77777777" w:rsidR="00192B78" w:rsidRDefault="00192B78" w:rsidP="0019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633096" w14:textId="50A71395" w:rsidR="00D81617" w:rsidRPr="00F82B06" w:rsidRDefault="00192B78" w:rsidP="0019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6D0643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81617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D8161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53.3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D8161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pakšpunktu šādā redakcijā:</w:t>
      </w:r>
    </w:p>
    <w:p w14:paraId="7B265777" w14:textId="77777777" w:rsidR="00192B78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633097" w14:textId="72ECA296" w:rsidR="00D81617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53.3. </w:t>
      </w:r>
      <w:r w:rsidR="008B5B7F" w:rsidRPr="00F82B06">
        <w:rPr>
          <w:rFonts w:ascii="Times New Roman" w:hAnsi="Times New Roman" w:cs="Times New Roman"/>
          <w:sz w:val="28"/>
          <w:szCs w:val="28"/>
          <w:shd w:val="clear" w:color="auto" w:fill="FFFFFF"/>
        </w:rPr>
        <w:t>noslēguma maksājums, ko piešķir pēc projekta īstenošanas, pamatojoties uz veiktajiem attiecināmajiem izdevumiem.</w:t>
      </w:r>
      <w:r w:rsidR="003C2A4A" w:rsidRPr="00F82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Noslēguma </w:t>
      </w:r>
      <w:r w:rsidR="003C2A4A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maksājumu sadarbības iestāde var veikt </w:t>
      </w:r>
      <w:r w:rsidR="00315DC5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pirms projekta pabeigšanas</w:t>
      </w:r>
      <w:r w:rsidR="003C2A4A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ja </w:t>
      </w:r>
      <w:r w:rsidR="0045389E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sadarbības iestāde ar finansējuma saņēmēju </w:t>
      </w:r>
      <w:r w:rsidR="00474081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līgumā par projekta īstenošanu ir </w:t>
      </w:r>
      <w:r w:rsidR="0045389E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vienojusies</w:t>
      </w:r>
      <w:r w:rsidR="00474081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projekta trūkumu novēršanu </w:t>
      </w:r>
      <w:r w:rsidR="00B57C6B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termiņā, kas nepārsniedz </w:t>
      </w:r>
      <w:r w:rsidR="00474081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474081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30</w:t>
      </w:r>
      <w:r w:rsid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474081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ūnij</w:t>
      </w:r>
      <w:r w:rsidR="00B57C6B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9315B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4D7B731A" w14:textId="77777777" w:rsidR="00F82B06" w:rsidRPr="00F82B06" w:rsidRDefault="00F82B06" w:rsidP="00192B7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633098" w14:textId="08F65D8E" w:rsidR="00751FEA" w:rsidRPr="00F82B06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8027E9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81617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63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81617" w:rsidRPr="00F82B06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19789CB7" w14:textId="77777777" w:rsidR="00192B78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633099" w14:textId="68511C29" w:rsidR="008B5B7F" w:rsidRPr="00F82B06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63.</w:t>
      </w:r>
      <w:r w:rsidR="008B5B7F" w:rsidRPr="00F82B06">
        <w:rPr>
          <w:rFonts w:ascii="Times New Roman" w:hAnsi="Times New Roman" w:cs="Times New Roman"/>
          <w:sz w:val="28"/>
          <w:szCs w:val="28"/>
        </w:rPr>
        <w:t xml:space="preserve"> Starpposma vai noslēguma 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maksājumu veic pēc attiecīgā projekta posma īstenošanas</w:t>
      </w:r>
      <w:r w:rsidR="003C2A4A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vai </w:t>
      </w:r>
      <w:r w:rsidR="00575065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pirms projekta </w:t>
      </w:r>
      <w:r w:rsidR="00315DC5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pabeigšanas</w:t>
      </w:r>
      <w:r w:rsidR="00474081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C2A4A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šo noteikumu 53.3</w:t>
      </w:r>
      <w:r w:rsidR="00CD46A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3C2A4A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pakšpunktā minētajiem nosacījumiem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4641DDC8" w14:textId="77777777" w:rsidR="00192B78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63309A" w14:textId="4320D147" w:rsidR="00D81617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3. </w:t>
      </w:r>
      <w:r w:rsidR="008027E9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2C0D22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zteikt</w:t>
      </w:r>
      <w:r w:rsidR="000A798D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0A798D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unkt</w:t>
      </w:r>
      <w:r w:rsidR="002C0D22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0A798D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pirmo teikumu</w:t>
      </w:r>
      <w:r w:rsidR="00D8161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šādā redakcijā:</w:t>
      </w:r>
    </w:p>
    <w:p w14:paraId="13FB8085" w14:textId="77777777" w:rsidR="00F82B06" w:rsidRPr="00F82B06" w:rsidRDefault="00F82B06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63309B" w14:textId="60D72D31" w:rsidR="008B5B7F" w:rsidRPr="00F82B06" w:rsidRDefault="00192B78" w:rsidP="00192B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Finansējuma saņēmējs noslēguma pārskatu iesniedz sadarbības iestādē 15 darbdienu laikā pēc projekta </w:t>
      </w:r>
      <w:r w:rsidR="00315DC5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pabeigšanas</w:t>
      </w:r>
      <w:r w:rsidR="003C2A4A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bet ne vēlāk par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ada </w:t>
      </w:r>
      <w:r w:rsidR="00F87E79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ovembri</w:t>
      </w:r>
      <w:r w:rsidR="00CE1020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09483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vai pirms </w:t>
      </w:r>
      <w:r w:rsidR="00FA632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projekta pabeigšanas</w:t>
      </w:r>
      <w:r w:rsidR="00474081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9483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šo noteikumu 53.3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094837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pakšpunkt</w:t>
      </w:r>
      <w:r w:rsidR="00CE1020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 minētajiem nosacījumiem</w:t>
      </w:r>
      <w:r w:rsidR="008B5B7F" w:rsidRP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82B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46E3D29D" w14:textId="77777777" w:rsidR="00F82B06" w:rsidRPr="00F82B06" w:rsidRDefault="00F82B06" w:rsidP="0019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3B943" w14:textId="77777777" w:rsidR="00F82B06" w:rsidRPr="00F82B06" w:rsidRDefault="00F82B06" w:rsidP="0019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70C37" w14:textId="77777777" w:rsidR="00F82B06" w:rsidRPr="00F82B06" w:rsidRDefault="00F82B06" w:rsidP="00192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C81C1" w14:textId="77777777" w:rsidR="00F82B06" w:rsidRPr="00F82B06" w:rsidRDefault="00F82B06" w:rsidP="00192B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82B06">
        <w:rPr>
          <w:sz w:val="28"/>
          <w:szCs w:val="28"/>
        </w:rPr>
        <w:t>Ministru prezidents</w:t>
      </w:r>
      <w:r w:rsidRPr="00F82B06">
        <w:rPr>
          <w:sz w:val="28"/>
          <w:szCs w:val="28"/>
        </w:rPr>
        <w:tab/>
        <w:t xml:space="preserve">Māris Kučinskis </w:t>
      </w:r>
    </w:p>
    <w:p w14:paraId="64EAB8E8" w14:textId="77777777" w:rsidR="00F82B06" w:rsidRPr="00F82B06" w:rsidRDefault="00F82B06" w:rsidP="00192B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C4766C" w14:textId="77777777" w:rsidR="00F82B06" w:rsidRPr="00F82B06" w:rsidRDefault="00F82B06" w:rsidP="00192B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FFD46A" w14:textId="77777777" w:rsidR="00F82B06" w:rsidRPr="00F82B06" w:rsidRDefault="00F82B06" w:rsidP="00192B7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84D5C7" w14:textId="77777777" w:rsidR="00F82B06" w:rsidRPr="00F82B06" w:rsidRDefault="00F82B06" w:rsidP="00192B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B06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A0A0304" w14:textId="77777777" w:rsidR="00F82B06" w:rsidRPr="00F82B06" w:rsidRDefault="00F82B06" w:rsidP="00192B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2B06">
        <w:rPr>
          <w:rFonts w:ascii="Times New Roman" w:hAnsi="Times New Roman" w:cs="Times New Roman"/>
          <w:sz w:val="28"/>
          <w:szCs w:val="28"/>
        </w:rPr>
        <w:t>ekonomikas ministrs</w:t>
      </w:r>
      <w:r w:rsidRPr="00F82B06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F82B06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p w14:paraId="7763309C" w14:textId="39D54C7B" w:rsidR="005E374D" w:rsidRPr="00F82B06" w:rsidRDefault="005E374D" w:rsidP="00192B78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5E374D" w:rsidRPr="00F82B06" w:rsidSect="00F82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30AF" w14:textId="77777777" w:rsidR="00D046F1" w:rsidRDefault="00D046F1" w:rsidP="00751FEA">
      <w:pPr>
        <w:spacing w:after="0" w:line="240" w:lineRule="auto"/>
      </w:pPr>
      <w:r>
        <w:separator/>
      </w:r>
    </w:p>
  </w:endnote>
  <w:endnote w:type="continuationSeparator" w:id="0">
    <w:p w14:paraId="776330B0" w14:textId="77777777" w:rsidR="00D046F1" w:rsidRDefault="00D046F1" w:rsidP="0075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FD9B" w14:textId="1210082A" w:rsidR="00F82B06" w:rsidRPr="00F82B06" w:rsidRDefault="00F82B06">
    <w:pPr>
      <w:pStyle w:val="Footer"/>
      <w:rPr>
        <w:rFonts w:ascii="Times New Roman" w:hAnsi="Times New Roman" w:cs="Times New Roman"/>
        <w:sz w:val="16"/>
        <w:szCs w:val="16"/>
      </w:rPr>
    </w:pPr>
    <w:r w:rsidRPr="00F82B06">
      <w:rPr>
        <w:rFonts w:ascii="Times New Roman" w:hAnsi="Times New Roman" w:cs="Times New Roman"/>
        <w:sz w:val="16"/>
        <w:szCs w:val="16"/>
      </w:rPr>
      <w:t>N0503_6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D31D" w14:textId="3D5CDD1F" w:rsidR="00F82B06" w:rsidRPr="00F82B06" w:rsidRDefault="00F82B06">
    <w:pPr>
      <w:pStyle w:val="Footer"/>
      <w:rPr>
        <w:rFonts w:ascii="Times New Roman" w:hAnsi="Times New Roman" w:cs="Times New Roman"/>
        <w:sz w:val="16"/>
        <w:szCs w:val="16"/>
      </w:rPr>
    </w:pPr>
    <w:r w:rsidRPr="00F82B06">
      <w:rPr>
        <w:rFonts w:ascii="Times New Roman" w:hAnsi="Times New Roman" w:cs="Times New Roman"/>
        <w:sz w:val="16"/>
        <w:szCs w:val="16"/>
      </w:rPr>
      <w:t>N0503_6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30AD" w14:textId="77777777" w:rsidR="00D046F1" w:rsidRDefault="00D046F1" w:rsidP="00751FEA">
      <w:pPr>
        <w:spacing w:after="0" w:line="240" w:lineRule="auto"/>
      </w:pPr>
      <w:r>
        <w:separator/>
      </w:r>
    </w:p>
  </w:footnote>
  <w:footnote w:type="continuationSeparator" w:id="0">
    <w:p w14:paraId="776330AE" w14:textId="77777777" w:rsidR="00D046F1" w:rsidRDefault="00D046F1" w:rsidP="0075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5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6F18F9B" w14:textId="6D22D152" w:rsidR="00F82B06" w:rsidRPr="00F82B06" w:rsidRDefault="00F82B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2B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B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2B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8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2B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CF0BAB" w14:textId="77777777" w:rsidR="00F82B06" w:rsidRPr="00F82B06" w:rsidRDefault="00F82B06" w:rsidP="00F82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6778" w14:textId="77777777" w:rsidR="00F82B06" w:rsidRDefault="00F82B06">
    <w:pPr>
      <w:pStyle w:val="Header"/>
      <w:rPr>
        <w:rFonts w:ascii="Times New Roman" w:hAnsi="Times New Roman" w:cs="Times New Roman"/>
        <w:sz w:val="28"/>
        <w:szCs w:val="28"/>
      </w:rPr>
    </w:pPr>
  </w:p>
  <w:p w14:paraId="21A8601D" w14:textId="45706728" w:rsidR="00F82B06" w:rsidRPr="00F82B06" w:rsidRDefault="00F82B06">
    <w:pPr>
      <w:pStyle w:val="Header"/>
      <w:rPr>
        <w:rFonts w:ascii="Times New Roman" w:hAnsi="Times New Roman" w:cs="Times New Roman"/>
        <w:sz w:val="28"/>
        <w:szCs w:val="28"/>
      </w:rPr>
    </w:pPr>
    <w:r w:rsidRPr="00F82B06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0432307E" wp14:editId="4384874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6D4"/>
    <w:multiLevelType w:val="hybridMultilevel"/>
    <w:tmpl w:val="0D582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EA"/>
    <w:rsid w:val="000239DF"/>
    <w:rsid w:val="00094837"/>
    <w:rsid w:val="00095E1A"/>
    <w:rsid w:val="000A798D"/>
    <w:rsid w:val="00134023"/>
    <w:rsid w:val="00134398"/>
    <w:rsid w:val="001567F4"/>
    <w:rsid w:val="00175D30"/>
    <w:rsid w:val="00192B78"/>
    <w:rsid w:val="001A788C"/>
    <w:rsid w:val="001E7E8F"/>
    <w:rsid w:val="001F0421"/>
    <w:rsid w:val="002067BD"/>
    <w:rsid w:val="00234AED"/>
    <w:rsid w:val="0027236E"/>
    <w:rsid w:val="0027624B"/>
    <w:rsid w:val="002C0D22"/>
    <w:rsid w:val="00315DC5"/>
    <w:rsid w:val="00374433"/>
    <w:rsid w:val="003A5984"/>
    <w:rsid w:val="003C2A4A"/>
    <w:rsid w:val="003F5EF8"/>
    <w:rsid w:val="004265F9"/>
    <w:rsid w:val="00447EB3"/>
    <w:rsid w:val="0045389E"/>
    <w:rsid w:val="00474081"/>
    <w:rsid w:val="004B35FF"/>
    <w:rsid w:val="005069E7"/>
    <w:rsid w:val="0053495E"/>
    <w:rsid w:val="00547D49"/>
    <w:rsid w:val="00575065"/>
    <w:rsid w:val="0059315B"/>
    <w:rsid w:val="00597BB0"/>
    <w:rsid w:val="005A7B23"/>
    <w:rsid w:val="005E374D"/>
    <w:rsid w:val="006D0643"/>
    <w:rsid w:val="006F1402"/>
    <w:rsid w:val="007460C8"/>
    <w:rsid w:val="00751FEA"/>
    <w:rsid w:val="0079181E"/>
    <w:rsid w:val="007D6AD2"/>
    <w:rsid w:val="007F31F9"/>
    <w:rsid w:val="008027E9"/>
    <w:rsid w:val="00857C74"/>
    <w:rsid w:val="0086143B"/>
    <w:rsid w:val="008B5B7F"/>
    <w:rsid w:val="008B637A"/>
    <w:rsid w:val="008D1B56"/>
    <w:rsid w:val="008D7EE0"/>
    <w:rsid w:val="008E4604"/>
    <w:rsid w:val="00996CCD"/>
    <w:rsid w:val="00A2647C"/>
    <w:rsid w:val="00A32971"/>
    <w:rsid w:val="00AF014D"/>
    <w:rsid w:val="00B439FE"/>
    <w:rsid w:val="00B57C6B"/>
    <w:rsid w:val="00BE0833"/>
    <w:rsid w:val="00BF4D3B"/>
    <w:rsid w:val="00C31E91"/>
    <w:rsid w:val="00C5523B"/>
    <w:rsid w:val="00C61D65"/>
    <w:rsid w:val="00CC10DA"/>
    <w:rsid w:val="00CD46A9"/>
    <w:rsid w:val="00CE1020"/>
    <w:rsid w:val="00CF1E2C"/>
    <w:rsid w:val="00D046F1"/>
    <w:rsid w:val="00D237CF"/>
    <w:rsid w:val="00D714A3"/>
    <w:rsid w:val="00D7442E"/>
    <w:rsid w:val="00D81617"/>
    <w:rsid w:val="00D96A7F"/>
    <w:rsid w:val="00E13F7B"/>
    <w:rsid w:val="00E42F04"/>
    <w:rsid w:val="00F260E1"/>
    <w:rsid w:val="00F35F51"/>
    <w:rsid w:val="00F82B06"/>
    <w:rsid w:val="00F87E79"/>
    <w:rsid w:val="00F92683"/>
    <w:rsid w:val="00FA6327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33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E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E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51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E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F3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82B0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E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E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51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E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F3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82B0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</vt:lpstr>
    </vt:vector>
  </TitlesOfParts>
  <Company>EM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31.augusta noteikumos Nr.824 „Noteikumi par darbības programmas „Infrastruktūra un pakalpojumi” papildinājuma 3.5.2.1.1.apakšaktivitātes „Pasākumi centralizētās siltumapgādes sistēmu efektivitātes paaugstināšanai” projektu iesniegumu atlases otro kārtu un turpmākajām kārtām”</dc:title>
  <dc:subject>Noteikumu projekts</dc:subject>
  <dc:creator>Līga Mičule</dc:creator>
  <cp:keywords/>
  <dc:description>67013093, Liga.Micule@em.gov.lv</dc:description>
  <cp:lastModifiedBy>Jekaterina Borovika</cp:lastModifiedBy>
  <cp:revision>27</cp:revision>
  <cp:lastPrinted>2016-03-16T09:24:00Z</cp:lastPrinted>
  <dcterms:created xsi:type="dcterms:W3CDTF">2016-03-08T07:07:00Z</dcterms:created>
  <dcterms:modified xsi:type="dcterms:W3CDTF">2016-03-23T12:25:00Z</dcterms:modified>
  <cp:contentStatus/>
</cp:coreProperties>
</file>