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AC" w:rsidRPr="00FE1E74" w:rsidRDefault="00CC77AC" w:rsidP="00CC77AC">
      <w:pPr>
        <w:pStyle w:val="naislab"/>
        <w:spacing w:before="0" w:after="0"/>
        <w:ind w:firstLine="720"/>
        <w:jc w:val="center"/>
        <w:rPr>
          <w:b/>
          <w:sz w:val="26"/>
          <w:szCs w:val="26"/>
        </w:rPr>
      </w:pPr>
      <w:bookmarkStart w:id="0" w:name="_GoBack"/>
      <w:bookmarkEnd w:id="0"/>
      <w:r w:rsidRPr="00FE1E74">
        <w:rPr>
          <w:b/>
          <w:sz w:val="26"/>
          <w:szCs w:val="26"/>
        </w:rPr>
        <w:t xml:space="preserve">Ministru kabineta noteikumu projekta </w:t>
      </w:r>
    </w:p>
    <w:p w:rsidR="007756FB" w:rsidRPr="00FE1E74" w:rsidRDefault="00CC77AC" w:rsidP="00CC77AC">
      <w:pPr>
        <w:pStyle w:val="naislab"/>
        <w:spacing w:before="0" w:after="0"/>
        <w:ind w:firstLine="720"/>
        <w:jc w:val="center"/>
        <w:rPr>
          <w:b/>
          <w:sz w:val="26"/>
          <w:szCs w:val="26"/>
        </w:rPr>
      </w:pPr>
      <w:r w:rsidRPr="00FE1E74">
        <w:rPr>
          <w:b/>
          <w:sz w:val="26"/>
          <w:szCs w:val="26"/>
        </w:rPr>
        <w:t>“</w:t>
      </w:r>
      <w:r w:rsidR="00965524" w:rsidRPr="00FE1E74">
        <w:rPr>
          <w:b/>
          <w:sz w:val="26"/>
          <w:szCs w:val="26"/>
        </w:rPr>
        <w:t>Grozījumi Ministru kabineta 20</w:t>
      </w:r>
      <w:r w:rsidR="00FB47CF" w:rsidRPr="00FE1E74">
        <w:rPr>
          <w:b/>
          <w:sz w:val="26"/>
          <w:szCs w:val="26"/>
        </w:rPr>
        <w:t>05</w:t>
      </w:r>
      <w:r w:rsidR="00965524" w:rsidRPr="00FE1E74">
        <w:rPr>
          <w:b/>
          <w:sz w:val="26"/>
          <w:szCs w:val="26"/>
        </w:rPr>
        <w:t xml:space="preserve">.gada </w:t>
      </w:r>
      <w:r w:rsidR="00FB47CF" w:rsidRPr="00FE1E74">
        <w:rPr>
          <w:b/>
          <w:sz w:val="26"/>
          <w:szCs w:val="26"/>
        </w:rPr>
        <w:t>30.augusta</w:t>
      </w:r>
      <w:r w:rsidR="00965524" w:rsidRPr="00FE1E74">
        <w:rPr>
          <w:b/>
          <w:sz w:val="26"/>
          <w:szCs w:val="26"/>
        </w:rPr>
        <w:t xml:space="preserve"> noteikumos Nr.</w:t>
      </w:r>
      <w:r w:rsidR="00FB47CF" w:rsidRPr="00FE1E74">
        <w:rPr>
          <w:b/>
          <w:sz w:val="26"/>
          <w:szCs w:val="26"/>
        </w:rPr>
        <w:t>662</w:t>
      </w:r>
      <w:r w:rsidR="00965524" w:rsidRPr="00FE1E74">
        <w:rPr>
          <w:b/>
          <w:sz w:val="26"/>
          <w:szCs w:val="26"/>
        </w:rPr>
        <w:t xml:space="preserve"> „</w:t>
      </w:r>
      <w:r w:rsidR="00FB47CF" w:rsidRPr="00FE1E74">
        <w:rPr>
          <w:b/>
          <w:sz w:val="26"/>
          <w:szCs w:val="26"/>
        </w:rPr>
        <w:t>Akcīzes preču aprites kārtība</w:t>
      </w:r>
      <w:r w:rsidRPr="00FE1E74">
        <w:rPr>
          <w:b/>
          <w:sz w:val="26"/>
          <w:szCs w:val="26"/>
        </w:rPr>
        <w:t>”</w:t>
      </w:r>
      <w:r w:rsidR="00965524" w:rsidRPr="00FE1E74">
        <w:rPr>
          <w:b/>
          <w:sz w:val="26"/>
          <w:szCs w:val="26"/>
        </w:rPr>
        <w:t>”</w:t>
      </w:r>
      <w:r w:rsidRPr="00FE1E74">
        <w:rPr>
          <w:b/>
          <w:sz w:val="26"/>
          <w:szCs w:val="26"/>
        </w:rPr>
        <w:t xml:space="preserve"> sākotnējās ietekmes novērtējuma ziņojums (anotācija)</w:t>
      </w:r>
    </w:p>
    <w:p w:rsidR="008961E6" w:rsidRPr="00FE1E74" w:rsidRDefault="008961E6" w:rsidP="00032C63">
      <w:pPr>
        <w:spacing w:line="270" w:lineRule="atLeast"/>
        <w:jc w:val="both"/>
        <w:rPr>
          <w:rStyle w:val="apple-style-span"/>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014"/>
        <w:gridCol w:w="5812"/>
      </w:tblGrid>
      <w:tr w:rsidR="000225D5" w:rsidRPr="00FE1E74" w:rsidTr="00743410">
        <w:trPr>
          <w:trHeight w:val="427"/>
        </w:trPr>
        <w:tc>
          <w:tcPr>
            <w:tcW w:w="9322" w:type="dxa"/>
            <w:gridSpan w:val="3"/>
            <w:hideMark/>
          </w:tcPr>
          <w:p w:rsidR="00032C63" w:rsidRPr="00FE1E74" w:rsidRDefault="002F74EA" w:rsidP="00B85675">
            <w:pPr>
              <w:jc w:val="center"/>
              <w:rPr>
                <w:b/>
                <w:bCs/>
                <w:sz w:val="26"/>
                <w:szCs w:val="26"/>
              </w:rPr>
            </w:pPr>
            <w:r w:rsidRPr="00FE1E74">
              <w:rPr>
                <w:b/>
                <w:bCs/>
                <w:sz w:val="26"/>
                <w:szCs w:val="26"/>
              </w:rPr>
              <w:t xml:space="preserve">I. </w:t>
            </w:r>
            <w:r w:rsidR="00032C63" w:rsidRPr="00FE1E74">
              <w:rPr>
                <w:b/>
                <w:bCs/>
                <w:sz w:val="26"/>
                <w:szCs w:val="26"/>
              </w:rPr>
              <w:t>Tiesību akta projekta izstrādes nepieciešamība</w:t>
            </w:r>
          </w:p>
        </w:tc>
      </w:tr>
      <w:tr w:rsidR="000225D5" w:rsidRPr="00FE1E74" w:rsidTr="00391365">
        <w:tc>
          <w:tcPr>
            <w:tcW w:w="496" w:type="dxa"/>
            <w:hideMark/>
          </w:tcPr>
          <w:p w:rsidR="00032C63" w:rsidRPr="00FE1E74" w:rsidRDefault="00032C63" w:rsidP="00032C63">
            <w:pPr>
              <w:rPr>
                <w:sz w:val="26"/>
                <w:szCs w:val="26"/>
              </w:rPr>
            </w:pPr>
            <w:r w:rsidRPr="00FE1E74">
              <w:rPr>
                <w:sz w:val="26"/>
                <w:szCs w:val="26"/>
              </w:rPr>
              <w:t>1.</w:t>
            </w:r>
          </w:p>
        </w:tc>
        <w:tc>
          <w:tcPr>
            <w:tcW w:w="3014" w:type="dxa"/>
            <w:hideMark/>
          </w:tcPr>
          <w:p w:rsidR="00032C63" w:rsidRPr="00FE1E74" w:rsidRDefault="00032C63" w:rsidP="00145BCB">
            <w:pPr>
              <w:rPr>
                <w:sz w:val="26"/>
                <w:szCs w:val="26"/>
              </w:rPr>
            </w:pPr>
            <w:r w:rsidRPr="00FE1E74">
              <w:rPr>
                <w:sz w:val="26"/>
                <w:szCs w:val="26"/>
              </w:rPr>
              <w:t>Pamatojums</w:t>
            </w:r>
          </w:p>
        </w:tc>
        <w:tc>
          <w:tcPr>
            <w:tcW w:w="5812" w:type="dxa"/>
            <w:hideMark/>
          </w:tcPr>
          <w:p w:rsidR="00D607C9" w:rsidRPr="00FE1E74" w:rsidRDefault="000F7611" w:rsidP="00D607C9">
            <w:pPr>
              <w:ind w:firstLine="272"/>
              <w:jc w:val="both"/>
              <w:rPr>
                <w:sz w:val="26"/>
                <w:szCs w:val="26"/>
              </w:rPr>
            </w:pPr>
            <w:r>
              <w:rPr>
                <w:sz w:val="26"/>
                <w:szCs w:val="26"/>
              </w:rPr>
              <w:t xml:space="preserve">Saeima </w:t>
            </w:r>
            <w:r w:rsidR="00D607C9" w:rsidRPr="00FE1E74">
              <w:rPr>
                <w:sz w:val="26"/>
                <w:szCs w:val="26"/>
              </w:rPr>
              <w:t>2015.gada 19.novembrī pieņ</w:t>
            </w:r>
            <w:r>
              <w:rPr>
                <w:sz w:val="26"/>
                <w:szCs w:val="26"/>
              </w:rPr>
              <w:t>ēma</w:t>
            </w:r>
            <w:r w:rsidR="00D607C9" w:rsidRPr="00FE1E74">
              <w:rPr>
                <w:sz w:val="26"/>
                <w:szCs w:val="26"/>
              </w:rPr>
              <w:t xml:space="preserve"> likum</w:t>
            </w:r>
            <w:r>
              <w:rPr>
                <w:sz w:val="26"/>
                <w:szCs w:val="26"/>
              </w:rPr>
              <w:t>u</w:t>
            </w:r>
            <w:r w:rsidR="00D607C9" w:rsidRPr="00FE1E74">
              <w:rPr>
                <w:sz w:val="26"/>
                <w:szCs w:val="26"/>
              </w:rPr>
              <w:t xml:space="preserve"> “Grozījumi Alkoholisko dzērienu aprites likumā”, kas stāsies spēkā 2016.gada 1.martā</w:t>
            </w:r>
            <w:r w:rsidR="003B67CB">
              <w:rPr>
                <w:sz w:val="26"/>
                <w:szCs w:val="26"/>
              </w:rPr>
              <w:t xml:space="preserve">, </w:t>
            </w:r>
            <w:r w:rsidR="00431B1C">
              <w:rPr>
                <w:sz w:val="26"/>
                <w:szCs w:val="26"/>
              </w:rPr>
              <w:t xml:space="preserve">papildinot Alkoholisko dzērienu aprites likuma 1.pantu ar otro daļu, kurā </w:t>
            </w:r>
            <w:r w:rsidR="0097704C">
              <w:rPr>
                <w:sz w:val="26"/>
                <w:szCs w:val="26"/>
              </w:rPr>
              <w:t>noteikta</w:t>
            </w:r>
            <w:r w:rsidR="00D607C9" w:rsidRPr="00FE1E74">
              <w:rPr>
                <w:sz w:val="26"/>
                <w:szCs w:val="26"/>
              </w:rPr>
              <w:t xml:space="preserve"> mazās alkoholisko dzērienu darītavas definīcij</w:t>
            </w:r>
            <w:r w:rsidR="001B7122">
              <w:rPr>
                <w:sz w:val="26"/>
                <w:szCs w:val="26"/>
              </w:rPr>
              <w:t>a</w:t>
            </w:r>
            <w:r w:rsidR="00D607C9" w:rsidRPr="00FE1E74">
              <w:rPr>
                <w:sz w:val="26"/>
                <w:szCs w:val="26"/>
              </w:rPr>
              <w:t>. Atbilstoši Alkoholisko dzērienu aprites likuma 3.panta sest</w:t>
            </w:r>
            <w:r>
              <w:rPr>
                <w:sz w:val="26"/>
                <w:szCs w:val="26"/>
              </w:rPr>
              <w:t>ajā</w:t>
            </w:r>
            <w:r w:rsidR="00D607C9" w:rsidRPr="00FE1E74">
              <w:rPr>
                <w:sz w:val="26"/>
                <w:szCs w:val="26"/>
              </w:rPr>
              <w:t xml:space="preserve"> daļ</w:t>
            </w:r>
            <w:r>
              <w:rPr>
                <w:sz w:val="26"/>
                <w:szCs w:val="26"/>
              </w:rPr>
              <w:t xml:space="preserve">ā </w:t>
            </w:r>
            <w:r w:rsidR="0097704C">
              <w:rPr>
                <w:sz w:val="26"/>
                <w:szCs w:val="26"/>
              </w:rPr>
              <w:t>ietvertajam</w:t>
            </w:r>
            <w:r>
              <w:rPr>
                <w:sz w:val="26"/>
                <w:szCs w:val="26"/>
              </w:rPr>
              <w:t xml:space="preserve"> </w:t>
            </w:r>
            <w:r w:rsidR="003B67CB">
              <w:rPr>
                <w:sz w:val="26"/>
                <w:szCs w:val="26"/>
              </w:rPr>
              <w:t>pilnvarojumam</w:t>
            </w:r>
            <w:r w:rsidR="0097704C">
              <w:rPr>
                <w:sz w:val="26"/>
                <w:szCs w:val="26"/>
              </w:rPr>
              <w:t xml:space="preserve"> Ministru kabinetam</w:t>
            </w:r>
            <w:r w:rsidR="003B67CB">
              <w:rPr>
                <w:sz w:val="26"/>
                <w:szCs w:val="26"/>
              </w:rPr>
              <w:t xml:space="preserve">, </w:t>
            </w:r>
            <w:r>
              <w:rPr>
                <w:sz w:val="26"/>
                <w:szCs w:val="26"/>
              </w:rPr>
              <w:t>ir</w:t>
            </w:r>
            <w:r w:rsidR="00D607C9" w:rsidRPr="00FE1E74">
              <w:rPr>
                <w:sz w:val="26"/>
                <w:szCs w:val="26"/>
              </w:rPr>
              <w:t xml:space="preserve"> nepieciešam</w:t>
            </w:r>
            <w:r w:rsidR="0097704C">
              <w:rPr>
                <w:sz w:val="26"/>
                <w:szCs w:val="26"/>
              </w:rPr>
              <w:t>s veikt</w:t>
            </w:r>
            <w:r w:rsidR="00D607C9" w:rsidRPr="00FE1E74">
              <w:rPr>
                <w:sz w:val="26"/>
                <w:szCs w:val="26"/>
              </w:rPr>
              <w:t xml:space="preserve"> grozījum</w:t>
            </w:r>
            <w:r w:rsidR="0097704C">
              <w:rPr>
                <w:sz w:val="26"/>
                <w:szCs w:val="26"/>
              </w:rPr>
              <w:t>us</w:t>
            </w:r>
            <w:r w:rsidR="00D607C9" w:rsidRPr="00FE1E74">
              <w:rPr>
                <w:sz w:val="26"/>
                <w:szCs w:val="26"/>
              </w:rPr>
              <w:t xml:space="preserve"> </w:t>
            </w:r>
            <w:r w:rsidR="009B45CA" w:rsidRPr="009B45CA">
              <w:rPr>
                <w:sz w:val="26"/>
                <w:szCs w:val="26"/>
              </w:rPr>
              <w:t xml:space="preserve">Ministru kabineta 2005.gada 30.augusta noteikumos Nr.662 „Akcīzes preču aprites kārtība”” </w:t>
            </w:r>
            <w:r w:rsidR="00431B1C">
              <w:rPr>
                <w:sz w:val="26"/>
                <w:szCs w:val="26"/>
              </w:rPr>
              <w:t xml:space="preserve">(turpmāk – Noteikumi) </w:t>
            </w:r>
            <w:r w:rsidR="00C8011B">
              <w:rPr>
                <w:sz w:val="26"/>
                <w:szCs w:val="26"/>
              </w:rPr>
              <w:t xml:space="preserve">un saskaņot Noteikumos lietoto terminoloģiju </w:t>
            </w:r>
            <w:r w:rsidR="00D607C9" w:rsidRPr="00FE1E74">
              <w:rPr>
                <w:sz w:val="26"/>
                <w:szCs w:val="26"/>
              </w:rPr>
              <w:t>saistībā ar mazās alkoholisko dzērienu darītavas definīcijas noteikšanu</w:t>
            </w:r>
            <w:r w:rsidR="00C8011B">
              <w:rPr>
                <w:sz w:val="26"/>
                <w:szCs w:val="26"/>
              </w:rPr>
              <w:t xml:space="preserve"> </w:t>
            </w:r>
            <w:r w:rsidR="00253BFF">
              <w:rPr>
                <w:sz w:val="26"/>
                <w:szCs w:val="26"/>
              </w:rPr>
              <w:t xml:space="preserve">ar likumā </w:t>
            </w:r>
            <w:r w:rsidR="00253BFF" w:rsidRPr="00253BFF">
              <w:rPr>
                <w:sz w:val="26"/>
                <w:szCs w:val="26"/>
              </w:rPr>
              <w:t>“Grozījumi Alkoholisko dzērienu aprites likumā”</w:t>
            </w:r>
            <w:r w:rsidR="00C8011B" w:rsidRPr="00C8011B">
              <w:rPr>
                <w:sz w:val="26"/>
                <w:szCs w:val="26"/>
              </w:rPr>
              <w:t xml:space="preserve"> </w:t>
            </w:r>
            <w:r w:rsidR="00253BFF">
              <w:rPr>
                <w:sz w:val="26"/>
                <w:szCs w:val="26"/>
              </w:rPr>
              <w:t>lietoto terminoloģiju</w:t>
            </w:r>
            <w:r w:rsidR="00D607C9" w:rsidRPr="00FE1E74">
              <w:rPr>
                <w:sz w:val="26"/>
                <w:szCs w:val="26"/>
              </w:rPr>
              <w:t xml:space="preserve">. </w:t>
            </w:r>
          </w:p>
          <w:p w:rsidR="00431B1C" w:rsidRDefault="000F7611" w:rsidP="00D607C9">
            <w:pPr>
              <w:ind w:firstLine="272"/>
              <w:jc w:val="both"/>
              <w:rPr>
                <w:sz w:val="26"/>
                <w:szCs w:val="26"/>
              </w:rPr>
            </w:pPr>
            <w:r>
              <w:rPr>
                <w:sz w:val="26"/>
                <w:szCs w:val="26"/>
              </w:rPr>
              <w:t xml:space="preserve">Saeima </w:t>
            </w:r>
            <w:r w:rsidR="00D607C9" w:rsidRPr="00FE1E74">
              <w:rPr>
                <w:sz w:val="26"/>
                <w:szCs w:val="26"/>
              </w:rPr>
              <w:t xml:space="preserve">2015.gada </w:t>
            </w:r>
            <w:r w:rsidR="004B3798" w:rsidRPr="00FE1E74">
              <w:rPr>
                <w:sz w:val="26"/>
                <w:szCs w:val="26"/>
              </w:rPr>
              <w:t>30.novembrī</w:t>
            </w:r>
            <w:r w:rsidR="00D607C9" w:rsidRPr="00FE1E74">
              <w:rPr>
                <w:sz w:val="26"/>
                <w:szCs w:val="26"/>
              </w:rPr>
              <w:t xml:space="preserve"> pieņ</w:t>
            </w:r>
            <w:r>
              <w:rPr>
                <w:sz w:val="26"/>
                <w:szCs w:val="26"/>
              </w:rPr>
              <w:t>ēma</w:t>
            </w:r>
            <w:r w:rsidR="00D607C9" w:rsidRPr="00FE1E74">
              <w:rPr>
                <w:sz w:val="26"/>
                <w:szCs w:val="26"/>
              </w:rPr>
              <w:t xml:space="preserve"> likum</w:t>
            </w:r>
            <w:r>
              <w:rPr>
                <w:sz w:val="26"/>
                <w:szCs w:val="26"/>
              </w:rPr>
              <w:t>u</w:t>
            </w:r>
            <w:r w:rsidR="00D607C9" w:rsidRPr="00FE1E74">
              <w:rPr>
                <w:sz w:val="26"/>
                <w:szCs w:val="26"/>
              </w:rPr>
              <w:t xml:space="preserve"> “Grozījumi likumā “Par akcīzes nodokli””</w:t>
            </w:r>
            <w:r w:rsidR="003B67CB">
              <w:rPr>
                <w:sz w:val="26"/>
                <w:szCs w:val="26"/>
              </w:rPr>
              <w:t>, kas</w:t>
            </w:r>
            <w:r w:rsidR="001B7122">
              <w:rPr>
                <w:sz w:val="26"/>
                <w:szCs w:val="26"/>
              </w:rPr>
              <w:t xml:space="preserve"> stāsies spēkā </w:t>
            </w:r>
            <w:r w:rsidR="00D607C9" w:rsidRPr="00FE1E74">
              <w:rPr>
                <w:sz w:val="26"/>
                <w:szCs w:val="26"/>
              </w:rPr>
              <w:t>2016.gada 1.mart</w:t>
            </w:r>
            <w:r w:rsidR="001B7122">
              <w:rPr>
                <w:sz w:val="26"/>
                <w:szCs w:val="26"/>
              </w:rPr>
              <w:t>ā</w:t>
            </w:r>
            <w:r w:rsidR="003B67CB">
              <w:rPr>
                <w:sz w:val="26"/>
                <w:szCs w:val="26"/>
              </w:rPr>
              <w:t>, likuma “Par akcīzes nodokli”</w:t>
            </w:r>
            <w:r w:rsidR="009B45CA">
              <w:rPr>
                <w:sz w:val="26"/>
                <w:szCs w:val="26"/>
              </w:rPr>
              <w:t xml:space="preserve"> </w:t>
            </w:r>
            <w:r w:rsidR="003B67CB">
              <w:rPr>
                <w:sz w:val="26"/>
                <w:szCs w:val="26"/>
              </w:rPr>
              <w:t>4.panta pirm</w:t>
            </w:r>
            <w:r w:rsidR="008E5C5D">
              <w:rPr>
                <w:sz w:val="26"/>
                <w:szCs w:val="26"/>
              </w:rPr>
              <w:t>ās</w:t>
            </w:r>
            <w:r w:rsidR="003B67CB">
              <w:rPr>
                <w:sz w:val="26"/>
                <w:szCs w:val="26"/>
              </w:rPr>
              <w:t xml:space="preserve"> daļ</w:t>
            </w:r>
            <w:r w:rsidR="008E5C5D">
              <w:rPr>
                <w:sz w:val="26"/>
                <w:szCs w:val="26"/>
              </w:rPr>
              <w:t>as</w:t>
            </w:r>
            <w:r w:rsidR="003B67CB">
              <w:rPr>
                <w:sz w:val="26"/>
                <w:szCs w:val="26"/>
              </w:rPr>
              <w:t xml:space="preserve"> 5.punkt</w:t>
            </w:r>
            <w:r w:rsidR="008E5C5D">
              <w:rPr>
                <w:sz w:val="26"/>
                <w:szCs w:val="26"/>
              </w:rPr>
              <w:t>ā</w:t>
            </w:r>
            <w:r w:rsidR="00D607C9" w:rsidRPr="00FE1E74">
              <w:rPr>
                <w:sz w:val="26"/>
                <w:szCs w:val="26"/>
              </w:rPr>
              <w:t xml:space="preserve"> </w:t>
            </w:r>
            <w:r w:rsidR="001B7122" w:rsidRPr="00FE1E74">
              <w:rPr>
                <w:sz w:val="26"/>
                <w:szCs w:val="26"/>
              </w:rPr>
              <w:t>no</w:t>
            </w:r>
            <w:r w:rsidR="003B67CB">
              <w:rPr>
                <w:sz w:val="26"/>
                <w:szCs w:val="26"/>
              </w:rPr>
              <w:t>sakot</w:t>
            </w:r>
            <w:r w:rsidR="001B7122" w:rsidRPr="00FE1E74">
              <w:rPr>
                <w:sz w:val="26"/>
                <w:szCs w:val="26"/>
              </w:rPr>
              <w:t xml:space="preserve"> </w:t>
            </w:r>
            <w:r w:rsidR="00D607C9" w:rsidRPr="00FE1E74">
              <w:rPr>
                <w:sz w:val="26"/>
                <w:szCs w:val="26"/>
              </w:rPr>
              <w:t>jaunu ar akcīzes nodokli apliekamu tabakas izstrādājumu – karsējamā tabaka.</w:t>
            </w:r>
            <w:r w:rsidR="003B67CB">
              <w:rPr>
                <w:sz w:val="26"/>
                <w:szCs w:val="26"/>
              </w:rPr>
              <w:t xml:space="preserve"> </w:t>
            </w:r>
          </w:p>
          <w:p w:rsidR="00D607C9" w:rsidRPr="00FE1E74" w:rsidRDefault="00D607C9" w:rsidP="00D607C9">
            <w:pPr>
              <w:ind w:firstLine="272"/>
              <w:jc w:val="both"/>
              <w:rPr>
                <w:sz w:val="26"/>
                <w:szCs w:val="26"/>
              </w:rPr>
            </w:pPr>
            <w:r w:rsidRPr="00FE1E74">
              <w:rPr>
                <w:sz w:val="26"/>
                <w:szCs w:val="26"/>
              </w:rPr>
              <w:t>Atbilstoši likuma “Par akcīzes nodokli” 2.panta septīt</w:t>
            </w:r>
            <w:r w:rsidR="00431B1C">
              <w:rPr>
                <w:sz w:val="26"/>
                <w:szCs w:val="26"/>
              </w:rPr>
              <w:t>aj</w:t>
            </w:r>
            <w:r w:rsidRPr="00FE1E74">
              <w:rPr>
                <w:sz w:val="26"/>
                <w:szCs w:val="26"/>
              </w:rPr>
              <w:t>ā daļ</w:t>
            </w:r>
            <w:r w:rsidR="00431B1C">
              <w:rPr>
                <w:sz w:val="26"/>
                <w:szCs w:val="26"/>
              </w:rPr>
              <w:t>ā noteiktajam</w:t>
            </w:r>
            <w:r w:rsidRPr="00FE1E74">
              <w:rPr>
                <w:sz w:val="26"/>
                <w:szCs w:val="26"/>
              </w:rPr>
              <w:t xml:space="preserve"> </w:t>
            </w:r>
            <w:r w:rsidR="00431B1C">
              <w:rPr>
                <w:sz w:val="26"/>
                <w:szCs w:val="26"/>
              </w:rPr>
              <w:t>pilnvarojumam</w:t>
            </w:r>
            <w:r w:rsidR="008E5C5D">
              <w:rPr>
                <w:sz w:val="26"/>
                <w:szCs w:val="26"/>
              </w:rPr>
              <w:t>,</w:t>
            </w:r>
            <w:r w:rsidR="00431B1C" w:rsidRPr="00FE1E74">
              <w:rPr>
                <w:sz w:val="26"/>
                <w:szCs w:val="26"/>
              </w:rPr>
              <w:t xml:space="preserve"> </w:t>
            </w:r>
            <w:r w:rsidR="00431B1C">
              <w:rPr>
                <w:sz w:val="26"/>
                <w:szCs w:val="26"/>
              </w:rPr>
              <w:t xml:space="preserve">Noteikumos </w:t>
            </w:r>
            <w:r w:rsidRPr="00FE1E74">
              <w:rPr>
                <w:sz w:val="26"/>
                <w:szCs w:val="26"/>
              </w:rPr>
              <w:t xml:space="preserve">nepieciešams noteikt </w:t>
            </w:r>
            <w:r w:rsidR="00E26031" w:rsidRPr="00FE1E74">
              <w:rPr>
                <w:sz w:val="26"/>
                <w:szCs w:val="26"/>
              </w:rPr>
              <w:t xml:space="preserve">karsējamās tabakas </w:t>
            </w:r>
            <w:r w:rsidRPr="00FE1E74">
              <w:rPr>
                <w:sz w:val="26"/>
                <w:szCs w:val="26"/>
              </w:rPr>
              <w:t>aprites kārtību.</w:t>
            </w:r>
          </w:p>
          <w:p w:rsidR="005912CB" w:rsidRPr="00FE1E74" w:rsidRDefault="005912CB" w:rsidP="00D607C9">
            <w:pPr>
              <w:ind w:firstLine="272"/>
              <w:jc w:val="both"/>
              <w:rPr>
                <w:sz w:val="26"/>
                <w:szCs w:val="26"/>
              </w:rPr>
            </w:pPr>
            <w:r w:rsidRPr="00FE1E74">
              <w:rPr>
                <w:sz w:val="26"/>
                <w:szCs w:val="26"/>
              </w:rPr>
              <w:t>Valsts ieņēmumu dienest</w:t>
            </w:r>
            <w:r w:rsidR="00321797">
              <w:rPr>
                <w:sz w:val="26"/>
                <w:szCs w:val="26"/>
              </w:rPr>
              <w:t>ā</w:t>
            </w:r>
            <w:r w:rsidRPr="00FE1E74">
              <w:rPr>
                <w:sz w:val="26"/>
                <w:szCs w:val="26"/>
              </w:rPr>
              <w:t xml:space="preserve"> saņ</w:t>
            </w:r>
            <w:r w:rsidR="00321797">
              <w:rPr>
                <w:sz w:val="26"/>
                <w:szCs w:val="26"/>
              </w:rPr>
              <w:t xml:space="preserve">emtie </w:t>
            </w:r>
            <w:r w:rsidRPr="00FE1E74">
              <w:rPr>
                <w:sz w:val="26"/>
                <w:szCs w:val="26"/>
              </w:rPr>
              <w:t>Latvijas Vīnkopju un vīndaru biedrības priekšlikum</w:t>
            </w:r>
            <w:r w:rsidR="00321797">
              <w:rPr>
                <w:sz w:val="26"/>
                <w:szCs w:val="26"/>
              </w:rPr>
              <w:t>i</w:t>
            </w:r>
            <w:r w:rsidRPr="00FE1E74">
              <w:rPr>
                <w:sz w:val="26"/>
                <w:szCs w:val="26"/>
              </w:rPr>
              <w:t xml:space="preserve"> grozījumiem akcīzes preču aprites kārtībā, kas </w:t>
            </w:r>
            <w:r w:rsidR="004B3798" w:rsidRPr="00FE1E74">
              <w:rPr>
                <w:sz w:val="26"/>
                <w:szCs w:val="26"/>
              </w:rPr>
              <w:t xml:space="preserve">būtiski </w:t>
            </w:r>
            <w:r w:rsidRPr="00FE1E74">
              <w:rPr>
                <w:sz w:val="26"/>
                <w:szCs w:val="26"/>
              </w:rPr>
              <w:t>atvieglotu mazo alkoholisko dzērienu darītavu administratīvo slogu.</w:t>
            </w:r>
          </w:p>
          <w:p w:rsidR="004C57B6" w:rsidRPr="00FE1E74" w:rsidRDefault="004C57B6" w:rsidP="003503EF">
            <w:pPr>
              <w:ind w:firstLine="272"/>
              <w:jc w:val="both"/>
              <w:rPr>
                <w:sz w:val="26"/>
                <w:szCs w:val="26"/>
              </w:rPr>
            </w:pPr>
          </w:p>
        </w:tc>
      </w:tr>
      <w:tr w:rsidR="000225D5" w:rsidRPr="00FE1E74" w:rsidTr="00391365">
        <w:tc>
          <w:tcPr>
            <w:tcW w:w="496" w:type="dxa"/>
            <w:hideMark/>
          </w:tcPr>
          <w:p w:rsidR="00032C63" w:rsidRPr="00FE1E74" w:rsidRDefault="00032C63" w:rsidP="00032C63">
            <w:pPr>
              <w:rPr>
                <w:sz w:val="26"/>
                <w:szCs w:val="26"/>
              </w:rPr>
            </w:pPr>
            <w:r w:rsidRPr="00FE1E74">
              <w:rPr>
                <w:sz w:val="26"/>
                <w:szCs w:val="26"/>
              </w:rPr>
              <w:t>2.</w:t>
            </w:r>
          </w:p>
        </w:tc>
        <w:tc>
          <w:tcPr>
            <w:tcW w:w="3014" w:type="dxa"/>
            <w:hideMark/>
          </w:tcPr>
          <w:p w:rsidR="00032C63" w:rsidRPr="00FE1E74" w:rsidRDefault="003169F1" w:rsidP="00145BCB">
            <w:pPr>
              <w:rPr>
                <w:sz w:val="26"/>
                <w:szCs w:val="26"/>
              </w:rPr>
            </w:pPr>
            <w:r w:rsidRPr="00FE1E74">
              <w:rPr>
                <w:sz w:val="26"/>
                <w:szCs w:val="26"/>
              </w:rPr>
              <w:t>Pašreizējā situācija un problēmas, kuru risināšanai tiesību akta projekts izstrādāts, tiesiskā regulējuma mērķis un būtība</w:t>
            </w:r>
          </w:p>
        </w:tc>
        <w:tc>
          <w:tcPr>
            <w:tcW w:w="5812" w:type="dxa"/>
            <w:hideMark/>
          </w:tcPr>
          <w:p w:rsidR="00047AA6" w:rsidRPr="00047AA6" w:rsidRDefault="00357E48" w:rsidP="00047AA6">
            <w:pPr>
              <w:spacing w:before="100" w:beforeAutospacing="1" w:after="100" w:afterAutospacing="1"/>
              <w:jc w:val="both"/>
              <w:rPr>
                <w:sz w:val="26"/>
                <w:szCs w:val="26"/>
              </w:rPr>
            </w:pPr>
            <w:r>
              <w:rPr>
                <w:sz w:val="26"/>
                <w:szCs w:val="26"/>
              </w:rPr>
              <w:t xml:space="preserve">Ņemot vērā </w:t>
            </w:r>
            <w:r w:rsidR="00047AA6" w:rsidRPr="00047AA6">
              <w:rPr>
                <w:sz w:val="26"/>
                <w:szCs w:val="26"/>
              </w:rPr>
              <w:t>Saeima</w:t>
            </w:r>
            <w:r>
              <w:rPr>
                <w:sz w:val="26"/>
                <w:szCs w:val="26"/>
              </w:rPr>
              <w:t>s</w:t>
            </w:r>
            <w:r w:rsidR="00047AA6" w:rsidRPr="00047AA6">
              <w:rPr>
                <w:sz w:val="26"/>
                <w:szCs w:val="26"/>
              </w:rPr>
              <w:t xml:space="preserve"> 2015.gada 19.novembrī pieņ</w:t>
            </w:r>
            <w:r>
              <w:rPr>
                <w:sz w:val="26"/>
                <w:szCs w:val="26"/>
              </w:rPr>
              <w:t>emto</w:t>
            </w:r>
            <w:r w:rsidR="00047AA6" w:rsidRPr="00047AA6">
              <w:rPr>
                <w:sz w:val="26"/>
                <w:szCs w:val="26"/>
              </w:rPr>
              <w:t xml:space="preserve"> likumu “Grozījumi Alkoholisko dzērienu aprites likumā”, kas stāsies spēkā 2016.gada 1.martā</w:t>
            </w:r>
            <w:r>
              <w:rPr>
                <w:sz w:val="26"/>
                <w:szCs w:val="26"/>
              </w:rPr>
              <w:t>, kur</w:t>
            </w:r>
            <w:r w:rsidR="00047AA6" w:rsidRPr="00047AA6">
              <w:rPr>
                <w:sz w:val="26"/>
                <w:szCs w:val="26"/>
              </w:rPr>
              <w:t xml:space="preserve"> noteikta mazās alkoholisko dzērienu darītavas definīcija</w:t>
            </w:r>
            <w:r>
              <w:rPr>
                <w:sz w:val="26"/>
                <w:szCs w:val="26"/>
              </w:rPr>
              <w:t>, a</w:t>
            </w:r>
            <w:r w:rsidR="00047AA6" w:rsidRPr="00047AA6">
              <w:rPr>
                <w:sz w:val="26"/>
                <w:szCs w:val="26"/>
              </w:rPr>
              <w:t xml:space="preserve">tbilstoši Alkoholisko dzērienu aprites likuma 3.panta sestajā daļā noteiktajam  </w:t>
            </w:r>
            <w:r w:rsidR="003B67CB">
              <w:rPr>
                <w:sz w:val="26"/>
                <w:szCs w:val="26"/>
              </w:rPr>
              <w:t>pilnvarojumam</w:t>
            </w:r>
            <w:r>
              <w:rPr>
                <w:sz w:val="26"/>
                <w:szCs w:val="26"/>
              </w:rPr>
              <w:t>,</w:t>
            </w:r>
            <w:r w:rsidR="00047AA6" w:rsidRPr="00047AA6">
              <w:rPr>
                <w:sz w:val="26"/>
                <w:szCs w:val="26"/>
              </w:rPr>
              <w:t xml:space="preserve"> ir nepieciešam</w:t>
            </w:r>
            <w:r>
              <w:rPr>
                <w:sz w:val="26"/>
                <w:szCs w:val="26"/>
              </w:rPr>
              <w:t xml:space="preserve">s </w:t>
            </w:r>
            <w:r w:rsidR="00C8011B">
              <w:rPr>
                <w:sz w:val="26"/>
                <w:szCs w:val="26"/>
              </w:rPr>
              <w:t xml:space="preserve">saskaņot Noteikumos lietoto terminoloģiju ar </w:t>
            </w:r>
            <w:r w:rsidR="00253BFF">
              <w:rPr>
                <w:sz w:val="26"/>
                <w:szCs w:val="26"/>
              </w:rPr>
              <w:t xml:space="preserve"> </w:t>
            </w:r>
            <w:r w:rsidR="00C8011B" w:rsidRPr="00C8011B">
              <w:rPr>
                <w:sz w:val="26"/>
                <w:szCs w:val="26"/>
              </w:rPr>
              <w:t xml:space="preserve">likumā </w:t>
            </w:r>
            <w:r w:rsidR="00253BFF" w:rsidRPr="00253BFF">
              <w:rPr>
                <w:sz w:val="26"/>
                <w:szCs w:val="26"/>
              </w:rPr>
              <w:t>“Grozījumi Alkoholisko dzērienu aprites likumā”</w:t>
            </w:r>
            <w:r w:rsidR="00253BFF">
              <w:rPr>
                <w:sz w:val="26"/>
                <w:szCs w:val="26"/>
              </w:rPr>
              <w:t xml:space="preserve"> </w:t>
            </w:r>
            <w:r w:rsidR="00253BFF">
              <w:rPr>
                <w:sz w:val="26"/>
                <w:szCs w:val="26"/>
              </w:rPr>
              <w:lastRenderedPageBreak/>
              <w:t>l</w:t>
            </w:r>
            <w:r w:rsidR="00C8011B">
              <w:rPr>
                <w:sz w:val="26"/>
                <w:szCs w:val="26"/>
              </w:rPr>
              <w:t xml:space="preserve">ietoto terminoloģiju </w:t>
            </w:r>
            <w:r w:rsidR="00047AA6" w:rsidRPr="00047AA6">
              <w:rPr>
                <w:sz w:val="26"/>
                <w:szCs w:val="26"/>
              </w:rPr>
              <w:t xml:space="preserve">saistībā ar mazās alkoholisko dzērienu darītavas definīcijas noteikšanu. </w:t>
            </w:r>
          </w:p>
          <w:p w:rsidR="00047AA6" w:rsidRPr="00FE1E74" w:rsidRDefault="00357E48" w:rsidP="00047AA6">
            <w:pPr>
              <w:ind w:firstLine="272"/>
              <w:jc w:val="both"/>
              <w:rPr>
                <w:sz w:val="26"/>
                <w:szCs w:val="26"/>
              </w:rPr>
            </w:pPr>
            <w:r>
              <w:rPr>
                <w:sz w:val="26"/>
                <w:szCs w:val="26"/>
              </w:rPr>
              <w:t xml:space="preserve">Tāpat, pamatojoties uz </w:t>
            </w:r>
            <w:r w:rsidR="00047AA6">
              <w:rPr>
                <w:sz w:val="26"/>
                <w:szCs w:val="26"/>
              </w:rPr>
              <w:t>Saeima</w:t>
            </w:r>
            <w:r>
              <w:rPr>
                <w:sz w:val="26"/>
                <w:szCs w:val="26"/>
              </w:rPr>
              <w:t>s</w:t>
            </w:r>
            <w:r w:rsidR="00047AA6">
              <w:rPr>
                <w:sz w:val="26"/>
                <w:szCs w:val="26"/>
              </w:rPr>
              <w:t xml:space="preserve"> </w:t>
            </w:r>
            <w:r w:rsidR="00047AA6" w:rsidRPr="00FE1E74">
              <w:rPr>
                <w:sz w:val="26"/>
                <w:szCs w:val="26"/>
              </w:rPr>
              <w:t>2015.gada 30.novembrī pieņ</w:t>
            </w:r>
            <w:r>
              <w:rPr>
                <w:sz w:val="26"/>
                <w:szCs w:val="26"/>
              </w:rPr>
              <w:t>emto</w:t>
            </w:r>
            <w:r w:rsidR="00047AA6" w:rsidRPr="00FE1E74">
              <w:rPr>
                <w:sz w:val="26"/>
                <w:szCs w:val="26"/>
              </w:rPr>
              <w:t xml:space="preserve"> likum</w:t>
            </w:r>
            <w:r w:rsidR="00047AA6">
              <w:rPr>
                <w:sz w:val="26"/>
                <w:szCs w:val="26"/>
              </w:rPr>
              <w:t>u</w:t>
            </w:r>
            <w:r w:rsidR="00047AA6" w:rsidRPr="00FE1E74">
              <w:rPr>
                <w:sz w:val="26"/>
                <w:szCs w:val="26"/>
              </w:rPr>
              <w:t xml:space="preserve"> “Grozījumi likumā “Par akcīzes nodokli””</w:t>
            </w:r>
            <w:r>
              <w:rPr>
                <w:sz w:val="26"/>
                <w:szCs w:val="26"/>
              </w:rPr>
              <w:t xml:space="preserve">, </w:t>
            </w:r>
            <w:r w:rsidR="00047AA6">
              <w:rPr>
                <w:sz w:val="26"/>
                <w:szCs w:val="26"/>
              </w:rPr>
              <w:t xml:space="preserve">kas stāsies spēkā </w:t>
            </w:r>
            <w:r w:rsidR="00047AA6" w:rsidRPr="00FE1E74">
              <w:rPr>
                <w:sz w:val="26"/>
                <w:szCs w:val="26"/>
              </w:rPr>
              <w:t>2016.gada 1.mart</w:t>
            </w:r>
            <w:r w:rsidR="00047AA6">
              <w:rPr>
                <w:sz w:val="26"/>
                <w:szCs w:val="26"/>
              </w:rPr>
              <w:t>ā</w:t>
            </w:r>
            <w:r>
              <w:rPr>
                <w:sz w:val="26"/>
                <w:szCs w:val="26"/>
              </w:rPr>
              <w:t xml:space="preserve">, saskaņā ar kuru </w:t>
            </w:r>
            <w:r w:rsidR="00047AA6" w:rsidRPr="00FE1E74">
              <w:rPr>
                <w:sz w:val="26"/>
                <w:szCs w:val="26"/>
              </w:rPr>
              <w:t>no</w:t>
            </w:r>
            <w:r w:rsidR="00047AA6">
              <w:rPr>
                <w:sz w:val="26"/>
                <w:szCs w:val="26"/>
              </w:rPr>
              <w:t>teikts</w:t>
            </w:r>
            <w:r w:rsidR="00047AA6" w:rsidRPr="00FE1E74">
              <w:rPr>
                <w:sz w:val="26"/>
                <w:szCs w:val="26"/>
              </w:rPr>
              <w:t xml:space="preserve"> jaun</w:t>
            </w:r>
            <w:r w:rsidR="00047AA6">
              <w:rPr>
                <w:sz w:val="26"/>
                <w:szCs w:val="26"/>
              </w:rPr>
              <w:t>s</w:t>
            </w:r>
            <w:r w:rsidR="00047AA6" w:rsidRPr="00FE1E74">
              <w:rPr>
                <w:sz w:val="26"/>
                <w:szCs w:val="26"/>
              </w:rPr>
              <w:t xml:space="preserve"> ar akcīzes nodokli apliekam</w:t>
            </w:r>
            <w:r w:rsidR="00047AA6">
              <w:rPr>
                <w:sz w:val="26"/>
                <w:szCs w:val="26"/>
              </w:rPr>
              <w:t>s</w:t>
            </w:r>
            <w:r w:rsidR="00047AA6" w:rsidRPr="00FE1E74">
              <w:rPr>
                <w:sz w:val="26"/>
                <w:szCs w:val="26"/>
              </w:rPr>
              <w:t xml:space="preserve"> tabakas izstrādājum</w:t>
            </w:r>
            <w:r w:rsidR="00047AA6">
              <w:rPr>
                <w:sz w:val="26"/>
                <w:szCs w:val="26"/>
              </w:rPr>
              <w:t>s</w:t>
            </w:r>
            <w:r w:rsidR="00047AA6" w:rsidRPr="00FE1E74">
              <w:rPr>
                <w:sz w:val="26"/>
                <w:szCs w:val="26"/>
              </w:rPr>
              <w:t xml:space="preserve"> – karsējamā tabaka</w:t>
            </w:r>
            <w:r>
              <w:rPr>
                <w:sz w:val="26"/>
                <w:szCs w:val="26"/>
              </w:rPr>
              <w:t>, a</w:t>
            </w:r>
            <w:r w:rsidR="00047AA6" w:rsidRPr="00FE1E74">
              <w:rPr>
                <w:sz w:val="26"/>
                <w:szCs w:val="26"/>
              </w:rPr>
              <w:t>tbilstoši likuma “Par akcīzes nodokli” 2.panta septīt</w:t>
            </w:r>
            <w:r>
              <w:rPr>
                <w:sz w:val="26"/>
                <w:szCs w:val="26"/>
              </w:rPr>
              <w:t>ajā</w:t>
            </w:r>
            <w:r w:rsidR="00047AA6" w:rsidRPr="00FE1E74">
              <w:rPr>
                <w:sz w:val="26"/>
                <w:szCs w:val="26"/>
              </w:rPr>
              <w:t xml:space="preserve"> daļ</w:t>
            </w:r>
            <w:r>
              <w:rPr>
                <w:sz w:val="26"/>
                <w:szCs w:val="26"/>
              </w:rPr>
              <w:t>ā ietvertajam pilnvarojumam Ministru kabinetam, Noteikumos</w:t>
            </w:r>
            <w:r w:rsidR="00047AA6" w:rsidRPr="00FE1E74">
              <w:rPr>
                <w:sz w:val="26"/>
                <w:szCs w:val="26"/>
              </w:rPr>
              <w:t xml:space="preserve"> nepieciešams noteikt karsējamās tabakas aprites kārtību.</w:t>
            </w:r>
          </w:p>
          <w:p w:rsidR="009B2AB3" w:rsidRPr="00FE1E74" w:rsidRDefault="00E26031" w:rsidP="009B2AB3">
            <w:pPr>
              <w:spacing w:before="100" w:beforeAutospacing="1" w:after="100" w:afterAutospacing="1"/>
              <w:jc w:val="both"/>
              <w:rPr>
                <w:sz w:val="26"/>
                <w:szCs w:val="26"/>
              </w:rPr>
            </w:pPr>
            <w:r w:rsidRPr="00FE1E74">
              <w:rPr>
                <w:sz w:val="26"/>
                <w:szCs w:val="26"/>
              </w:rPr>
              <w:t>Ņemot vērā, ka karsējamā tabaka būs viens no likumā “Par akcīzes nodokli” noteiktajiem tabakas izstrādājumu veidiem, īpašu šī produkta</w:t>
            </w:r>
            <w:r w:rsidR="000060FE" w:rsidRPr="00FE1E74">
              <w:rPr>
                <w:sz w:val="26"/>
                <w:szCs w:val="26"/>
              </w:rPr>
              <w:t xml:space="preserve"> aprites kārtību nav jānosaka, </w:t>
            </w:r>
            <w:r w:rsidR="004B3798" w:rsidRPr="00FE1E74">
              <w:rPr>
                <w:sz w:val="26"/>
                <w:szCs w:val="26"/>
              </w:rPr>
              <w:t xml:space="preserve">jo uz to attieksies </w:t>
            </w:r>
            <w:r w:rsidR="00357E48">
              <w:rPr>
                <w:sz w:val="26"/>
                <w:szCs w:val="26"/>
              </w:rPr>
              <w:t xml:space="preserve">Noteikumos </w:t>
            </w:r>
            <w:r w:rsidR="004B3798" w:rsidRPr="00FE1E74">
              <w:rPr>
                <w:sz w:val="26"/>
                <w:szCs w:val="26"/>
              </w:rPr>
              <w:t>jau noteiktā tabakas izstrādājumu aprites kārtība</w:t>
            </w:r>
            <w:r w:rsidR="00FD27C2">
              <w:rPr>
                <w:sz w:val="26"/>
                <w:szCs w:val="26"/>
              </w:rPr>
              <w:t>.</w:t>
            </w:r>
            <w:r w:rsidR="004B3798" w:rsidRPr="00FE1E74">
              <w:rPr>
                <w:sz w:val="26"/>
                <w:szCs w:val="26"/>
              </w:rPr>
              <w:t xml:space="preserve"> </w:t>
            </w:r>
            <w:r w:rsidR="00FD27C2">
              <w:rPr>
                <w:sz w:val="26"/>
                <w:szCs w:val="26"/>
              </w:rPr>
              <w:t>Tomēr ir</w:t>
            </w:r>
            <w:r w:rsidR="00FD27C2" w:rsidRPr="00FE1E74">
              <w:rPr>
                <w:sz w:val="26"/>
                <w:szCs w:val="26"/>
              </w:rPr>
              <w:t xml:space="preserve"> </w:t>
            </w:r>
            <w:r w:rsidR="000060FE" w:rsidRPr="00FE1E74">
              <w:rPr>
                <w:sz w:val="26"/>
                <w:szCs w:val="26"/>
              </w:rPr>
              <w:t xml:space="preserve">nepieciešams veikt grozījumus </w:t>
            </w:r>
            <w:r w:rsidR="00357E48">
              <w:rPr>
                <w:sz w:val="26"/>
                <w:szCs w:val="26"/>
              </w:rPr>
              <w:t xml:space="preserve">Noteikumu pielikumos noteiktajos </w:t>
            </w:r>
            <w:r w:rsidR="000060FE" w:rsidRPr="00FE1E74">
              <w:rPr>
                <w:sz w:val="26"/>
                <w:szCs w:val="26"/>
              </w:rPr>
              <w:t>akcīzes preču aprites pārskatos, kurus būs jāiesnie</w:t>
            </w:r>
            <w:r w:rsidR="00431B1C">
              <w:rPr>
                <w:sz w:val="26"/>
                <w:szCs w:val="26"/>
              </w:rPr>
              <w:t>dz</w:t>
            </w:r>
            <w:r w:rsidR="000060FE" w:rsidRPr="00FE1E74">
              <w:rPr>
                <w:sz w:val="26"/>
                <w:szCs w:val="26"/>
              </w:rPr>
              <w:t xml:space="preserve"> komersantiem, k</w:t>
            </w:r>
            <w:r w:rsidR="00DE6DF1" w:rsidRPr="00FE1E74">
              <w:rPr>
                <w:sz w:val="26"/>
                <w:szCs w:val="26"/>
              </w:rPr>
              <w:t>as</w:t>
            </w:r>
            <w:r w:rsidR="000060FE" w:rsidRPr="00FE1E74">
              <w:rPr>
                <w:sz w:val="26"/>
                <w:szCs w:val="26"/>
              </w:rPr>
              <w:t xml:space="preserve"> veiks darbības ar karsējamo tabaku.</w:t>
            </w:r>
          </w:p>
          <w:p w:rsidR="00201831" w:rsidRPr="00FE1E74" w:rsidRDefault="002A671E" w:rsidP="000817E1">
            <w:pPr>
              <w:spacing w:before="100" w:beforeAutospacing="1" w:after="100" w:afterAutospacing="1"/>
              <w:jc w:val="both"/>
              <w:rPr>
                <w:sz w:val="26"/>
                <w:szCs w:val="26"/>
              </w:rPr>
            </w:pPr>
            <w:r w:rsidRPr="00FE1E74">
              <w:rPr>
                <w:sz w:val="26"/>
                <w:szCs w:val="26"/>
              </w:rPr>
              <w:t>Pārsvarā</w:t>
            </w:r>
            <w:r w:rsidR="000060FE" w:rsidRPr="00FE1E74">
              <w:rPr>
                <w:sz w:val="26"/>
                <w:szCs w:val="26"/>
              </w:rPr>
              <w:t xml:space="preserve"> mazās alkoholisko dzērienu darītavas atrodas ģimenes dzīvesvietā</w:t>
            </w:r>
            <w:r w:rsidR="00201831" w:rsidRPr="00FE1E74">
              <w:rPr>
                <w:sz w:val="26"/>
                <w:szCs w:val="26"/>
              </w:rPr>
              <w:t xml:space="preserve"> un tajās </w:t>
            </w:r>
            <w:r w:rsidR="00FD27C2">
              <w:rPr>
                <w:sz w:val="26"/>
                <w:szCs w:val="26"/>
              </w:rPr>
              <w:t>galvenokārt ir nodarbināti</w:t>
            </w:r>
            <w:r w:rsidR="000060FE" w:rsidRPr="00FE1E74">
              <w:rPr>
                <w:sz w:val="26"/>
                <w:szCs w:val="26"/>
              </w:rPr>
              <w:t xml:space="preserve"> ģimenes locekļi.</w:t>
            </w:r>
            <w:r w:rsidR="00201831" w:rsidRPr="00FE1E74">
              <w:rPr>
                <w:sz w:val="26"/>
                <w:szCs w:val="26"/>
              </w:rPr>
              <w:t xml:space="preserve"> Var </w:t>
            </w:r>
            <w:r w:rsidR="00FD27C2">
              <w:rPr>
                <w:sz w:val="26"/>
                <w:szCs w:val="26"/>
              </w:rPr>
              <w:t>apgalvot</w:t>
            </w:r>
            <w:r w:rsidR="00201831" w:rsidRPr="00FE1E74">
              <w:rPr>
                <w:sz w:val="26"/>
                <w:szCs w:val="26"/>
              </w:rPr>
              <w:t>, ka darbs ražotnē</w:t>
            </w:r>
            <w:r w:rsidR="000817E1">
              <w:rPr>
                <w:sz w:val="26"/>
                <w:szCs w:val="26"/>
              </w:rPr>
              <w:t>s</w:t>
            </w:r>
            <w:r w:rsidR="00201831" w:rsidRPr="00FE1E74">
              <w:rPr>
                <w:sz w:val="26"/>
                <w:szCs w:val="26"/>
              </w:rPr>
              <w:t xml:space="preserve"> notiek nepārtraukti un līdz ar to ir </w:t>
            </w:r>
            <w:r w:rsidRPr="00FE1E74">
              <w:rPr>
                <w:sz w:val="26"/>
                <w:szCs w:val="26"/>
              </w:rPr>
              <w:t>ap</w:t>
            </w:r>
            <w:r w:rsidR="00201831" w:rsidRPr="00FE1E74">
              <w:rPr>
                <w:sz w:val="26"/>
                <w:szCs w:val="26"/>
              </w:rPr>
              <w:t>grūti</w:t>
            </w:r>
            <w:r w:rsidRPr="00FE1E74">
              <w:rPr>
                <w:sz w:val="26"/>
                <w:szCs w:val="26"/>
              </w:rPr>
              <w:t>noši</w:t>
            </w:r>
            <w:r w:rsidR="00201831" w:rsidRPr="00FE1E74">
              <w:rPr>
                <w:sz w:val="26"/>
                <w:szCs w:val="26"/>
              </w:rPr>
              <w:t xml:space="preserve"> ražotnei darboties tikai Valsts ieņēmumu dienestā deklarētajā darba laikā. Turklāt</w:t>
            </w:r>
            <w:r w:rsidRPr="00FE1E74">
              <w:rPr>
                <w:sz w:val="26"/>
                <w:szCs w:val="26"/>
              </w:rPr>
              <w:t>,</w:t>
            </w:r>
            <w:r w:rsidR="00201831" w:rsidRPr="00FE1E74">
              <w:rPr>
                <w:sz w:val="26"/>
                <w:szCs w:val="26"/>
              </w:rPr>
              <w:t xml:space="preserve"> mazo alkoholisko dzērienu darītavu darbs ir cieši saistīts ar tūrismu un bieži vien tūristu grupas ierodas, kad V</w:t>
            </w:r>
            <w:r w:rsidR="00FD27C2">
              <w:rPr>
                <w:sz w:val="26"/>
                <w:szCs w:val="26"/>
              </w:rPr>
              <w:t>alsts ieņēmumu dienestā</w:t>
            </w:r>
            <w:r w:rsidR="00201831" w:rsidRPr="00FE1E74">
              <w:rPr>
                <w:sz w:val="26"/>
                <w:szCs w:val="26"/>
              </w:rPr>
              <w:t xml:space="preserve"> deklarētais darba laiks jau ir beidzies</w:t>
            </w:r>
            <w:r w:rsidRPr="00FE1E74">
              <w:rPr>
                <w:sz w:val="26"/>
                <w:szCs w:val="26"/>
              </w:rPr>
              <w:t xml:space="preserve"> vai vēl nav sācies</w:t>
            </w:r>
            <w:r w:rsidR="00201831" w:rsidRPr="00FE1E74">
              <w:rPr>
                <w:sz w:val="26"/>
                <w:szCs w:val="26"/>
              </w:rPr>
              <w:t>.</w:t>
            </w:r>
            <w:r w:rsidR="009106CA">
              <w:rPr>
                <w:sz w:val="26"/>
                <w:szCs w:val="26"/>
              </w:rPr>
              <w:t xml:space="preserve"> Minētā sloga atvieglošanai</w:t>
            </w:r>
            <w:r w:rsidR="00AB3866">
              <w:rPr>
                <w:sz w:val="26"/>
                <w:szCs w:val="26"/>
              </w:rPr>
              <w:t xml:space="preserve"> nepieciešams noteikt, ka</w:t>
            </w:r>
            <w:r w:rsidR="000817E1">
              <w:rPr>
                <w:sz w:val="26"/>
                <w:szCs w:val="26"/>
              </w:rPr>
              <w:t xml:space="preserve"> </w:t>
            </w:r>
            <w:r w:rsidR="009106CA">
              <w:rPr>
                <w:sz w:val="26"/>
                <w:szCs w:val="26"/>
              </w:rPr>
              <w:t>m</w:t>
            </w:r>
            <w:r w:rsidR="000817E1">
              <w:rPr>
                <w:sz w:val="26"/>
                <w:szCs w:val="26"/>
              </w:rPr>
              <w:t>azo alkoholisko dzērienu darītav</w:t>
            </w:r>
            <w:r w:rsidR="00AB3866">
              <w:rPr>
                <w:sz w:val="26"/>
                <w:szCs w:val="26"/>
              </w:rPr>
              <w:t>ām</w:t>
            </w:r>
            <w:r w:rsidR="000817E1">
              <w:rPr>
                <w:sz w:val="26"/>
                <w:szCs w:val="26"/>
              </w:rPr>
              <w:t xml:space="preserve"> </w:t>
            </w:r>
            <w:r w:rsidR="00AB3866">
              <w:rPr>
                <w:sz w:val="26"/>
                <w:szCs w:val="26"/>
              </w:rPr>
              <w:t>ir</w:t>
            </w:r>
            <w:r w:rsidRPr="00FE1E74">
              <w:rPr>
                <w:sz w:val="26"/>
                <w:szCs w:val="26"/>
              </w:rPr>
              <w:t xml:space="preserve"> atļauts ārpus </w:t>
            </w:r>
            <w:r w:rsidR="000817E1">
              <w:rPr>
                <w:sz w:val="26"/>
                <w:szCs w:val="26"/>
              </w:rPr>
              <w:t xml:space="preserve">Valsts ieņēmumu dienestā </w:t>
            </w:r>
            <w:r w:rsidRPr="00FE1E74">
              <w:rPr>
                <w:sz w:val="26"/>
                <w:szCs w:val="26"/>
              </w:rPr>
              <w:t xml:space="preserve">deklarētā darba laika veikt darbības ar </w:t>
            </w:r>
            <w:r w:rsidR="004B3798" w:rsidRPr="00FE1E74">
              <w:rPr>
                <w:sz w:val="26"/>
                <w:szCs w:val="26"/>
              </w:rPr>
              <w:t>alkoholiskajiem dzērieniem</w:t>
            </w:r>
            <w:r w:rsidRPr="00FE1E74">
              <w:rPr>
                <w:sz w:val="26"/>
                <w:szCs w:val="26"/>
              </w:rPr>
              <w:t xml:space="preserve">. </w:t>
            </w:r>
          </w:p>
          <w:p w:rsidR="00201831" w:rsidRPr="00FE1E74" w:rsidRDefault="00201831" w:rsidP="009B2AB3">
            <w:pPr>
              <w:spacing w:before="100" w:beforeAutospacing="1" w:after="100" w:afterAutospacing="1"/>
              <w:jc w:val="both"/>
              <w:rPr>
                <w:sz w:val="26"/>
                <w:szCs w:val="26"/>
              </w:rPr>
            </w:pPr>
            <w:r w:rsidRPr="00FE1E74">
              <w:rPr>
                <w:sz w:val="26"/>
                <w:szCs w:val="26"/>
              </w:rPr>
              <w:t xml:space="preserve">Tā kā mazās alkoholisko dzērienu darītavas ir </w:t>
            </w:r>
            <w:r w:rsidR="004B3798" w:rsidRPr="00FE1E74">
              <w:rPr>
                <w:sz w:val="26"/>
                <w:szCs w:val="26"/>
              </w:rPr>
              <w:t xml:space="preserve">nelieli </w:t>
            </w:r>
            <w:r w:rsidRPr="00FE1E74">
              <w:rPr>
                <w:sz w:val="26"/>
                <w:szCs w:val="26"/>
              </w:rPr>
              <w:t xml:space="preserve">uzņēmumi, ko nevar salīdzināt ar tradicionālām alkoholisko dzērienu ražotnēm, un bieži viena persona atbild gan par vīna ražošanu, gan par grāmatvedības uzskaiti, </w:t>
            </w:r>
            <w:r w:rsidR="00321797">
              <w:rPr>
                <w:sz w:val="26"/>
                <w:szCs w:val="26"/>
              </w:rPr>
              <w:t xml:space="preserve">Noteikumu projektā paredzēts </w:t>
            </w:r>
            <w:r w:rsidRPr="00FE1E74">
              <w:rPr>
                <w:sz w:val="26"/>
                <w:szCs w:val="26"/>
              </w:rPr>
              <w:t>vienkāršot  gan ražošanas aktā norādāmo informāciju, gan arī saražoto un realizēto alkoholisko dzērienu uzskaites nosacījumus</w:t>
            </w:r>
            <w:r w:rsidR="002A671E" w:rsidRPr="00FE1E74">
              <w:rPr>
                <w:sz w:val="26"/>
                <w:szCs w:val="26"/>
              </w:rPr>
              <w:t>.</w:t>
            </w:r>
          </w:p>
          <w:p w:rsidR="004F2494" w:rsidRPr="00FE1E74" w:rsidRDefault="004F2494" w:rsidP="009B2AB3">
            <w:pPr>
              <w:spacing w:before="100" w:beforeAutospacing="1" w:after="100" w:afterAutospacing="1"/>
              <w:jc w:val="both"/>
              <w:rPr>
                <w:sz w:val="26"/>
                <w:szCs w:val="26"/>
              </w:rPr>
            </w:pPr>
            <w:r w:rsidRPr="00D755E3">
              <w:rPr>
                <w:sz w:val="26"/>
                <w:szCs w:val="26"/>
              </w:rPr>
              <w:t>Lai akcīzes nodokļa likmju palielināšanās gadījumā</w:t>
            </w:r>
            <w:r w:rsidR="00DE6DF1" w:rsidRPr="00D755E3">
              <w:rPr>
                <w:sz w:val="26"/>
                <w:szCs w:val="26"/>
              </w:rPr>
              <w:t xml:space="preserve"> </w:t>
            </w:r>
            <w:r w:rsidRPr="00D755E3">
              <w:rPr>
                <w:sz w:val="26"/>
                <w:szCs w:val="26"/>
              </w:rPr>
              <w:lastRenderedPageBreak/>
              <w:t>atvieglotu komersantiem</w:t>
            </w:r>
            <w:r w:rsidR="00D755E3" w:rsidRPr="00B24EA1">
              <w:rPr>
                <w:sz w:val="26"/>
                <w:szCs w:val="26"/>
              </w:rPr>
              <w:t xml:space="preserve">, </w:t>
            </w:r>
            <w:r w:rsidR="00D755E3" w:rsidRPr="00D755E3">
              <w:rPr>
                <w:sz w:val="26"/>
                <w:szCs w:val="26"/>
              </w:rPr>
              <w:t>kuri ir saņēmuši speciālo atļauju (licenci) alkoholisko dzērienu vairumtirdzniecībai un speciālo atļauju (licenci) alkoholisko dzērienu mazumtirdzniecībai,</w:t>
            </w:r>
            <w:r w:rsidRPr="00D755E3">
              <w:rPr>
                <w:sz w:val="26"/>
                <w:szCs w:val="26"/>
              </w:rPr>
              <w:t xml:space="preserve"> atlikumā esošo alkoholisko dzērienu inventarizāciju un valsts budžetā maksājamās akcīzes nodokļa starpības aprēķināšanu, </w:t>
            </w:r>
            <w:r w:rsidR="008070F1">
              <w:rPr>
                <w:sz w:val="26"/>
                <w:szCs w:val="26"/>
              </w:rPr>
              <w:t xml:space="preserve">Noteikumu projektā paredzēts, ka </w:t>
            </w:r>
            <w:r w:rsidRPr="00D755E3">
              <w:rPr>
                <w:sz w:val="26"/>
                <w:szCs w:val="26"/>
              </w:rPr>
              <w:t>alkoholisko dzērienu piegādes dokumentā un attaisnojum</w:t>
            </w:r>
            <w:r w:rsidR="00DE6DF1" w:rsidRPr="00D755E3">
              <w:rPr>
                <w:sz w:val="26"/>
                <w:szCs w:val="26"/>
              </w:rPr>
              <w:t>a</w:t>
            </w:r>
            <w:r w:rsidRPr="00D755E3">
              <w:rPr>
                <w:sz w:val="26"/>
                <w:szCs w:val="26"/>
              </w:rPr>
              <w:t xml:space="preserve"> dokumentā nepieciešams norādīt informāciju, kas ļauj identificēt alkoholisko dzērienu</w:t>
            </w:r>
            <w:r w:rsidR="0056048D">
              <w:rPr>
                <w:sz w:val="26"/>
                <w:szCs w:val="26"/>
              </w:rPr>
              <w:t>,</w:t>
            </w:r>
            <w:r w:rsidRPr="00A664BD">
              <w:rPr>
                <w:sz w:val="26"/>
                <w:szCs w:val="26"/>
              </w:rPr>
              <w:t xml:space="preserve"> atbilstoši piemērojamajai akcīzes nodokļa likmei</w:t>
            </w:r>
            <w:r w:rsidR="00D755E3">
              <w:rPr>
                <w:sz w:val="26"/>
                <w:szCs w:val="26"/>
              </w:rPr>
              <w:t xml:space="preserve">. </w:t>
            </w:r>
            <w:r w:rsidRPr="00D755E3">
              <w:rPr>
                <w:sz w:val="26"/>
                <w:szCs w:val="26"/>
              </w:rPr>
              <w:t xml:space="preserve"> </w:t>
            </w:r>
            <w:r w:rsidR="00D755E3">
              <w:rPr>
                <w:sz w:val="26"/>
                <w:szCs w:val="26"/>
              </w:rPr>
              <w:t>Tādējādi</w:t>
            </w:r>
            <w:r w:rsidRPr="00D755E3">
              <w:rPr>
                <w:sz w:val="26"/>
                <w:szCs w:val="26"/>
              </w:rPr>
              <w:t xml:space="preserve"> </w:t>
            </w:r>
            <w:r w:rsidR="008070F1">
              <w:rPr>
                <w:sz w:val="26"/>
                <w:szCs w:val="26"/>
              </w:rPr>
              <w:t xml:space="preserve">Noteikumu projektā paredzēts, papildināt </w:t>
            </w:r>
            <w:r w:rsidRPr="00D755E3">
              <w:rPr>
                <w:sz w:val="26"/>
                <w:szCs w:val="26"/>
              </w:rPr>
              <w:t>piegādes dokumentā un attaisnojuma dokumentā norādāmās informācijas apjomu ar informāciju par alkoholiskā dzēriena veidu atbilstoši piemērojamajai akcīzes nodokļa likmei, piemēram, būs jānorāda - raudzētais dzēriens ar absolūtā spirta saturu līdz 6 tilpumprocentiem (ieskaitot).</w:t>
            </w:r>
          </w:p>
          <w:p w:rsidR="00660D1E" w:rsidRPr="00FE1E74" w:rsidRDefault="00660D1E" w:rsidP="00E26031">
            <w:pPr>
              <w:ind w:firstLine="272"/>
              <w:jc w:val="both"/>
              <w:rPr>
                <w:b/>
                <w:bCs/>
                <w:sz w:val="26"/>
                <w:szCs w:val="26"/>
              </w:rPr>
            </w:pPr>
          </w:p>
        </w:tc>
      </w:tr>
      <w:tr w:rsidR="000225D5" w:rsidRPr="00FE1E74" w:rsidTr="00391365">
        <w:tc>
          <w:tcPr>
            <w:tcW w:w="496" w:type="dxa"/>
            <w:hideMark/>
          </w:tcPr>
          <w:p w:rsidR="00032C63" w:rsidRPr="00FE1E74" w:rsidRDefault="00431C1A" w:rsidP="00032C63">
            <w:pPr>
              <w:rPr>
                <w:sz w:val="26"/>
                <w:szCs w:val="26"/>
              </w:rPr>
            </w:pPr>
            <w:r w:rsidRPr="00FE1E74">
              <w:rPr>
                <w:sz w:val="26"/>
                <w:szCs w:val="26"/>
              </w:rPr>
              <w:lastRenderedPageBreak/>
              <w:t>3.</w:t>
            </w:r>
          </w:p>
        </w:tc>
        <w:tc>
          <w:tcPr>
            <w:tcW w:w="3014" w:type="dxa"/>
            <w:hideMark/>
          </w:tcPr>
          <w:p w:rsidR="00032C63" w:rsidRPr="00FE1E74" w:rsidRDefault="00431C1A" w:rsidP="00032C63">
            <w:pPr>
              <w:rPr>
                <w:sz w:val="26"/>
                <w:szCs w:val="26"/>
              </w:rPr>
            </w:pPr>
            <w:r w:rsidRPr="00FE1E74">
              <w:rPr>
                <w:sz w:val="26"/>
                <w:szCs w:val="26"/>
              </w:rPr>
              <w:t>Projekta izstrādē iesaistītās institūcijas</w:t>
            </w:r>
          </w:p>
        </w:tc>
        <w:tc>
          <w:tcPr>
            <w:tcW w:w="5812" w:type="dxa"/>
            <w:hideMark/>
          </w:tcPr>
          <w:p w:rsidR="00032C63" w:rsidRPr="00FE1E74" w:rsidRDefault="00CC77AC" w:rsidP="004840C3">
            <w:pPr>
              <w:jc w:val="both"/>
              <w:rPr>
                <w:sz w:val="26"/>
                <w:szCs w:val="26"/>
                <w:highlight w:val="yellow"/>
              </w:rPr>
            </w:pPr>
            <w:r w:rsidRPr="00FE1E74">
              <w:rPr>
                <w:color w:val="000000" w:themeColor="text1"/>
                <w:sz w:val="26"/>
                <w:szCs w:val="26"/>
              </w:rPr>
              <w:t>Valsts ieņēmumu dienests</w:t>
            </w:r>
          </w:p>
        </w:tc>
      </w:tr>
      <w:tr w:rsidR="000225D5" w:rsidRPr="00FE1E74" w:rsidTr="00391365">
        <w:tc>
          <w:tcPr>
            <w:tcW w:w="496" w:type="dxa"/>
            <w:hideMark/>
          </w:tcPr>
          <w:p w:rsidR="00032C63" w:rsidRPr="00FE1E74" w:rsidRDefault="00431C1A" w:rsidP="00032C63">
            <w:pPr>
              <w:rPr>
                <w:sz w:val="26"/>
                <w:szCs w:val="26"/>
              </w:rPr>
            </w:pPr>
            <w:r w:rsidRPr="00FE1E74">
              <w:rPr>
                <w:sz w:val="26"/>
                <w:szCs w:val="26"/>
              </w:rPr>
              <w:t>4.</w:t>
            </w:r>
          </w:p>
        </w:tc>
        <w:tc>
          <w:tcPr>
            <w:tcW w:w="3014" w:type="dxa"/>
            <w:hideMark/>
          </w:tcPr>
          <w:p w:rsidR="00032C63" w:rsidRPr="00FE1E74" w:rsidRDefault="00032C63" w:rsidP="00032C63">
            <w:pPr>
              <w:rPr>
                <w:sz w:val="26"/>
                <w:szCs w:val="26"/>
              </w:rPr>
            </w:pPr>
            <w:r w:rsidRPr="00FE1E74">
              <w:rPr>
                <w:sz w:val="26"/>
                <w:szCs w:val="26"/>
              </w:rPr>
              <w:t>Cita informācija</w:t>
            </w:r>
          </w:p>
        </w:tc>
        <w:tc>
          <w:tcPr>
            <w:tcW w:w="5812" w:type="dxa"/>
            <w:hideMark/>
          </w:tcPr>
          <w:p w:rsidR="00AA56A1" w:rsidRPr="00FE1E74" w:rsidRDefault="008A2B68" w:rsidP="004840C3">
            <w:pPr>
              <w:jc w:val="both"/>
              <w:rPr>
                <w:sz w:val="26"/>
                <w:szCs w:val="26"/>
              </w:rPr>
            </w:pPr>
            <w:r w:rsidRPr="00FE1E74">
              <w:rPr>
                <w:sz w:val="26"/>
                <w:szCs w:val="26"/>
              </w:rPr>
              <w:t>Nav</w:t>
            </w:r>
          </w:p>
        </w:tc>
      </w:tr>
    </w:tbl>
    <w:p w:rsidR="00032C63" w:rsidRPr="00FE1E74" w:rsidRDefault="00032C63" w:rsidP="00032C63">
      <w:pPr>
        <w:spacing w:line="270" w:lineRule="atLeast"/>
        <w:jc w:val="both"/>
        <w:rPr>
          <w:rStyle w:val="apple-style-span"/>
          <w:sz w:val="26"/>
          <w:szCs w:val="26"/>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7"/>
        <w:gridCol w:w="2837"/>
        <w:gridCol w:w="5813"/>
      </w:tblGrid>
      <w:tr w:rsidR="000225D5" w:rsidRPr="00FE1E74" w:rsidTr="00032C63">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032C63" w:rsidRPr="00FE1E74" w:rsidRDefault="00032C63" w:rsidP="00B85675">
            <w:pPr>
              <w:pStyle w:val="NormalWeb"/>
              <w:spacing w:before="0" w:beforeAutospacing="0" w:after="0" w:afterAutospacing="0"/>
              <w:jc w:val="center"/>
              <w:rPr>
                <w:b/>
                <w:bCs/>
                <w:sz w:val="26"/>
                <w:szCs w:val="26"/>
              </w:rPr>
            </w:pPr>
            <w:r w:rsidRPr="00FE1E74">
              <w:rPr>
                <w:b/>
                <w:bCs/>
                <w:sz w:val="26"/>
                <w:szCs w:val="26"/>
              </w:rPr>
              <w:t>II. Tiesību akta projekta ietekme uz sabiedrību</w:t>
            </w:r>
            <w:r w:rsidR="00431C1A" w:rsidRPr="00FE1E74">
              <w:rPr>
                <w:b/>
                <w:bCs/>
                <w:sz w:val="26"/>
                <w:szCs w:val="26"/>
              </w:rPr>
              <w:t>, tautsaimniecības attīstību un administratīvo slogu</w:t>
            </w:r>
          </w:p>
        </w:tc>
      </w:tr>
      <w:tr w:rsidR="000225D5" w:rsidRPr="00FE1E74" w:rsidTr="00391365">
        <w:tc>
          <w:tcPr>
            <w:tcW w:w="378" w:type="pct"/>
            <w:tcBorders>
              <w:top w:val="outset" w:sz="6" w:space="0" w:color="000000"/>
              <w:left w:val="outset" w:sz="6" w:space="0" w:color="000000"/>
              <w:bottom w:val="outset" w:sz="6" w:space="0" w:color="000000"/>
              <w:right w:val="outset" w:sz="6" w:space="0" w:color="000000"/>
            </w:tcBorders>
          </w:tcPr>
          <w:p w:rsidR="00032C63" w:rsidRPr="00FE1E74" w:rsidRDefault="00032C63" w:rsidP="00032C63">
            <w:pPr>
              <w:pStyle w:val="NormalWeb"/>
              <w:rPr>
                <w:sz w:val="26"/>
                <w:szCs w:val="26"/>
              </w:rPr>
            </w:pPr>
            <w:r w:rsidRPr="00FE1E74">
              <w:rPr>
                <w:sz w:val="26"/>
                <w:szCs w:val="26"/>
              </w:rPr>
              <w:t>1.</w:t>
            </w:r>
          </w:p>
        </w:tc>
        <w:tc>
          <w:tcPr>
            <w:tcW w:w="1516" w:type="pct"/>
            <w:tcBorders>
              <w:top w:val="outset" w:sz="6" w:space="0" w:color="000000"/>
              <w:left w:val="outset" w:sz="6" w:space="0" w:color="000000"/>
              <w:bottom w:val="outset" w:sz="6" w:space="0" w:color="000000"/>
              <w:right w:val="outset" w:sz="6" w:space="0" w:color="000000"/>
            </w:tcBorders>
          </w:tcPr>
          <w:p w:rsidR="00032C63" w:rsidRPr="00FE1E74" w:rsidRDefault="00032C63" w:rsidP="00145BCB">
            <w:pPr>
              <w:pStyle w:val="NormalWeb"/>
              <w:rPr>
                <w:sz w:val="26"/>
                <w:szCs w:val="26"/>
              </w:rPr>
            </w:pPr>
            <w:r w:rsidRPr="00FE1E74">
              <w:rPr>
                <w:sz w:val="26"/>
                <w:szCs w:val="26"/>
              </w:rPr>
              <w:t>Sabiedrības mērķgrupa</w:t>
            </w:r>
            <w:r w:rsidR="00431C1A" w:rsidRPr="00FE1E74">
              <w:rPr>
                <w:sz w:val="26"/>
                <w:szCs w:val="26"/>
              </w:rPr>
              <w:t>s, kuras tiesiskais regulējums ietekmē vai varētu ietekmēt</w:t>
            </w:r>
          </w:p>
        </w:tc>
        <w:tc>
          <w:tcPr>
            <w:tcW w:w="3106" w:type="pct"/>
            <w:tcBorders>
              <w:top w:val="outset" w:sz="6" w:space="0" w:color="000000"/>
              <w:left w:val="outset" w:sz="6" w:space="0" w:color="000000"/>
              <w:bottom w:val="outset" w:sz="6" w:space="0" w:color="000000"/>
              <w:right w:val="outset" w:sz="6" w:space="0" w:color="000000"/>
            </w:tcBorders>
          </w:tcPr>
          <w:p w:rsidR="002A671E" w:rsidRPr="00FE1E74" w:rsidRDefault="004C57B6" w:rsidP="002A671E">
            <w:pPr>
              <w:ind w:firstLine="272"/>
              <w:jc w:val="both"/>
              <w:rPr>
                <w:sz w:val="26"/>
                <w:szCs w:val="26"/>
              </w:rPr>
            </w:pPr>
            <w:r w:rsidRPr="00FE1E74">
              <w:rPr>
                <w:sz w:val="26"/>
                <w:szCs w:val="26"/>
              </w:rPr>
              <w:t xml:space="preserve">Komersanti, kuri </w:t>
            </w:r>
            <w:r w:rsidR="002A671E" w:rsidRPr="00FE1E74">
              <w:rPr>
                <w:sz w:val="26"/>
                <w:szCs w:val="26"/>
              </w:rPr>
              <w:t xml:space="preserve">ir saņēmuši speciālo atļauju (licenci) apstiprināta akcīzes preču noliktavas turētāja darbībai – mazās alkoholisko dzērienu darītavas. </w:t>
            </w:r>
          </w:p>
          <w:p w:rsidR="0061508C" w:rsidRPr="00FE1E74" w:rsidRDefault="002A671E" w:rsidP="002A671E">
            <w:pPr>
              <w:ind w:firstLine="272"/>
              <w:jc w:val="both"/>
              <w:rPr>
                <w:sz w:val="26"/>
                <w:szCs w:val="26"/>
              </w:rPr>
            </w:pPr>
            <w:r w:rsidRPr="00FE1E74">
              <w:rPr>
                <w:sz w:val="26"/>
                <w:szCs w:val="26"/>
              </w:rPr>
              <w:t>Komersanti, kuri ir saņēmuši speciālo atļauju (licenci) apstiprināta akcīzes preču noliktavas turētāja darbībai ar tabakas izstrādājumiem.</w:t>
            </w:r>
          </w:p>
          <w:p w:rsidR="00876A88" w:rsidRPr="00FE1E74" w:rsidRDefault="00876A88" w:rsidP="00876A88">
            <w:pPr>
              <w:ind w:firstLine="272"/>
              <w:jc w:val="both"/>
              <w:rPr>
                <w:sz w:val="26"/>
                <w:szCs w:val="26"/>
              </w:rPr>
            </w:pPr>
            <w:r w:rsidRPr="00FE1E74">
              <w:rPr>
                <w:sz w:val="26"/>
                <w:szCs w:val="26"/>
              </w:rPr>
              <w:t>Komersanti, kuri ir saņēmuši speciālo atļauju (licenci) apstiprināta noliktavas turētāja darbībai ar alkoholiskajiem dzērieniem, komersanti, kuri ir saņēmuši speciālo atļauju (licenci) alkoholisko dzērienu vairumtirdzniecībai un speciālo atļauju (licenci) alkoholisko dzērienu mazumtirdzniecībai.</w:t>
            </w:r>
          </w:p>
        </w:tc>
      </w:tr>
      <w:tr w:rsidR="000225D5" w:rsidRPr="00FE1E74" w:rsidTr="00391365">
        <w:tc>
          <w:tcPr>
            <w:tcW w:w="378" w:type="pct"/>
            <w:tcBorders>
              <w:top w:val="outset" w:sz="6" w:space="0" w:color="000000"/>
              <w:left w:val="outset" w:sz="6" w:space="0" w:color="000000"/>
              <w:bottom w:val="outset" w:sz="6" w:space="0" w:color="000000"/>
              <w:right w:val="outset" w:sz="6" w:space="0" w:color="000000"/>
            </w:tcBorders>
          </w:tcPr>
          <w:p w:rsidR="00032C63" w:rsidRPr="00FE1E74" w:rsidRDefault="00032C63" w:rsidP="00032C63">
            <w:pPr>
              <w:pStyle w:val="NormalWeb"/>
              <w:rPr>
                <w:sz w:val="26"/>
                <w:szCs w:val="26"/>
              </w:rPr>
            </w:pPr>
            <w:r w:rsidRPr="00FE1E74">
              <w:rPr>
                <w:sz w:val="26"/>
                <w:szCs w:val="26"/>
              </w:rPr>
              <w:t>2.</w:t>
            </w:r>
          </w:p>
        </w:tc>
        <w:tc>
          <w:tcPr>
            <w:tcW w:w="1516" w:type="pct"/>
            <w:tcBorders>
              <w:top w:val="outset" w:sz="6" w:space="0" w:color="000000"/>
              <w:left w:val="outset" w:sz="6" w:space="0" w:color="000000"/>
              <w:bottom w:val="outset" w:sz="6" w:space="0" w:color="000000"/>
              <w:right w:val="outset" w:sz="6" w:space="0" w:color="000000"/>
            </w:tcBorders>
          </w:tcPr>
          <w:p w:rsidR="00032C63" w:rsidRPr="00FE1E74" w:rsidRDefault="00431C1A" w:rsidP="00145BCB">
            <w:pPr>
              <w:pStyle w:val="NormalWeb"/>
              <w:rPr>
                <w:sz w:val="26"/>
                <w:szCs w:val="26"/>
              </w:rPr>
            </w:pPr>
            <w:r w:rsidRPr="00FE1E74">
              <w:rPr>
                <w:sz w:val="26"/>
                <w:szCs w:val="26"/>
              </w:rPr>
              <w:t>Tiesiskā regulējuma ietekme uz tautsaimniecību un administratīvo slogu</w:t>
            </w:r>
          </w:p>
        </w:tc>
        <w:tc>
          <w:tcPr>
            <w:tcW w:w="3106" w:type="pct"/>
            <w:tcBorders>
              <w:top w:val="outset" w:sz="6" w:space="0" w:color="000000"/>
              <w:left w:val="outset" w:sz="6" w:space="0" w:color="000000"/>
              <w:bottom w:val="outset" w:sz="6" w:space="0" w:color="000000"/>
              <w:right w:val="outset" w:sz="6" w:space="0" w:color="000000"/>
            </w:tcBorders>
          </w:tcPr>
          <w:p w:rsidR="00C036CF" w:rsidRPr="00FE1E74" w:rsidRDefault="00605AD9" w:rsidP="00A664BD">
            <w:pPr>
              <w:ind w:firstLine="272"/>
              <w:jc w:val="both"/>
              <w:rPr>
                <w:sz w:val="26"/>
                <w:szCs w:val="26"/>
              </w:rPr>
            </w:pPr>
            <w:r>
              <w:rPr>
                <w:sz w:val="26"/>
                <w:szCs w:val="26"/>
              </w:rPr>
              <w:t>Būtiski samazināsies administratīvais slogs.</w:t>
            </w:r>
          </w:p>
        </w:tc>
      </w:tr>
      <w:tr w:rsidR="000225D5" w:rsidRPr="00FE1E74" w:rsidTr="00391365">
        <w:tc>
          <w:tcPr>
            <w:tcW w:w="378" w:type="pct"/>
            <w:tcBorders>
              <w:top w:val="outset" w:sz="6" w:space="0" w:color="000000"/>
              <w:left w:val="outset" w:sz="6" w:space="0" w:color="000000"/>
              <w:bottom w:val="outset" w:sz="6" w:space="0" w:color="000000"/>
              <w:right w:val="outset" w:sz="6" w:space="0" w:color="000000"/>
            </w:tcBorders>
          </w:tcPr>
          <w:p w:rsidR="00032C63" w:rsidRPr="00FE1E74" w:rsidRDefault="00032C63" w:rsidP="00032C63">
            <w:pPr>
              <w:pStyle w:val="NormalWeb"/>
              <w:rPr>
                <w:sz w:val="26"/>
                <w:szCs w:val="26"/>
              </w:rPr>
            </w:pPr>
            <w:r w:rsidRPr="00FE1E74">
              <w:rPr>
                <w:sz w:val="26"/>
                <w:szCs w:val="26"/>
              </w:rPr>
              <w:t>3.</w:t>
            </w:r>
          </w:p>
        </w:tc>
        <w:tc>
          <w:tcPr>
            <w:tcW w:w="1516" w:type="pct"/>
            <w:tcBorders>
              <w:top w:val="outset" w:sz="6" w:space="0" w:color="000000"/>
              <w:left w:val="outset" w:sz="6" w:space="0" w:color="000000"/>
              <w:bottom w:val="outset" w:sz="6" w:space="0" w:color="000000"/>
              <w:right w:val="outset" w:sz="6" w:space="0" w:color="000000"/>
            </w:tcBorders>
          </w:tcPr>
          <w:p w:rsidR="00032C63" w:rsidRPr="00FE1E74" w:rsidRDefault="00431C1A" w:rsidP="00032C63">
            <w:pPr>
              <w:pStyle w:val="NormalWeb"/>
              <w:rPr>
                <w:sz w:val="26"/>
                <w:szCs w:val="26"/>
              </w:rPr>
            </w:pPr>
            <w:r w:rsidRPr="00FE1E74">
              <w:rPr>
                <w:sz w:val="26"/>
                <w:szCs w:val="26"/>
              </w:rPr>
              <w:t>Administratīvo izmaksu monetārs novērtējums</w:t>
            </w:r>
          </w:p>
        </w:tc>
        <w:tc>
          <w:tcPr>
            <w:tcW w:w="3106" w:type="pct"/>
            <w:tcBorders>
              <w:top w:val="outset" w:sz="6" w:space="0" w:color="000000"/>
              <w:left w:val="outset" w:sz="6" w:space="0" w:color="000000"/>
              <w:bottom w:val="outset" w:sz="6" w:space="0" w:color="000000"/>
              <w:right w:val="outset" w:sz="6" w:space="0" w:color="000000"/>
            </w:tcBorders>
          </w:tcPr>
          <w:p w:rsidR="00032C63" w:rsidRPr="00FE1E74" w:rsidRDefault="00C569BE" w:rsidP="007C4A18">
            <w:pPr>
              <w:pStyle w:val="NormalWeb"/>
              <w:spacing w:before="0" w:beforeAutospacing="0" w:after="0" w:afterAutospacing="0"/>
              <w:jc w:val="both"/>
              <w:rPr>
                <w:color w:val="000000" w:themeColor="text1"/>
                <w:sz w:val="26"/>
                <w:szCs w:val="26"/>
              </w:rPr>
            </w:pPr>
            <w:r w:rsidRPr="00FE1E74">
              <w:rPr>
                <w:color w:val="000000" w:themeColor="text1"/>
                <w:sz w:val="26"/>
                <w:szCs w:val="26"/>
              </w:rPr>
              <w:t>Nav</w:t>
            </w:r>
          </w:p>
          <w:p w:rsidR="00FE050A" w:rsidRPr="00FE1E74" w:rsidRDefault="00FE050A" w:rsidP="00B85675">
            <w:pPr>
              <w:pStyle w:val="NormalWeb"/>
              <w:spacing w:before="0" w:beforeAutospacing="0" w:after="0" w:afterAutospacing="0"/>
              <w:ind w:firstLine="272"/>
              <w:jc w:val="both"/>
              <w:rPr>
                <w:b/>
                <w:color w:val="000000" w:themeColor="text1"/>
                <w:sz w:val="26"/>
                <w:szCs w:val="26"/>
              </w:rPr>
            </w:pPr>
          </w:p>
        </w:tc>
      </w:tr>
      <w:tr w:rsidR="000225D5" w:rsidRPr="00FE1E74" w:rsidTr="00391365">
        <w:tc>
          <w:tcPr>
            <w:tcW w:w="378" w:type="pct"/>
            <w:tcBorders>
              <w:top w:val="outset" w:sz="6" w:space="0" w:color="000000"/>
              <w:left w:val="outset" w:sz="6" w:space="0" w:color="000000"/>
              <w:bottom w:val="outset" w:sz="6" w:space="0" w:color="000000"/>
              <w:right w:val="outset" w:sz="6" w:space="0" w:color="000000"/>
            </w:tcBorders>
          </w:tcPr>
          <w:p w:rsidR="00032C63" w:rsidRPr="00FE1E74" w:rsidRDefault="00431C1A" w:rsidP="00032C63">
            <w:pPr>
              <w:pStyle w:val="NormalWeb"/>
              <w:rPr>
                <w:sz w:val="26"/>
                <w:szCs w:val="26"/>
              </w:rPr>
            </w:pPr>
            <w:r w:rsidRPr="00FE1E74">
              <w:rPr>
                <w:sz w:val="26"/>
                <w:szCs w:val="26"/>
              </w:rPr>
              <w:t>4</w:t>
            </w:r>
            <w:r w:rsidR="00032C63" w:rsidRPr="00FE1E74">
              <w:rPr>
                <w:sz w:val="26"/>
                <w:szCs w:val="26"/>
              </w:rPr>
              <w:t>.</w:t>
            </w:r>
          </w:p>
        </w:tc>
        <w:tc>
          <w:tcPr>
            <w:tcW w:w="1516" w:type="pct"/>
            <w:tcBorders>
              <w:top w:val="outset" w:sz="6" w:space="0" w:color="000000"/>
              <w:left w:val="outset" w:sz="6" w:space="0" w:color="000000"/>
              <w:bottom w:val="outset" w:sz="6" w:space="0" w:color="000000"/>
              <w:right w:val="outset" w:sz="6" w:space="0" w:color="000000"/>
            </w:tcBorders>
          </w:tcPr>
          <w:p w:rsidR="00032C63" w:rsidRPr="00FE1E74" w:rsidRDefault="00032C63" w:rsidP="00032C63">
            <w:pPr>
              <w:pStyle w:val="NormalWeb"/>
              <w:rPr>
                <w:sz w:val="26"/>
                <w:szCs w:val="26"/>
              </w:rPr>
            </w:pPr>
            <w:r w:rsidRPr="00FE1E74">
              <w:rPr>
                <w:sz w:val="26"/>
                <w:szCs w:val="26"/>
              </w:rPr>
              <w:t>Cita informācija</w:t>
            </w:r>
          </w:p>
        </w:tc>
        <w:tc>
          <w:tcPr>
            <w:tcW w:w="3106" w:type="pct"/>
            <w:tcBorders>
              <w:top w:val="outset" w:sz="6" w:space="0" w:color="000000"/>
              <w:left w:val="outset" w:sz="6" w:space="0" w:color="000000"/>
              <w:bottom w:val="outset" w:sz="6" w:space="0" w:color="000000"/>
              <w:right w:val="outset" w:sz="6" w:space="0" w:color="000000"/>
            </w:tcBorders>
          </w:tcPr>
          <w:p w:rsidR="00032C63" w:rsidRPr="00FE1E74" w:rsidRDefault="00032C63" w:rsidP="004840C3">
            <w:pPr>
              <w:pStyle w:val="NormalWeb"/>
              <w:jc w:val="both"/>
              <w:rPr>
                <w:color w:val="000000" w:themeColor="text1"/>
                <w:sz w:val="26"/>
                <w:szCs w:val="26"/>
              </w:rPr>
            </w:pPr>
            <w:r w:rsidRPr="00FE1E74">
              <w:rPr>
                <w:color w:val="000000" w:themeColor="text1"/>
                <w:sz w:val="26"/>
                <w:szCs w:val="26"/>
              </w:rPr>
              <w:t>Nav</w:t>
            </w:r>
          </w:p>
        </w:tc>
      </w:tr>
    </w:tbl>
    <w:p w:rsidR="00AA56A1" w:rsidRPr="00FE1E74" w:rsidRDefault="00AA56A1" w:rsidP="00032C63">
      <w:pPr>
        <w:rPr>
          <w:sz w:val="26"/>
          <w:szCs w:val="26"/>
        </w:rPr>
      </w:pPr>
    </w:p>
    <w:p w:rsidR="00032C63" w:rsidRPr="00FE1E74" w:rsidRDefault="00032C63" w:rsidP="00032C63">
      <w:pPr>
        <w:rPr>
          <w:sz w:val="26"/>
          <w:szCs w:val="26"/>
        </w:rPr>
      </w:pPr>
      <w:r w:rsidRPr="00FE1E74">
        <w:rPr>
          <w:sz w:val="26"/>
          <w:szCs w:val="26"/>
        </w:rPr>
        <w:lastRenderedPageBreak/>
        <w:t> </w:t>
      </w:r>
    </w:p>
    <w:tbl>
      <w:tblPr>
        <w:tblW w:w="5124"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09"/>
        <w:gridCol w:w="2835"/>
        <w:gridCol w:w="5813"/>
      </w:tblGrid>
      <w:tr w:rsidR="000225D5" w:rsidRPr="00FE1E74" w:rsidTr="001D738C">
        <w:tc>
          <w:tcPr>
            <w:tcW w:w="5000" w:type="pct"/>
            <w:gridSpan w:val="3"/>
            <w:tcBorders>
              <w:top w:val="outset" w:sz="6" w:space="0" w:color="000000"/>
              <w:left w:val="outset" w:sz="6" w:space="0" w:color="000000"/>
              <w:bottom w:val="outset" w:sz="6" w:space="0" w:color="000000"/>
              <w:right w:val="outset" w:sz="6" w:space="0" w:color="000000"/>
            </w:tcBorders>
            <w:hideMark/>
          </w:tcPr>
          <w:p w:rsidR="00032C63" w:rsidRPr="00FE1E74" w:rsidRDefault="00032C63" w:rsidP="00B85675">
            <w:pPr>
              <w:jc w:val="center"/>
              <w:rPr>
                <w:b/>
                <w:bCs/>
                <w:sz w:val="26"/>
                <w:szCs w:val="26"/>
              </w:rPr>
            </w:pPr>
            <w:r w:rsidRPr="00FE1E74">
              <w:rPr>
                <w:b/>
                <w:bCs/>
                <w:sz w:val="26"/>
                <w:szCs w:val="26"/>
              </w:rPr>
              <w:t xml:space="preserve">VI. Sabiedrības līdzdalība un </w:t>
            </w:r>
            <w:r w:rsidR="007A6B20" w:rsidRPr="00FE1E74">
              <w:rPr>
                <w:b/>
                <w:bCs/>
                <w:sz w:val="26"/>
                <w:szCs w:val="26"/>
              </w:rPr>
              <w:t>komunikācijas aktivitātes</w:t>
            </w:r>
          </w:p>
        </w:tc>
      </w:tr>
      <w:tr w:rsidR="001D738C" w:rsidRPr="00FE1E74" w:rsidTr="001D738C">
        <w:tc>
          <w:tcPr>
            <w:tcW w:w="379" w:type="pct"/>
            <w:tcBorders>
              <w:top w:val="outset" w:sz="6" w:space="0" w:color="000000"/>
              <w:left w:val="outset" w:sz="6" w:space="0" w:color="000000"/>
              <w:bottom w:val="outset" w:sz="6" w:space="0" w:color="000000"/>
              <w:right w:val="outset" w:sz="6" w:space="0" w:color="000000"/>
            </w:tcBorders>
          </w:tcPr>
          <w:p w:rsidR="001D738C" w:rsidRPr="00FE1E74" w:rsidRDefault="001D738C" w:rsidP="001D738C">
            <w:pPr>
              <w:tabs>
                <w:tab w:val="left" w:pos="1380"/>
              </w:tabs>
              <w:spacing w:before="100" w:beforeAutospacing="1" w:after="100" w:afterAutospacing="1"/>
              <w:jc w:val="center"/>
              <w:rPr>
                <w:bCs/>
                <w:sz w:val="26"/>
                <w:szCs w:val="26"/>
              </w:rPr>
            </w:pPr>
            <w:r w:rsidRPr="00FE1E74">
              <w:rPr>
                <w:bCs/>
                <w:sz w:val="26"/>
                <w:szCs w:val="26"/>
              </w:rPr>
              <w:t>1.</w:t>
            </w:r>
          </w:p>
        </w:tc>
        <w:tc>
          <w:tcPr>
            <w:tcW w:w="1515" w:type="pct"/>
            <w:tcBorders>
              <w:top w:val="outset" w:sz="6" w:space="0" w:color="000000"/>
              <w:left w:val="outset" w:sz="6" w:space="0" w:color="000000"/>
              <w:bottom w:val="outset" w:sz="6" w:space="0" w:color="000000"/>
              <w:right w:val="outset" w:sz="6" w:space="0" w:color="000000"/>
            </w:tcBorders>
          </w:tcPr>
          <w:p w:rsidR="001D738C" w:rsidRPr="00FE1E74" w:rsidRDefault="001D738C" w:rsidP="001D738C">
            <w:pPr>
              <w:tabs>
                <w:tab w:val="left" w:pos="1380"/>
              </w:tabs>
              <w:spacing w:before="100" w:beforeAutospacing="1" w:after="100" w:afterAutospacing="1"/>
              <w:rPr>
                <w:bCs/>
                <w:sz w:val="26"/>
                <w:szCs w:val="26"/>
              </w:rPr>
            </w:pPr>
            <w:r w:rsidRPr="00FE1E74">
              <w:rPr>
                <w:bCs/>
                <w:sz w:val="26"/>
                <w:szCs w:val="26"/>
              </w:rPr>
              <w:t>Plānotās sabiedrības līdzdalības un komunikācijas aktivitātes saistībā ar projektu</w:t>
            </w:r>
          </w:p>
        </w:tc>
        <w:tc>
          <w:tcPr>
            <w:tcW w:w="3106" w:type="pct"/>
            <w:tcBorders>
              <w:top w:val="outset" w:sz="6" w:space="0" w:color="000000"/>
              <w:left w:val="outset" w:sz="6" w:space="0" w:color="000000"/>
              <w:bottom w:val="outset" w:sz="6" w:space="0" w:color="000000"/>
              <w:right w:val="outset" w:sz="6" w:space="0" w:color="000000"/>
            </w:tcBorders>
          </w:tcPr>
          <w:p w:rsidR="001D738C" w:rsidRPr="00FE1E74" w:rsidRDefault="008E0017" w:rsidP="008E0017">
            <w:pPr>
              <w:tabs>
                <w:tab w:val="left" w:pos="1380"/>
              </w:tabs>
              <w:ind w:firstLine="272"/>
              <w:jc w:val="both"/>
              <w:rPr>
                <w:bCs/>
                <w:sz w:val="26"/>
                <w:szCs w:val="26"/>
              </w:rPr>
            </w:pPr>
            <w:r w:rsidRPr="008E0017">
              <w:rPr>
                <w:bCs/>
                <w:sz w:val="26"/>
                <w:szCs w:val="26"/>
              </w:rPr>
              <w:t>Sabiedrība par grozījumiem attiecībā uz mazajām alkoholisko dzērienu darītavām jau tika informēta, pieņemot attiecīgus grozījumus Alkoholisko dzērienu aprites likumā, savukārt par grozījumiem attiecībā uz akcīzes nodokļa piemērošanu karsējamai tabakai, pieņemot attiecīgus grozījumus likumā “Par akcīzes nodokli”.</w:t>
            </w:r>
            <w:r w:rsidR="00AE3177">
              <w:rPr>
                <w:bCs/>
                <w:sz w:val="26"/>
                <w:szCs w:val="26"/>
              </w:rPr>
              <w:t xml:space="preserve"> Noteikumu projekta redakcija saskaņota ar </w:t>
            </w:r>
            <w:r w:rsidR="00AE3177" w:rsidRPr="00AE3177">
              <w:rPr>
                <w:bCs/>
                <w:sz w:val="26"/>
                <w:szCs w:val="26"/>
              </w:rPr>
              <w:t xml:space="preserve">Latvijas Vīnkopju un vīndaru biedrību un Latvijas Degvielas tirgotāju asociāciju.  </w:t>
            </w:r>
          </w:p>
        </w:tc>
      </w:tr>
      <w:tr w:rsidR="001D738C" w:rsidRPr="00FE1E74" w:rsidTr="001D738C">
        <w:tc>
          <w:tcPr>
            <w:tcW w:w="379" w:type="pct"/>
            <w:tcBorders>
              <w:top w:val="outset" w:sz="6" w:space="0" w:color="000000"/>
              <w:left w:val="outset" w:sz="6" w:space="0" w:color="000000"/>
              <w:bottom w:val="outset" w:sz="6" w:space="0" w:color="000000"/>
              <w:right w:val="outset" w:sz="6" w:space="0" w:color="000000"/>
            </w:tcBorders>
          </w:tcPr>
          <w:p w:rsidR="001D738C" w:rsidRPr="00FE1E74" w:rsidRDefault="001D738C" w:rsidP="001D738C">
            <w:pPr>
              <w:spacing w:before="100" w:beforeAutospacing="1" w:after="100" w:afterAutospacing="1"/>
              <w:jc w:val="center"/>
              <w:rPr>
                <w:bCs/>
                <w:sz w:val="26"/>
                <w:szCs w:val="26"/>
              </w:rPr>
            </w:pPr>
            <w:r w:rsidRPr="00FE1E74">
              <w:rPr>
                <w:bCs/>
                <w:sz w:val="26"/>
                <w:szCs w:val="26"/>
              </w:rPr>
              <w:t>2.</w:t>
            </w:r>
          </w:p>
        </w:tc>
        <w:tc>
          <w:tcPr>
            <w:tcW w:w="1515" w:type="pct"/>
            <w:tcBorders>
              <w:top w:val="outset" w:sz="6" w:space="0" w:color="000000"/>
              <w:left w:val="outset" w:sz="6" w:space="0" w:color="000000"/>
              <w:bottom w:val="outset" w:sz="6" w:space="0" w:color="000000"/>
              <w:right w:val="outset" w:sz="6" w:space="0" w:color="000000"/>
            </w:tcBorders>
          </w:tcPr>
          <w:p w:rsidR="001D738C" w:rsidRPr="00FE1E74" w:rsidRDefault="001D738C" w:rsidP="001D738C">
            <w:pPr>
              <w:spacing w:before="100" w:beforeAutospacing="1" w:after="100" w:afterAutospacing="1"/>
              <w:rPr>
                <w:bCs/>
                <w:sz w:val="26"/>
                <w:szCs w:val="26"/>
              </w:rPr>
            </w:pPr>
            <w:r w:rsidRPr="00FE1E74">
              <w:rPr>
                <w:bCs/>
                <w:sz w:val="26"/>
                <w:szCs w:val="26"/>
              </w:rPr>
              <w:t>Sabiedrības līdzdalība projekta izstrādē</w:t>
            </w:r>
          </w:p>
        </w:tc>
        <w:tc>
          <w:tcPr>
            <w:tcW w:w="3106" w:type="pct"/>
            <w:tcBorders>
              <w:top w:val="outset" w:sz="6" w:space="0" w:color="000000"/>
              <w:left w:val="outset" w:sz="6" w:space="0" w:color="000000"/>
              <w:bottom w:val="outset" w:sz="6" w:space="0" w:color="000000"/>
              <w:right w:val="outset" w:sz="6" w:space="0" w:color="000000"/>
            </w:tcBorders>
          </w:tcPr>
          <w:p w:rsidR="001D738C" w:rsidRPr="00FE1E74" w:rsidRDefault="00D00206" w:rsidP="00A664BD">
            <w:pPr>
              <w:ind w:firstLine="272"/>
              <w:jc w:val="both"/>
              <w:rPr>
                <w:bCs/>
                <w:sz w:val="26"/>
                <w:szCs w:val="26"/>
              </w:rPr>
            </w:pPr>
            <w:r w:rsidRPr="00FE1E74">
              <w:rPr>
                <w:bCs/>
                <w:sz w:val="26"/>
                <w:szCs w:val="26"/>
              </w:rPr>
              <w:t xml:space="preserve">Noteikumu projekta izstrādes </w:t>
            </w:r>
            <w:r w:rsidR="004B3798" w:rsidRPr="00FE1E74">
              <w:rPr>
                <w:bCs/>
                <w:sz w:val="26"/>
                <w:szCs w:val="26"/>
              </w:rPr>
              <w:t xml:space="preserve">laikā </w:t>
            </w:r>
            <w:r w:rsidR="00A664BD">
              <w:rPr>
                <w:bCs/>
                <w:sz w:val="26"/>
                <w:szCs w:val="26"/>
              </w:rPr>
              <w:t>ir notiku</w:t>
            </w:r>
            <w:r w:rsidR="008C689B">
              <w:rPr>
                <w:bCs/>
                <w:sz w:val="26"/>
                <w:szCs w:val="26"/>
              </w:rPr>
              <w:t>si</w:t>
            </w:r>
            <w:r w:rsidR="00A664BD" w:rsidRPr="00FE1E74">
              <w:rPr>
                <w:bCs/>
                <w:sz w:val="26"/>
                <w:szCs w:val="26"/>
              </w:rPr>
              <w:t xml:space="preserve"> </w:t>
            </w:r>
            <w:r w:rsidRPr="00FE1E74">
              <w:rPr>
                <w:bCs/>
                <w:sz w:val="26"/>
                <w:szCs w:val="26"/>
              </w:rPr>
              <w:t>konsultācija</w:t>
            </w:r>
            <w:r w:rsidR="004B3798" w:rsidRPr="00FE1E74">
              <w:rPr>
                <w:bCs/>
                <w:sz w:val="26"/>
                <w:szCs w:val="26"/>
              </w:rPr>
              <w:t>, tikšanās un diskusijas</w:t>
            </w:r>
            <w:r w:rsidRPr="00FE1E74">
              <w:rPr>
                <w:bCs/>
                <w:sz w:val="26"/>
                <w:szCs w:val="26"/>
              </w:rPr>
              <w:t xml:space="preserve"> ar Latvijas Vīnkopju un vīndaru biedrīb</w:t>
            </w:r>
            <w:r w:rsidR="009B496D" w:rsidRPr="00FE1E74">
              <w:rPr>
                <w:bCs/>
                <w:sz w:val="26"/>
                <w:szCs w:val="26"/>
              </w:rPr>
              <w:t>u</w:t>
            </w:r>
            <w:r w:rsidR="00FE1E74">
              <w:rPr>
                <w:bCs/>
                <w:sz w:val="26"/>
                <w:szCs w:val="26"/>
              </w:rPr>
              <w:t xml:space="preserve"> un Latvijas Degvielas tirgotāju asociāciju</w:t>
            </w:r>
            <w:r w:rsidR="009B496D" w:rsidRPr="00FE1E74">
              <w:rPr>
                <w:bCs/>
                <w:sz w:val="26"/>
                <w:szCs w:val="26"/>
              </w:rPr>
              <w:t xml:space="preserve">. </w:t>
            </w:r>
            <w:r w:rsidRPr="00FE1E74">
              <w:rPr>
                <w:bCs/>
                <w:sz w:val="26"/>
                <w:szCs w:val="26"/>
              </w:rPr>
              <w:t xml:space="preserve"> </w:t>
            </w:r>
          </w:p>
        </w:tc>
      </w:tr>
      <w:tr w:rsidR="001D738C" w:rsidRPr="00FE1E74" w:rsidTr="001D738C">
        <w:tc>
          <w:tcPr>
            <w:tcW w:w="379" w:type="pct"/>
            <w:tcBorders>
              <w:top w:val="outset" w:sz="6" w:space="0" w:color="000000"/>
              <w:left w:val="outset" w:sz="6" w:space="0" w:color="000000"/>
              <w:bottom w:val="outset" w:sz="6" w:space="0" w:color="000000"/>
              <w:right w:val="outset" w:sz="6" w:space="0" w:color="000000"/>
            </w:tcBorders>
          </w:tcPr>
          <w:p w:rsidR="001D738C" w:rsidRPr="00FE1E74" w:rsidRDefault="001D738C" w:rsidP="001D738C">
            <w:pPr>
              <w:spacing w:before="100" w:beforeAutospacing="1" w:after="100" w:afterAutospacing="1"/>
              <w:jc w:val="center"/>
              <w:rPr>
                <w:bCs/>
                <w:sz w:val="26"/>
                <w:szCs w:val="26"/>
              </w:rPr>
            </w:pPr>
            <w:r w:rsidRPr="00FE1E74">
              <w:rPr>
                <w:bCs/>
                <w:sz w:val="26"/>
                <w:szCs w:val="26"/>
              </w:rPr>
              <w:t>3.</w:t>
            </w:r>
          </w:p>
        </w:tc>
        <w:tc>
          <w:tcPr>
            <w:tcW w:w="1515" w:type="pct"/>
            <w:tcBorders>
              <w:top w:val="outset" w:sz="6" w:space="0" w:color="000000"/>
              <w:left w:val="outset" w:sz="6" w:space="0" w:color="000000"/>
              <w:bottom w:val="outset" w:sz="6" w:space="0" w:color="000000"/>
              <w:right w:val="outset" w:sz="6" w:space="0" w:color="000000"/>
            </w:tcBorders>
          </w:tcPr>
          <w:p w:rsidR="001D738C" w:rsidRPr="00FE1E74" w:rsidRDefault="001D738C" w:rsidP="001D738C">
            <w:pPr>
              <w:spacing w:before="100" w:beforeAutospacing="1" w:after="100" w:afterAutospacing="1"/>
              <w:rPr>
                <w:bCs/>
                <w:sz w:val="26"/>
                <w:szCs w:val="26"/>
              </w:rPr>
            </w:pPr>
            <w:r w:rsidRPr="00FE1E74">
              <w:rPr>
                <w:bCs/>
                <w:sz w:val="26"/>
                <w:szCs w:val="26"/>
              </w:rPr>
              <w:t>Sabiedrības līdzdalības rezultāti</w:t>
            </w:r>
          </w:p>
        </w:tc>
        <w:tc>
          <w:tcPr>
            <w:tcW w:w="3106" w:type="pct"/>
            <w:tcBorders>
              <w:top w:val="outset" w:sz="6" w:space="0" w:color="000000"/>
              <w:left w:val="outset" w:sz="6" w:space="0" w:color="000000"/>
              <w:bottom w:val="outset" w:sz="6" w:space="0" w:color="000000"/>
              <w:right w:val="outset" w:sz="6" w:space="0" w:color="000000"/>
            </w:tcBorders>
          </w:tcPr>
          <w:p w:rsidR="00040A18" w:rsidRPr="00FE1E74" w:rsidRDefault="00040A18" w:rsidP="00B85675">
            <w:pPr>
              <w:ind w:firstLine="272"/>
              <w:jc w:val="both"/>
              <w:rPr>
                <w:bCs/>
                <w:sz w:val="26"/>
                <w:szCs w:val="26"/>
              </w:rPr>
            </w:pPr>
          </w:p>
          <w:p w:rsidR="002C2E52" w:rsidRDefault="002C2E52" w:rsidP="002C2E52">
            <w:pPr>
              <w:ind w:firstLine="272"/>
              <w:jc w:val="both"/>
              <w:rPr>
                <w:bCs/>
                <w:sz w:val="26"/>
                <w:szCs w:val="26"/>
              </w:rPr>
            </w:pPr>
            <w:r w:rsidRPr="002834F5">
              <w:rPr>
                <w:bCs/>
                <w:sz w:val="26"/>
                <w:szCs w:val="26"/>
              </w:rPr>
              <w:t>Latvijas Vīnkopju un vīndaru biedrīb</w:t>
            </w:r>
            <w:r>
              <w:rPr>
                <w:bCs/>
                <w:sz w:val="26"/>
                <w:szCs w:val="26"/>
              </w:rPr>
              <w:t>a</w:t>
            </w:r>
            <w:r w:rsidRPr="002834F5">
              <w:rPr>
                <w:bCs/>
                <w:sz w:val="26"/>
                <w:szCs w:val="26"/>
              </w:rPr>
              <w:t xml:space="preserve"> un Latvijas Degvielas tirgotāju asociācij</w:t>
            </w:r>
            <w:r>
              <w:rPr>
                <w:bCs/>
                <w:sz w:val="26"/>
                <w:szCs w:val="26"/>
              </w:rPr>
              <w:t>a atbalsta izstrādāto projektu.</w:t>
            </w:r>
          </w:p>
          <w:p w:rsidR="002C2E52" w:rsidRDefault="002C2E52" w:rsidP="002C2E52">
            <w:pPr>
              <w:jc w:val="both"/>
              <w:rPr>
                <w:bCs/>
                <w:sz w:val="26"/>
                <w:szCs w:val="26"/>
              </w:rPr>
            </w:pPr>
            <w:r>
              <w:rPr>
                <w:bCs/>
                <w:sz w:val="26"/>
                <w:szCs w:val="26"/>
              </w:rPr>
              <w:t xml:space="preserve">Projekta izstrādē ņemti vērā </w:t>
            </w:r>
            <w:r w:rsidRPr="00B066C0">
              <w:rPr>
                <w:bCs/>
                <w:sz w:val="26"/>
                <w:szCs w:val="26"/>
              </w:rPr>
              <w:t>Latvijas Vīnkopju un vīndaru biedrīb</w:t>
            </w:r>
            <w:r>
              <w:rPr>
                <w:bCs/>
                <w:sz w:val="26"/>
                <w:szCs w:val="26"/>
              </w:rPr>
              <w:t xml:space="preserve">as izteiktie priekšlikumi attiecībā uz </w:t>
            </w:r>
            <w:r w:rsidRPr="00B066C0">
              <w:rPr>
                <w:bCs/>
                <w:sz w:val="26"/>
                <w:szCs w:val="26"/>
              </w:rPr>
              <w:t>nepieciešam</w:t>
            </w:r>
            <w:r>
              <w:rPr>
                <w:bCs/>
                <w:sz w:val="26"/>
                <w:szCs w:val="26"/>
              </w:rPr>
              <w:t>ību vienkāršot</w:t>
            </w:r>
            <w:r w:rsidRPr="00B066C0">
              <w:rPr>
                <w:bCs/>
                <w:sz w:val="26"/>
                <w:szCs w:val="26"/>
              </w:rPr>
              <w:t xml:space="preserve"> gan ražošanas aktā norādāmo informāciju, gan arī saražoto un realizēto alkoholisko dzērienu uzskaites nosacījumus.</w:t>
            </w:r>
            <w:r>
              <w:rPr>
                <w:bCs/>
                <w:sz w:val="26"/>
                <w:szCs w:val="26"/>
              </w:rPr>
              <w:t xml:space="preserve"> Tāpat ir ņemts vērā priekšlikums atļaut mazajām alkoholisko dzērienu darītavām </w:t>
            </w:r>
            <w:r w:rsidRPr="00B066C0">
              <w:rPr>
                <w:bCs/>
                <w:sz w:val="26"/>
                <w:szCs w:val="26"/>
              </w:rPr>
              <w:t>ārpus deklarētā darba laika veikt darbības ar alkoholiskajiem dzērieniem.</w:t>
            </w:r>
            <w:r>
              <w:rPr>
                <w:bCs/>
                <w:sz w:val="26"/>
                <w:szCs w:val="26"/>
              </w:rPr>
              <w:t xml:space="preserve"> Pilnībā ir ņemts vērā Latvijas </w:t>
            </w:r>
            <w:r w:rsidRPr="00B066C0">
              <w:rPr>
                <w:bCs/>
                <w:sz w:val="26"/>
                <w:szCs w:val="26"/>
              </w:rPr>
              <w:t>D</w:t>
            </w:r>
            <w:r>
              <w:rPr>
                <w:bCs/>
                <w:sz w:val="26"/>
                <w:szCs w:val="26"/>
              </w:rPr>
              <w:t>egvielas tirgotāju asociācijas priekšlikums attiecībā uz piegādes dokumentā un attaisnojumā dokumentā norādāmās informācijas par alkoholiskā dzēriena veida, atbilstoši piemērojamajai akcīzes nodokļa likmei, norādīšanu.</w:t>
            </w:r>
          </w:p>
          <w:p w:rsidR="00431AEF" w:rsidRPr="00B24EA1" w:rsidRDefault="002C2E52" w:rsidP="00B24EA1">
            <w:pPr>
              <w:jc w:val="both"/>
              <w:rPr>
                <w:b/>
                <w:bCs/>
                <w:sz w:val="26"/>
                <w:szCs w:val="26"/>
              </w:rPr>
            </w:pPr>
            <w:r>
              <w:rPr>
                <w:bCs/>
                <w:sz w:val="26"/>
                <w:szCs w:val="26"/>
              </w:rPr>
              <w:t xml:space="preserve">Noteikumu projekta izstrādē ir ņemti vērā visi </w:t>
            </w:r>
            <w:r w:rsidRPr="002834F5">
              <w:rPr>
                <w:bCs/>
                <w:sz w:val="26"/>
                <w:szCs w:val="26"/>
              </w:rPr>
              <w:t>Latvijas Vīnkopju un vīndaru biedrīb</w:t>
            </w:r>
            <w:r>
              <w:rPr>
                <w:bCs/>
                <w:sz w:val="26"/>
                <w:szCs w:val="26"/>
              </w:rPr>
              <w:t>as</w:t>
            </w:r>
            <w:r w:rsidRPr="002834F5">
              <w:rPr>
                <w:bCs/>
                <w:sz w:val="26"/>
                <w:szCs w:val="26"/>
              </w:rPr>
              <w:t xml:space="preserve"> un Latvijas Degvielas tirgotāju asociācij</w:t>
            </w:r>
            <w:r>
              <w:rPr>
                <w:bCs/>
                <w:sz w:val="26"/>
                <w:szCs w:val="26"/>
              </w:rPr>
              <w:t>as izteiktie priekšlikumi.</w:t>
            </w:r>
          </w:p>
        </w:tc>
      </w:tr>
      <w:tr w:rsidR="001D738C" w:rsidRPr="00FE1E74" w:rsidTr="001D738C">
        <w:tc>
          <w:tcPr>
            <w:tcW w:w="379" w:type="pct"/>
            <w:tcBorders>
              <w:top w:val="outset" w:sz="6" w:space="0" w:color="000000"/>
              <w:left w:val="outset" w:sz="6" w:space="0" w:color="000000"/>
              <w:bottom w:val="outset" w:sz="6" w:space="0" w:color="000000"/>
              <w:right w:val="outset" w:sz="6" w:space="0" w:color="000000"/>
            </w:tcBorders>
          </w:tcPr>
          <w:p w:rsidR="001D738C" w:rsidRPr="00FE1E74" w:rsidRDefault="001D738C" w:rsidP="001D738C">
            <w:pPr>
              <w:spacing w:before="100" w:beforeAutospacing="1" w:after="100" w:afterAutospacing="1"/>
              <w:jc w:val="center"/>
              <w:rPr>
                <w:bCs/>
                <w:sz w:val="26"/>
                <w:szCs w:val="26"/>
              </w:rPr>
            </w:pPr>
            <w:r w:rsidRPr="00FE1E74">
              <w:rPr>
                <w:bCs/>
                <w:sz w:val="26"/>
                <w:szCs w:val="26"/>
              </w:rPr>
              <w:t>4.</w:t>
            </w:r>
          </w:p>
        </w:tc>
        <w:tc>
          <w:tcPr>
            <w:tcW w:w="1515" w:type="pct"/>
            <w:tcBorders>
              <w:top w:val="outset" w:sz="6" w:space="0" w:color="000000"/>
              <w:left w:val="outset" w:sz="6" w:space="0" w:color="000000"/>
              <w:bottom w:val="outset" w:sz="6" w:space="0" w:color="000000"/>
              <w:right w:val="outset" w:sz="6" w:space="0" w:color="000000"/>
            </w:tcBorders>
          </w:tcPr>
          <w:p w:rsidR="001D738C" w:rsidRPr="00FE1E74" w:rsidRDefault="001D738C" w:rsidP="001D738C">
            <w:pPr>
              <w:spacing w:before="100" w:beforeAutospacing="1" w:after="100" w:afterAutospacing="1"/>
              <w:rPr>
                <w:bCs/>
                <w:sz w:val="26"/>
                <w:szCs w:val="26"/>
              </w:rPr>
            </w:pPr>
            <w:r w:rsidRPr="00FE1E74">
              <w:rPr>
                <w:bCs/>
                <w:sz w:val="26"/>
                <w:szCs w:val="26"/>
              </w:rPr>
              <w:t>Cita informācija</w:t>
            </w:r>
          </w:p>
        </w:tc>
        <w:tc>
          <w:tcPr>
            <w:tcW w:w="3106" w:type="pct"/>
            <w:tcBorders>
              <w:top w:val="outset" w:sz="6" w:space="0" w:color="000000"/>
              <w:left w:val="outset" w:sz="6" w:space="0" w:color="000000"/>
              <w:bottom w:val="outset" w:sz="6" w:space="0" w:color="000000"/>
              <w:right w:val="outset" w:sz="6" w:space="0" w:color="000000"/>
            </w:tcBorders>
          </w:tcPr>
          <w:p w:rsidR="001D738C" w:rsidRPr="00FE1E74" w:rsidRDefault="001D738C" w:rsidP="00040A18">
            <w:pPr>
              <w:spacing w:before="100" w:beforeAutospacing="1" w:after="100" w:afterAutospacing="1"/>
              <w:jc w:val="both"/>
              <w:rPr>
                <w:bCs/>
                <w:sz w:val="26"/>
                <w:szCs w:val="26"/>
              </w:rPr>
            </w:pPr>
            <w:r w:rsidRPr="00FE1E74">
              <w:rPr>
                <w:bCs/>
                <w:sz w:val="26"/>
                <w:szCs w:val="26"/>
              </w:rPr>
              <w:t>Nav</w:t>
            </w:r>
          </w:p>
        </w:tc>
      </w:tr>
    </w:tbl>
    <w:p w:rsidR="00032C63" w:rsidRPr="00FE1E74" w:rsidRDefault="00032C63" w:rsidP="00032C63">
      <w:pPr>
        <w:rPr>
          <w:sz w:val="26"/>
          <w:szCs w:val="26"/>
        </w:rPr>
      </w:pPr>
    </w:p>
    <w:p w:rsidR="00AA56A1" w:rsidRPr="00FE1E74" w:rsidRDefault="00AA56A1" w:rsidP="00032C63">
      <w:pPr>
        <w:rPr>
          <w:sz w:val="26"/>
          <w:szCs w:val="26"/>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15"/>
        <w:gridCol w:w="550"/>
        <w:gridCol w:w="2880"/>
        <w:gridCol w:w="342"/>
        <w:gridCol w:w="4624"/>
        <w:gridCol w:w="846"/>
      </w:tblGrid>
      <w:tr w:rsidR="000225D5" w:rsidRPr="00FE1E74" w:rsidTr="00DC69E3">
        <w:trPr>
          <w:gridBefore w:val="1"/>
          <w:wBefore w:w="61" w:type="pct"/>
        </w:trPr>
        <w:tc>
          <w:tcPr>
            <w:tcW w:w="4939" w:type="pct"/>
            <w:gridSpan w:val="5"/>
            <w:tcBorders>
              <w:top w:val="outset" w:sz="6" w:space="0" w:color="000000"/>
              <w:left w:val="outset" w:sz="6" w:space="0" w:color="000000"/>
              <w:bottom w:val="outset" w:sz="6" w:space="0" w:color="000000"/>
              <w:right w:val="outset" w:sz="6" w:space="0" w:color="000000"/>
            </w:tcBorders>
            <w:hideMark/>
          </w:tcPr>
          <w:p w:rsidR="00032C63" w:rsidRPr="00FE1E74" w:rsidRDefault="00032C63" w:rsidP="00B85675">
            <w:pPr>
              <w:jc w:val="center"/>
              <w:rPr>
                <w:b/>
                <w:bCs/>
                <w:sz w:val="26"/>
                <w:szCs w:val="26"/>
              </w:rPr>
            </w:pPr>
            <w:r w:rsidRPr="00FE1E74">
              <w:rPr>
                <w:b/>
                <w:bCs/>
                <w:sz w:val="26"/>
                <w:szCs w:val="26"/>
              </w:rPr>
              <w:t>VII. Tiesību akta projekta izpildes nodrošināšana un tās ietekme uz institūcijām</w:t>
            </w:r>
          </w:p>
        </w:tc>
      </w:tr>
      <w:tr w:rsidR="000225D5" w:rsidRPr="00FE1E74" w:rsidTr="00391365">
        <w:trPr>
          <w:gridBefore w:val="1"/>
          <w:wBefore w:w="61" w:type="pct"/>
        </w:trPr>
        <w:tc>
          <w:tcPr>
            <w:tcW w:w="294" w:type="pct"/>
            <w:tcBorders>
              <w:top w:val="outset" w:sz="6" w:space="0" w:color="000000"/>
              <w:left w:val="outset" w:sz="6" w:space="0" w:color="000000"/>
              <w:bottom w:val="outset" w:sz="6" w:space="0" w:color="000000"/>
              <w:right w:val="single" w:sz="4" w:space="0" w:color="auto"/>
            </w:tcBorders>
          </w:tcPr>
          <w:p w:rsidR="00032C63" w:rsidRPr="00FE1E74" w:rsidRDefault="00032C63" w:rsidP="00032C63">
            <w:pPr>
              <w:spacing w:before="100" w:beforeAutospacing="1" w:after="100" w:afterAutospacing="1"/>
              <w:jc w:val="center"/>
              <w:rPr>
                <w:sz w:val="26"/>
                <w:szCs w:val="26"/>
              </w:rPr>
            </w:pPr>
            <w:r w:rsidRPr="00FE1E74">
              <w:rPr>
                <w:sz w:val="26"/>
                <w:szCs w:val="26"/>
              </w:rPr>
              <w:t>1.</w:t>
            </w:r>
          </w:p>
        </w:tc>
        <w:tc>
          <w:tcPr>
            <w:tcW w:w="1539" w:type="pct"/>
            <w:tcBorders>
              <w:top w:val="outset" w:sz="6" w:space="0" w:color="000000"/>
              <w:left w:val="single" w:sz="4" w:space="0" w:color="auto"/>
              <w:bottom w:val="outset" w:sz="6" w:space="0" w:color="000000"/>
              <w:right w:val="single" w:sz="4" w:space="0" w:color="auto"/>
            </w:tcBorders>
          </w:tcPr>
          <w:p w:rsidR="00032C63" w:rsidRPr="00FE1E74" w:rsidRDefault="00032C63" w:rsidP="00145BCB">
            <w:pPr>
              <w:spacing w:before="100" w:beforeAutospacing="1" w:after="100" w:afterAutospacing="1"/>
              <w:rPr>
                <w:sz w:val="26"/>
                <w:szCs w:val="26"/>
              </w:rPr>
            </w:pPr>
            <w:r w:rsidRPr="00FE1E74">
              <w:rPr>
                <w:sz w:val="26"/>
                <w:szCs w:val="26"/>
              </w:rPr>
              <w:t>Projekta izpildē iesaistītās institūcijas</w:t>
            </w:r>
          </w:p>
        </w:tc>
        <w:tc>
          <w:tcPr>
            <w:tcW w:w="3106" w:type="pct"/>
            <w:gridSpan w:val="3"/>
            <w:tcBorders>
              <w:top w:val="outset" w:sz="6" w:space="0" w:color="000000"/>
              <w:left w:val="single" w:sz="4" w:space="0" w:color="auto"/>
              <w:bottom w:val="outset" w:sz="6" w:space="0" w:color="000000"/>
              <w:right w:val="outset" w:sz="6" w:space="0" w:color="000000"/>
            </w:tcBorders>
          </w:tcPr>
          <w:p w:rsidR="00032C63" w:rsidRPr="00FE1E74" w:rsidRDefault="001D738C" w:rsidP="00E6688C">
            <w:pPr>
              <w:spacing w:before="100" w:beforeAutospacing="1" w:after="100" w:afterAutospacing="1"/>
              <w:jc w:val="both"/>
              <w:rPr>
                <w:sz w:val="26"/>
                <w:szCs w:val="26"/>
              </w:rPr>
            </w:pPr>
            <w:r w:rsidRPr="00FE1E74">
              <w:rPr>
                <w:color w:val="000000" w:themeColor="text1"/>
                <w:sz w:val="26"/>
                <w:szCs w:val="26"/>
              </w:rPr>
              <w:t>Valsts ieņēmumu dienests</w:t>
            </w:r>
          </w:p>
        </w:tc>
      </w:tr>
      <w:tr w:rsidR="000225D5" w:rsidRPr="00FE1E74" w:rsidTr="00391365">
        <w:trPr>
          <w:gridBefore w:val="1"/>
          <w:wBefore w:w="61" w:type="pct"/>
        </w:trPr>
        <w:tc>
          <w:tcPr>
            <w:tcW w:w="294" w:type="pct"/>
            <w:tcBorders>
              <w:top w:val="outset" w:sz="6" w:space="0" w:color="000000"/>
              <w:left w:val="outset" w:sz="6" w:space="0" w:color="000000"/>
              <w:bottom w:val="outset" w:sz="6" w:space="0" w:color="000000"/>
              <w:right w:val="single" w:sz="4" w:space="0" w:color="auto"/>
            </w:tcBorders>
          </w:tcPr>
          <w:p w:rsidR="00032C63" w:rsidRPr="00FE1E74" w:rsidRDefault="00032C63" w:rsidP="00032C63">
            <w:pPr>
              <w:spacing w:before="100" w:beforeAutospacing="1" w:after="100" w:afterAutospacing="1"/>
              <w:jc w:val="center"/>
              <w:rPr>
                <w:sz w:val="26"/>
                <w:szCs w:val="26"/>
              </w:rPr>
            </w:pPr>
            <w:r w:rsidRPr="00FE1E74">
              <w:rPr>
                <w:sz w:val="26"/>
                <w:szCs w:val="26"/>
              </w:rPr>
              <w:t>2.</w:t>
            </w:r>
          </w:p>
        </w:tc>
        <w:tc>
          <w:tcPr>
            <w:tcW w:w="1539" w:type="pct"/>
            <w:tcBorders>
              <w:top w:val="outset" w:sz="6" w:space="0" w:color="000000"/>
              <w:left w:val="single" w:sz="4" w:space="0" w:color="auto"/>
              <w:bottom w:val="outset" w:sz="6" w:space="0" w:color="000000"/>
              <w:right w:val="single" w:sz="4" w:space="0" w:color="auto"/>
            </w:tcBorders>
          </w:tcPr>
          <w:p w:rsidR="00032C63" w:rsidRPr="00FE1E74" w:rsidRDefault="00FF735C" w:rsidP="00145BCB">
            <w:pPr>
              <w:rPr>
                <w:sz w:val="26"/>
                <w:szCs w:val="26"/>
              </w:rPr>
            </w:pPr>
            <w:r w:rsidRPr="00FE1E74">
              <w:rPr>
                <w:sz w:val="26"/>
                <w:szCs w:val="26"/>
              </w:rPr>
              <w:t>Projekta izpildes ietekme uz pārvaldes funkcijām un institucionālo struktūru.</w:t>
            </w:r>
            <w:r w:rsidR="000C52A7" w:rsidRPr="00FE1E74">
              <w:rPr>
                <w:sz w:val="26"/>
                <w:szCs w:val="26"/>
              </w:rPr>
              <w:t xml:space="preserve"> </w:t>
            </w:r>
            <w:r w:rsidRPr="00FE1E74">
              <w:rPr>
                <w:sz w:val="26"/>
                <w:szCs w:val="26"/>
              </w:rPr>
              <w:t xml:space="preserve">Jaunu institūciju izveide, </w:t>
            </w:r>
            <w:r w:rsidRPr="00FE1E74">
              <w:rPr>
                <w:sz w:val="26"/>
                <w:szCs w:val="26"/>
              </w:rPr>
              <w:lastRenderedPageBreak/>
              <w:t>esošo institūciju likvidācija vai reorganizācija, to ietekme uz institūcijas cilvēkresursiem</w:t>
            </w:r>
          </w:p>
        </w:tc>
        <w:tc>
          <w:tcPr>
            <w:tcW w:w="3106" w:type="pct"/>
            <w:gridSpan w:val="3"/>
            <w:tcBorders>
              <w:top w:val="outset" w:sz="6" w:space="0" w:color="000000"/>
              <w:left w:val="single" w:sz="4" w:space="0" w:color="auto"/>
              <w:bottom w:val="outset" w:sz="6" w:space="0" w:color="000000"/>
              <w:right w:val="outset" w:sz="6" w:space="0" w:color="000000"/>
            </w:tcBorders>
          </w:tcPr>
          <w:p w:rsidR="00241D3F" w:rsidRPr="00FE1E74" w:rsidRDefault="00241D3F" w:rsidP="00241D3F">
            <w:pPr>
              <w:jc w:val="both"/>
              <w:rPr>
                <w:color w:val="000000" w:themeColor="text1"/>
                <w:sz w:val="26"/>
                <w:szCs w:val="26"/>
              </w:rPr>
            </w:pPr>
            <w:r w:rsidRPr="00FE1E74">
              <w:rPr>
                <w:color w:val="000000" w:themeColor="text1"/>
                <w:sz w:val="26"/>
                <w:szCs w:val="26"/>
              </w:rPr>
              <w:lastRenderedPageBreak/>
              <w:t>Normatīvā akta izpild</w:t>
            </w:r>
            <w:r w:rsidR="00A204C7">
              <w:rPr>
                <w:color w:val="000000" w:themeColor="text1"/>
                <w:sz w:val="26"/>
                <w:szCs w:val="26"/>
              </w:rPr>
              <w:t>i</w:t>
            </w:r>
            <w:r w:rsidRPr="00FE1E74">
              <w:rPr>
                <w:color w:val="000000" w:themeColor="text1"/>
                <w:sz w:val="26"/>
                <w:szCs w:val="26"/>
              </w:rPr>
              <w:t xml:space="preserve"> nodrošinā</w:t>
            </w:r>
            <w:r w:rsidR="00A204C7">
              <w:rPr>
                <w:color w:val="000000" w:themeColor="text1"/>
                <w:sz w:val="26"/>
                <w:szCs w:val="26"/>
              </w:rPr>
              <w:t>s</w:t>
            </w:r>
            <w:r w:rsidRPr="00FE1E74">
              <w:rPr>
                <w:color w:val="000000" w:themeColor="text1"/>
                <w:sz w:val="26"/>
                <w:szCs w:val="26"/>
              </w:rPr>
              <w:t xml:space="preserve"> esošo institūciju līdzšinējo funkciju un cilvēkresursu ietvaros. </w:t>
            </w:r>
          </w:p>
          <w:p w:rsidR="00032C63" w:rsidRPr="00FE1E74" w:rsidRDefault="00241D3F" w:rsidP="001D738C">
            <w:pPr>
              <w:spacing w:before="100" w:beforeAutospacing="1" w:after="100" w:afterAutospacing="1"/>
              <w:jc w:val="both"/>
              <w:rPr>
                <w:sz w:val="26"/>
                <w:szCs w:val="26"/>
              </w:rPr>
            </w:pPr>
            <w:r w:rsidRPr="00FE1E74">
              <w:rPr>
                <w:color w:val="000000" w:themeColor="text1"/>
                <w:sz w:val="26"/>
                <w:szCs w:val="26"/>
              </w:rPr>
              <w:t xml:space="preserve">Jaunu valsts institūciju izveidošana nav nepieciešama </w:t>
            </w:r>
            <w:r w:rsidRPr="00FE1E74">
              <w:rPr>
                <w:color w:val="000000" w:themeColor="text1"/>
                <w:sz w:val="26"/>
                <w:szCs w:val="26"/>
              </w:rPr>
              <w:lastRenderedPageBreak/>
              <w:t>un papildu finansējums nav nepieciešams.</w:t>
            </w:r>
          </w:p>
        </w:tc>
      </w:tr>
      <w:tr w:rsidR="000225D5" w:rsidRPr="00FE1E74" w:rsidTr="00391365">
        <w:trPr>
          <w:gridBefore w:val="1"/>
          <w:wBefore w:w="61" w:type="pct"/>
        </w:trPr>
        <w:tc>
          <w:tcPr>
            <w:tcW w:w="294" w:type="pct"/>
            <w:tcBorders>
              <w:top w:val="outset" w:sz="6" w:space="0" w:color="000000"/>
              <w:left w:val="outset" w:sz="6" w:space="0" w:color="000000"/>
              <w:bottom w:val="outset" w:sz="6" w:space="0" w:color="000000"/>
              <w:right w:val="single" w:sz="4" w:space="0" w:color="auto"/>
            </w:tcBorders>
          </w:tcPr>
          <w:p w:rsidR="00032C63" w:rsidRPr="00FE1E74" w:rsidRDefault="00032C63" w:rsidP="00032C63">
            <w:pPr>
              <w:spacing w:before="100" w:beforeAutospacing="1" w:after="100" w:afterAutospacing="1"/>
              <w:jc w:val="center"/>
              <w:rPr>
                <w:sz w:val="26"/>
                <w:szCs w:val="26"/>
              </w:rPr>
            </w:pPr>
            <w:r w:rsidRPr="00FE1E74">
              <w:rPr>
                <w:sz w:val="26"/>
                <w:szCs w:val="26"/>
              </w:rPr>
              <w:lastRenderedPageBreak/>
              <w:t>3.</w:t>
            </w:r>
          </w:p>
        </w:tc>
        <w:tc>
          <w:tcPr>
            <w:tcW w:w="1539" w:type="pct"/>
            <w:tcBorders>
              <w:top w:val="outset" w:sz="6" w:space="0" w:color="000000"/>
              <w:left w:val="single" w:sz="4" w:space="0" w:color="auto"/>
              <w:bottom w:val="outset" w:sz="6" w:space="0" w:color="000000"/>
              <w:right w:val="single" w:sz="4" w:space="0" w:color="auto"/>
            </w:tcBorders>
          </w:tcPr>
          <w:p w:rsidR="00032C63" w:rsidRPr="00FE1E74" w:rsidRDefault="00FF735C" w:rsidP="00FF735C">
            <w:pPr>
              <w:jc w:val="both"/>
              <w:rPr>
                <w:sz w:val="26"/>
                <w:szCs w:val="26"/>
              </w:rPr>
            </w:pPr>
            <w:r w:rsidRPr="00FE1E74">
              <w:rPr>
                <w:sz w:val="26"/>
                <w:szCs w:val="26"/>
              </w:rPr>
              <w:t>Cita informācija</w:t>
            </w:r>
          </w:p>
        </w:tc>
        <w:tc>
          <w:tcPr>
            <w:tcW w:w="3106" w:type="pct"/>
            <w:gridSpan w:val="3"/>
            <w:tcBorders>
              <w:top w:val="outset" w:sz="6" w:space="0" w:color="000000"/>
              <w:left w:val="single" w:sz="4" w:space="0" w:color="auto"/>
              <w:bottom w:val="outset" w:sz="6" w:space="0" w:color="000000"/>
              <w:right w:val="outset" w:sz="6" w:space="0" w:color="000000"/>
            </w:tcBorders>
          </w:tcPr>
          <w:p w:rsidR="00032C63" w:rsidRPr="00FE1E74" w:rsidRDefault="00FF735C" w:rsidP="00040A18">
            <w:pPr>
              <w:spacing w:before="100" w:beforeAutospacing="1" w:after="100" w:afterAutospacing="1"/>
              <w:jc w:val="both"/>
              <w:rPr>
                <w:sz w:val="26"/>
                <w:szCs w:val="26"/>
              </w:rPr>
            </w:pPr>
            <w:r w:rsidRPr="00FE1E74">
              <w:rPr>
                <w:sz w:val="26"/>
                <w:szCs w:val="26"/>
              </w:rPr>
              <w:t>Nav</w:t>
            </w:r>
          </w:p>
        </w:tc>
      </w:tr>
      <w:tr w:rsidR="000225D5" w:rsidRPr="00FE1E74" w:rsidTr="00DC69E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452" w:type="pct"/>
          <w:trHeight w:val="707"/>
        </w:trPr>
        <w:tc>
          <w:tcPr>
            <w:tcW w:w="2077" w:type="pct"/>
            <w:gridSpan w:val="4"/>
          </w:tcPr>
          <w:p w:rsidR="00032C63" w:rsidRPr="00FE1E74" w:rsidRDefault="00032C63" w:rsidP="00032C63">
            <w:pPr>
              <w:jc w:val="both"/>
              <w:rPr>
                <w:sz w:val="26"/>
                <w:szCs w:val="26"/>
                <w:lang w:eastAsia="en-US"/>
              </w:rPr>
            </w:pPr>
          </w:p>
        </w:tc>
        <w:tc>
          <w:tcPr>
            <w:tcW w:w="2471" w:type="pct"/>
          </w:tcPr>
          <w:p w:rsidR="00032C63" w:rsidRPr="00FE1E74" w:rsidRDefault="00032C63" w:rsidP="00032C63">
            <w:pPr>
              <w:rPr>
                <w:sz w:val="26"/>
                <w:szCs w:val="26"/>
                <w:lang w:eastAsia="en-US"/>
              </w:rPr>
            </w:pPr>
          </w:p>
        </w:tc>
      </w:tr>
    </w:tbl>
    <w:p w:rsidR="00CC77AC" w:rsidRPr="00FE1E74" w:rsidRDefault="00CC77AC" w:rsidP="00B85675">
      <w:pPr>
        <w:ind w:firstLine="720"/>
        <w:jc w:val="both"/>
        <w:rPr>
          <w:sz w:val="26"/>
          <w:szCs w:val="26"/>
        </w:rPr>
      </w:pPr>
      <w:r w:rsidRPr="00FE1E74">
        <w:rPr>
          <w:sz w:val="26"/>
          <w:szCs w:val="26"/>
        </w:rPr>
        <w:t xml:space="preserve">Anotācijas </w:t>
      </w:r>
      <w:r w:rsidR="00E02351" w:rsidRPr="00FE1E74">
        <w:rPr>
          <w:sz w:val="26"/>
          <w:szCs w:val="26"/>
        </w:rPr>
        <w:t xml:space="preserve">III, </w:t>
      </w:r>
      <w:r w:rsidR="00E94721" w:rsidRPr="00FE1E74">
        <w:rPr>
          <w:sz w:val="26"/>
          <w:szCs w:val="26"/>
        </w:rPr>
        <w:t xml:space="preserve">IV, </w:t>
      </w:r>
      <w:r w:rsidRPr="00FE1E74">
        <w:rPr>
          <w:sz w:val="26"/>
          <w:szCs w:val="26"/>
        </w:rPr>
        <w:t>V sadaļa – projekts šo jomu neskar.</w:t>
      </w:r>
    </w:p>
    <w:p w:rsidR="005E377A" w:rsidRPr="00FE1E74" w:rsidRDefault="005E377A" w:rsidP="00CC77AC">
      <w:pPr>
        <w:rPr>
          <w:sz w:val="26"/>
          <w:szCs w:val="26"/>
        </w:rPr>
      </w:pPr>
    </w:p>
    <w:p w:rsidR="00CC77AC" w:rsidRPr="00FE1E74" w:rsidRDefault="00CC77AC" w:rsidP="00CC77AC">
      <w:pPr>
        <w:rPr>
          <w:sz w:val="26"/>
          <w:szCs w:val="26"/>
        </w:rPr>
      </w:pPr>
    </w:p>
    <w:p w:rsidR="00CC77AC" w:rsidRPr="00FE1E74" w:rsidRDefault="00CC77AC" w:rsidP="00CC77AC">
      <w:pPr>
        <w:rPr>
          <w:sz w:val="26"/>
          <w:szCs w:val="26"/>
        </w:rPr>
      </w:pPr>
      <w:r w:rsidRPr="00FE1E74">
        <w:rPr>
          <w:sz w:val="26"/>
          <w:szCs w:val="26"/>
        </w:rPr>
        <w:t xml:space="preserve">Finanšu </w:t>
      </w:r>
      <w:r w:rsidR="00276320" w:rsidRPr="00FE1E74">
        <w:rPr>
          <w:sz w:val="26"/>
          <w:szCs w:val="26"/>
        </w:rPr>
        <w:t>ministr</w:t>
      </w:r>
      <w:r w:rsidR="00276320">
        <w:rPr>
          <w:sz w:val="26"/>
          <w:szCs w:val="26"/>
        </w:rPr>
        <w:t>e</w:t>
      </w:r>
      <w:r w:rsidR="00276320" w:rsidRPr="00FE1E74">
        <w:rPr>
          <w:sz w:val="26"/>
          <w:szCs w:val="26"/>
        </w:rPr>
        <w:t xml:space="preserve"> </w:t>
      </w:r>
      <w:r w:rsidR="00040A18" w:rsidRPr="00FE1E74">
        <w:rPr>
          <w:sz w:val="26"/>
          <w:szCs w:val="26"/>
        </w:rPr>
        <w:tab/>
      </w:r>
      <w:r w:rsidR="00040A18" w:rsidRPr="00FE1E74">
        <w:rPr>
          <w:sz w:val="26"/>
          <w:szCs w:val="26"/>
        </w:rPr>
        <w:tab/>
      </w:r>
      <w:r w:rsidR="00040A18" w:rsidRPr="00FE1E74">
        <w:rPr>
          <w:sz w:val="26"/>
          <w:szCs w:val="26"/>
        </w:rPr>
        <w:tab/>
      </w:r>
      <w:r w:rsidR="00BA0733">
        <w:rPr>
          <w:sz w:val="26"/>
          <w:szCs w:val="26"/>
        </w:rPr>
        <w:t xml:space="preserve">                                  </w:t>
      </w:r>
      <w:r w:rsidR="00040A18" w:rsidRPr="00FE1E74">
        <w:rPr>
          <w:sz w:val="26"/>
          <w:szCs w:val="26"/>
        </w:rPr>
        <w:tab/>
      </w:r>
      <w:r w:rsidR="00BA0733">
        <w:rPr>
          <w:sz w:val="26"/>
          <w:szCs w:val="26"/>
        </w:rPr>
        <w:t>D.Reizniece - Ozola</w:t>
      </w:r>
    </w:p>
    <w:p w:rsidR="005E377A" w:rsidRPr="00FE1E74" w:rsidRDefault="005E377A" w:rsidP="00CC77AC">
      <w:pPr>
        <w:rPr>
          <w:sz w:val="26"/>
          <w:szCs w:val="26"/>
        </w:rPr>
      </w:pPr>
    </w:p>
    <w:p w:rsidR="00CC77AC" w:rsidRPr="00FE1E74" w:rsidRDefault="00CC77AC" w:rsidP="00CC77AC">
      <w:pPr>
        <w:rPr>
          <w:sz w:val="26"/>
          <w:szCs w:val="26"/>
        </w:rPr>
      </w:pPr>
    </w:p>
    <w:p w:rsidR="008A1FB7" w:rsidRDefault="003C72BB" w:rsidP="00CC77AC">
      <w:pPr>
        <w:rPr>
          <w:sz w:val="26"/>
          <w:szCs w:val="26"/>
        </w:rPr>
      </w:pPr>
      <w:r>
        <w:rPr>
          <w:sz w:val="26"/>
          <w:szCs w:val="26"/>
        </w:rPr>
        <w:t>11</w:t>
      </w:r>
      <w:r w:rsidR="004D2638">
        <w:rPr>
          <w:sz w:val="26"/>
          <w:szCs w:val="26"/>
        </w:rPr>
        <w:t xml:space="preserve">.02.2016 </w:t>
      </w:r>
      <w:r w:rsidR="00367F16">
        <w:rPr>
          <w:sz w:val="26"/>
          <w:szCs w:val="26"/>
        </w:rPr>
        <w:t>11:05</w:t>
      </w:r>
    </w:p>
    <w:p w:rsidR="00CC77AC" w:rsidRPr="00FE1E74" w:rsidRDefault="00367F16" w:rsidP="00CC77AC">
      <w:pPr>
        <w:rPr>
          <w:sz w:val="26"/>
          <w:szCs w:val="26"/>
        </w:rPr>
      </w:pPr>
      <w:r>
        <w:rPr>
          <w:sz w:val="26"/>
          <w:szCs w:val="26"/>
        </w:rPr>
        <w:t>1019</w:t>
      </w:r>
    </w:p>
    <w:p w:rsidR="00CC77AC" w:rsidRPr="00FE1E74" w:rsidRDefault="004C57B6" w:rsidP="00CC77AC">
      <w:pPr>
        <w:rPr>
          <w:sz w:val="26"/>
          <w:szCs w:val="26"/>
        </w:rPr>
      </w:pPr>
      <w:r w:rsidRPr="00FE1E74">
        <w:rPr>
          <w:sz w:val="26"/>
          <w:szCs w:val="26"/>
        </w:rPr>
        <w:t>J.Kalniņa</w:t>
      </w:r>
    </w:p>
    <w:p w:rsidR="00CC77AC" w:rsidRPr="00FE1E74" w:rsidRDefault="00A91D39" w:rsidP="00CC77AC">
      <w:pPr>
        <w:rPr>
          <w:sz w:val="26"/>
          <w:szCs w:val="26"/>
        </w:rPr>
      </w:pPr>
      <w:r w:rsidRPr="00FE1E74">
        <w:rPr>
          <w:sz w:val="26"/>
          <w:szCs w:val="26"/>
        </w:rPr>
        <w:t>671201</w:t>
      </w:r>
      <w:r w:rsidR="004C57B6" w:rsidRPr="00FE1E74">
        <w:rPr>
          <w:sz w:val="26"/>
          <w:szCs w:val="26"/>
        </w:rPr>
        <w:t>75</w:t>
      </w:r>
      <w:r w:rsidR="00CC77AC" w:rsidRPr="00FE1E74">
        <w:rPr>
          <w:sz w:val="26"/>
          <w:szCs w:val="26"/>
        </w:rPr>
        <w:t xml:space="preserve">, </w:t>
      </w:r>
      <w:r w:rsidR="004C57B6" w:rsidRPr="00FE1E74">
        <w:rPr>
          <w:sz w:val="26"/>
          <w:szCs w:val="26"/>
        </w:rPr>
        <w:t>jana.kalnina</w:t>
      </w:r>
      <w:r w:rsidR="00496E26" w:rsidRPr="00FE1E74">
        <w:rPr>
          <w:sz w:val="26"/>
          <w:szCs w:val="26"/>
        </w:rPr>
        <w:t>@vid.gov.lv</w:t>
      </w:r>
    </w:p>
    <w:p w:rsidR="007756FB" w:rsidRPr="00431AEF" w:rsidRDefault="007756FB" w:rsidP="00466645">
      <w:pPr>
        <w:tabs>
          <w:tab w:val="left" w:pos="5189"/>
        </w:tabs>
      </w:pPr>
    </w:p>
    <w:sectPr w:rsidR="007756FB" w:rsidRPr="00431AEF" w:rsidSect="007F044E">
      <w:headerReference w:type="even" r:id="rId12"/>
      <w:headerReference w:type="default" r:id="rId13"/>
      <w:footerReference w:type="default" r:id="rId14"/>
      <w:footerReference w:type="first" r:id="rId15"/>
      <w:pgSz w:w="11906" w:h="16838" w:code="9"/>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230DB4" w15:done="0"/>
  <w15:commentEx w15:paraId="04D1826B" w15:done="0"/>
  <w15:commentEx w15:paraId="74850182" w15:done="0"/>
  <w15:commentEx w15:paraId="2D97D2BC" w15:done="0"/>
  <w15:commentEx w15:paraId="347C4F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5A" w:rsidRDefault="00A4775A">
      <w:r>
        <w:separator/>
      </w:r>
    </w:p>
  </w:endnote>
  <w:endnote w:type="continuationSeparator" w:id="0">
    <w:p w:rsidR="00A4775A" w:rsidRDefault="00A4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B4" w:rsidRPr="00464124" w:rsidRDefault="00BA4D85" w:rsidP="00BA4D85">
    <w:pPr>
      <w:pStyle w:val="Footer"/>
      <w:jc w:val="both"/>
    </w:pPr>
    <w:r w:rsidRPr="00BA4D85">
      <w:rPr>
        <w:sz w:val="20"/>
        <w:szCs w:val="20"/>
      </w:rPr>
      <w:t>FMAnot_</w:t>
    </w:r>
    <w:r w:rsidR="007F044E">
      <w:rPr>
        <w:sz w:val="20"/>
        <w:szCs w:val="20"/>
      </w:rPr>
      <w:t>0402</w:t>
    </w:r>
    <w:r w:rsidR="007F044E" w:rsidRPr="00397752">
      <w:rPr>
        <w:sz w:val="20"/>
        <w:szCs w:val="20"/>
      </w:rPr>
      <w:t>16</w:t>
    </w:r>
    <w:r w:rsidR="00397752" w:rsidRPr="00397752">
      <w:rPr>
        <w:sz w:val="20"/>
        <w:szCs w:val="20"/>
      </w:rPr>
      <w:t>_groz_662_MKlieta</w:t>
    </w:r>
    <w:r w:rsidR="00604F80">
      <w:rPr>
        <w:sz w:val="20"/>
        <w:szCs w:val="20"/>
      </w:rPr>
      <w:t>1</w:t>
    </w:r>
    <w:r w:rsidR="00464124" w:rsidRPr="00464124">
      <w:rPr>
        <w:sz w:val="20"/>
        <w:szCs w:val="20"/>
      </w:rPr>
      <w:t>; Ministru kabineta noteikumu projekta “Grozījumi Ministru kabineta 2005.gada 30.augusta noteikumos Nr.662 „Akcīzes preču aprites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4B" w:rsidRPr="00145BCB" w:rsidRDefault="00193B4B" w:rsidP="00B85675">
    <w:pPr>
      <w:pStyle w:val="Footer"/>
      <w:tabs>
        <w:tab w:val="clear" w:pos="4153"/>
        <w:tab w:val="clear" w:pos="8306"/>
      </w:tabs>
      <w:jc w:val="both"/>
      <w:rPr>
        <w:sz w:val="20"/>
        <w:szCs w:val="20"/>
      </w:rPr>
    </w:pPr>
    <w:r w:rsidRPr="00145BCB">
      <w:rPr>
        <w:sz w:val="20"/>
        <w:szCs w:val="20"/>
      </w:rPr>
      <w:t>FMAnot_</w:t>
    </w:r>
    <w:r w:rsidR="007F044E">
      <w:rPr>
        <w:sz w:val="20"/>
        <w:szCs w:val="20"/>
      </w:rPr>
      <w:t>040216</w:t>
    </w:r>
    <w:r w:rsidRPr="00145BCB">
      <w:rPr>
        <w:sz w:val="20"/>
        <w:szCs w:val="20"/>
      </w:rPr>
      <w:t>_</w:t>
    </w:r>
    <w:r w:rsidR="00464124">
      <w:rPr>
        <w:sz w:val="20"/>
        <w:szCs w:val="20"/>
      </w:rPr>
      <w:t>groz_662</w:t>
    </w:r>
    <w:r w:rsidR="00397752">
      <w:rPr>
        <w:sz w:val="20"/>
        <w:szCs w:val="20"/>
      </w:rPr>
      <w:t>_MKlieta</w:t>
    </w:r>
    <w:r w:rsidR="00604F80">
      <w:rPr>
        <w:sz w:val="20"/>
        <w:szCs w:val="20"/>
      </w:rPr>
      <w:t>1</w:t>
    </w:r>
    <w:r w:rsidRPr="00145BCB">
      <w:rPr>
        <w:sz w:val="20"/>
        <w:szCs w:val="20"/>
      </w:rPr>
      <w:t>; Ministru kabineta noteikumu projekta “</w:t>
    </w:r>
    <w:r w:rsidR="00763BB9">
      <w:rPr>
        <w:sz w:val="20"/>
        <w:szCs w:val="20"/>
      </w:rPr>
      <w:t>Grozījumi Ministru kabineta 20</w:t>
    </w:r>
    <w:r w:rsidR="00464124">
      <w:rPr>
        <w:sz w:val="20"/>
        <w:szCs w:val="20"/>
      </w:rPr>
      <w:t>05</w:t>
    </w:r>
    <w:r w:rsidR="00763BB9">
      <w:rPr>
        <w:sz w:val="20"/>
        <w:szCs w:val="20"/>
      </w:rPr>
      <w:t>.gada 30.</w:t>
    </w:r>
    <w:r w:rsidR="00464124">
      <w:rPr>
        <w:sz w:val="20"/>
        <w:szCs w:val="20"/>
      </w:rPr>
      <w:t>augusta</w:t>
    </w:r>
    <w:r w:rsidR="00763BB9">
      <w:rPr>
        <w:sz w:val="20"/>
        <w:szCs w:val="20"/>
      </w:rPr>
      <w:t xml:space="preserve"> noteikumos Nr.</w:t>
    </w:r>
    <w:r w:rsidR="00464124">
      <w:rPr>
        <w:sz w:val="20"/>
        <w:szCs w:val="20"/>
      </w:rPr>
      <w:t>662</w:t>
    </w:r>
    <w:r w:rsidR="00763BB9">
      <w:rPr>
        <w:sz w:val="20"/>
        <w:szCs w:val="20"/>
      </w:rPr>
      <w:t xml:space="preserve"> „</w:t>
    </w:r>
    <w:r w:rsidR="00464124">
      <w:rPr>
        <w:sz w:val="20"/>
        <w:szCs w:val="20"/>
      </w:rPr>
      <w:t>Akcīzes preču aprites kārtība</w:t>
    </w:r>
    <w:r w:rsidR="00763BB9">
      <w:rPr>
        <w:sz w:val="20"/>
        <w:szCs w:val="20"/>
      </w:rPr>
      <w:t>”</w:t>
    </w:r>
    <w:r w:rsidRPr="00145BCB">
      <w:rPr>
        <w:sz w:val="20"/>
        <w:szCs w:val="20"/>
      </w:rPr>
      <w:t>” sākotnējās ietekmes novērtējuma ziņojums (anotācija)</w:t>
    </w:r>
  </w:p>
  <w:p w:rsidR="00193B4B" w:rsidRDefault="00193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5A" w:rsidRDefault="00A4775A">
      <w:r>
        <w:separator/>
      </w:r>
    </w:p>
  </w:footnote>
  <w:footnote w:type="continuationSeparator" w:id="0">
    <w:p w:rsidR="00A4775A" w:rsidRDefault="00A47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827" w:rsidRDefault="009D5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250">
      <w:rPr>
        <w:rStyle w:val="PageNumber"/>
        <w:noProof/>
      </w:rPr>
      <w:t>2</w:t>
    </w:r>
    <w:r>
      <w:rPr>
        <w:rStyle w:val="PageNumber"/>
      </w:rPr>
      <w:fldChar w:fldCharType="end"/>
    </w:r>
  </w:p>
  <w:p w:rsidR="009D5827" w:rsidRDefault="009D5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509"/>
    <w:multiLevelType w:val="hybridMultilevel"/>
    <w:tmpl w:val="0032D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41000E"/>
    <w:multiLevelType w:val="hybridMultilevel"/>
    <w:tmpl w:val="9558D132"/>
    <w:lvl w:ilvl="0" w:tplc="84FE7D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ADA62CB"/>
    <w:multiLevelType w:val="hybridMultilevel"/>
    <w:tmpl w:val="D31C7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2E61FF"/>
    <w:multiLevelType w:val="hybridMultilevel"/>
    <w:tmpl w:val="F84AB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1B46AC"/>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2B867588"/>
    <w:multiLevelType w:val="hybridMultilevel"/>
    <w:tmpl w:val="A95A79EC"/>
    <w:lvl w:ilvl="0" w:tplc="CEDA0F10">
      <w:numFmt w:val="bullet"/>
      <w:lvlText w:val="-"/>
      <w:lvlJc w:val="left"/>
      <w:pPr>
        <w:ind w:left="631" w:hanging="360"/>
      </w:pPr>
      <w:rPr>
        <w:rFonts w:ascii="Times New Roman" w:eastAsiaTheme="minorHAnsi" w:hAnsi="Times New Roman" w:cs="Times New Roman" w:hint="default"/>
      </w:rPr>
    </w:lvl>
    <w:lvl w:ilvl="1" w:tplc="04260003" w:tentative="1">
      <w:start w:val="1"/>
      <w:numFmt w:val="bullet"/>
      <w:lvlText w:val="o"/>
      <w:lvlJc w:val="left"/>
      <w:pPr>
        <w:ind w:left="1351" w:hanging="360"/>
      </w:pPr>
      <w:rPr>
        <w:rFonts w:ascii="Courier New" w:hAnsi="Courier New" w:cs="Courier New" w:hint="default"/>
      </w:rPr>
    </w:lvl>
    <w:lvl w:ilvl="2" w:tplc="04260005" w:tentative="1">
      <w:start w:val="1"/>
      <w:numFmt w:val="bullet"/>
      <w:lvlText w:val=""/>
      <w:lvlJc w:val="left"/>
      <w:pPr>
        <w:ind w:left="2071" w:hanging="360"/>
      </w:pPr>
      <w:rPr>
        <w:rFonts w:ascii="Wingdings" w:hAnsi="Wingdings" w:hint="default"/>
      </w:rPr>
    </w:lvl>
    <w:lvl w:ilvl="3" w:tplc="04260001" w:tentative="1">
      <w:start w:val="1"/>
      <w:numFmt w:val="bullet"/>
      <w:lvlText w:val=""/>
      <w:lvlJc w:val="left"/>
      <w:pPr>
        <w:ind w:left="2791" w:hanging="360"/>
      </w:pPr>
      <w:rPr>
        <w:rFonts w:ascii="Symbol" w:hAnsi="Symbol" w:hint="default"/>
      </w:rPr>
    </w:lvl>
    <w:lvl w:ilvl="4" w:tplc="04260003" w:tentative="1">
      <w:start w:val="1"/>
      <w:numFmt w:val="bullet"/>
      <w:lvlText w:val="o"/>
      <w:lvlJc w:val="left"/>
      <w:pPr>
        <w:ind w:left="3511" w:hanging="360"/>
      </w:pPr>
      <w:rPr>
        <w:rFonts w:ascii="Courier New" w:hAnsi="Courier New" w:cs="Courier New" w:hint="default"/>
      </w:rPr>
    </w:lvl>
    <w:lvl w:ilvl="5" w:tplc="04260005" w:tentative="1">
      <w:start w:val="1"/>
      <w:numFmt w:val="bullet"/>
      <w:lvlText w:val=""/>
      <w:lvlJc w:val="left"/>
      <w:pPr>
        <w:ind w:left="4231" w:hanging="360"/>
      </w:pPr>
      <w:rPr>
        <w:rFonts w:ascii="Wingdings" w:hAnsi="Wingdings" w:hint="default"/>
      </w:rPr>
    </w:lvl>
    <w:lvl w:ilvl="6" w:tplc="04260001" w:tentative="1">
      <w:start w:val="1"/>
      <w:numFmt w:val="bullet"/>
      <w:lvlText w:val=""/>
      <w:lvlJc w:val="left"/>
      <w:pPr>
        <w:ind w:left="4951" w:hanging="360"/>
      </w:pPr>
      <w:rPr>
        <w:rFonts w:ascii="Symbol" w:hAnsi="Symbol" w:hint="default"/>
      </w:rPr>
    </w:lvl>
    <w:lvl w:ilvl="7" w:tplc="04260003" w:tentative="1">
      <w:start w:val="1"/>
      <w:numFmt w:val="bullet"/>
      <w:lvlText w:val="o"/>
      <w:lvlJc w:val="left"/>
      <w:pPr>
        <w:ind w:left="5671" w:hanging="360"/>
      </w:pPr>
      <w:rPr>
        <w:rFonts w:ascii="Courier New" w:hAnsi="Courier New" w:cs="Courier New" w:hint="default"/>
      </w:rPr>
    </w:lvl>
    <w:lvl w:ilvl="8" w:tplc="04260005" w:tentative="1">
      <w:start w:val="1"/>
      <w:numFmt w:val="bullet"/>
      <w:lvlText w:val=""/>
      <w:lvlJc w:val="left"/>
      <w:pPr>
        <w:ind w:left="6391" w:hanging="360"/>
      </w:pPr>
      <w:rPr>
        <w:rFonts w:ascii="Wingdings" w:hAnsi="Wingdings" w:hint="default"/>
      </w:rPr>
    </w:lvl>
  </w:abstractNum>
  <w:abstractNum w:abstractNumId="6">
    <w:nsid w:val="2CE80E17"/>
    <w:multiLevelType w:val="hybridMultilevel"/>
    <w:tmpl w:val="3B8E18A0"/>
    <w:lvl w:ilvl="0" w:tplc="21506FEA">
      <w:start w:val="1"/>
      <w:numFmt w:val="decimal"/>
      <w:lvlText w:val="%1)"/>
      <w:lvlJc w:val="left"/>
      <w:pPr>
        <w:ind w:left="720" w:hanging="360"/>
      </w:pPr>
      <w:rPr>
        <w:rFonts w:eastAsia="Calibri"/>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2D652B3C"/>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0722D9"/>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FBA037D"/>
    <w:multiLevelType w:val="hybridMultilevel"/>
    <w:tmpl w:val="E05251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19C49E0"/>
    <w:multiLevelType w:val="hybridMultilevel"/>
    <w:tmpl w:val="DFCAF0D2"/>
    <w:lvl w:ilvl="0" w:tplc="CEDA0F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6B1498C"/>
    <w:multiLevelType w:val="hybridMultilevel"/>
    <w:tmpl w:val="F84AB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DA61324"/>
    <w:multiLevelType w:val="hybridMultilevel"/>
    <w:tmpl w:val="9DA8DB4E"/>
    <w:lvl w:ilvl="0" w:tplc="FD9A8A38">
      <w:start w:val="12"/>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0157F46"/>
    <w:multiLevelType w:val="hybridMultilevel"/>
    <w:tmpl w:val="7C3203A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CA43F95"/>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6C05587C"/>
    <w:multiLevelType w:val="hybridMultilevel"/>
    <w:tmpl w:val="ED2C3DB2"/>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735E3A2D"/>
    <w:multiLevelType w:val="hybridMultilevel"/>
    <w:tmpl w:val="3CB09900"/>
    <w:lvl w:ilvl="0" w:tplc="3C666CB0">
      <w:start w:val="7"/>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8342204"/>
    <w:multiLevelType w:val="hybridMultilevel"/>
    <w:tmpl w:val="D59E890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95E656A"/>
    <w:multiLevelType w:val="hybridMultilevel"/>
    <w:tmpl w:val="641AAAF4"/>
    <w:lvl w:ilvl="0" w:tplc="51F6A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9"/>
  </w:num>
  <w:num w:numId="2">
    <w:abstractNumId w:val="8"/>
  </w:num>
  <w:num w:numId="3">
    <w:abstractNumId w:val="15"/>
  </w:num>
  <w:num w:numId="4">
    <w:abstractNumId w:val="19"/>
  </w:num>
  <w:num w:numId="5">
    <w:abstractNumId w:val="10"/>
  </w:num>
  <w:num w:numId="6">
    <w:abstractNumId w:val="22"/>
  </w:num>
  <w:num w:numId="7">
    <w:abstractNumId w:val="4"/>
  </w:num>
  <w:num w:numId="8">
    <w:abstractNumId w:val="1"/>
  </w:num>
  <w:num w:numId="9">
    <w:abstractNumId w:val="20"/>
  </w:num>
  <w:num w:numId="10">
    <w:abstractNumId w:val="17"/>
  </w:num>
  <w:num w:numId="11">
    <w:abstractNumId w:val="7"/>
  </w:num>
  <w:num w:numId="12">
    <w:abstractNumId w:val="1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num>
  <w:num w:numId="17">
    <w:abstractNumId w:val="3"/>
  </w:num>
  <w:num w:numId="18">
    <w:abstractNumId w:val="13"/>
  </w:num>
  <w:num w:numId="19">
    <w:abstractNumId w:val="2"/>
  </w:num>
  <w:num w:numId="20">
    <w:abstractNumId w:val="11"/>
  </w:num>
  <w:num w:numId="21">
    <w:abstractNumId w:val="5"/>
  </w:num>
  <w:num w:numId="22">
    <w:abstractNumId w:val="12"/>
  </w:num>
  <w:num w:numId="2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a Freiberga">
    <w15:presenceInfo w15:providerId="None" w15:userId="Aija Frei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021BD"/>
    <w:rsid w:val="0000420D"/>
    <w:rsid w:val="000060FE"/>
    <w:rsid w:val="00012F84"/>
    <w:rsid w:val="000143E6"/>
    <w:rsid w:val="000160DF"/>
    <w:rsid w:val="0002259A"/>
    <w:rsid w:val="000225D5"/>
    <w:rsid w:val="00024D4A"/>
    <w:rsid w:val="00032C63"/>
    <w:rsid w:val="0003687D"/>
    <w:rsid w:val="00040A18"/>
    <w:rsid w:val="00041BFE"/>
    <w:rsid w:val="00045E7D"/>
    <w:rsid w:val="00047AA6"/>
    <w:rsid w:val="0006213B"/>
    <w:rsid w:val="0006224E"/>
    <w:rsid w:val="00070912"/>
    <w:rsid w:val="00075879"/>
    <w:rsid w:val="00076776"/>
    <w:rsid w:val="000817E1"/>
    <w:rsid w:val="00081DAB"/>
    <w:rsid w:val="00081DF3"/>
    <w:rsid w:val="00091CC2"/>
    <w:rsid w:val="000926E1"/>
    <w:rsid w:val="00093490"/>
    <w:rsid w:val="00095671"/>
    <w:rsid w:val="000A23CB"/>
    <w:rsid w:val="000A3646"/>
    <w:rsid w:val="000B2D5C"/>
    <w:rsid w:val="000B3304"/>
    <w:rsid w:val="000B5A03"/>
    <w:rsid w:val="000B6BEE"/>
    <w:rsid w:val="000C19AC"/>
    <w:rsid w:val="000C52A7"/>
    <w:rsid w:val="000C5ABB"/>
    <w:rsid w:val="000C6C57"/>
    <w:rsid w:val="000D4E09"/>
    <w:rsid w:val="000E06A4"/>
    <w:rsid w:val="000E47B2"/>
    <w:rsid w:val="000F0FB2"/>
    <w:rsid w:val="000F148C"/>
    <w:rsid w:val="000F31A8"/>
    <w:rsid w:val="000F7611"/>
    <w:rsid w:val="000F7CD5"/>
    <w:rsid w:val="000F7D1A"/>
    <w:rsid w:val="001012AA"/>
    <w:rsid w:val="00112808"/>
    <w:rsid w:val="0011309E"/>
    <w:rsid w:val="001166D1"/>
    <w:rsid w:val="00116FEC"/>
    <w:rsid w:val="00117726"/>
    <w:rsid w:val="00121706"/>
    <w:rsid w:val="0013216F"/>
    <w:rsid w:val="00134C95"/>
    <w:rsid w:val="00142AB7"/>
    <w:rsid w:val="00145BCB"/>
    <w:rsid w:val="00157261"/>
    <w:rsid w:val="00164AB4"/>
    <w:rsid w:val="0016754A"/>
    <w:rsid w:val="00170ABE"/>
    <w:rsid w:val="00170AC9"/>
    <w:rsid w:val="001750E3"/>
    <w:rsid w:val="001764D4"/>
    <w:rsid w:val="0017674A"/>
    <w:rsid w:val="0018677C"/>
    <w:rsid w:val="0018771A"/>
    <w:rsid w:val="00187B19"/>
    <w:rsid w:val="001935E4"/>
    <w:rsid w:val="00193B4B"/>
    <w:rsid w:val="001A048B"/>
    <w:rsid w:val="001A0939"/>
    <w:rsid w:val="001A0D5C"/>
    <w:rsid w:val="001A2EE8"/>
    <w:rsid w:val="001B01D3"/>
    <w:rsid w:val="001B16A6"/>
    <w:rsid w:val="001B4146"/>
    <w:rsid w:val="001B6E27"/>
    <w:rsid w:val="001B7122"/>
    <w:rsid w:val="001C4B69"/>
    <w:rsid w:val="001C7060"/>
    <w:rsid w:val="001D70DA"/>
    <w:rsid w:val="001D738C"/>
    <w:rsid w:val="001D73D4"/>
    <w:rsid w:val="001E7B85"/>
    <w:rsid w:val="001F23CC"/>
    <w:rsid w:val="001F59C9"/>
    <w:rsid w:val="00201831"/>
    <w:rsid w:val="00204907"/>
    <w:rsid w:val="00205A58"/>
    <w:rsid w:val="002064C5"/>
    <w:rsid w:val="00206C80"/>
    <w:rsid w:val="00206F3A"/>
    <w:rsid w:val="0021058A"/>
    <w:rsid w:val="0021162D"/>
    <w:rsid w:val="002125FF"/>
    <w:rsid w:val="00222203"/>
    <w:rsid w:val="002268EF"/>
    <w:rsid w:val="00231E45"/>
    <w:rsid w:val="002321BC"/>
    <w:rsid w:val="00232C65"/>
    <w:rsid w:val="00234299"/>
    <w:rsid w:val="00241D3F"/>
    <w:rsid w:val="00243382"/>
    <w:rsid w:val="00244570"/>
    <w:rsid w:val="00246D9C"/>
    <w:rsid w:val="0025062C"/>
    <w:rsid w:val="002517E4"/>
    <w:rsid w:val="00253BFF"/>
    <w:rsid w:val="00253E23"/>
    <w:rsid w:val="00254604"/>
    <w:rsid w:val="00267711"/>
    <w:rsid w:val="002716A4"/>
    <w:rsid w:val="00271A80"/>
    <w:rsid w:val="0027384B"/>
    <w:rsid w:val="00276320"/>
    <w:rsid w:val="002829BB"/>
    <w:rsid w:val="00286218"/>
    <w:rsid w:val="00290450"/>
    <w:rsid w:val="002913D0"/>
    <w:rsid w:val="00294287"/>
    <w:rsid w:val="00294A3C"/>
    <w:rsid w:val="00295D20"/>
    <w:rsid w:val="00296449"/>
    <w:rsid w:val="00296974"/>
    <w:rsid w:val="002A59B1"/>
    <w:rsid w:val="002A671E"/>
    <w:rsid w:val="002B01EB"/>
    <w:rsid w:val="002B2F64"/>
    <w:rsid w:val="002B344C"/>
    <w:rsid w:val="002B458F"/>
    <w:rsid w:val="002C2088"/>
    <w:rsid w:val="002C2132"/>
    <w:rsid w:val="002C2E52"/>
    <w:rsid w:val="002C462F"/>
    <w:rsid w:val="002C4B8F"/>
    <w:rsid w:val="002D0F8A"/>
    <w:rsid w:val="002D7D23"/>
    <w:rsid w:val="002E1C54"/>
    <w:rsid w:val="002F033B"/>
    <w:rsid w:val="002F226A"/>
    <w:rsid w:val="002F3CEC"/>
    <w:rsid w:val="002F4C6B"/>
    <w:rsid w:val="002F74EA"/>
    <w:rsid w:val="0031278B"/>
    <w:rsid w:val="0031696E"/>
    <w:rsid w:val="003169F1"/>
    <w:rsid w:val="00317D2D"/>
    <w:rsid w:val="0032137D"/>
    <w:rsid w:val="00321797"/>
    <w:rsid w:val="00324A5D"/>
    <w:rsid w:val="00341D41"/>
    <w:rsid w:val="00343F57"/>
    <w:rsid w:val="00344A45"/>
    <w:rsid w:val="003503EF"/>
    <w:rsid w:val="00350F82"/>
    <w:rsid w:val="00352217"/>
    <w:rsid w:val="00353346"/>
    <w:rsid w:val="003537C1"/>
    <w:rsid w:val="0035384C"/>
    <w:rsid w:val="00353D75"/>
    <w:rsid w:val="00357E48"/>
    <w:rsid w:val="00360256"/>
    <w:rsid w:val="00365AF2"/>
    <w:rsid w:val="00367F16"/>
    <w:rsid w:val="0037109E"/>
    <w:rsid w:val="00376FD6"/>
    <w:rsid w:val="003804CD"/>
    <w:rsid w:val="00382A77"/>
    <w:rsid w:val="00386629"/>
    <w:rsid w:val="00387B30"/>
    <w:rsid w:val="00391365"/>
    <w:rsid w:val="00397752"/>
    <w:rsid w:val="003B21E7"/>
    <w:rsid w:val="003B67CB"/>
    <w:rsid w:val="003B6CD7"/>
    <w:rsid w:val="003C2949"/>
    <w:rsid w:val="003C3DD6"/>
    <w:rsid w:val="003C5A60"/>
    <w:rsid w:val="003C642A"/>
    <w:rsid w:val="003C6A6E"/>
    <w:rsid w:val="003C72BB"/>
    <w:rsid w:val="003D161D"/>
    <w:rsid w:val="003D35D3"/>
    <w:rsid w:val="003E0D57"/>
    <w:rsid w:val="003F6A7A"/>
    <w:rsid w:val="004005ED"/>
    <w:rsid w:val="00400BC5"/>
    <w:rsid w:val="0040149B"/>
    <w:rsid w:val="00407D4B"/>
    <w:rsid w:val="00414CD7"/>
    <w:rsid w:val="0041676E"/>
    <w:rsid w:val="0042570A"/>
    <w:rsid w:val="00431878"/>
    <w:rsid w:val="00431AEF"/>
    <w:rsid w:val="00431B1C"/>
    <w:rsid w:val="00431C1A"/>
    <w:rsid w:val="004349F3"/>
    <w:rsid w:val="00435156"/>
    <w:rsid w:val="00436FB2"/>
    <w:rsid w:val="004402AD"/>
    <w:rsid w:val="004555E1"/>
    <w:rsid w:val="00460038"/>
    <w:rsid w:val="00464124"/>
    <w:rsid w:val="00466645"/>
    <w:rsid w:val="004671FD"/>
    <w:rsid w:val="0047129A"/>
    <w:rsid w:val="0047317F"/>
    <w:rsid w:val="004735F7"/>
    <w:rsid w:val="00477623"/>
    <w:rsid w:val="004800A1"/>
    <w:rsid w:val="00483499"/>
    <w:rsid w:val="004840C3"/>
    <w:rsid w:val="00487759"/>
    <w:rsid w:val="004913B1"/>
    <w:rsid w:val="00491FC4"/>
    <w:rsid w:val="004933D4"/>
    <w:rsid w:val="00493932"/>
    <w:rsid w:val="00494357"/>
    <w:rsid w:val="00495216"/>
    <w:rsid w:val="004969A9"/>
    <w:rsid w:val="00496E26"/>
    <w:rsid w:val="004B1783"/>
    <w:rsid w:val="004B3798"/>
    <w:rsid w:val="004C4CEE"/>
    <w:rsid w:val="004C57B6"/>
    <w:rsid w:val="004C7E64"/>
    <w:rsid w:val="004D0E31"/>
    <w:rsid w:val="004D0F9A"/>
    <w:rsid w:val="004D2638"/>
    <w:rsid w:val="004D42EC"/>
    <w:rsid w:val="004D6D8B"/>
    <w:rsid w:val="004E26C2"/>
    <w:rsid w:val="004E38E8"/>
    <w:rsid w:val="004E4573"/>
    <w:rsid w:val="004E683A"/>
    <w:rsid w:val="004F1B4F"/>
    <w:rsid w:val="004F2494"/>
    <w:rsid w:val="004F317A"/>
    <w:rsid w:val="004F4CA0"/>
    <w:rsid w:val="004F56AF"/>
    <w:rsid w:val="004F7B81"/>
    <w:rsid w:val="00501D81"/>
    <w:rsid w:val="00510280"/>
    <w:rsid w:val="005103BA"/>
    <w:rsid w:val="00511220"/>
    <w:rsid w:val="0052357C"/>
    <w:rsid w:val="0052443F"/>
    <w:rsid w:val="00525DA1"/>
    <w:rsid w:val="00535025"/>
    <w:rsid w:val="005363BD"/>
    <w:rsid w:val="00546868"/>
    <w:rsid w:val="00551152"/>
    <w:rsid w:val="005524C9"/>
    <w:rsid w:val="00557266"/>
    <w:rsid w:val="0056048D"/>
    <w:rsid w:val="00565204"/>
    <w:rsid w:val="00570629"/>
    <w:rsid w:val="0057320C"/>
    <w:rsid w:val="00577566"/>
    <w:rsid w:val="005779DE"/>
    <w:rsid w:val="00580032"/>
    <w:rsid w:val="00584E62"/>
    <w:rsid w:val="005912CB"/>
    <w:rsid w:val="00591A95"/>
    <w:rsid w:val="005953B4"/>
    <w:rsid w:val="005971A4"/>
    <w:rsid w:val="005A020D"/>
    <w:rsid w:val="005A7A3D"/>
    <w:rsid w:val="005A7F94"/>
    <w:rsid w:val="005B118A"/>
    <w:rsid w:val="005B3362"/>
    <w:rsid w:val="005D5B86"/>
    <w:rsid w:val="005E377A"/>
    <w:rsid w:val="005E4124"/>
    <w:rsid w:val="005E4B46"/>
    <w:rsid w:val="0060078A"/>
    <w:rsid w:val="00604115"/>
    <w:rsid w:val="00604F80"/>
    <w:rsid w:val="00605AD9"/>
    <w:rsid w:val="00614757"/>
    <w:rsid w:val="0061508C"/>
    <w:rsid w:val="00621AD7"/>
    <w:rsid w:val="00621E39"/>
    <w:rsid w:val="00643EAB"/>
    <w:rsid w:val="006532C6"/>
    <w:rsid w:val="00655B17"/>
    <w:rsid w:val="006578B7"/>
    <w:rsid w:val="00657AE9"/>
    <w:rsid w:val="00657D42"/>
    <w:rsid w:val="00660D1E"/>
    <w:rsid w:val="00661712"/>
    <w:rsid w:val="00670A38"/>
    <w:rsid w:val="0067240C"/>
    <w:rsid w:val="00673945"/>
    <w:rsid w:val="0068077E"/>
    <w:rsid w:val="00681C50"/>
    <w:rsid w:val="00684766"/>
    <w:rsid w:val="00686D06"/>
    <w:rsid w:val="006924F7"/>
    <w:rsid w:val="00694740"/>
    <w:rsid w:val="00697780"/>
    <w:rsid w:val="006B1B31"/>
    <w:rsid w:val="006B7BC6"/>
    <w:rsid w:val="006C4C20"/>
    <w:rsid w:val="006E288A"/>
    <w:rsid w:val="006E2FDD"/>
    <w:rsid w:val="006E376F"/>
    <w:rsid w:val="006E68D1"/>
    <w:rsid w:val="006F02EA"/>
    <w:rsid w:val="006F3FEE"/>
    <w:rsid w:val="00700EEC"/>
    <w:rsid w:val="00701B0C"/>
    <w:rsid w:val="00702067"/>
    <w:rsid w:val="00705178"/>
    <w:rsid w:val="00707671"/>
    <w:rsid w:val="007100E7"/>
    <w:rsid w:val="007118F7"/>
    <w:rsid w:val="00711A4C"/>
    <w:rsid w:val="00713669"/>
    <w:rsid w:val="007149BF"/>
    <w:rsid w:val="00733D77"/>
    <w:rsid w:val="00735EF4"/>
    <w:rsid w:val="0073735F"/>
    <w:rsid w:val="00743410"/>
    <w:rsid w:val="007444DF"/>
    <w:rsid w:val="0075443D"/>
    <w:rsid w:val="00762255"/>
    <w:rsid w:val="00762B5B"/>
    <w:rsid w:val="00763BB9"/>
    <w:rsid w:val="0076494E"/>
    <w:rsid w:val="007659E6"/>
    <w:rsid w:val="007672ED"/>
    <w:rsid w:val="00771EC9"/>
    <w:rsid w:val="00774CA6"/>
    <w:rsid w:val="007756FB"/>
    <w:rsid w:val="0078381A"/>
    <w:rsid w:val="00785F87"/>
    <w:rsid w:val="007961CD"/>
    <w:rsid w:val="007A033C"/>
    <w:rsid w:val="007A1287"/>
    <w:rsid w:val="007A3C0D"/>
    <w:rsid w:val="007A6B20"/>
    <w:rsid w:val="007A6DDB"/>
    <w:rsid w:val="007B342F"/>
    <w:rsid w:val="007B4515"/>
    <w:rsid w:val="007B4F2B"/>
    <w:rsid w:val="007C4A18"/>
    <w:rsid w:val="007D08A9"/>
    <w:rsid w:val="007D192A"/>
    <w:rsid w:val="007E166D"/>
    <w:rsid w:val="007E6D20"/>
    <w:rsid w:val="007E7AF1"/>
    <w:rsid w:val="007F044E"/>
    <w:rsid w:val="007F43C5"/>
    <w:rsid w:val="007F599B"/>
    <w:rsid w:val="007F65DC"/>
    <w:rsid w:val="008017E8"/>
    <w:rsid w:val="0080364A"/>
    <w:rsid w:val="00805E16"/>
    <w:rsid w:val="00806911"/>
    <w:rsid w:val="008070F1"/>
    <w:rsid w:val="008203B4"/>
    <w:rsid w:val="00822CC1"/>
    <w:rsid w:val="00827512"/>
    <w:rsid w:val="00827514"/>
    <w:rsid w:val="00835D0B"/>
    <w:rsid w:val="008441C4"/>
    <w:rsid w:val="00855E24"/>
    <w:rsid w:val="0085794A"/>
    <w:rsid w:val="00864BA4"/>
    <w:rsid w:val="00872E58"/>
    <w:rsid w:val="0087604E"/>
    <w:rsid w:val="00876A88"/>
    <w:rsid w:val="00880387"/>
    <w:rsid w:val="008923F1"/>
    <w:rsid w:val="0089378E"/>
    <w:rsid w:val="00894DA9"/>
    <w:rsid w:val="008961E6"/>
    <w:rsid w:val="008A1FB7"/>
    <w:rsid w:val="008A2B68"/>
    <w:rsid w:val="008A3225"/>
    <w:rsid w:val="008A5FE7"/>
    <w:rsid w:val="008B2749"/>
    <w:rsid w:val="008C0969"/>
    <w:rsid w:val="008C689B"/>
    <w:rsid w:val="008C6CAD"/>
    <w:rsid w:val="008D06E4"/>
    <w:rsid w:val="008D3128"/>
    <w:rsid w:val="008D4CB3"/>
    <w:rsid w:val="008D5E67"/>
    <w:rsid w:val="008E0017"/>
    <w:rsid w:val="008E2D18"/>
    <w:rsid w:val="008E37D1"/>
    <w:rsid w:val="008E5C5D"/>
    <w:rsid w:val="008E74A8"/>
    <w:rsid w:val="008F7DF2"/>
    <w:rsid w:val="00906DD8"/>
    <w:rsid w:val="00910384"/>
    <w:rsid w:val="009106CA"/>
    <w:rsid w:val="0091278B"/>
    <w:rsid w:val="009161CC"/>
    <w:rsid w:val="00934026"/>
    <w:rsid w:val="009424CA"/>
    <w:rsid w:val="009429E9"/>
    <w:rsid w:val="009432C8"/>
    <w:rsid w:val="00947F62"/>
    <w:rsid w:val="009525A0"/>
    <w:rsid w:val="009528D0"/>
    <w:rsid w:val="00954D03"/>
    <w:rsid w:val="009553B5"/>
    <w:rsid w:val="00956F17"/>
    <w:rsid w:val="00957F74"/>
    <w:rsid w:val="00965524"/>
    <w:rsid w:val="009674B6"/>
    <w:rsid w:val="00970FE0"/>
    <w:rsid w:val="00973DC5"/>
    <w:rsid w:val="0097483D"/>
    <w:rsid w:val="009759AD"/>
    <w:rsid w:val="0097704C"/>
    <w:rsid w:val="00977DD4"/>
    <w:rsid w:val="00981B9B"/>
    <w:rsid w:val="00990ED9"/>
    <w:rsid w:val="009920E0"/>
    <w:rsid w:val="00994A1A"/>
    <w:rsid w:val="009A0DA3"/>
    <w:rsid w:val="009A1F3D"/>
    <w:rsid w:val="009A5120"/>
    <w:rsid w:val="009B2AB3"/>
    <w:rsid w:val="009B45CA"/>
    <w:rsid w:val="009B496D"/>
    <w:rsid w:val="009B6EF5"/>
    <w:rsid w:val="009C646D"/>
    <w:rsid w:val="009D5827"/>
    <w:rsid w:val="009E2A5B"/>
    <w:rsid w:val="009F1159"/>
    <w:rsid w:val="009F2EC3"/>
    <w:rsid w:val="009F3101"/>
    <w:rsid w:val="00A00266"/>
    <w:rsid w:val="00A1123B"/>
    <w:rsid w:val="00A119B1"/>
    <w:rsid w:val="00A20361"/>
    <w:rsid w:val="00A204C7"/>
    <w:rsid w:val="00A21CC3"/>
    <w:rsid w:val="00A3208E"/>
    <w:rsid w:val="00A421FA"/>
    <w:rsid w:val="00A4245B"/>
    <w:rsid w:val="00A43716"/>
    <w:rsid w:val="00A44C40"/>
    <w:rsid w:val="00A4775A"/>
    <w:rsid w:val="00A54408"/>
    <w:rsid w:val="00A57731"/>
    <w:rsid w:val="00A643E2"/>
    <w:rsid w:val="00A664BD"/>
    <w:rsid w:val="00A66A0E"/>
    <w:rsid w:val="00A70A89"/>
    <w:rsid w:val="00A7372C"/>
    <w:rsid w:val="00A7453F"/>
    <w:rsid w:val="00A82B33"/>
    <w:rsid w:val="00A866B7"/>
    <w:rsid w:val="00A91D39"/>
    <w:rsid w:val="00A92A79"/>
    <w:rsid w:val="00A93837"/>
    <w:rsid w:val="00A9608E"/>
    <w:rsid w:val="00AA1306"/>
    <w:rsid w:val="00AA14E9"/>
    <w:rsid w:val="00AA56A1"/>
    <w:rsid w:val="00AB01EB"/>
    <w:rsid w:val="00AB25B1"/>
    <w:rsid w:val="00AB3866"/>
    <w:rsid w:val="00AB387B"/>
    <w:rsid w:val="00AB4549"/>
    <w:rsid w:val="00AB57C7"/>
    <w:rsid w:val="00AC0278"/>
    <w:rsid w:val="00AC6D44"/>
    <w:rsid w:val="00AD1C9F"/>
    <w:rsid w:val="00AD1EAE"/>
    <w:rsid w:val="00AD384B"/>
    <w:rsid w:val="00AD45E2"/>
    <w:rsid w:val="00AE27B2"/>
    <w:rsid w:val="00AE3177"/>
    <w:rsid w:val="00AE3F15"/>
    <w:rsid w:val="00AE4E30"/>
    <w:rsid w:val="00AF62A0"/>
    <w:rsid w:val="00B00848"/>
    <w:rsid w:val="00B076E0"/>
    <w:rsid w:val="00B10012"/>
    <w:rsid w:val="00B102E6"/>
    <w:rsid w:val="00B11790"/>
    <w:rsid w:val="00B23299"/>
    <w:rsid w:val="00B24EA1"/>
    <w:rsid w:val="00B31803"/>
    <w:rsid w:val="00B32A57"/>
    <w:rsid w:val="00B348CC"/>
    <w:rsid w:val="00B429A5"/>
    <w:rsid w:val="00B43275"/>
    <w:rsid w:val="00B50153"/>
    <w:rsid w:val="00B520FC"/>
    <w:rsid w:val="00B52EEC"/>
    <w:rsid w:val="00B57062"/>
    <w:rsid w:val="00B640A0"/>
    <w:rsid w:val="00B6584F"/>
    <w:rsid w:val="00B660BD"/>
    <w:rsid w:val="00B701BB"/>
    <w:rsid w:val="00B71218"/>
    <w:rsid w:val="00B71290"/>
    <w:rsid w:val="00B734A4"/>
    <w:rsid w:val="00B85675"/>
    <w:rsid w:val="00B86095"/>
    <w:rsid w:val="00B91112"/>
    <w:rsid w:val="00B941CA"/>
    <w:rsid w:val="00B94BFC"/>
    <w:rsid w:val="00BA0733"/>
    <w:rsid w:val="00BA4D85"/>
    <w:rsid w:val="00BA7295"/>
    <w:rsid w:val="00BA78A5"/>
    <w:rsid w:val="00BA79D6"/>
    <w:rsid w:val="00BB060F"/>
    <w:rsid w:val="00BB223B"/>
    <w:rsid w:val="00BB5078"/>
    <w:rsid w:val="00BB783A"/>
    <w:rsid w:val="00BC24BC"/>
    <w:rsid w:val="00BD12B4"/>
    <w:rsid w:val="00BD18D1"/>
    <w:rsid w:val="00BD2506"/>
    <w:rsid w:val="00BF2451"/>
    <w:rsid w:val="00C036CF"/>
    <w:rsid w:val="00C07833"/>
    <w:rsid w:val="00C15A15"/>
    <w:rsid w:val="00C1653F"/>
    <w:rsid w:val="00C21036"/>
    <w:rsid w:val="00C27BDB"/>
    <w:rsid w:val="00C27E26"/>
    <w:rsid w:val="00C35D53"/>
    <w:rsid w:val="00C372FF"/>
    <w:rsid w:val="00C47067"/>
    <w:rsid w:val="00C53146"/>
    <w:rsid w:val="00C54452"/>
    <w:rsid w:val="00C569BE"/>
    <w:rsid w:val="00C6746D"/>
    <w:rsid w:val="00C716BA"/>
    <w:rsid w:val="00C733FB"/>
    <w:rsid w:val="00C74111"/>
    <w:rsid w:val="00C74583"/>
    <w:rsid w:val="00C8011B"/>
    <w:rsid w:val="00C80266"/>
    <w:rsid w:val="00C837B1"/>
    <w:rsid w:val="00C84E94"/>
    <w:rsid w:val="00C86AC2"/>
    <w:rsid w:val="00C92914"/>
    <w:rsid w:val="00C9730F"/>
    <w:rsid w:val="00CA23A1"/>
    <w:rsid w:val="00CA3BD2"/>
    <w:rsid w:val="00CA3FFA"/>
    <w:rsid w:val="00CB302C"/>
    <w:rsid w:val="00CB3C74"/>
    <w:rsid w:val="00CC104B"/>
    <w:rsid w:val="00CC2DFB"/>
    <w:rsid w:val="00CC77AC"/>
    <w:rsid w:val="00CF2CD9"/>
    <w:rsid w:val="00CF6949"/>
    <w:rsid w:val="00CF7A66"/>
    <w:rsid w:val="00D00206"/>
    <w:rsid w:val="00D02168"/>
    <w:rsid w:val="00D13411"/>
    <w:rsid w:val="00D157DE"/>
    <w:rsid w:val="00D26D28"/>
    <w:rsid w:val="00D3032B"/>
    <w:rsid w:val="00D312F5"/>
    <w:rsid w:val="00D3494C"/>
    <w:rsid w:val="00D36C4B"/>
    <w:rsid w:val="00D36D69"/>
    <w:rsid w:val="00D37689"/>
    <w:rsid w:val="00D47525"/>
    <w:rsid w:val="00D55D45"/>
    <w:rsid w:val="00D575C4"/>
    <w:rsid w:val="00D607C9"/>
    <w:rsid w:val="00D62F75"/>
    <w:rsid w:val="00D64442"/>
    <w:rsid w:val="00D722A3"/>
    <w:rsid w:val="00D755E3"/>
    <w:rsid w:val="00D757C2"/>
    <w:rsid w:val="00D7731B"/>
    <w:rsid w:val="00D84F9D"/>
    <w:rsid w:val="00D874C6"/>
    <w:rsid w:val="00D9354B"/>
    <w:rsid w:val="00D96652"/>
    <w:rsid w:val="00DA236D"/>
    <w:rsid w:val="00DB601B"/>
    <w:rsid w:val="00DC69E3"/>
    <w:rsid w:val="00DD4BC8"/>
    <w:rsid w:val="00DD5A81"/>
    <w:rsid w:val="00DD6A07"/>
    <w:rsid w:val="00DE0625"/>
    <w:rsid w:val="00DE1D08"/>
    <w:rsid w:val="00DE3D90"/>
    <w:rsid w:val="00DE50A5"/>
    <w:rsid w:val="00DE6DF1"/>
    <w:rsid w:val="00E02351"/>
    <w:rsid w:val="00E108C4"/>
    <w:rsid w:val="00E12A37"/>
    <w:rsid w:val="00E158EC"/>
    <w:rsid w:val="00E20C1A"/>
    <w:rsid w:val="00E2509A"/>
    <w:rsid w:val="00E26031"/>
    <w:rsid w:val="00E316DA"/>
    <w:rsid w:val="00E32545"/>
    <w:rsid w:val="00E42B82"/>
    <w:rsid w:val="00E44A3C"/>
    <w:rsid w:val="00E476A3"/>
    <w:rsid w:val="00E51879"/>
    <w:rsid w:val="00E56650"/>
    <w:rsid w:val="00E602CB"/>
    <w:rsid w:val="00E60D8F"/>
    <w:rsid w:val="00E63250"/>
    <w:rsid w:val="00E63872"/>
    <w:rsid w:val="00E6688C"/>
    <w:rsid w:val="00E67421"/>
    <w:rsid w:val="00E74D8B"/>
    <w:rsid w:val="00E8588A"/>
    <w:rsid w:val="00E90A44"/>
    <w:rsid w:val="00E94721"/>
    <w:rsid w:val="00EA1287"/>
    <w:rsid w:val="00EA5FA1"/>
    <w:rsid w:val="00EA73B4"/>
    <w:rsid w:val="00EA7488"/>
    <w:rsid w:val="00EA7F8E"/>
    <w:rsid w:val="00EB1818"/>
    <w:rsid w:val="00ED06BD"/>
    <w:rsid w:val="00EE12D0"/>
    <w:rsid w:val="00EF0226"/>
    <w:rsid w:val="00EF0B31"/>
    <w:rsid w:val="00EF4E5D"/>
    <w:rsid w:val="00F005CF"/>
    <w:rsid w:val="00F02BE8"/>
    <w:rsid w:val="00F0480D"/>
    <w:rsid w:val="00F06673"/>
    <w:rsid w:val="00F0704D"/>
    <w:rsid w:val="00F114FB"/>
    <w:rsid w:val="00F12373"/>
    <w:rsid w:val="00F135BE"/>
    <w:rsid w:val="00F229B7"/>
    <w:rsid w:val="00F2425A"/>
    <w:rsid w:val="00F2464E"/>
    <w:rsid w:val="00F30307"/>
    <w:rsid w:val="00F353D5"/>
    <w:rsid w:val="00F41E10"/>
    <w:rsid w:val="00F43911"/>
    <w:rsid w:val="00F50E37"/>
    <w:rsid w:val="00F52F64"/>
    <w:rsid w:val="00F534FF"/>
    <w:rsid w:val="00F65706"/>
    <w:rsid w:val="00F70516"/>
    <w:rsid w:val="00F73363"/>
    <w:rsid w:val="00F74B9D"/>
    <w:rsid w:val="00F77CB2"/>
    <w:rsid w:val="00F811A1"/>
    <w:rsid w:val="00F95340"/>
    <w:rsid w:val="00FA6191"/>
    <w:rsid w:val="00FA728C"/>
    <w:rsid w:val="00FB003B"/>
    <w:rsid w:val="00FB47CF"/>
    <w:rsid w:val="00FD0B0A"/>
    <w:rsid w:val="00FD13B6"/>
    <w:rsid w:val="00FD27C2"/>
    <w:rsid w:val="00FD6F89"/>
    <w:rsid w:val="00FE050A"/>
    <w:rsid w:val="00FE1D20"/>
    <w:rsid w:val="00FE1E74"/>
    <w:rsid w:val="00FE779F"/>
    <w:rsid w:val="00FF2D35"/>
    <w:rsid w:val="00FF3A65"/>
    <w:rsid w:val="00FF4A22"/>
    <w:rsid w:val="00FF593A"/>
    <w:rsid w:val="00FF67C4"/>
    <w:rsid w:val="00FF7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qFormat/>
    <w:rsid w:val="007444DF"/>
    <w:rPr>
      <w:i/>
      <w:iCs/>
    </w:rPr>
  </w:style>
  <w:style w:type="character" w:styleId="Strong">
    <w:name w:val="Strong"/>
    <w:basedOn w:val="DefaultParagraphFont"/>
    <w:uiPriority w:val="22"/>
    <w:qFormat/>
    <w:rsid w:val="008E74A8"/>
    <w:rPr>
      <w:b/>
      <w:bCs/>
    </w:rPr>
  </w:style>
  <w:style w:type="paragraph" w:styleId="Revision">
    <w:name w:val="Revision"/>
    <w:hidden/>
    <w:uiPriority w:val="99"/>
    <w:semiHidden/>
    <w:rsid w:val="00E94721"/>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qFormat/>
    <w:rsid w:val="007444DF"/>
    <w:rPr>
      <w:i/>
      <w:iCs/>
    </w:rPr>
  </w:style>
  <w:style w:type="character" w:styleId="Strong">
    <w:name w:val="Strong"/>
    <w:basedOn w:val="DefaultParagraphFont"/>
    <w:uiPriority w:val="22"/>
    <w:qFormat/>
    <w:rsid w:val="008E74A8"/>
    <w:rPr>
      <w:b/>
      <w:bCs/>
    </w:rPr>
  </w:style>
  <w:style w:type="paragraph" w:styleId="Revision">
    <w:name w:val="Revision"/>
    <w:hidden/>
    <w:uiPriority w:val="99"/>
    <w:semiHidden/>
    <w:rsid w:val="00E94721"/>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9698">
      <w:bodyDiv w:val="1"/>
      <w:marLeft w:val="0"/>
      <w:marRight w:val="0"/>
      <w:marTop w:val="0"/>
      <w:marBottom w:val="0"/>
      <w:divBdr>
        <w:top w:val="none" w:sz="0" w:space="0" w:color="auto"/>
        <w:left w:val="none" w:sz="0" w:space="0" w:color="auto"/>
        <w:bottom w:val="none" w:sz="0" w:space="0" w:color="auto"/>
        <w:right w:val="none" w:sz="0" w:space="0" w:color="auto"/>
      </w:divBdr>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765808631">
      <w:bodyDiv w:val="1"/>
      <w:marLeft w:val="0"/>
      <w:marRight w:val="0"/>
      <w:marTop w:val="0"/>
      <w:marBottom w:val="0"/>
      <w:divBdr>
        <w:top w:val="none" w:sz="0" w:space="0" w:color="auto"/>
        <w:left w:val="none" w:sz="0" w:space="0" w:color="auto"/>
        <w:bottom w:val="none" w:sz="0" w:space="0" w:color="auto"/>
        <w:right w:val="none" w:sz="0" w:space="0" w:color="auto"/>
      </w:divBdr>
    </w:div>
    <w:div w:id="1000349475">
      <w:bodyDiv w:val="1"/>
      <w:marLeft w:val="0"/>
      <w:marRight w:val="0"/>
      <w:marTop w:val="0"/>
      <w:marBottom w:val="0"/>
      <w:divBdr>
        <w:top w:val="none" w:sz="0" w:space="0" w:color="auto"/>
        <w:left w:val="none" w:sz="0" w:space="0" w:color="auto"/>
        <w:bottom w:val="none" w:sz="0" w:space="0" w:color="auto"/>
        <w:right w:val="none" w:sz="0" w:space="0" w:color="auto"/>
      </w:divBdr>
    </w:div>
    <w:div w:id="1271821038">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1696810860">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T.Trenko </Vad_x012b_t_x0101_js>
    <Kategorija xmlns="2e5bb04e-596e-45bd-9003-43ca78b1ba16">Anotācija</Kategorija>
    <DKP xmlns="2e5bb04e-596e-45bd-9003-43ca78b1ba16">67</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6D25-5CE6-4A82-9CE4-FF63412334C1}">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D3EEAB4C-AC19-4673-9EB7-4D3424969034}">
  <ds:schemaRefs>
    <ds:schemaRef ds:uri="http://schemas.microsoft.com/sharepoint/v3/contenttype/forms"/>
  </ds:schemaRefs>
</ds:datastoreItem>
</file>

<file path=customXml/itemProps3.xml><?xml version="1.0" encoding="utf-8"?>
<ds:datastoreItem xmlns:ds="http://schemas.openxmlformats.org/officeDocument/2006/customXml" ds:itemID="{6EAD159C-FCFA-4417-9B31-4ED56208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39BEAAC-94AC-41C5-9795-6FCD20D0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5549</Words>
  <Characters>3163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“Grozījumi Ministru kabineta 2005.gada 30.augusta noteikumos Nr.662 „Akcīzes preču aprites kārtība””  anotācija</vt:lpstr>
    </vt:vector>
  </TitlesOfParts>
  <Company>Valsts ieņēmumu dienests</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30.augusta noteikumos Nr.662 „Akcīzes preču aprites kārtība””  anotācija</dc:title>
  <dc:subject>anotācija</dc:subject>
  <dc:creator>Jana Kalniņa</dc:creator>
  <dc:description>Jana.kalnina@vid.gov.lv, 67120175</dc:description>
  <cp:lastModifiedBy>Laimdota Adlere</cp:lastModifiedBy>
  <cp:revision>4</cp:revision>
  <cp:lastPrinted>2016-02-08T06:37:00Z</cp:lastPrinted>
  <dcterms:created xsi:type="dcterms:W3CDTF">2016-02-29T08:19:00Z</dcterms:created>
  <dcterms:modified xsi:type="dcterms:W3CDTF">2016-02-29T08:19:00Z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