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header4.xml" ContentType="application/vnd.openxmlformats-officedocument.wordprocessingml.header+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3218" w:rsidRDefault="00D53218" w:rsidP="002473F9">
      <w:pPr>
        <w:spacing w:after="0" w:line="240" w:lineRule="auto"/>
        <w:jc w:val="right"/>
        <w:rPr>
          <w:rFonts w:ascii="Times New Roman" w:hAnsi="Times New Roman"/>
          <w:b/>
          <w:bCs/>
          <w:sz w:val="40"/>
          <w:szCs w:val="40"/>
        </w:rPr>
      </w:pPr>
    </w:p>
    <w:p w:rsidR="00D53218" w:rsidRDefault="00D53218" w:rsidP="002473F9">
      <w:pPr>
        <w:spacing w:after="0" w:line="240" w:lineRule="auto"/>
        <w:jc w:val="both"/>
        <w:rPr>
          <w:rFonts w:ascii="Times New Roman" w:hAnsi="Times New Roman"/>
          <w:b/>
          <w:bCs/>
          <w:sz w:val="40"/>
          <w:szCs w:val="40"/>
        </w:rPr>
      </w:pPr>
    </w:p>
    <w:p w:rsidR="00D53218" w:rsidRPr="00417FD7" w:rsidRDefault="00D53218" w:rsidP="002473F9">
      <w:pPr>
        <w:spacing w:after="0" w:line="240" w:lineRule="auto"/>
        <w:jc w:val="right"/>
        <w:rPr>
          <w:rFonts w:ascii="Times New Roman" w:hAnsi="Times New Roman"/>
          <w:bCs/>
          <w:sz w:val="32"/>
          <w:szCs w:val="32"/>
        </w:rPr>
      </w:pPr>
      <w:r w:rsidRPr="00417FD7">
        <w:rPr>
          <w:rFonts w:ascii="Times New Roman" w:hAnsi="Times New Roman"/>
          <w:bCs/>
          <w:sz w:val="32"/>
          <w:szCs w:val="32"/>
        </w:rPr>
        <w:t>Projekts</w:t>
      </w:r>
    </w:p>
    <w:p w:rsidR="00D53218" w:rsidRDefault="00D53218" w:rsidP="002473F9">
      <w:pPr>
        <w:spacing w:after="0" w:line="240" w:lineRule="auto"/>
        <w:jc w:val="both"/>
        <w:rPr>
          <w:rFonts w:ascii="Times New Roman" w:hAnsi="Times New Roman"/>
          <w:b/>
          <w:bCs/>
          <w:sz w:val="40"/>
          <w:szCs w:val="40"/>
        </w:rPr>
      </w:pPr>
    </w:p>
    <w:p w:rsidR="00D53218" w:rsidRDefault="00D53218" w:rsidP="002473F9">
      <w:pPr>
        <w:spacing w:after="0" w:line="240" w:lineRule="auto"/>
        <w:jc w:val="both"/>
        <w:rPr>
          <w:rFonts w:ascii="Times New Roman" w:hAnsi="Times New Roman"/>
          <w:b/>
          <w:bCs/>
          <w:sz w:val="40"/>
          <w:szCs w:val="40"/>
        </w:rPr>
      </w:pPr>
    </w:p>
    <w:p w:rsidR="00D53218" w:rsidRDefault="00D53218" w:rsidP="002473F9">
      <w:pPr>
        <w:spacing w:after="0" w:line="240" w:lineRule="auto"/>
        <w:jc w:val="center"/>
      </w:pPr>
      <w:r w:rsidRPr="00632238">
        <w:rPr>
          <w:rFonts w:ascii="Times New Roman" w:hAnsi="Times New Roman"/>
          <w:b/>
          <w:bCs/>
          <w:sz w:val="40"/>
          <w:szCs w:val="40"/>
        </w:rPr>
        <w:t>Informatīvais ziņojums</w:t>
      </w:r>
      <w:r w:rsidRPr="00D53218">
        <w:t xml:space="preserve"> </w:t>
      </w:r>
    </w:p>
    <w:p w:rsidR="00D53218" w:rsidRDefault="00D53218" w:rsidP="002473F9">
      <w:pPr>
        <w:spacing w:after="0" w:line="240" w:lineRule="auto"/>
        <w:jc w:val="center"/>
        <w:rPr>
          <w:rFonts w:ascii="Times New Roman" w:hAnsi="Times New Roman"/>
          <w:b/>
          <w:bCs/>
          <w:sz w:val="40"/>
          <w:szCs w:val="40"/>
        </w:rPr>
      </w:pPr>
      <w:r>
        <w:rPr>
          <w:rFonts w:ascii="Times New Roman" w:hAnsi="Times New Roman"/>
          <w:b/>
          <w:bCs/>
          <w:sz w:val="40"/>
          <w:szCs w:val="40"/>
        </w:rPr>
        <w:t>„P</w:t>
      </w:r>
      <w:r w:rsidRPr="00632238">
        <w:rPr>
          <w:rFonts w:ascii="Times New Roman" w:hAnsi="Times New Roman"/>
          <w:b/>
          <w:bCs/>
          <w:sz w:val="40"/>
          <w:szCs w:val="40"/>
        </w:rPr>
        <w:t xml:space="preserve">ar </w:t>
      </w:r>
      <w:r w:rsidR="00CF18D0">
        <w:rPr>
          <w:rFonts w:ascii="Times New Roman" w:hAnsi="Times New Roman"/>
          <w:b/>
          <w:bCs/>
          <w:sz w:val="40"/>
          <w:szCs w:val="40"/>
        </w:rPr>
        <w:t xml:space="preserve">vienoto </w:t>
      </w:r>
      <w:r w:rsidRPr="00D53218">
        <w:rPr>
          <w:rFonts w:ascii="Times New Roman" w:hAnsi="Times New Roman"/>
          <w:b/>
          <w:bCs/>
          <w:sz w:val="40"/>
          <w:szCs w:val="40"/>
        </w:rPr>
        <w:t>atlīdzības sistēm</w:t>
      </w:r>
      <w:r w:rsidR="00CF18D0">
        <w:rPr>
          <w:rFonts w:ascii="Times New Roman" w:hAnsi="Times New Roman"/>
          <w:b/>
          <w:bCs/>
          <w:sz w:val="40"/>
          <w:szCs w:val="40"/>
        </w:rPr>
        <w:t>u</w:t>
      </w:r>
      <w:r w:rsidRPr="00D53218">
        <w:rPr>
          <w:rFonts w:ascii="Times New Roman" w:hAnsi="Times New Roman"/>
          <w:b/>
          <w:bCs/>
          <w:sz w:val="40"/>
          <w:szCs w:val="40"/>
        </w:rPr>
        <w:t xml:space="preserve"> </w:t>
      </w:r>
      <w:r w:rsidR="00CF18D0">
        <w:rPr>
          <w:rFonts w:ascii="Times New Roman" w:hAnsi="Times New Roman"/>
          <w:b/>
          <w:bCs/>
          <w:sz w:val="40"/>
          <w:szCs w:val="40"/>
        </w:rPr>
        <w:t>valsts pārvaldē</w:t>
      </w:r>
      <w:r>
        <w:rPr>
          <w:rFonts w:ascii="Times New Roman" w:hAnsi="Times New Roman"/>
          <w:b/>
          <w:bCs/>
          <w:sz w:val="40"/>
          <w:szCs w:val="40"/>
        </w:rPr>
        <w:t>”</w:t>
      </w:r>
    </w:p>
    <w:p w:rsidR="00D53218" w:rsidRDefault="00D53218" w:rsidP="002473F9">
      <w:pPr>
        <w:spacing w:after="0" w:line="240" w:lineRule="auto"/>
        <w:jc w:val="both"/>
        <w:rPr>
          <w:rFonts w:ascii="Times New Roman" w:hAnsi="Times New Roman"/>
          <w:b/>
          <w:bCs/>
          <w:sz w:val="40"/>
          <w:szCs w:val="40"/>
        </w:rPr>
      </w:pPr>
    </w:p>
    <w:p w:rsidR="00D53218" w:rsidRDefault="00D53218" w:rsidP="002473F9">
      <w:pPr>
        <w:spacing w:after="0" w:line="240" w:lineRule="auto"/>
        <w:jc w:val="both"/>
        <w:rPr>
          <w:rFonts w:ascii="Times New Roman" w:hAnsi="Times New Roman"/>
          <w:b/>
          <w:bCs/>
          <w:sz w:val="40"/>
          <w:szCs w:val="40"/>
        </w:rPr>
      </w:pPr>
    </w:p>
    <w:p w:rsidR="00D53218" w:rsidRDefault="00D53218" w:rsidP="002473F9">
      <w:pPr>
        <w:spacing w:after="0" w:line="240" w:lineRule="auto"/>
        <w:jc w:val="both"/>
        <w:rPr>
          <w:rFonts w:ascii="Times New Roman" w:hAnsi="Times New Roman"/>
          <w:b/>
          <w:bCs/>
          <w:sz w:val="40"/>
          <w:szCs w:val="40"/>
        </w:rPr>
      </w:pPr>
    </w:p>
    <w:p w:rsidR="00D53218" w:rsidRDefault="00D53218" w:rsidP="002473F9">
      <w:pPr>
        <w:spacing w:after="0" w:line="240" w:lineRule="auto"/>
        <w:jc w:val="both"/>
        <w:rPr>
          <w:rFonts w:ascii="Times New Roman" w:hAnsi="Times New Roman"/>
          <w:b/>
          <w:bCs/>
          <w:sz w:val="40"/>
          <w:szCs w:val="40"/>
        </w:rPr>
      </w:pPr>
    </w:p>
    <w:p w:rsidR="00D53218" w:rsidRDefault="00D53218" w:rsidP="002473F9">
      <w:pPr>
        <w:spacing w:after="0" w:line="240" w:lineRule="auto"/>
        <w:jc w:val="both"/>
        <w:rPr>
          <w:rFonts w:ascii="Times New Roman" w:hAnsi="Times New Roman"/>
          <w:b/>
          <w:bCs/>
          <w:sz w:val="40"/>
          <w:szCs w:val="40"/>
        </w:rPr>
      </w:pPr>
    </w:p>
    <w:p w:rsidR="00D53218" w:rsidRDefault="00D53218" w:rsidP="002473F9">
      <w:pPr>
        <w:spacing w:after="0" w:line="240" w:lineRule="auto"/>
        <w:jc w:val="both"/>
        <w:rPr>
          <w:rFonts w:ascii="Times New Roman" w:hAnsi="Times New Roman"/>
          <w:b/>
          <w:bCs/>
          <w:sz w:val="40"/>
          <w:szCs w:val="40"/>
        </w:rPr>
      </w:pPr>
    </w:p>
    <w:p w:rsidR="00D53218" w:rsidRDefault="00D53218" w:rsidP="002473F9">
      <w:pPr>
        <w:spacing w:after="0" w:line="240" w:lineRule="auto"/>
        <w:jc w:val="both"/>
        <w:rPr>
          <w:rFonts w:ascii="Times New Roman" w:hAnsi="Times New Roman"/>
          <w:b/>
          <w:bCs/>
          <w:sz w:val="40"/>
          <w:szCs w:val="40"/>
        </w:rPr>
      </w:pPr>
    </w:p>
    <w:p w:rsidR="00D53218" w:rsidRDefault="00D53218" w:rsidP="002473F9">
      <w:pPr>
        <w:spacing w:after="0" w:line="240" w:lineRule="auto"/>
        <w:jc w:val="both"/>
        <w:rPr>
          <w:rFonts w:ascii="Times New Roman" w:hAnsi="Times New Roman"/>
          <w:b/>
          <w:bCs/>
          <w:sz w:val="40"/>
          <w:szCs w:val="40"/>
        </w:rPr>
      </w:pPr>
    </w:p>
    <w:p w:rsidR="00D53218" w:rsidRDefault="00D53218" w:rsidP="002473F9">
      <w:pPr>
        <w:spacing w:after="0" w:line="240" w:lineRule="auto"/>
        <w:jc w:val="both"/>
        <w:rPr>
          <w:rFonts w:ascii="Times New Roman" w:hAnsi="Times New Roman"/>
          <w:b/>
          <w:bCs/>
          <w:sz w:val="40"/>
          <w:szCs w:val="40"/>
        </w:rPr>
      </w:pPr>
    </w:p>
    <w:p w:rsidR="002473F9" w:rsidRDefault="002473F9" w:rsidP="002473F9">
      <w:pPr>
        <w:spacing w:after="0" w:line="240" w:lineRule="auto"/>
        <w:jc w:val="both"/>
        <w:rPr>
          <w:rFonts w:ascii="Times New Roman" w:hAnsi="Times New Roman"/>
          <w:b/>
          <w:bCs/>
          <w:sz w:val="40"/>
          <w:szCs w:val="40"/>
        </w:rPr>
      </w:pPr>
    </w:p>
    <w:p w:rsidR="002473F9" w:rsidRDefault="002473F9" w:rsidP="002473F9">
      <w:pPr>
        <w:spacing w:after="0" w:line="240" w:lineRule="auto"/>
        <w:jc w:val="both"/>
        <w:rPr>
          <w:rFonts w:ascii="Times New Roman" w:hAnsi="Times New Roman"/>
          <w:b/>
          <w:bCs/>
          <w:sz w:val="40"/>
          <w:szCs w:val="40"/>
        </w:rPr>
      </w:pPr>
    </w:p>
    <w:p w:rsidR="002473F9" w:rsidRDefault="002473F9" w:rsidP="002473F9">
      <w:pPr>
        <w:spacing w:after="0" w:line="240" w:lineRule="auto"/>
        <w:jc w:val="both"/>
        <w:rPr>
          <w:rFonts w:ascii="Times New Roman" w:hAnsi="Times New Roman"/>
          <w:b/>
          <w:bCs/>
          <w:sz w:val="40"/>
          <w:szCs w:val="40"/>
        </w:rPr>
      </w:pPr>
    </w:p>
    <w:p w:rsidR="002473F9" w:rsidRDefault="002473F9" w:rsidP="002473F9">
      <w:pPr>
        <w:spacing w:after="0" w:line="240" w:lineRule="auto"/>
        <w:jc w:val="both"/>
        <w:rPr>
          <w:rFonts w:ascii="Times New Roman" w:hAnsi="Times New Roman"/>
          <w:b/>
          <w:bCs/>
          <w:sz w:val="40"/>
          <w:szCs w:val="40"/>
        </w:rPr>
      </w:pPr>
    </w:p>
    <w:p w:rsidR="002473F9" w:rsidRDefault="002473F9" w:rsidP="002473F9">
      <w:pPr>
        <w:spacing w:after="0" w:line="240" w:lineRule="auto"/>
        <w:jc w:val="both"/>
        <w:rPr>
          <w:rFonts w:ascii="Times New Roman" w:hAnsi="Times New Roman"/>
          <w:b/>
          <w:bCs/>
          <w:sz w:val="40"/>
          <w:szCs w:val="40"/>
        </w:rPr>
      </w:pPr>
    </w:p>
    <w:p w:rsidR="002473F9" w:rsidRDefault="002473F9" w:rsidP="002473F9">
      <w:pPr>
        <w:spacing w:after="0" w:line="240" w:lineRule="auto"/>
        <w:jc w:val="both"/>
        <w:rPr>
          <w:rFonts w:ascii="Times New Roman" w:hAnsi="Times New Roman"/>
          <w:b/>
          <w:bCs/>
          <w:sz w:val="40"/>
          <w:szCs w:val="40"/>
        </w:rPr>
      </w:pPr>
    </w:p>
    <w:p w:rsidR="002473F9" w:rsidRDefault="002473F9" w:rsidP="002473F9">
      <w:pPr>
        <w:spacing w:after="0" w:line="240" w:lineRule="auto"/>
        <w:jc w:val="both"/>
        <w:rPr>
          <w:rFonts w:ascii="Times New Roman" w:hAnsi="Times New Roman"/>
          <w:b/>
          <w:bCs/>
          <w:sz w:val="40"/>
          <w:szCs w:val="40"/>
        </w:rPr>
      </w:pPr>
    </w:p>
    <w:p w:rsidR="002473F9" w:rsidRDefault="002473F9" w:rsidP="002473F9">
      <w:pPr>
        <w:spacing w:after="0" w:line="240" w:lineRule="auto"/>
        <w:jc w:val="both"/>
        <w:rPr>
          <w:rFonts w:ascii="Times New Roman" w:hAnsi="Times New Roman"/>
          <w:b/>
          <w:bCs/>
          <w:sz w:val="40"/>
          <w:szCs w:val="40"/>
        </w:rPr>
      </w:pPr>
    </w:p>
    <w:p w:rsidR="00B42243" w:rsidRDefault="00B42243" w:rsidP="002473F9">
      <w:pPr>
        <w:spacing w:after="0" w:line="240" w:lineRule="auto"/>
        <w:jc w:val="both"/>
        <w:rPr>
          <w:rFonts w:ascii="Times New Roman" w:hAnsi="Times New Roman"/>
          <w:b/>
          <w:bCs/>
          <w:sz w:val="40"/>
          <w:szCs w:val="40"/>
        </w:rPr>
      </w:pPr>
    </w:p>
    <w:p w:rsidR="00B42243" w:rsidRDefault="00B42243" w:rsidP="002473F9">
      <w:pPr>
        <w:spacing w:after="0" w:line="240" w:lineRule="auto"/>
        <w:jc w:val="both"/>
        <w:rPr>
          <w:rFonts w:ascii="Times New Roman" w:hAnsi="Times New Roman"/>
          <w:b/>
          <w:bCs/>
          <w:sz w:val="40"/>
          <w:szCs w:val="40"/>
        </w:rPr>
      </w:pPr>
    </w:p>
    <w:p w:rsidR="00D53218" w:rsidRDefault="00D53218" w:rsidP="002473F9">
      <w:pPr>
        <w:spacing w:after="0" w:line="240" w:lineRule="auto"/>
        <w:jc w:val="both"/>
        <w:rPr>
          <w:rFonts w:ascii="Times New Roman" w:hAnsi="Times New Roman"/>
          <w:b/>
          <w:bCs/>
          <w:sz w:val="40"/>
          <w:szCs w:val="40"/>
        </w:rPr>
      </w:pPr>
    </w:p>
    <w:p w:rsidR="00D53218" w:rsidRDefault="00D53218" w:rsidP="002473F9">
      <w:pPr>
        <w:spacing w:after="0" w:line="240" w:lineRule="auto"/>
        <w:jc w:val="both"/>
        <w:rPr>
          <w:rFonts w:ascii="Times New Roman" w:hAnsi="Times New Roman"/>
          <w:b/>
          <w:bCs/>
          <w:sz w:val="40"/>
          <w:szCs w:val="40"/>
        </w:rPr>
      </w:pPr>
    </w:p>
    <w:p w:rsidR="00D53218" w:rsidRDefault="00D53218" w:rsidP="002473F9">
      <w:pPr>
        <w:spacing w:after="0" w:line="240" w:lineRule="auto"/>
        <w:jc w:val="both"/>
        <w:rPr>
          <w:rFonts w:ascii="Times New Roman" w:hAnsi="Times New Roman"/>
          <w:b/>
          <w:bCs/>
          <w:sz w:val="40"/>
          <w:szCs w:val="40"/>
        </w:rPr>
      </w:pPr>
    </w:p>
    <w:p w:rsidR="00D53218" w:rsidRPr="00405F8A" w:rsidRDefault="00D53218" w:rsidP="002473F9">
      <w:pPr>
        <w:pBdr>
          <w:top w:val="single" w:sz="4" w:space="4" w:color="auto"/>
        </w:pBdr>
        <w:spacing w:after="0" w:line="240" w:lineRule="auto"/>
        <w:rPr>
          <w:rFonts w:ascii="Times New Roman" w:hAnsi="Times New Roman"/>
          <w:sz w:val="36"/>
        </w:rPr>
        <w:sectPr w:rsidR="00D53218" w:rsidRPr="00405F8A" w:rsidSect="007A749A">
          <w:headerReference w:type="even" r:id="rId7"/>
          <w:headerReference w:type="default" r:id="rId8"/>
          <w:footerReference w:type="even" r:id="rId9"/>
          <w:footerReference w:type="default" r:id="rId10"/>
          <w:headerReference w:type="first" r:id="rId11"/>
          <w:footerReference w:type="first" r:id="rId12"/>
          <w:pgSz w:w="11906" w:h="16838" w:code="9"/>
          <w:pgMar w:top="1418" w:right="1134" w:bottom="1134" w:left="1701" w:header="720" w:footer="720" w:gutter="0"/>
          <w:cols w:space="720"/>
          <w:titlePg/>
          <w:rtlGutter/>
        </w:sectPr>
      </w:pPr>
      <w:r>
        <w:rPr>
          <w:rFonts w:ascii="Times New Roman" w:hAnsi="Times New Roman"/>
        </w:rPr>
        <w:t>201</w:t>
      </w:r>
      <w:r w:rsidR="00CF18D0">
        <w:rPr>
          <w:rFonts w:ascii="Times New Roman" w:hAnsi="Times New Roman"/>
        </w:rPr>
        <w:t>6</w:t>
      </w:r>
      <w:r w:rsidRPr="00405F8A">
        <w:rPr>
          <w:rFonts w:ascii="Times New Roman" w:hAnsi="Times New Roman"/>
        </w:rPr>
        <w:t xml:space="preserve">. gada </w:t>
      </w:r>
      <w:r w:rsidR="00CF18D0">
        <w:rPr>
          <w:rFonts w:ascii="Times New Roman" w:hAnsi="Times New Roman"/>
        </w:rPr>
        <w:t>februāris</w:t>
      </w:r>
      <w:r>
        <w:rPr>
          <w:rFonts w:ascii="Times New Roman" w:hAnsi="Times New Roman"/>
        </w:rPr>
        <w:tab/>
      </w:r>
      <w:r>
        <w:rPr>
          <w:rFonts w:ascii="Times New Roman" w:hAnsi="Times New Roman"/>
        </w:rPr>
        <w:tab/>
      </w:r>
    </w:p>
    <w:p w:rsidR="00B3027B" w:rsidRPr="00E02CCB" w:rsidRDefault="00B3027B" w:rsidP="002473F9">
      <w:pPr>
        <w:pStyle w:val="Heading1"/>
        <w:numPr>
          <w:ilvl w:val="0"/>
          <w:numId w:val="0"/>
        </w:numPr>
        <w:spacing w:before="0" w:line="240" w:lineRule="auto"/>
        <w:rPr>
          <w:rFonts w:ascii="Times New Roman" w:eastAsia="Times New Roman" w:hAnsi="Times New Roman"/>
          <w:b/>
          <w:color w:val="auto"/>
          <w:sz w:val="26"/>
          <w:szCs w:val="26"/>
        </w:rPr>
      </w:pPr>
      <w:r w:rsidRPr="00E02CCB">
        <w:rPr>
          <w:rFonts w:ascii="Times New Roman" w:eastAsia="Times New Roman" w:hAnsi="Times New Roman"/>
          <w:b/>
          <w:color w:val="auto"/>
          <w:sz w:val="26"/>
          <w:szCs w:val="26"/>
        </w:rPr>
        <w:lastRenderedPageBreak/>
        <w:t>Ievads</w:t>
      </w:r>
    </w:p>
    <w:p w:rsidR="00346619" w:rsidRPr="00E02CCB" w:rsidRDefault="00346619" w:rsidP="002473F9">
      <w:pPr>
        <w:spacing w:after="0" w:line="240" w:lineRule="auto"/>
        <w:jc w:val="both"/>
        <w:rPr>
          <w:rFonts w:ascii="Times New Roman" w:eastAsia="Times New Roman" w:hAnsi="Times New Roman"/>
          <w:sz w:val="26"/>
          <w:szCs w:val="26"/>
        </w:rPr>
      </w:pPr>
    </w:p>
    <w:p w:rsidR="00B3027B" w:rsidRPr="00E02CCB" w:rsidRDefault="00B3027B" w:rsidP="002473F9">
      <w:pPr>
        <w:spacing w:after="0" w:line="240" w:lineRule="auto"/>
        <w:jc w:val="both"/>
        <w:rPr>
          <w:rStyle w:val="spelle"/>
          <w:rFonts w:ascii="Times New Roman" w:hAnsi="Times New Roman"/>
          <w:sz w:val="26"/>
          <w:szCs w:val="26"/>
        </w:rPr>
      </w:pPr>
      <w:r w:rsidRPr="00E02CCB">
        <w:rPr>
          <w:rFonts w:ascii="Times New Roman" w:eastAsia="Times New Roman" w:hAnsi="Times New Roman"/>
          <w:sz w:val="26"/>
          <w:szCs w:val="26"/>
        </w:rPr>
        <w:t>Finanšu ministrija, izpildot</w:t>
      </w:r>
      <w:r w:rsidRPr="00E02CCB">
        <w:rPr>
          <w:rFonts w:ascii="Times New Roman" w:hAnsi="Times New Roman"/>
          <w:sz w:val="26"/>
          <w:szCs w:val="26"/>
        </w:rPr>
        <w:t xml:space="preserve"> </w:t>
      </w:r>
      <w:r w:rsidR="007C280D">
        <w:rPr>
          <w:rFonts w:ascii="Times New Roman" w:hAnsi="Times New Roman"/>
          <w:sz w:val="26"/>
          <w:szCs w:val="26"/>
        </w:rPr>
        <w:t xml:space="preserve">Ministru prezidenta </w:t>
      </w:r>
      <w:r w:rsidRPr="00E02CCB">
        <w:rPr>
          <w:rFonts w:ascii="Times New Roman" w:hAnsi="Times New Roman"/>
          <w:sz w:val="26"/>
          <w:szCs w:val="26"/>
        </w:rPr>
        <w:t>201</w:t>
      </w:r>
      <w:r w:rsidR="007C280D">
        <w:rPr>
          <w:rFonts w:ascii="Times New Roman" w:hAnsi="Times New Roman"/>
          <w:sz w:val="26"/>
          <w:szCs w:val="26"/>
        </w:rPr>
        <w:t>5</w:t>
      </w:r>
      <w:r w:rsidRPr="00E02CCB">
        <w:rPr>
          <w:rFonts w:ascii="Times New Roman" w:hAnsi="Times New Roman"/>
          <w:sz w:val="26"/>
          <w:szCs w:val="26"/>
        </w:rPr>
        <w:t xml:space="preserve">.gada </w:t>
      </w:r>
      <w:r w:rsidR="007C280D">
        <w:rPr>
          <w:rFonts w:ascii="Times New Roman" w:hAnsi="Times New Roman"/>
          <w:sz w:val="26"/>
          <w:szCs w:val="26"/>
        </w:rPr>
        <w:t>5</w:t>
      </w:r>
      <w:r w:rsidRPr="00E02CCB">
        <w:rPr>
          <w:rFonts w:ascii="Times New Roman" w:hAnsi="Times New Roman"/>
          <w:sz w:val="26"/>
          <w:szCs w:val="26"/>
        </w:rPr>
        <w:t>.</w:t>
      </w:r>
      <w:r w:rsidR="007C280D">
        <w:rPr>
          <w:rFonts w:ascii="Times New Roman" w:hAnsi="Times New Roman"/>
          <w:sz w:val="26"/>
          <w:szCs w:val="26"/>
        </w:rPr>
        <w:t>novembra rezo</w:t>
      </w:r>
      <w:r w:rsidR="00D07AEA">
        <w:rPr>
          <w:rFonts w:ascii="Times New Roman" w:hAnsi="Times New Roman"/>
          <w:sz w:val="26"/>
          <w:szCs w:val="26"/>
        </w:rPr>
        <w:t>lūcijā</w:t>
      </w:r>
      <w:r w:rsidR="007C280D">
        <w:rPr>
          <w:rFonts w:ascii="Times New Roman" w:hAnsi="Times New Roman"/>
          <w:sz w:val="26"/>
          <w:szCs w:val="26"/>
        </w:rPr>
        <w:t xml:space="preserve"> Nr.90/TA-2373</w:t>
      </w:r>
      <w:r w:rsidR="00D07AEA">
        <w:rPr>
          <w:rFonts w:ascii="Times New Roman" w:hAnsi="Times New Roman"/>
          <w:sz w:val="26"/>
          <w:szCs w:val="26"/>
        </w:rPr>
        <w:t xml:space="preserve"> minēto</w:t>
      </w:r>
      <w:r w:rsidRPr="00E02CCB">
        <w:rPr>
          <w:rFonts w:ascii="Times New Roman" w:hAnsi="Times New Roman"/>
          <w:sz w:val="26"/>
          <w:szCs w:val="26"/>
        </w:rPr>
        <w:t xml:space="preserve"> </w:t>
      </w:r>
      <w:r w:rsidRPr="00E02CCB">
        <w:rPr>
          <w:rStyle w:val="spelle"/>
          <w:rFonts w:ascii="Times New Roman" w:hAnsi="Times New Roman"/>
          <w:sz w:val="26"/>
          <w:szCs w:val="26"/>
        </w:rPr>
        <w:t xml:space="preserve">ir </w:t>
      </w:r>
      <w:r w:rsidRPr="00E02CCB">
        <w:rPr>
          <w:rStyle w:val="spelle"/>
          <w:rFonts w:ascii="Times New Roman" w:hAnsi="Times New Roman"/>
          <w:bCs/>
          <w:sz w:val="26"/>
          <w:szCs w:val="26"/>
        </w:rPr>
        <w:t>izvērtējusi atlīdzības sistēmu valsts pārvaldē</w:t>
      </w:r>
      <w:r w:rsidRPr="00E02CCB">
        <w:rPr>
          <w:rStyle w:val="spelle"/>
          <w:rFonts w:ascii="Times New Roman" w:hAnsi="Times New Roman"/>
          <w:sz w:val="26"/>
          <w:szCs w:val="26"/>
        </w:rPr>
        <w:t xml:space="preserve"> un sagatavojusi informatīvo ziņojumu.</w:t>
      </w:r>
    </w:p>
    <w:p w:rsidR="00B3027B" w:rsidRPr="00E02CCB" w:rsidRDefault="00B3027B" w:rsidP="002473F9">
      <w:pPr>
        <w:pStyle w:val="naisf"/>
        <w:spacing w:before="0" w:beforeAutospacing="0" w:after="0" w:afterAutospacing="0"/>
        <w:jc w:val="both"/>
        <w:rPr>
          <w:rStyle w:val="spelle"/>
          <w:sz w:val="26"/>
          <w:szCs w:val="26"/>
        </w:rPr>
      </w:pPr>
    </w:p>
    <w:p w:rsidR="00B3027B" w:rsidRPr="00E42961" w:rsidRDefault="00B3027B" w:rsidP="002473F9">
      <w:pPr>
        <w:pStyle w:val="naisf"/>
        <w:spacing w:before="0" w:beforeAutospacing="0" w:after="0" w:afterAutospacing="0"/>
        <w:jc w:val="both"/>
        <w:rPr>
          <w:rStyle w:val="spelle"/>
          <w:b/>
          <w:sz w:val="26"/>
          <w:szCs w:val="26"/>
        </w:rPr>
      </w:pPr>
      <w:r w:rsidRPr="00E42961">
        <w:rPr>
          <w:rStyle w:val="spelle"/>
          <w:b/>
          <w:sz w:val="26"/>
          <w:szCs w:val="26"/>
        </w:rPr>
        <w:t>Informatīvais ziņojums ietver:</w:t>
      </w:r>
    </w:p>
    <w:p w:rsidR="00D07AEA" w:rsidRDefault="002C7058" w:rsidP="00856C37">
      <w:pPr>
        <w:pStyle w:val="naisf"/>
        <w:spacing w:before="0" w:beforeAutospacing="0" w:after="0" w:afterAutospacing="0"/>
        <w:jc w:val="both"/>
        <w:rPr>
          <w:rStyle w:val="spelle"/>
          <w:sz w:val="26"/>
          <w:szCs w:val="26"/>
        </w:rPr>
      </w:pPr>
      <w:r>
        <w:rPr>
          <w:rStyle w:val="spelle"/>
          <w:sz w:val="26"/>
          <w:szCs w:val="26"/>
        </w:rPr>
        <w:t xml:space="preserve">Atlīdzības sistēmas izvērtējumu, kā arī </w:t>
      </w:r>
      <w:r w:rsidR="00D07AEA">
        <w:rPr>
          <w:rStyle w:val="spelle"/>
          <w:sz w:val="26"/>
          <w:szCs w:val="26"/>
        </w:rPr>
        <w:t>turpmāko rīcību atlīdzības sistēmas pilnveidei.</w:t>
      </w:r>
    </w:p>
    <w:p w:rsidR="00D07AEA" w:rsidRDefault="00D07AEA" w:rsidP="002473F9">
      <w:pPr>
        <w:pStyle w:val="naisf"/>
        <w:spacing w:before="0" w:beforeAutospacing="0" w:after="0" w:afterAutospacing="0"/>
        <w:jc w:val="both"/>
        <w:rPr>
          <w:rStyle w:val="spelle"/>
          <w:sz w:val="26"/>
          <w:szCs w:val="26"/>
        </w:rPr>
      </w:pPr>
    </w:p>
    <w:p w:rsidR="00374D5C" w:rsidRDefault="00E42961" w:rsidP="00E02CCB">
      <w:pPr>
        <w:pStyle w:val="ListParagraph"/>
        <w:autoSpaceDE w:val="0"/>
        <w:autoSpaceDN w:val="0"/>
        <w:adjustRightInd w:val="0"/>
        <w:spacing w:after="0" w:line="240" w:lineRule="auto"/>
        <w:ind w:left="0"/>
        <w:jc w:val="both"/>
        <w:rPr>
          <w:rFonts w:ascii="Times New Roman" w:hAnsi="Times New Roman"/>
          <w:b/>
          <w:bCs/>
          <w:sz w:val="26"/>
          <w:szCs w:val="26"/>
        </w:rPr>
      </w:pPr>
      <w:r>
        <w:rPr>
          <w:rFonts w:ascii="Times New Roman" w:hAnsi="Times New Roman"/>
          <w:b/>
          <w:bCs/>
          <w:sz w:val="26"/>
          <w:szCs w:val="26"/>
        </w:rPr>
        <w:t>Informatīvajā ziņojumā pielietotā terminoloģija:</w:t>
      </w:r>
    </w:p>
    <w:p w:rsidR="00E42961" w:rsidRDefault="00E42961" w:rsidP="00E02CCB">
      <w:pPr>
        <w:pStyle w:val="ListParagraph"/>
        <w:autoSpaceDE w:val="0"/>
        <w:autoSpaceDN w:val="0"/>
        <w:adjustRightInd w:val="0"/>
        <w:spacing w:after="0" w:line="240" w:lineRule="auto"/>
        <w:ind w:left="0"/>
        <w:jc w:val="both"/>
        <w:rPr>
          <w:rFonts w:ascii="Times New Roman" w:hAnsi="Times New Roman"/>
          <w:b/>
          <w:bCs/>
          <w:sz w:val="26"/>
          <w:szCs w:val="26"/>
        </w:rPr>
      </w:pPr>
    </w:p>
    <w:p w:rsidR="00E42961" w:rsidRDefault="00E42961" w:rsidP="00E02CCB">
      <w:pPr>
        <w:pStyle w:val="ListParagraph"/>
        <w:autoSpaceDE w:val="0"/>
        <w:autoSpaceDN w:val="0"/>
        <w:adjustRightInd w:val="0"/>
        <w:spacing w:after="0" w:line="240" w:lineRule="auto"/>
        <w:ind w:left="0"/>
        <w:jc w:val="both"/>
        <w:rPr>
          <w:rFonts w:ascii="Times New Roman" w:hAnsi="Times New Roman"/>
          <w:bCs/>
          <w:sz w:val="26"/>
          <w:szCs w:val="26"/>
        </w:rPr>
      </w:pPr>
      <w:r w:rsidRPr="00E42961">
        <w:rPr>
          <w:rFonts w:ascii="Times New Roman" w:hAnsi="Times New Roman"/>
          <w:b/>
          <w:bCs/>
          <w:sz w:val="26"/>
          <w:szCs w:val="26"/>
        </w:rPr>
        <w:t>Vispārējais valdības sektors</w:t>
      </w:r>
      <w:r>
        <w:rPr>
          <w:rFonts w:ascii="Times New Roman" w:hAnsi="Times New Roman"/>
          <w:bCs/>
          <w:sz w:val="26"/>
          <w:szCs w:val="26"/>
        </w:rPr>
        <w:t xml:space="preserve"> </w:t>
      </w:r>
      <w:r w:rsidRPr="005955FE">
        <w:rPr>
          <w:rFonts w:ascii="Times New Roman" w:hAnsi="Times New Roman"/>
          <w:b/>
          <w:bCs/>
          <w:sz w:val="26"/>
          <w:szCs w:val="26"/>
        </w:rPr>
        <w:t>-</w:t>
      </w:r>
      <w:r>
        <w:rPr>
          <w:rFonts w:ascii="Times New Roman" w:hAnsi="Times New Roman"/>
          <w:bCs/>
          <w:sz w:val="26"/>
          <w:szCs w:val="26"/>
        </w:rPr>
        <w:t xml:space="preserve"> </w:t>
      </w:r>
      <w:r w:rsidRPr="00E42961">
        <w:rPr>
          <w:rFonts w:ascii="Times New Roman" w:hAnsi="Times New Roman"/>
          <w:bCs/>
          <w:sz w:val="26"/>
          <w:szCs w:val="26"/>
        </w:rPr>
        <w:t>Saskaņā ar Ministru kabineta noteikumiem “Noteikumi par institucionālo sektoru klasifikāciju” sektors S130000 "Vispārējā valdība" aptver visu valsts un pašvaldību pārvaldes struktūru, kā arī valsts sociālās apdrošināšanas iestādes. Šajā sektorā iekļauj ministrijas un citas centrālās valsts iestādes un to padotības iestādes (arī budžeta nefinansētas padotības iestādes), no valsts budžeta daļēji finansētas atvasinātas publiskas personas (izņemot speciālās ekonomiskās zonas, ostu un brīvostu pārvaldes), valsts struktūru veidotos publiskos nodibinājumus, valsts struktūru kontrolētas un finansētas komercsabiedrības, pašvaldības un to padotības iestādes (arī speciālās ekonomiskās zonas, ostu un brīvostu pārvaldes), pašvaldību struktūru kontrolētas un finansētas komercsabiedrības, kā arī valsts sociālās apdrošināšanas struktūras (sociālās nodrošināšanas fondus). Vispārējās valdības sektora sarakstu sagatavo un komersantus tajā ietver Centrālā statistikas pārvalde. Vispārējās val</w:t>
      </w:r>
      <w:r w:rsidR="005955FE">
        <w:rPr>
          <w:rFonts w:ascii="Times New Roman" w:hAnsi="Times New Roman"/>
          <w:bCs/>
          <w:sz w:val="26"/>
          <w:szCs w:val="26"/>
        </w:rPr>
        <w:t>dības sektors ir definēts 2013.gada 21.</w:t>
      </w:r>
      <w:r w:rsidRPr="00E42961">
        <w:rPr>
          <w:rFonts w:ascii="Times New Roman" w:hAnsi="Times New Roman"/>
          <w:bCs/>
          <w:sz w:val="26"/>
          <w:szCs w:val="26"/>
        </w:rPr>
        <w:t>maija Eiropas Parlamenta un Padomes regulā (ES) Nr. 549/2013 par Eiropas nacionālo un reģionālo kontu sistēmu Eiropas Savienībā.</w:t>
      </w:r>
    </w:p>
    <w:p w:rsidR="00E42961" w:rsidRDefault="00E42961" w:rsidP="00E02CCB">
      <w:pPr>
        <w:pStyle w:val="ListParagraph"/>
        <w:autoSpaceDE w:val="0"/>
        <w:autoSpaceDN w:val="0"/>
        <w:adjustRightInd w:val="0"/>
        <w:spacing w:after="0" w:line="240" w:lineRule="auto"/>
        <w:ind w:left="0"/>
        <w:jc w:val="both"/>
        <w:rPr>
          <w:rFonts w:ascii="Times New Roman" w:hAnsi="Times New Roman"/>
          <w:bCs/>
          <w:sz w:val="26"/>
          <w:szCs w:val="26"/>
        </w:rPr>
      </w:pPr>
    </w:p>
    <w:p w:rsidR="00E42961" w:rsidRDefault="00E42961" w:rsidP="00E02CCB">
      <w:pPr>
        <w:pStyle w:val="ListParagraph"/>
        <w:autoSpaceDE w:val="0"/>
        <w:autoSpaceDN w:val="0"/>
        <w:adjustRightInd w:val="0"/>
        <w:spacing w:after="0" w:line="240" w:lineRule="auto"/>
        <w:ind w:left="0"/>
        <w:jc w:val="both"/>
        <w:rPr>
          <w:rFonts w:ascii="Times New Roman" w:hAnsi="Times New Roman"/>
          <w:b/>
          <w:bCs/>
          <w:sz w:val="26"/>
          <w:szCs w:val="26"/>
        </w:rPr>
      </w:pPr>
    </w:p>
    <w:p w:rsidR="00C26E74" w:rsidRPr="00E02CCB" w:rsidRDefault="00E02CCB" w:rsidP="00E02CCB">
      <w:pPr>
        <w:pStyle w:val="ListParagraph"/>
        <w:autoSpaceDE w:val="0"/>
        <w:autoSpaceDN w:val="0"/>
        <w:adjustRightInd w:val="0"/>
        <w:spacing w:after="0" w:line="240" w:lineRule="auto"/>
        <w:ind w:left="0"/>
        <w:jc w:val="both"/>
        <w:rPr>
          <w:rFonts w:ascii="Times New Roman" w:hAnsi="Times New Roman"/>
          <w:b/>
          <w:bCs/>
          <w:sz w:val="26"/>
          <w:szCs w:val="26"/>
        </w:rPr>
      </w:pPr>
      <w:r>
        <w:rPr>
          <w:rFonts w:ascii="Times New Roman" w:hAnsi="Times New Roman"/>
          <w:b/>
          <w:bCs/>
          <w:sz w:val="26"/>
          <w:szCs w:val="26"/>
        </w:rPr>
        <w:t xml:space="preserve">I. </w:t>
      </w:r>
      <w:r w:rsidR="00E30B8D" w:rsidRPr="00E02CCB">
        <w:rPr>
          <w:rFonts w:ascii="Times New Roman" w:hAnsi="Times New Roman"/>
          <w:b/>
          <w:bCs/>
          <w:sz w:val="26"/>
          <w:szCs w:val="26"/>
        </w:rPr>
        <w:t>Esošā situācija</w:t>
      </w:r>
    </w:p>
    <w:p w:rsidR="0036519F" w:rsidRPr="00E02CCB" w:rsidRDefault="0036519F" w:rsidP="002473F9">
      <w:pPr>
        <w:spacing w:after="0" w:line="240" w:lineRule="auto"/>
        <w:jc w:val="both"/>
        <w:rPr>
          <w:rFonts w:ascii="Times New Roman" w:hAnsi="Times New Roman"/>
          <w:sz w:val="26"/>
          <w:szCs w:val="26"/>
        </w:rPr>
      </w:pPr>
    </w:p>
    <w:p w:rsidR="0065047E" w:rsidRPr="00E02CCB" w:rsidRDefault="0095085D" w:rsidP="002473F9">
      <w:pPr>
        <w:pStyle w:val="naisf"/>
        <w:spacing w:before="0" w:beforeAutospacing="0" w:after="0" w:afterAutospacing="0"/>
        <w:ind w:firstLine="357"/>
        <w:jc w:val="both"/>
        <w:rPr>
          <w:sz w:val="26"/>
          <w:szCs w:val="26"/>
        </w:rPr>
      </w:pPr>
      <w:r w:rsidRPr="00E02CCB">
        <w:rPr>
          <w:sz w:val="26"/>
          <w:szCs w:val="26"/>
        </w:rPr>
        <w:t xml:space="preserve">Valsts un pašvaldību institūciju amatpersonu un darbinieku atlīdzības likums </w:t>
      </w:r>
      <w:r w:rsidR="0096497A" w:rsidRPr="00E02CCB">
        <w:rPr>
          <w:sz w:val="26"/>
          <w:szCs w:val="26"/>
        </w:rPr>
        <w:t xml:space="preserve">(turpmāk – atlīdzības likums) </w:t>
      </w:r>
      <w:r w:rsidR="0065047E" w:rsidRPr="00E02CCB">
        <w:rPr>
          <w:sz w:val="26"/>
          <w:szCs w:val="26"/>
        </w:rPr>
        <w:t>nosaka:</w:t>
      </w:r>
    </w:p>
    <w:p w:rsidR="0065047E" w:rsidRPr="00E02CCB" w:rsidRDefault="0065047E" w:rsidP="002473F9">
      <w:pPr>
        <w:pStyle w:val="naisf"/>
        <w:spacing w:before="0" w:beforeAutospacing="0" w:after="0" w:afterAutospacing="0"/>
        <w:ind w:firstLine="357"/>
        <w:jc w:val="both"/>
        <w:rPr>
          <w:sz w:val="26"/>
          <w:szCs w:val="26"/>
        </w:rPr>
      </w:pPr>
      <w:r w:rsidRPr="00E02CCB">
        <w:rPr>
          <w:sz w:val="26"/>
          <w:szCs w:val="26"/>
        </w:rPr>
        <w:t xml:space="preserve">1) </w:t>
      </w:r>
      <w:r w:rsidR="009A632D" w:rsidRPr="00E02CCB">
        <w:rPr>
          <w:sz w:val="26"/>
          <w:szCs w:val="26"/>
        </w:rPr>
        <w:t xml:space="preserve">ka </w:t>
      </w:r>
      <w:r w:rsidRPr="00E02CCB">
        <w:rPr>
          <w:sz w:val="26"/>
          <w:szCs w:val="26"/>
        </w:rPr>
        <w:t>valsts institūciju amatpersonu un darbinieku mēnešalgas nedrīkst pārsniegt Ministru prezidentam noteikto mēnešalgu (201</w:t>
      </w:r>
      <w:r w:rsidR="00C63A17">
        <w:rPr>
          <w:sz w:val="26"/>
          <w:szCs w:val="26"/>
        </w:rPr>
        <w:t>6.gadā 3</w:t>
      </w:r>
      <w:r w:rsidRPr="00E02CCB">
        <w:rPr>
          <w:sz w:val="26"/>
          <w:szCs w:val="26"/>
        </w:rPr>
        <w:t>77</w:t>
      </w:r>
      <w:r w:rsidR="00C63A17">
        <w:rPr>
          <w:sz w:val="26"/>
          <w:szCs w:val="26"/>
        </w:rPr>
        <w:t>1</w:t>
      </w:r>
      <w:r w:rsidRPr="00E02CCB">
        <w:rPr>
          <w:sz w:val="26"/>
          <w:szCs w:val="26"/>
        </w:rPr>
        <w:t xml:space="preserve"> </w:t>
      </w:r>
      <w:proofErr w:type="spellStart"/>
      <w:r w:rsidRPr="00E02CCB">
        <w:rPr>
          <w:sz w:val="26"/>
          <w:szCs w:val="26"/>
        </w:rPr>
        <w:t>euro</w:t>
      </w:r>
      <w:proofErr w:type="spellEnd"/>
      <w:r w:rsidRPr="00E02CCB">
        <w:rPr>
          <w:sz w:val="26"/>
          <w:szCs w:val="26"/>
        </w:rPr>
        <w:t>), kuru nosaka, piemērojot koeficientu</w:t>
      </w:r>
      <w:r w:rsidR="00AA20B5">
        <w:rPr>
          <w:sz w:val="26"/>
          <w:szCs w:val="26"/>
        </w:rPr>
        <w:t xml:space="preserve"> (4.93)</w:t>
      </w:r>
      <w:r w:rsidRPr="00E02CCB">
        <w:rPr>
          <w:sz w:val="26"/>
          <w:szCs w:val="26"/>
        </w:rPr>
        <w:t>, kas piesaistīts valstī strādājošo aizpagājušā gada vidējai darba samaksai</w:t>
      </w:r>
      <w:r w:rsidR="00AA20B5">
        <w:rPr>
          <w:sz w:val="26"/>
          <w:szCs w:val="26"/>
        </w:rPr>
        <w:t xml:space="preserve"> (765 </w:t>
      </w:r>
      <w:proofErr w:type="spellStart"/>
      <w:r w:rsidR="00AA20B5" w:rsidRPr="00AA20B5">
        <w:rPr>
          <w:i/>
          <w:sz w:val="26"/>
          <w:szCs w:val="26"/>
        </w:rPr>
        <w:t>euro</w:t>
      </w:r>
      <w:proofErr w:type="spellEnd"/>
      <w:r w:rsidR="00AA20B5">
        <w:rPr>
          <w:sz w:val="26"/>
          <w:szCs w:val="26"/>
        </w:rPr>
        <w:t>)</w:t>
      </w:r>
      <w:r w:rsidRPr="00E02CCB">
        <w:rPr>
          <w:sz w:val="26"/>
          <w:szCs w:val="26"/>
        </w:rPr>
        <w:t xml:space="preserve">. </w:t>
      </w:r>
      <w:r w:rsidR="00690C7D">
        <w:rPr>
          <w:sz w:val="26"/>
          <w:szCs w:val="26"/>
        </w:rPr>
        <w:t>Atlīdzības l</w:t>
      </w:r>
      <w:r w:rsidRPr="00E02CCB">
        <w:rPr>
          <w:sz w:val="26"/>
          <w:szCs w:val="26"/>
        </w:rPr>
        <w:t>ikums nosaka arī atsevišķus izņēmumus (FKTK, tiesneši, prokurori, Saeimas amatpersonas u.c.);</w:t>
      </w:r>
    </w:p>
    <w:p w:rsidR="00093D67" w:rsidRPr="00E02CCB" w:rsidRDefault="0065047E" w:rsidP="002473F9">
      <w:pPr>
        <w:pStyle w:val="naisf"/>
        <w:spacing w:before="0" w:beforeAutospacing="0" w:after="0" w:afterAutospacing="0"/>
        <w:ind w:firstLine="357"/>
        <w:jc w:val="both"/>
        <w:rPr>
          <w:sz w:val="26"/>
          <w:szCs w:val="26"/>
        </w:rPr>
      </w:pPr>
      <w:r w:rsidRPr="00E02CCB">
        <w:rPr>
          <w:sz w:val="26"/>
          <w:szCs w:val="26"/>
        </w:rPr>
        <w:t xml:space="preserve">2) </w:t>
      </w:r>
      <w:r w:rsidR="00792B5E" w:rsidRPr="00E02CCB">
        <w:rPr>
          <w:sz w:val="26"/>
          <w:szCs w:val="26"/>
        </w:rPr>
        <w:t>v</w:t>
      </w:r>
      <w:r w:rsidR="009A632D" w:rsidRPr="00E02CCB">
        <w:rPr>
          <w:sz w:val="26"/>
          <w:szCs w:val="26"/>
        </w:rPr>
        <w:t>alsts un pašvaldību institūciju mēnešalgu skal</w:t>
      </w:r>
      <w:r w:rsidR="00792B5E" w:rsidRPr="00E02CCB">
        <w:rPr>
          <w:sz w:val="26"/>
          <w:szCs w:val="26"/>
        </w:rPr>
        <w:t>as</w:t>
      </w:r>
      <w:r w:rsidR="00BD3F93" w:rsidRPr="00E02CCB">
        <w:rPr>
          <w:sz w:val="26"/>
          <w:szCs w:val="26"/>
        </w:rPr>
        <w:t xml:space="preserve"> maksimālās mēnešalgas katrai </w:t>
      </w:r>
      <w:r w:rsidR="009A632D" w:rsidRPr="00E02CCB">
        <w:rPr>
          <w:sz w:val="26"/>
          <w:szCs w:val="26"/>
        </w:rPr>
        <w:t>no 16 mēnešalgu grupām.</w:t>
      </w:r>
      <w:r w:rsidR="008C0D8A" w:rsidRPr="00E02CCB">
        <w:rPr>
          <w:sz w:val="26"/>
          <w:szCs w:val="26"/>
        </w:rPr>
        <w:t xml:space="preserve"> </w:t>
      </w:r>
      <w:r w:rsidRPr="00E02CCB">
        <w:rPr>
          <w:sz w:val="26"/>
          <w:szCs w:val="26"/>
        </w:rPr>
        <w:t xml:space="preserve">Katram amatam atbilst noteikta mēnešalgu grupa, kuru nosaka klasificējot amatu saskaņā ar </w:t>
      </w:r>
      <w:r w:rsidR="00690C7D">
        <w:rPr>
          <w:sz w:val="26"/>
          <w:szCs w:val="26"/>
        </w:rPr>
        <w:t>valsts un pašvaldību institūciju a</w:t>
      </w:r>
      <w:r w:rsidRPr="00E02CCB">
        <w:rPr>
          <w:sz w:val="26"/>
          <w:szCs w:val="26"/>
        </w:rPr>
        <w:t>matu katalogu attiecīgā amata saimē un līmenī</w:t>
      </w:r>
      <w:r w:rsidR="00580178" w:rsidRPr="00E02CCB">
        <w:rPr>
          <w:sz w:val="26"/>
          <w:szCs w:val="26"/>
        </w:rPr>
        <w:t>.</w:t>
      </w:r>
      <w:r w:rsidRPr="00E02CCB">
        <w:rPr>
          <w:sz w:val="26"/>
          <w:szCs w:val="26"/>
        </w:rPr>
        <w:t xml:space="preserve"> </w:t>
      </w:r>
    </w:p>
    <w:p w:rsidR="003159AD" w:rsidRPr="00E02CCB" w:rsidRDefault="00C02C97" w:rsidP="002473F9">
      <w:pPr>
        <w:pStyle w:val="naisf"/>
        <w:spacing w:before="0" w:beforeAutospacing="0" w:after="0" w:afterAutospacing="0"/>
        <w:ind w:firstLine="357"/>
        <w:jc w:val="both"/>
        <w:rPr>
          <w:sz w:val="26"/>
          <w:szCs w:val="26"/>
        </w:rPr>
      </w:pPr>
      <w:r w:rsidRPr="00E02CCB">
        <w:rPr>
          <w:sz w:val="26"/>
          <w:szCs w:val="26"/>
        </w:rPr>
        <w:t xml:space="preserve">3) </w:t>
      </w:r>
      <w:r w:rsidR="003159AD" w:rsidRPr="00E02CCB">
        <w:rPr>
          <w:sz w:val="26"/>
          <w:szCs w:val="26"/>
        </w:rPr>
        <w:t>koeficientus mēnešalgu noteikšanai vēlētām un ieceltām amatpersonām (M</w:t>
      </w:r>
      <w:r w:rsidR="008937BA">
        <w:rPr>
          <w:sz w:val="26"/>
          <w:szCs w:val="26"/>
        </w:rPr>
        <w:t>inistru kabineta</w:t>
      </w:r>
      <w:r w:rsidR="003159AD" w:rsidRPr="00E02CCB">
        <w:rPr>
          <w:sz w:val="26"/>
          <w:szCs w:val="26"/>
        </w:rPr>
        <w:t xml:space="preserve"> locekļi, Saeimas deputāti, pašvaldību deputāti, neatkarīgo iestāžu vadītāji (Valsts kontrole, NEPLP, CVK u.c.)). Koeficientus reizina ar </w:t>
      </w:r>
      <w:r w:rsidR="00690C7D" w:rsidRPr="00690C7D">
        <w:rPr>
          <w:sz w:val="26"/>
          <w:szCs w:val="26"/>
        </w:rPr>
        <w:t>Centrālās statistikas pārvaldes</w:t>
      </w:r>
      <w:r w:rsidR="00690C7D">
        <w:rPr>
          <w:sz w:val="26"/>
          <w:szCs w:val="26"/>
        </w:rPr>
        <w:t xml:space="preserve"> </w:t>
      </w:r>
      <w:r w:rsidR="00690C7D" w:rsidRPr="00690C7D">
        <w:rPr>
          <w:sz w:val="26"/>
          <w:szCs w:val="26"/>
        </w:rPr>
        <w:t xml:space="preserve">oficiālajā statistikas paziņojumā </w:t>
      </w:r>
      <w:r w:rsidR="003159AD" w:rsidRPr="00E02CCB">
        <w:rPr>
          <w:sz w:val="26"/>
          <w:szCs w:val="26"/>
        </w:rPr>
        <w:t>publicēto valstī strādājošo aizpagājušā gada mēneša vidējās darba samaksas apmēru.</w:t>
      </w:r>
    </w:p>
    <w:p w:rsidR="00374D5C" w:rsidRDefault="00374D5C">
      <w:pPr>
        <w:spacing w:after="0" w:line="240" w:lineRule="auto"/>
        <w:rPr>
          <w:rFonts w:ascii="Times New Roman" w:hAnsi="Times New Roman"/>
          <w:b/>
          <w:color w:val="000000" w:themeColor="text1"/>
          <w:sz w:val="26"/>
          <w:szCs w:val="26"/>
        </w:rPr>
      </w:pPr>
    </w:p>
    <w:p w:rsidR="00CE1348" w:rsidRPr="00E02CCB" w:rsidRDefault="00CE1348" w:rsidP="002473F9">
      <w:pPr>
        <w:spacing w:after="0" w:line="240" w:lineRule="auto"/>
        <w:ind w:firstLine="360"/>
        <w:jc w:val="both"/>
        <w:rPr>
          <w:rFonts w:ascii="Times New Roman" w:hAnsi="Times New Roman"/>
          <w:color w:val="000000" w:themeColor="text1"/>
          <w:sz w:val="26"/>
          <w:szCs w:val="26"/>
        </w:rPr>
      </w:pPr>
      <w:r w:rsidRPr="00E02CCB">
        <w:rPr>
          <w:rFonts w:ascii="Times New Roman" w:hAnsi="Times New Roman"/>
          <w:b/>
          <w:color w:val="000000" w:themeColor="text1"/>
          <w:sz w:val="26"/>
          <w:szCs w:val="26"/>
        </w:rPr>
        <w:lastRenderedPageBreak/>
        <w:t>Atlīdzības likums paredz š</w:t>
      </w:r>
      <w:r w:rsidR="007E18DE" w:rsidRPr="00E02CCB">
        <w:rPr>
          <w:rFonts w:ascii="Times New Roman" w:hAnsi="Times New Roman"/>
          <w:b/>
          <w:color w:val="000000" w:themeColor="text1"/>
          <w:sz w:val="26"/>
          <w:szCs w:val="26"/>
        </w:rPr>
        <w:t>ā</w:t>
      </w:r>
      <w:r w:rsidRPr="00E02CCB">
        <w:rPr>
          <w:rFonts w:ascii="Times New Roman" w:hAnsi="Times New Roman"/>
          <w:b/>
          <w:color w:val="000000" w:themeColor="text1"/>
          <w:sz w:val="26"/>
          <w:szCs w:val="26"/>
        </w:rPr>
        <w:t xml:space="preserve">dus motivācijas </w:t>
      </w:r>
      <w:r w:rsidR="00F80A12" w:rsidRPr="00E02CCB">
        <w:rPr>
          <w:rFonts w:ascii="Times New Roman" w:hAnsi="Times New Roman"/>
          <w:b/>
          <w:color w:val="000000" w:themeColor="text1"/>
          <w:sz w:val="26"/>
          <w:szCs w:val="26"/>
        </w:rPr>
        <w:t>instrumentus</w:t>
      </w:r>
      <w:r w:rsidRPr="00E02CCB">
        <w:rPr>
          <w:rFonts w:ascii="Times New Roman" w:hAnsi="Times New Roman"/>
          <w:color w:val="000000" w:themeColor="text1"/>
          <w:sz w:val="26"/>
          <w:szCs w:val="26"/>
        </w:rPr>
        <w:t>:</w:t>
      </w:r>
    </w:p>
    <w:p w:rsidR="002473F9" w:rsidRPr="00E02CCB" w:rsidRDefault="002473F9" w:rsidP="002473F9">
      <w:pPr>
        <w:spacing w:after="0" w:line="240" w:lineRule="auto"/>
        <w:ind w:firstLine="720"/>
        <w:jc w:val="both"/>
        <w:rPr>
          <w:rFonts w:ascii="Times New Roman" w:hAnsi="Times New Roman"/>
          <w:color w:val="000000" w:themeColor="text1"/>
          <w:sz w:val="26"/>
          <w:szCs w:val="26"/>
        </w:rPr>
      </w:pPr>
    </w:p>
    <w:p w:rsidR="005F6E60" w:rsidRDefault="00F80A12" w:rsidP="002473F9">
      <w:pPr>
        <w:spacing w:after="0" w:line="240" w:lineRule="auto"/>
        <w:ind w:firstLine="720"/>
        <w:jc w:val="both"/>
        <w:rPr>
          <w:rFonts w:ascii="Times New Roman" w:hAnsi="Times New Roman"/>
          <w:color w:val="000000" w:themeColor="text1"/>
          <w:sz w:val="26"/>
          <w:szCs w:val="26"/>
        </w:rPr>
      </w:pPr>
      <w:r w:rsidRPr="00E57F91">
        <w:rPr>
          <w:rFonts w:ascii="Times New Roman" w:hAnsi="Times New Roman"/>
          <w:b/>
          <w:color w:val="000000" w:themeColor="text1"/>
          <w:sz w:val="26"/>
          <w:szCs w:val="26"/>
        </w:rPr>
        <w:t>1.</w:t>
      </w:r>
      <w:r w:rsidRPr="00E02CCB">
        <w:rPr>
          <w:rFonts w:ascii="Times New Roman" w:hAnsi="Times New Roman"/>
          <w:color w:val="000000" w:themeColor="text1"/>
          <w:sz w:val="26"/>
          <w:szCs w:val="26"/>
        </w:rPr>
        <w:t xml:space="preserve"> </w:t>
      </w:r>
      <w:r w:rsidRPr="00E02CCB">
        <w:rPr>
          <w:rFonts w:ascii="Times New Roman" w:hAnsi="Times New Roman"/>
          <w:b/>
          <w:color w:val="000000" w:themeColor="text1"/>
          <w:sz w:val="26"/>
          <w:szCs w:val="26"/>
        </w:rPr>
        <w:t>Vispārējos</w:t>
      </w:r>
      <w:r w:rsidR="005F6E60" w:rsidRPr="00E02CCB">
        <w:rPr>
          <w:rFonts w:ascii="Times New Roman" w:hAnsi="Times New Roman"/>
          <w:color w:val="000000" w:themeColor="text1"/>
          <w:sz w:val="26"/>
          <w:szCs w:val="26"/>
        </w:rPr>
        <w:t>:</w:t>
      </w:r>
    </w:p>
    <w:p w:rsidR="00AC37FB" w:rsidRPr="00E02CCB" w:rsidRDefault="00AC37FB" w:rsidP="002473F9">
      <w:pPr>
        <w:spacing w:after="0" w:line="240" w:lineRule="auto"/>
        <w:ind w:firstLine="720"/>
        <w:jc w:val="both"/>
        <w:rPr>
          <w:rFonts w:ascii="Times New Roman" w:hAnsi="Times New Roman"/>
          <w:color w:val="000000" w:themeColor="text1"/>
          <w:sz w:val="26"/>
          <w:szCs w:val="26"/>
        </w:rPr>
      </w:pPr>
    </w:p>
    <w:p w:rsidR="00CE1348" w:rsidRDefault="00CE1348" w:rsidP="000D4003">
      <w:pPr>
        <w:pStyle w:val="ListParagraph"/>
        <w:numPr>
          <w:ilvl w:val="0"/>
          <w:numId w:val="14"/>
        </w:numPr>
        <w:spacing w:after="0" w:line="240" w:lineRule="auto"/>
        <w:contextualSpacing w:val="0"/>
        <w:jc w:val="both"/>
        <w:rPr>
          <w:rFonts w:ascii="Times New Roman" w:hAnsi="Times New Roman"/>
          <w:color w:val="000000" w:themeColor="text1"/>
          <w:sz w:val="26"/>
          <w:szCs w:val="26"/>
        </w:rPr>
      </w:pPr>
      <w:r w:rsidRPr="00E02CCB">
        <w:rPr>
          <w:rFonts w:ascii="Times New Roman" w:hAnsi="Times New Roman"/>
          <w:color w:val="000000" w:themeColor="text1"/>
          <w:sz w:val="26"/>
          <w:szCs w:val="26"/>
        </w:rPr>
        <w:t>Piemaks</w:t>
      </w:r>
      <w:r w:rsidR="005F6E60" w:rsidRPr="00E02CCB">
        <w:rPr>
          <w:rFonts w:ascii="Times New Roman" w:hAnsi="Times New Roman"/>
          <w:color w:val="000000" w:themeColor="text1"/>
          <w:sz w:val="26"/>
          <w:szCs w:val="26"/>
        </w:rPr>
        <w:t>a</w:t>
      </w:r>
      <w:r w:rsidRPr="00E02CCB">
        <w:rPr>
          <w:rFonts w:ascii="Times New Roman" w:hAnsi="Times New Roman"/>
          <w:color w:val="000000" w:themeColor="text1"/>
          <w:sz w:val="26"/>
          <w:szCs w:val="26"/>
        </w:rPr>
        <w:t xml:space="preserve"> par personisko darba ieguldījumu un darba </w:t>
      </w:r>
      <w:r w:rsidR="008937BA">
        <w:rPr>
          <w:rFonts w:ascii="Times New Roman" w:hAnsi="Times New Roman"/>
          <w:color w:val="000000" w:themeColor="text1"/>
          <w:sz w:val="26"/>
          <w:szCs w:val="26"/>
        </w:rPr>
        <w:t>kvalitāti, ko var noteikt līdz 4</w:t>
      </w:r>
      <w:r w:rsidRPr="00E02CCB">
        <w:rPr>
          <w:rFonts w:ascii="Times New Roman" w:hAnsi="Times New Roman"/>
          <w:color w:val="000000" w:themeColor="text1"/>
          <w:sz w:val="26"/>
          <w:szCs w:val="26"/>
        </w:rPr>
        <w:t xml:space="preserve">0% no mēnešalgas. </w:t>
      </w:r>
    </w:p>
    <w:p w:rsidR="007C22F7" w:rsidRDefault="00CE1348" w:rsidP="000D4003">
      <w:pPr>
        <w:pStyle w:val="ListParagraph"/>
        <w:numPr>
          <w:ilvl w:val="0"/>
          <w:numId w:val="14"/>
        </w:numPr>
        <w:spacing w:after="0" w:line="240" w:lineRule="auto"/>
        <w:contextualSpacing w:val="0"/>
        <w:jc w:val="both"/>
        <w:rPr>
          <w:rFonts w:ascii="Times New Roman" w:hAnsi="Times New Roman"/>
          <w:color w:val="000000" w:themeColor="text1"/>
          <w:sz w:val="26"/>
          <w:szCs w:val="26"/>
        </w:rPr>
      </w:pPr>
      <w:r w:rsidRPr="00E02CCB">
        <w:rPr>
          <w:rFonts w:ascii="Times New Roman" w:hAnsi="Times New Roman"/>
          <w:color w:val="000000" w:themeColor="text1"/>
          <w:sz w:val="26"/>
          <w:szCs w:val="26"/>
        </w:rPr>
        <w:t>Piemaks</w:t>
      </w:r>
      <w:r w:rsidR="005F6E60" w:rsidRPr="00E02CCB">
        <w:rPr>
          <w:rFonts w:ascii="Times New Roman" w:hAnsi="Times New Roman"/>
          <w:color w:val="000000" w:themeColor="text1"/>
          <w:sz w:val="26"/>
          <w:szCs w:val="26"/>
        </w:rPr>
        <w:t>a</w:t>
      </w:r>
      <w:r w:rsidRPr="00E02CCB">
        <w:rPr>
          <w:rFonts w:ascii="Times New Roman" w:hAnsi="Times New Roman"/>
          <w:color w:val="000000" w:themeColor="text1"/>
          <w:sz w:val="26"/>
          <w:szCs w:val="26"/>
        </w:rPr>
        <w:t xml:space="preserve"> par papildu darbu, aizvietošanu, vakanta amata pienākumu pildīšanu – līdz 30% no mēnešalgas (piemaksu nosaka uz noteiktu periodu).</w:t>
      </w:r>
      <w:r w:rsidR="007C22F7">
        <w:rPr>
          <w:rFonts w:ascii="Times New Roman" w:hAnsi="Times New Roman"/>
          <w:color w:val="000000" w:themeColor="text1"/>
          <w:sz w:val="26"/>
          <w:szCs w:val="26"/>
        </w:rPr>
        <w:t xml:space="preserve"> </w:t>
      </w:r>
    </w:p>
    <w:p w:rsidR="007C22F7" w:rsidRDefault="007C22F7" w:rsidP="000D4003">
      <w:pPr>
        <w:pStyle w:val="ListParagraph"/>
        <w:numPr>
          <w:ilvl w:val="0"/>
          <w:numId w:val="14"/>
        </w:numPr>
        <w:spacing w:after="0" w:line="240" w:lineRule="auto"/>
        <w:contextualSpacing w:val="0"/>
        <w:jc w:val="both"/>
        <w:rPr>
          <w:rFonts w:ascii="Times New Roman" w:hAnsi="Times New Roman"/>
          <w:color w:val="000000" w:themeColor="text1"/>
          <w:sz w:val="26"/>
          <w:szCs w:val="26"/>
        </w:rPr>
      </w:pPr>
      <w:r w:rsidRPr="00124991">
        <w:rPr>
          <w:rFonts w:ascii="Times New Roman" w:hAnsi="Times New Roman"/>
          <w:color w:val="000000" w:themeColor="text1"/>
          <w:sz w:val="26"/>
          <w:szCs w:val="26"/>
        </w:rPr>
        <w:t xml:space="preserve">Ja amatpersona (darbinieks) vienlaikus saņem gan piemaksu par personisko darba ieguldījumu un darba kvalitāti, gan piemaksu par papildu darbu, aizvietošanu, vai vakanta amata pienākumu pildīšanu, tad piemaksu kopsumma nedrīkst pārsniegt </w:t>
      </w:r>
      <w:r w:rsidR="008937BA">
        <w:rPr>
          <w:rFonts w:ascii="Times New Roman" w:hAnsi="Times New Roman"/>
          <w:color w:val="000000" w:themeColor="text1"/>
          <w:sz w:val="26"/>
          <w:szCs w:val="26"/>
        </w:rPr>
        <w:t>6</w:t>
      </w:r>
      <w:r w:rsidRPr="00124991">
        <w:rPr>
          <w:rFonts w:ascii="Times New Roman" w:hAnsi="Times New Roman"/>
          <w:color w:val="000000" w:themeColor="text1"/>
          <w:sz w:val="26"/>
          <w:szCs w:val="26"/>
        </w:rPr>
        <w:t xml:space="preserve">0 </w:t>
      </w:r>
      <w:r w:rsidR="007A107C">
        <w:rPr>
          <w:rFonts w:ascii="Times New Roman" w:hAnsi="Times New Roman"/>
          <w:color w:val="000000" w:themeColor="text1"/>
          <w:sz w:val="26"/>
          <w:szCs w:val="26"/>
        </w:rPr>
        <w:t>%</w:t>
      </w:r>
      <w:r w:rsidRPr="00124991">
        <w:rPr>
          <w:rFonts w:ascii="Times New Roman" w:hAnsi="Times New Roman"/>
          <w:color w:val="000000" w:themeColor="text1"/>
          <w:sz w:val="26"/>
          <w:szCs w:val="26"/>
        </w:rPr>
        <w:t xml:space="preserve"> no mēnešalgas.</w:t>
      </w:r>
    </w:p>
    <w:p w:rsidR="004C562F" w:rsidRDefault="004C562F" w:rsidP="000D4003">
      <w:pPr>
        <w:pStyle w:val="ListParagraph"/>
        <w:numPr>
          <w:ilvl w:val="0"/>
          <w:numId w:val="14"/>
        </w:numPr>
        <w:spacing w:after="0" w:line="240" w:lineRule="auto"/>
        <w:jc w:val="both"/>
        <w:rPr>
          <w:rFonts w:ascii="Times New Roman" w:hAnsi="Times New Roman"/>
          <w:color w:val="000000" w:themeColor="text1"/>
          <w:sz w:val="26"/>
          <w:szCs w:val="26"/>
        </w:rPr>
      </w:pPr>
      <w:r w:rsidRPr="00E02CCB">
        <w:rPr>
          <w:rFonts w:ascii="Times New Roman" w:hAnsi="Times New Roman"/>
          <w:color w:val="000000" w:themeColor="text1"/>
          <w:sz w:val="26"/>
          <w:szCs w:val="26"/>
        </w:rPr>
        <w:t>P</w:t>
      </w:r>
      <w:r w:rsidR="005F6E60" w:rsidRPr="00E02CCB">
        <w:rPr>
          <w:rFonts w:ascii="Times New Roman" w:hAnsi="Times New Roman"/>
          <w:color w:val="000000" w:themeColor="text1"/>
          <w:sz w:val="26"/>
          <w:szCs w:val="26"/>
        </w:rPr>
        <w:t>rēmija</w:t>
      </w:r>
      <w:r w:rsidRPr="00E02CCB">
        <w:rPr>
          <w:rFonts w:ascii="Times New Roman" w:hAnsi="Times New Roman"/>
          <w:color w:val="000000" w:themeColor="text1"/>
          <w:sz w:val="26"/>
          <w:szCs w:val="26"/>
        </w:rPr>
        <w:t xml:space="preserve"> par ikgadējās darbības un tās rezultātu novērtējumu – līdz 75% no mēnešalgas vienu reizi gadā.</w:t>
      </w:r>
    </w:p>
    <w:p w:rsidR="00CE1348" w:rsidRDefault="00CE6D0F" w:rsidP="000D4003">
      <w:pPr>
        <w:pStyle w:val="ListParagraph"/>
        <w:numPr>
          <w:ilvl w:val="0"/>
          <w:numId w:val="14"/>
        </w:numPr>
        <w:spacing w:after="0" w:line="240" w:lineRule="auto"/>
        <w:jc w:val="both"/>
        <w:rPr>
          <w:rFonts w:ascii="Times New Roman" w:eastAsia="Times New Roman" w:hAnsi="Times New Roman"/>
          <w:sz w:val="26"/>
          <w:szCs w:val="26"/>
          <w:lang w:eastAsia="lv-LV"/>
        </w:rPr>
      </w:pPr>
      <w:r>
        <w:rPr>
          <w:rFonts w:ascii="Times New Roman" w:eastAsia="Times New Roman" w:hAnsi="Times New Roman"/>
          <w:sz w:val="26"/>
          <w:szCs w:val="26"/>
          <w:lang w:eastAsia="lv-LV"/>
        </w:rPr>
        <w:t>N</w:t>
      </w:r>
      <w:r w:rsidR="00085D71" w:rsidRPr="00E02CCB">
        <w:rPr>
          <w:rFonts w:ascii="Times New Roman" w:eastAsia="Times New Roman" w:hAnsi="Times New Roman"/>
          <w:sz w:val="26"/>
          <w:szCs w:val="26"/>
          <w:lang w:eastAsia="lv-LV"/>
        </w:rPr>
        <w:t>audas balv</w:t>
      </w:r>
      <w:r w:rsidR="005F6E60" w:rsidRPr="00E02CCB">
        <w:rPr>
          <w:rFonts w:ascii="Times New Roman" w:eastAsia="Times New Roman" w:hAnsi="Times New Roman"/>
          <w:sz w:val="26"/>
          <w:szCs w:val="26"/>
          <w:lang w:eastAsia="lv-LV"/>
        </w:rPr>
        <w:t>a</w:t>
      </w:r>
      <w:r w:rsidR="00085D71" w:rsidRPr="00E02CCB">
        <w:rPr>
          <w:rFonts w:ascii="Times New Roman" w:eastAsia="Times New Roman" w:hAnsi="Times New Roman"/>
          <w:sz w:val="26"/>
          <w:szCs w:val="26"/>
          <w:lang w:eastAsia="lv-LV"/>
        </w:rPr>
        <w:t>, kas kalendāra gada ietvaros nepārsniedz mēnešalgas apmēru, sakarā ar amatpersonai (darbiniekam) vai valsts vai pašvaldības institūcijai svarīgu sasniegumu (notikumu), ņemot vērā amatpersonas (darbinieka) ieguldījumu attiecīgās institūcijas mērķu sasniegšanā;</w:t>
      </w:r>
    </w:p>
    <w:p w:rsidR="00CE1348" w:rsidRDefault="005F6E60" w:rsidP="000D4003">
      <w:pPr>
        <w:pStyle w:val="ListParagraph"/>
        <w:numPr>
          <w:ilvl w:val="0"/>
          <w:numId w:val="14"/>
        </w:numPr>
        <w:spacing w:after="0" w:line="240" w:lineRule="auto"/>
        <w:contextualSpacing w:val="0"/>
        <w:jc w:val="both"/>
        <w:rPr>
          <w:rFonts w:ascii="Times New Roman" w:hAnsi="Times New Roman"/>
          <w:color w:val="000000" w:themeColor="text1"/>
          <w:sz w:val="26"/>
          <w:szCs w:val="26"/>
        </w:rPr>
      </w:pPr>
      <w:r w:rsidRPr="00E02CCB">
        <w:rPr>
          <w:rFonts w:ascii="Times New Roman" w:hAnsi="Times New Roman"/>
          <w:color w:val="000000" w:themeColor="text1"/>
          <w:sz w:val="26"/>
          <w:szCs w:val="26"/>
        </w:rPr>
        <w:t>Atvaļinājuma pabalsts</w:t>
      </w:r>
      <w:r w:rsidR="00CE1348" w:rsidRPr="00E02CCB">
        <w:rPr>
          <w:rFonts w:ascii="Times New Roman" w:hAnsi="Times New Roman"/>
          <w:color w:val="000000" w:themeColor="text1"/>
          <w:sz w:val="26"/>
          <w:szCs w:val="26"/>
        </w:rPr>
        <w:t>,</w:t>
      </w:r>
      <w:r w:rsidR="004C562F" w:rsidRPr="00E02CCB">
        <w:rPr>
          <w:rFonts w:ascii="Times New Roman" w:hAnsi="Times New Roman"/>
          <w:color w:val="000000" w:themeColor="text1"/>
          <w:sz w:val="26"/>
          <w:szCs w:val="26"/>
        </w:rPr>
        <w:t xml:space="preserve"> </w:t>
      </w:r>
      <w:r w:rsidR="00CE1348" w:rsidRPr="00E02CCB">
        <w:rPr>
          <w:rFonts w:ascii="Times New Roman" w:hAnsi="Times New Roman"/>
          <w:color w:val="000000" w:themeColor="text1"/>
          <w:sz w:val="26"/>
          <w:szCs w:val="26"/>
        </w:rPr>
        <w:t xml:space="preserve">aizejot ikgadējā apmaksātajā atvaļinājumā, – līdz </w:t>
      </w:r>
      <w:r w:rsidR="00085D71" w:rsidRPr="00E02CCB">
        <w:rPr>
          <w:rFonts w:ascii="Times New Roman" w:hAnsi="Times New Roman"/>
          <w:color w:val="000000" w:themeColor="text1"/>
          <w:sz w:val="26"/>
          <w:szCs w:val="26"/>
        </w:rPr>
        <w:t>50</w:t>
      </w:r>
      <w:r w:rsidR="00CE1348" w:rsidRPr="00E02CCB">
        <w:rPr>
          <w:rFonts w:ascii="Times New Roman" w:hAnsi="Times New Roman"/>
          <w:color w:val="000000" w:themeColor="text1"/>
          <w:sz w:val="26"/>
          <w:szCs w:val="26"/>
        </w:rPr>
        <w:t>% no mēnešalgas.</w:t>
      </w:r>
    </w:p>
    <w:p w:rsidR="00F555BD" w:rsidRDefault="00F555BD" w:rsidP="00D800A0">
      <w:pPr>
        <w:pStyle w:val="ListParagraph"/>
        <w:spacing w:after="0" w:line="240" w:lineRule="auto"/>
        <w:ind w:left="1080"/>
        <w:jc w:val="right"/>
        <w:rPr>
          <w:rFonts w:ascii="Times New Roman" w:eastAsia="Times New Roman" w:hAnsi="Times New Roman"/>
          <w:bCs/>
          <w:sz w:val="26"/>
          <w:szCs w:val="26"/>
          <w:lang w:eastAsia="lv-LV"/>
        </w:rPr>
      </w:pPr>
    </w:p>
    <w:p w:rsidR="00531799" w:rsidRDefault="00F80A12" w:rsidP="002473F9">
      <w:pPr>
        <w:spacing w:after="0" w:line="240" w:lineRule="auto"/>
        <w:ind w:firstLine="720"/>
        <w:jc w:val="both"/>
        <w:rPr>
          <w:rFonts w:ascii="Times New Roman" w:hAnsi="Times New Roman"/>
          <w:b/>
          <w:color w:val="000000" w:themeColor="text1"/>
          <w:sz w:val="26"/>
          <w:szCs w:val="26"/>
        </w:rPr>
      </w:pPr>
      <w:r w:rsidRPr="00E57F91">
        <w:rPr>
          <w:rFonts w:ascii="Times New Roman" w:hAnsi="Times New Roman"/>
          <w:b/>
          <w:color w:val="000000" w:themeColor="text1"/>
          <w:sz w:val="26"/>
          <w:szCs w:val="26"/>
        </w:rPr>
        <w:t>2.</w:t>
      </w:r>
      <w:r w:rsidRPr="00E02CCB">
        <w:rPr>
          <w:rFonts w:ascii="Times New Roman" w:hAnsi="Times New Roman"/>
          <w:color w:val="000000" w:themeColor="text1"/>
          <w:sz w:val="26"/>
          <w:szCs w:val="26"/>
        </w:rPr>
        <w:t xml:space="preserve"> </w:t>
      </w:r>
      <w:r w:rsidR="00531799" w:rsidRPr="00E02CCB">
        <w:rPr>
          <w:rFonts w:ascii="Times New Roman" w:hAnsi="Times New Roman"/>
          <w:b/>
          <w:color w:val="000000" w:themeColor="text1"/>
          <w:sz w:val="26"/>
          <w:szCs w:val="26"/>
        </w:rPr>
        <w:t>Terminēt</w:t>
      </w:r>
      <w:r w:rsidRPr="00E02CCB">
        <w:rPr>
          <w:rFonts w:ascii="Times New Roman" w:hAnsi="Times New Roman"/>
          <w:b/>
          <w:color w:val="000000" w:themeColor="text1"/>
          <w:sz w:val="26"/>
          <w:szCs w:val="26"/>
        </w:rPr>
        <w:t>os</w:t>
      </w:r>
      <w:r w:rsidR="00531799" w:rsidRPr="00E02CCB">
        <w:rPr>
          <w:rFonts w:ascii="Times New Roman" w:hAnsi="Times New Roman"/>
          <w:b/>
          <w:color w:val="000000" w:themeColor="text1"/>
          <w:sz w:val="26"/>
          <w:szCs w:val="26"/>
        </w:rPr>
        <w:t xml:space="preserve"> </w:t>
      </w:r>
      <w:r w:rsidR="009A62C6">
        <w:rPr>
          <w:rFonts w:ascii="Times New Roman" w:hAnsi="Times New Roman"/>
          <w:b/>
          <w:color w:val="000000" w:themeColor="text1"/>
          <w:sz w:val="26"/>
          <w:szCs w:val="26"/>
        </w:rPr>
        <w:t xml:space="preserve">– valsts budžeta likumā noteiktos </w:t>
      </w:r>
      <w:r w:rsidR="0067475B" w:rsidRPr="00E02CCB">
        <w:rPr>
          <w:rFonts w:ascii="Times New Roman" w:hAnsi="Times New Roman"/>
          <w:b/>
          <w:color w:val="000000" w:themeColor="text1"/>
          <w:sz w:val="26"/>
          <w:szCs w:val="26"/>
        </w:rPr>
        <w:t xml:space="preserve">motivācijas </w:t>
      </w:r>
      <w:r w:rsidRPr="00E02CCB">
        <w:rPr>
          <w:rFonts w:ascii="Times New Roman" w:hAnsi="Times New Roman"/>
          <w:b/>
          <w:color w:val="000000" w:themeColor="text1"/>
          <w:sz w:val="26"/>
          <w:szCs w:val="26"/>
        </w:rPr>
        <w:t>instrumentus</w:t>
      </w:r>
      <w:r w:rsidR="0067475B" w:rsidRPr="00E02CCB">
        <w:rPr>
          <w:rFonts w:ascii="Times New Roman" w:hAnsi="Times New Roman"/>
          <w:b/>
          <w:color w:val="000000" w:themeColor="text1"/>
          <w:sz w:val="26"/>
          <w:szCs w:val="26"/>
        </w:rPr>
        <w:t xml:space="preserve"> </w:t>
      </w:r>
      <w:r w:rsidR="008937BA" w:rsidRPr="008937BA">
        <w:rPr>
          <w:rFonts w:ascii="Times New Roman" w:hAnsi="Times New Roman"/>
          <w:b/>
          <w:color w:val="000000" w:themeColor="text1"/>
          <w:sz w:val="26"/>
          <w:szCs w:val="26"/>
        </w:rPr>
        <w:t>2016., 2017. un 2018.gadā</w:t>
      </w:r>
      <w:r w:rsidR="00531799" w:rsidRPr="00E02CCB">
        <w:rPr>
          <w:rFonts w:ascii="Times New Roman" w:hAnsi="Times New Roman"/>
          <w:b/>
          <w:color w:val="000000" w:themeColor="text1"/>
          <w:sz w:val="26"/>
          <w:szCs w:val="26"/>
        </w:rPr>
        <w:t>:</w:t>
      </w:r>
    </w:p>
    <w:p w:rsidR="009A62C6" w:rsidRPr="00E02CCB" w:rsidRDefault="009A62C6" w:rsidP="002473F9">
      <w:pPr>
        <w:spacing w:after="0" w:line="240" w:lineRule="auto"/>
        <w:ind w:firstLine="720"/>
        <w:jc w:val="both"/>
        <w:rPr>
          <w:rFonts w:ascii="Times New Roman" w:hAnsi="Times New Roman"/>
          <w:color w:val="000000" w:themeColor="text1"/>
          <w:sz w:val="26"/>
          <w:szCs w:val="26"/>
        </w:rPr>
      </w:pPr>
    </w:p>
    <w:p w:rsidR="00531799" w:rsidRDefault="00531799" w:rsidP="000D4003">
      <w:pPr>
        <w:pStyle w:val="ListParagraph"/>
        <w:numPr>
          <w:ilvl w:val="1"/>
          <w:numId w:val="15"/>
        </w:numPr>
        <w:spacing w:after="0" w:line="240" w:lineRule="auto"/>
        <w:ind w:left="709" w:hanging="283"/>
        <w:jc w:val="both"/>
        <w:rPr>
          <w:rFonts w:ascii="Times New Roman" w:hAnsi="Times New Roman"/>
          <w:color w:val="000000" w:themeColor="text1"/>
          <w:sz w:val="26"/>
          <w:szCs w:val="26"/>
        </w:rPr>
      </w:pPr>
      <w:r w:rsidRPr="00E02CCB">
        <w:rPr>
          <w:rFonts w:ascii="Times New Roman" w:hAnsi="Times New Roman"/>
          <w:color w:val="000000" w:themeColor="text1"/>
          <w:sz w:val="26"/>
          <w:szCs w:val="26"/>
        </w:rPr>
        <w:t xml:space="preserve">Prēmija par  budžeta izdevumu samazināšanu vai iestādes darbības izpildes </w:t>
      </w:r>
      <w:r w:rsidR="00E25184">
        <w:rPr>
          <w:rFonts w:ascii="Times New Roman" w:hAnsi="Times New Roman"/>
          <w:color w:val="000000" w:themeColor="text1"/>
          <w:sz w:val="26"/>
          <w:szCs w:val="26"/>
        </w:rPr>
        <w:t>rādītāju uzlabošanu – MK lēmums;</w:t>
      </w:r>
    </w:p>
    <w:p w:rsidR="00E25184" w:rsidRDefault="008937BA" w:rsidP="000D4003">
      <w:pPr>
        <w:pStyle w:val="ListParagraph"/>
        <w:numPr>
          <w:ilvl w:val="1"/>
          <w:numId w:val="15"/>
        </w:numPr>
        <w:spacing w:after="0" w:line="240" w:lineRule="auto"/>
        <w:ind w:left="709" w:hanging="283"/>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Prēmija par </w:t>
      </w:r>
      <w:r w:rsidRPr="008937BA">
        <w:rPr>
          <w:rFonts w:ascii="Times New Roman" w:hAnsi="Times New Roman"/>
          <w:color w:val="000000" w:themeColor="text1"/>
          <w:sz w:val="26"/>
          <w:szCs w:val="26"/>
        </w:rPr>
        <w:t>ēnu ekonomikas mazināšan</w:t>
      </w:r>
      <w:r>
        <w:rPr>
          <w:rFonts w:ascii="Times New Roman" w:hAnsi="Times New Roman"/>
          <w:color w:val="000000" w:themeColor="text1"/>
          <w:sz w:val="26"/>
          <w:szCs w:val="26"/>
        </w:rPr>
        <w:t>u</w:t>
      </w:r>
      <w:r w:rsidRPr="008937BA">
        <w:rPr>
          <w:rFonts w:ascii="Times New Roman" w:hAnsi="Times New Roman"/>
          <w:color w:val="000000" w:themeColor="text1"/>
          <w:sz w:val="26"/>
          <w:szCs w:val="26"/>
        </w:rPr>
        <w:t xml:space="preserve"> un godīg</w:t>
      </w:r>
      <w:r>
        <w:rPr>
          <w:rFonts w:ascii="Times New Roman" w:hAnsi="Times New Roman"/>
          <w:color w:val="000000" w:themeColor="text1"/>
          <w:sz w:val="26"/>
          <w:szCs w:val="26"/>
        </w:rPr>
        <w:t>as</w:t>
      </w:r>
      <w:r w:rsidRPr="008937BA">
        <w:rPr>
          <w:rFonts w:ascii="Times New Roman" w:hAnsi="Times New Roman"/>
          <w:color w:val="000000" w:themeColor="text1"/>
          <w:sz w:val="26"/>
          <w:szCs w:val="26"/>
        </w:rPr>
        <w:t xml:space="preserve"> konkurenc</w:t>
      </w:r>
      <w:r>
        <w:rPr>
          <w:rFonts w:ascii="Times New Roman" w:hAnsi="Times New Roman"/>
          <w:color w:val="000000" w:themeColor="text1"/>
          <w:sz w:val="26"/>
          <w:szCs w:val="26"/>
        </w:rPr>
        <w:t>es</w:t>
      </w:r>
      <w:r w:rsidRPr="008937BA">
        <w:rPr>
          <w:rFonts w:ascii="Times New Roman" w:hAnsi="Times New Roman"/>
          <w:color w:val="000000" w:themeColor="text1"/>
          <w:sz w:val="26"/>
          <w:szCs w:val="26"/>
        </w:rPr>
        <w:t xml:space="preserve"> veicinā</w:t>
      </w:r>
      <w:r>
        <w:rPr>
          <w:rFonts w:ascii="Times New Roman" w:hAnsi="Times New Roman"/>
          <w:color w:val="000000" w:themeColor="text1"/>
          <w:sz w:val="26"/>
          <w:szCs w:val="26"/>
        </w:rPr>
        <w:t>šanu</w:t>
      </w:r>
      <w:r w:rsidR="0091134F">
        <w:rPr>
          <w:rFonts w:ascii="Times New Roman" w:hAnsi="Times New Roman"/>
          <w:color w:val="000000" w:themeColor="text1"/>
          <w:sz w:val="26"/>
          <w:szCs w:val="26"/>
        </w:rPr>
        <w:t xml:space="preserve">– MK </w:t>
      </w:r>
      <w:r w:rsidR="0091134F" w:rsidRPr="0091134F">
        <w:rPr>
          <w:rFonts w:ascii="Times New Roman" w:hAnsi="Times New Roman"/>
          <w:color w:val="000000" w:themeColor="text1"/>
          <w:sz w:val="26"/>
          <w:szCs w:val="26"/>
        </w:rPr>
        <w:t>lēmums;</w:t>
      </w:r>
    </w:p>
    <w:p w:rsidR="0091134F" w:rsidRPr="0091134F" w:rsidRDefault="0091134F" w:rsidP="000D4003">
      <w:pPr>
        <w:pStyle w:val="ListParagraph"/>
        <w:numPr>
          <w:ilvl w:val="1"/>
          <w:numId w:val="15"/>
        </w:numPr>
        <w:spacing w:after="0" w:line="240" w:lineRule="auto"/>
        <w:ind w:left="709" w:hanging="283"/>
        <w:jc w:val="both"/>
        <w:rPr>
          <w:rFonts w:ascii="Times New Roman" w:hAnsi="Times New Roman"/>
          <w:color w:val="000000" w:themeColor="text1"/>
          <w:sz w:val="26"/>
          <w:szCs w:val="26"/>
        </w:rPr>
      </w:pPr>
      <w:r w:rsidRPr="0091134F">
        <w:rPr>
          <w:rFonts w:ascii="Times New Roman" w:hAnsi="Times New Roman"/>
          <w:color w:val="000000" w:themeColor="text1"/>
          <w:sz w:val="26"/>
          <w:szCs w:val="26"/>
        </w:rPr>
        <w:t xml:space="preserve">Prēmija par ieguldījumu </w:t>
      </w:r>
      <w:r w:rsidRPr="0091134F">
        <w:rPr>
          <w:rFonts w:ascii="Times New Roman" w:eastAsia="Times New Roman" w:hAnsi="Times New Roman"/>
          <w:sz w:val="26"/>
          <w:szCs w:val="26"/>
          <w:lang w:eastAsia="lv-LV"/>
        </w:rPr>
        <w:t xml:space="preserve">valsts budžeta izdevumu samazināšanā, nodrošinot efektīvu valsts parāda vadību </w:t>
      </w:r>
      <w:r w:rsidRPr="0091134F">
        <w:rPr>
          <w:rFonts w:ascii="Times New Roman" w:hAnsi="Times New Roman"/>
          <w:color w:val="000000" w:themeColor="text1"/>
          <w:sz w:val="26"/>
          <w:szCs w:val="26"/>
        </w:rPr>
        <w:t>– MK lēmums</w:t>
      </w:r>
      <w:r w:rsidRPr="0091134F">
        <w:rPr>
          <w:rFonts w:ascii="Times New Roman" w:eastAsia="Times New Roman" w:hAnsi="Times New Roman"/>
          <w:sz w:val="26"/>
          <w:szCs w:val="26"/>
          <w:lang w:eastAsia="lv-LV"/>
        </w:rPr>
        <w:t>.</w:t>
      </w:r>
    </w:p>
    <w:p w:rsidR="002473F9" w:rsidRPr="00E02CCB" w:rsidRDefault="002473F9" w:rsidP="002473F9">
      <w:pPr>
        <w:spacing w:after="0" w:line="240" w:lineRule="auto"/>
        <w:ind w:firstLine="720"/>
        <w:jc w:val="both"/>
        <w:rPr>
          <w:rFonts w:ascii="Times New Roman" w:hAnsi="Times New Roman"/>
          <w:color w:val="000000" w:themeColor="text1"/>
          <w:sz w:val="26"/>
          <w:szCs w:val="26"/>
        </w:rPr>
      </w:pPr>
    </w:p>
    <w:p w:rsidR="00531799" w:rsidRDefault="00F80A12" w:rsidP="002473F9">
      <w:pPr>
        <w:spacing w:after="0" w:line="240" w:lineRule="auto"/>
        <w:ind w:firstLine="720"/>
        <w:jc w:val="both"/>
        <w:rPr>
          <w:rFonts w:ascii="Times New Roman" w:hAnsi="Times New Roman"/>
          <w:b/>
          <w:color w:val="000000" w:themeColor="text1"/>
          <w:sz w:val="26"/>
          <w:szCs w:val="26"/>
        </w:rPr>
      </w:pPr>
      <w:r w:rsidRPr="00E57F91">
        <w:rPr>
          <w:rFonts w:ascii="Times New Roman" w:hAnsi="Times New Roman"/>
          <w:b/>
          <w:color w:val="000000" w:themeColor="text1"/>
          <w:sz w:val="26"/>
          <w:szCs w:val="26"/>
        </w:rPr>
        <w:t>3.</w:t>
      </w:r>
      <w:r w:rsidRPr="00E02CCB">
        <w:rPr>
          <w:rFonts w:ascii="Times New Roman" w:hAnsi="Times New Roman"/>
          <w:color w:val="000000" w:themeColor="text1"/>
          <w:sz w:val="26"/>
          <w:szCs w:val="26"/>
        </w:rPr>
        <w:t xml:space="preserve"> </w:t>
      </w:r>
      <w:r w:rsidR="00531799" w:rsidRPr="00E02CCB">
        <w:rPr>
          <w:rFonts w:ascii="Times New Roman" w:hAnsi="Times New Roman"/>
          <w:b/>
          <w:color w:val="000000" w:themeColor="text1"/>
          <w:sz w:val="26"/>
          <w:szCs w:val="26"/>
        </w:rPr>
        <w:t>Speciālā prēmija:</w:t>
      </w:r>
    </w:p>
    <w:p w:rsidR="00956A09" w:rsidRPr="00E02CCB" w:rsidRDefault="00956A09" w:rsidP="002473F9">
      <w:pPr>
        <w:spacing w:after="0" w:line="240" w:lineRule="auto"/>
        <w:ind w:firstLine="720"/>
        <w:jc w:val="both"/>
        <w:rPr>
          <w:rFonts w:ascii="Times New Roman" w:hAnsi="Times New Roman"/>
          <w:color w:val="000000" w:themeColor="text1"/>
          <w:sz w:val="26"/>
          <w:szCs w:val="26"/>
        </w:rPr>
      </w:pPr>
    </w:p>
    <w:p w:rsidR="00531799" w:rsidRPr="00E02CCB" w:rsidRDefault="00531799" w:rsidP="000D4003">
      <w:pPr>
        <w:pStyle w:val="ListParagraph"/>
        <w:numPr>
          <w:ilvl w:val="0"/>
          <w:numId w:val="16"/>
        </w:numPr>
        <w:spacing w:after="0" w:line="240" w:lineRule="auto"/>
        <w:jc w:val="both"/>
        <w:rPr>
          <w:rFonts w:ascii="Times New Roman" w:hAnsi="Times New Roman"/>
          <w:color w:val="000000" w:themeColor="text1"/>
          <w:sz w:val="26"/>
          <w:szCs w:val="26"/>
        </w:rPr>
      </w:pPr>
      <w:r w:rsidRPr="00E02CCB">
        <w:rPr>
          <w:rFonts w:ascii="Times New Roman" w:hAnsi="Times New Roman"/>
          <w:color w:val="000000" w:themeColor="text1"/>
          <w:sz w:val="26"/>
          <w:szCs w:val="26"/>
        </w:rPr>
        <w:t>Prēmija par drošsirdīgu un pašaizliedzīgu rīcību - līdz 120% no mēnešalgas gada laikā.</w:t>
      </w:r>
    </w:p>
    <w:p w:rsidR="00374D5C" w:rsidRDefault="00374D5C" w:rsidP="00AC37FB">
      <w:pPr>
        <w:spacing w:after="0" w:line="240" w:lineRule="auto"/>
        <w:jc w:val="both"/>
        <w:rPr>
          <w:rFonts w:ascii="Times New Roman" w:hAnsi="Times New Roman"/>
          <w:color w:val="000000" w:themeColor="text1"/>
          <w:sz w:val="26"/>
          <w:szCs w:val="26"/>
        </w:rPr>
      </w:pPr>
    </w:p>
    <w:p w:rsidR="0091134F" w:rsidRDefault="00E02CCB" w:rsidP="00E02CCB">
      <w:pPr>
        <w:pStyle w:val="Heading1"/>
        <w:numPr>
          <w:ilvl w:val="0"/>
          <w:numId w:val="0"/>
        </w:numPr>
        <w:spacing w:before="0" w:line="240" w:lineRule="auto"/>
        <w:rPr>
          <w:rFonts w:ascii="Times New Roman" w:eastAsia="Times New Roman" w:hAnsi="Times New Roman"/>
          <w:b/>
          <w:color w:val="auto"/>
          <w:sz w:val="26"/>
          <w:szCs w:val="26"/>
          <w:lang w:eastAsia="lv-LV"/>
        </w:rPr>
      </w:pPr>
      <w:bookmarkStart w:id="1" w:name="_Toc381189410"/>
      <w:r>
        <w:rPr>
          <w:rFonts w:ascii="Times New Roman" w:eastAsia="Times New Roman" w:hAnsi="Times New Roman"/>
          <w:b/>
          <w:color w:val="auto"/>
          <w:sz w:val="26"/>
          <w:szCs w:val="26"/>
          <w:lang w:eastAsia="lv-LV"/>
        </w:rPr>
        <w:t xml:space="preserve">II. </w:t>
      </w:r>
      <w:r w:rsidR="00D258B0">
        <w:rPr>
          <w:rFonts w:ascii="Times New Roman" w:eastAsia="Times New Roman" w:hAnsi="Times New Roman"/>
          <w:b/>
          <w:color w:val="auto"/>
          <w:sz w:val="26"/>
          <w:szCs w:val="26"/>
          <w:lang w:eastAsia="lv-LV"/>
        </w:rPr>
        <w:t>Vispārējās valdības i</w:t>
      </w:r>
      <w:r w:rsidR="0034012B" w:rsidRPr="0034012B">
        <w:rPr>
          <w:rFonts w:ascii="Times New Roman" w:eastAsia="Times New Roman" w:hAnsi="Times New Roman"/>
          <w:b/>
          <w:color w:val="auto"/>
          <w:sz w:val="26"/>
          <w:szCs w:val="26"/>
          <w:lang w:eastAsia="lv-LV"/>
        </w:rPr>
        <w:t>zdevumi atlīdzībai</w:t>
      </w:r>
      <w:r w:rsidR="0034012B">
        <w:rPr>
          <w:rFonts w:ascii="Times New Roman" w:eastAsia="Times New Roman" w:hAnsi="Times New Roman"/>
          <w:b/>
          <w:color w:val="auto"/>
          <w:sz w:val="26"/>
          <w:szCs w:val="26"/>
          <w:lang w:eastAsia="lv-LV"/>
        </w:rPr>
        <w:t xml:space="preserve"> </w:t>
      </w:r>
    </w:p>
    <w:p w:rsidR="004005FF" w:rsidRPr="007E54C0" w:rsidRDefault="007E54C0" w:rsidP="007E54C0">
      <w:pPr>
        <w:pStyle w:val="Heading1"/>
        <w:numPr>
          <w:ilvl w:val="0"/>
          <w:numId w:val="0"/>
        </w:numPr>
        <w:spacing w:line="240" w:lineRule="auto"/>
        <w:ind w:firstLine="720"/>
        <w:jc w:val="both"/>
        <w:rPr>
          <w:rFonts w:ascii="Times New Roman" w:eastAsia="Times New Roman" w:hAnsi="Times New Roman"/>
          <w:color w:val="auto"/>
          <w:sz w:val="26"/>
          <w:szCs w:val="26"/>
          <w:lang w:eastAsia="lv-LV"/>
        </w:rPr>
      </w:pPr>
      <w:r w:rsidRPr="007E54C0">
        <w:rPr>
          <w:rFonts w:ascii="Times New Roman" w:eastAsia="Times New Roman" w:hAnsi="Times New Roman"/>
          <w:color w:val="auto"/>
          <w:sz w:val="26"/>
          <w:szCs w:val="26"/>
          <w:lang w:eastAsia="lv-LV"/>
        </w:rPr>
        <w:t xml:space="preserve">Pēdējos divos gados Latvijā </w:t>
      </w:r>
      <w:r w:rsidR="0000360C">
        <w:rPr>
          <w:rFonts w:ascii="Times New Roman" w:eastAsia="Times New Roman" w:hAnsi="Times New Roman"/>
          <w:color w:val="auto"/>
          <w:sz w:val="26"/>
          <w:szCs w:val="26"/>
          <w:lang w:eastAsia="lv-LV"/>
        </w:rPr>
        <w:t>ir vērojams</w:t>
      </w:r>
      <w:r w:rsidRPr="007E54C0">
        <w:rPr>
          <w:rFonts w:ascii="Times New Roman" w:eastAsia="Times New Roman" w:hAnsi="Times New Roman"/>
          <w:color w:val="auto"/>
          <w:sz w:val="26"/>
          <w:szCs w:val="26"/>
          <w:lang w:eastAsia="lv-LV"/>
        </w:rPr>
        <w:t xml:space="preserve"> vidējās darba samaksas pieaugums, ko nodrošinājusi gan iepriekšējos gados sasniegtā straujā ekonomikas izaugsme, gan atsevišķi vienreizēji faktori, tajā skaitā minimālās algas paaugstināšana. 2014.gadā kopā vidējā bruto darba samaksa Latvijā palielinājās par 6,8% un sasniedza 765 eiro. Spēcīgs vidējās </w:t>
      </w:r>
      <w:r w:rsidR="0000360C">
        <w:rPr>
          <w:rFonts w:ascii="Times New Roman" w:eastAsia="Times New Roman" w:hAnsi="Times New Roman"/>
          <w:color w:val="auto"/>
          <w:sz w:val="26"/>
          <w:szCs w:val="26"/>
          <w:lang w:eastAsia="lv-LV"/>
        </w:rPr>
        <w:t>darba samaksas</w:t>
      </w:r>
      <w:r w:rsidRPr="007E54C0">
        <w:rPr>
          <w:rFonts w:ascii="Times New Roman" w:eastAsia="Times New Roman" w:hAnsi="Times New Roman"/>
          <w:color w:val="auto"/>
          <w:sz w:val="26"/>
          <w:szCs w:val="26"/>
          <w:lang w:eastAsia="lv-LV"/>
        </w:rPr>
        <w:t xml:space="preserve"> pieaugums turpinās arī 2015.gadā, kad gada pirmajā pusē vidējā darba samaksa palielinājās par 6,6%, sasniedzot 800 eiro. 2016.gadā, pēc Finanšu ministrijas prognozēm, vidējās bruto darba samaksas pieaugums kļūs nedaudz lēnāks, veidojot </w:t>
      </w:r>
      <w:r w:rsidR="0000360C">
        <w:rPr>
          <w:rFonts w:ascii="Times New Roman" w:eastAsia="Times New Roman" w:hAnsi="Times New Roman"/>
          <w:color w:val="auto"/>
          <w:sz w:val="26"/>
          <w:szCs w:val="26"/>
          <w:lang w:eastAsia="lv-LV"/>
        </w:rPr>
        <w:t xml:space="preserve">apmēram </w:t>
      </w:r>
      <w:r w:rsidRPr="007E54C0">
        <w:rPr>
          <w:rFonts w:ascii="Times New Roman" w:eastAsia="Times New Roman" w:hAnsi="Times New Roman"/>
          <w:color w:val="auto"/>
          <w:sz w:val="26"/>
          <w:szCs w:val="26"/>
          <w:lang w:eastAsia="lv-LV"/>
        </w:rPr>
        <w:t>5,0%.</w:t>
      </w:r>
      <w:r>
        <w:rPr>
          <w:rFonts w:ascii="Times New Roman" w:eastAsia="Times New Roman" w:hAnsi="Times New Roman"/>
          <w:color w:val="auto"/>
          <w:sz w:val="26"/>
          <w:szCs w:val="26"/>
          <w:lang w:eastAsia="lv-LV"/>
        </w:rPr>
        <w:t xml:space="preserve"> </w:t>
      </w:r>
      <w:r w:rsidRPr="007E54C0">
        <w:rPr>
          <w:rFonts w:ascii="Times New Roman" w:eastAsia="Times New Roman" w:hAnsi="Times New Roman"/>
          <w:color w:val="auto"/>
          <w:sz w:val="26"/>
          <w:szCs w:val="26"/>
          <w:lang w:eastAsia="lv-LV"/>
        </w:rPr>
        <w:t xml:space="preserve">Iedzīvotāju reālos ienākumus pēdējos gados vēl </w:t>
      </w:r>
      <w:r w:rsidRPr="007E54C0">
        <w:rPr>
          <w:rFonts w:ascii="Times New Roman" w:eastAsia="Times New Roman" w:hAnsi="Times New Roman"/>
          <w:color w:val="auto"/>
          <w:sz w:val="26"/>
          <w:szCs w:val="26"/>
          <w:lang w:eastAsia="lv-LV"/>
        </w:rPr>
        <w:lastRenderedPageBreak/>
        <w:t>papildus pozitīvi ietekmēja zemā inflācija un darbaspēka nodokļu samazināšana, un reālā darba samaksa (jeb iedzīvotāju pirktspēja) palielinājās vēl straujāk – 2014.gadā par 8% un 2015.gada pirmajā pusē par 6,7%.</w:t>
      </w:r>
    </w:p>
    <w:p w:rsidR="005E7B8C" w:rsidRDefault="005E7B8C" w:rsidP="004005FF">
      <w:pPr>
        <w:pStyle w:val="ListParagraph"/>
        <w:spacing w:after="0" w:line="240" w:lineRule="auto"/>
        <w:ind w:left="1080"/>
        <w:jc w:val="right"/>
        <w:rPr>
          <w:rFonts w:ascii="Times New Roman" w:eastAsia="Times New Roman" w:hAnsi="Times New Roman"/>
          <w:b/>
          <w:bCs/>
          <w:sz w:val="26"/>
          <w:szCs w:val="26"/>
          <w:lang w:eastAsia="lv-LV"/>
        </w:rPr>
      </w:pPr>
    </w:p>
    <w:p w:rsidR="004005FF" w:rsidRPr="000D6561" w:rsidRDefault="004005FF" w:rsidP="004005FF">
      <w:pPr>
        <w:pStyle w:val="ListParagraph"/>
        <w:spacing w:after="0" w:line="240" w:lineRule="auto"/>
        <w:ind w:left="1080"/>
        <w:jc w:val="right"/>
        <w:rPr>
          <w:rFonts w:ascii="Times New Roman" w:eastAsia="Times New Roman" w:hAnsi="Times New Roman"/>
          <w:b/>
          <w:bCs/>
          <w:sz w:val="26"/>
          <w:szCs w:val="26"/>
          <w:lang w:eastAsia="lv-LV"/>
        </w:rPr>
      </w:pPr>
      <w:r w:rsidRPr="000D6561">
        <w:rPr>
          <w:rFonts w:ascii="Times New Roman" w:eastAsia="Times New Roman" w:hAnsi="Times New Roman"/>
          <w:b/>
          <w:bCs/>
          <w:sz w:val="26"/>
          <w:szCs w:val="26"/>
          <w:lang w:eastAsia="lv-LV"/>
        </w:rPr>
        <w:t>1.attēls</w:t>
      </w:r>
    </w:p>
    <w:p w:rsidR="004005FF" w:rsidRDefault="004005FF" w:rsidP="00E02CCB">
      <w:pPr>
        <w:pStyle w:val="Heading1"/>
        <w:numPr>
          <w:ilvl w:val="0"/>
          <w:numId w:val="0"/>
        </w:numPr>
        <w:spacing w:before="0" w:line="240" w:lineRule="auto"/>
        <w:rPr>
          <w:rFonts w:ascii="Times New Roman" w:eastAsia="Times New Roman" w:hAnsi="Times New Roman"/>
          <w:b/>
          <w:color w:val="auto"/>
          <w:sz w:val="26"/>
          <w:szCs w:val="26"/>
          <w:lang w:eastAsia="lv-LV"/>
        </w:rPr>
      </w:pPr>
    </w:p>
    <w:p w:rsidR="004005FF" w:rsidRPr="00A20166" w:rsidRDefault="004005FF" w:rsidP="004005FF">
      <w:pPr>
        <w:spacing w:after="0" w:line="240" w:lineRule="auto"/>
        <w:jc w:val="right"/>
        <w:rPr>
          <w:rFonts w:ascii="Times New Roman" w:eastAsia="Times New Roman" w:hAnsi="Times New Roman"/>
          <w:b/>
          <w:bCs/>
          <w:sz w:val="26"/>
          <w:szCs w:val="26"/>
          <w:lang w:eastAsia="lv-LV"/>
        </w:rPr>
      </w:pPr>
      <w:r w:rsidRPr="00A20166">
        <w:rPr>
          <w:rFonts w:ascii="Times New Roman" w:eastAsiaTheme="majorEastAsia" w:hAnsi="Times New Roman"/>
          <w:b/>
          <w:color w:val="000000" w:themeColor="text1"/>
          <w:kern w:val="24"/>
          <w:sz w:val="26"/>
          <w:szCs w:val="26"/>
        </w:rPr>
        <w:t xml:space="preserve">2015.gadā darba algas turpināja pieaugt straujāk nekā produktivitāte </w:t>
      </w:r>
    </w:p>
    <w:p w:rsidR="004005FF" w:rsidRDefault="004005FF" w:rsidP="004005FF">
      <w:pPr>
        <w:spacing w:after="0" w:line="240" w:lineRule="auto"/>
        <w:jc w:val="right"/>
        <w:rPr>
          <w:rFonts w:ascii="Times New Roman" w:eastAsia="Times New Roman" w:hAnsi="Times New Roman"/>
          <w:bCs/>
          <w:sz w:val="26"/>
          <w:szCs w:val="26"/>
          <w:lang w:eastAsia="lv-LV"/>
        </w:rPr>
      </w:pPr>
    </w:p>
    <w:p w:rsidR="004005FF" w:rsidRDefault="004005FF" w:rsidP="004005FF">
      <w:pPr>
        <w:spacing w:after="0" w:line="240" w:lineRule="auto"/>
        <w:jc w:val="right"/>
        <w:rPr>
          <w:rFonts w:ascii="Times New Roman" w:eastAsia="Times New Roman" w:hAnsi="Times New Roman"/>
          <w:bCs/>
          <w:sz w:val="26"/>
          <w:szCs w:val="26"/>
          <w:lang w:eastAsia="lv-LV"/>
        </w:rPr>
      </w:pPr>
      <w:r w:rsidRPr="00974607">
        <w:rPr>
          <w:rFonts w:ascii="Times New Roman" w:eastAsia="Times New Roman" w:hAnsi="Times New Roman"/>
          <w:noProof/>
          <w:sz w:val="26"/>
          <w:szCs w:val="26"/>
          <w:lang w:eastAsia="lv-LV"/>
        </w:rPr>
        <w:drawing>
          <wp:inline distT="0" distB="0" distL="0" distR="0" wp14:anchorId="37EE24F1" wp14:editId="460C0D57">
            <wp:extent cx="5670550" cy="3192145"/>
            <wp:effectExtent l="0" t="0" r="6350" b="825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005FF" w:rsidRPr="00464A30" w:rsidRDefault="004005FF" w:rsidP="004005FF">
      <w:pPr>
        <w:spacing w:after="0" w:line="240" w:lineRule="auto"/>
        <w:rPr>
          <w:rFonts w:ascii="Times New Roman" w:eastAsia="Times New Roman" w:hAnsi="Times New Roman"/>
          <w:sz w:val="24"/>
          <w:szCs w:val="24"/>
          <w:lang w:eastAsia="lv-LV"/>
        </w:rPr>
      </w:pPr>
      <w:r w:rsidRPr="00464A30">
        <w:rPr>
          <w:rFonts w:asciiTheme="minorHAnsi" w:eastAsiaTheme="minorEastAsia" w:cstheme="minorBidi"/>
          <w:i/>
          <w:iCs/>
          <w:color w:val="000000" w:themeColor="text1"/>
          <w:kern w:val="24"/>
          <w:sz w:val="20"/>
          <w:szCs w:val="20"/>
          <w:lang w:eastAsia="lv-LV"/>
        </w:rPr>
        <w:t>Datu avots: CSP, FM aprēķini</w:t>
      </w:r>
    </w:p>
    <w:p w:rsidR="007E54C0" w:rsidRDefault="007E54C0" w:rsidP="007E54C0">
      <w:pPr>
        <w:pStyle w:val="Heading1"/>
        <w:numPr>
          <w:ilvl w:val="0"/>
          <w:numId w:val="0"/>
        </w:numPr>
        <w:spacing w:before="0" w:line="240" w:lineRule="auto"/>
        <w:jc w:val="both"/>
        <w:rPr>
          <w:rFonts w:ascii="Times New Roman" w:eastAsia="Times New Roman" w:hAnsi="Times New Roman"/>
          <w:color w:val="auto"/>
          <w:sz w:val="26"/>
          <w:szCs w:val="26"/>
          <w:lang w:eastAsia="lv-LV"/>
        </w:rPr>
      </w:pPr>
    </w:p>
    <w:p w:rsidR="005E7B8C" w:rsidRDefault="005E7B8C" w:rsidP="007E54C0">
      <w:pPr>
        <w:pStyle w:val="Heading1"/>
        <w:numPr>
          <w:ilvl w:val="0"/>
          <w:numId w:val="0"/>
        </w:numPr>
        <w:spacing w:before="0" w:line="240" w:lineRule="auto"/>
        <w:ind w:firstLine="720"/>
        <w:jc w:val="both"/>
        <w:rPr>
          <w:rFonts w:ascii="Times New Roman" w:eastAsia="Times New Roman" w:hAnsi="Times New Roman"/>
          <w:color w:val="auto"/>
          <w:sz w:val="26"/>
          <w:szCs w:val="26"/>
          <w:lang w:eastAsia="lv-LV"/>
        </w:rPr>
      </w:pPr>
    </w:p>
    <w:p w:rsidR="0091134F" w:rsidRPr="007E54C0" w:rsidRDefault="006C2D89" w:rsidP="007E54C0">
      <w:pPr>
        <w:pStyle w:val="Heading1"/>
        <w:numPr>
          <w:ilvl w:val="0"/>
          <w:numId w:val="0"/>
        </w:numPr>
        <w:spacing w:before="0" w:line="240" w:lineRule="auto"/>
        <w:ind w:firstLine="720"/>
        <w:jc w:val="both"/>
        <w:rPr>
          <w:rFonts w:ascii="Times New Roman" w:eastAsia="Times New Roman" w:hAnsi="Times New Roman"/>
          <w:color w:val="auto"/>
          <w:sz w:val="26"/>
          <w:szCs w:val="26"/>
          <w:lang w:eastAsia="lv-LV"/>
        </w:rPr>
      </w:pPr>
      <w:r w:rsidRPr="006C2D89">
        <w:rPr>
          <w:rFonts w:ascii="Times New Roman" w:eastAsia="Times New Roman" w:hAnsi="Times New Roman"/>
          <w:color w:val="auto"/>
          <w:sz w:val="26"/>
          <w:szCs w:val="26"/>
          <w:lang w:eastAsia="lv-LV"/>
        </w:rPr>
        <w:t xml:space="preserve">Pēdējo trīs gadu laikā reālās darba samaksas pieaugums ir būtiski pārsniedzis produktivitātes kāpumu. </w:t>
      </w:r>
      <w:r w:rsidR="007E54C0" w:rsidRPr="007E54C0">
        <w:rPr>
          <w:rFonts w:ascii="Times New Roman" w:eastAsia="Times New Roman" w:hAnsi="Times New Roman"/>
          <w:color w:val="auto"/>
          <w:sz w:val="26"/>
          <w:szCs w:val="26"/>
          <w:lang w:eastAsia="lv-LV"/>
        </w:rPr>
        <w:t xml:space="preserve">Tomēr jāņem vērā, ka algu kāpumam ilgstoši nevajadzētu pārsniegt produktivitātes pieaugumu, jo tādā gadījumā mazinās valsts konkurētspēja un attiecīgi arī sarūk iespēja gūt ienākumus no eksporta un nodrošināt tālāku labklājības pieaugumu saviem iedzīvotājiem. Lai gan dažus pēdējos gadus algas Latvijā ir augušas straujāk par produktivitāti, tas šobrīd vēl nerada pamatu bažām, jo šāda attīstība lielā mērā saistīta </w:t>
      </w:r>
      <w:r w:rsidR="001E1029">
        <w:rPr>
          <w:rFonts w:ascii="Times New Roman" w:eastAsia="Times New Roman" w:hAnsi="Times New Roman"/>
          <w:color w:val="auto"/>
          <w:sz w:val="26"/>
          <w:szCs w:val="26"/>
          <w:lang w:eastAsia="lv-LV"/>
        </w:rPr>
        <w:t xml:space="preserve">ar </w:t>
      </w:r>
      <w:r w:rsidR="007E54C0" w:rsidRPr="007E54C0">
        <w:rPr>
          <w:rFonts w:ascii="Times New Roman" w:eastAsia="Times New Roman" w:hAnsi="Times New Roman"/>
          <w:color w:val="auto"/>
          <w:sz w:val="26"/>
          <w:szCs w:val="26"/>
          <w:lang w:eastAsia="lv-LV"/>
        </w:rPr>
        <w:t>tautsaimniecības straujo izaugsmi iepriekšējos gados, kas uzlaboja uzņēmumu finanšu rādītājus un nodrošināja resursus algu paaugstināšanai, kā arī ļoti zemo inflāciju, kas vēl papildus nodrošināja reālās darba samaksas straujāku pieaugumu. Šie ir īstermiņa faktori un sagaidāms, ka vidējā termiņā darba samaksas pieaugums būs atbilstošs produktivitātes kāpumam.</w:t>
      </w:r>
    </w:p>
    <w:p w:rsidR="004005FF" w:rsidRDefault="004005FF" w:rsidP="004005FF">
      <w:pPr>
        <w:spacing w:after="0" w:line="240" w:lineRule="auto"/>
        <w:ind w:firstLine="720"/>
        <w:jc w:val="both"/>
        <w:rPr>
          <w:rFonts w:ascii="Times New Roman" w:eastAsia="Times New Roman" w:hAnsi="Times New Roman"/>
          <w:bCs/>
          <w:sz w:val="26"/>
          <w:szCs w:val="26"/>
          <w:lang w:eastAsia="lv-LV"/>
        </w:rPr>
      </w:pPr>
    </w:p>
    <w:p w:rsidR="004005FF" w:rsidRDefault="004005FF" w:rsidP="004005FF">
      <w:pPr>
        <w:spacing w:after="0" w:line="240" w:lineRule="auto"/>
        <w:ind w:firstLine="720"/>
        <w:jc w:val="both"/>
        <w:rPr>
          <w:rFonts w:ascii="Times New Roman" w:eastAsia="Times New Roman" w:hAnsi="Times New Roman"/>
          <w:bCs/>
          <w:sz w:val="26"/>
          <w:szCs w:val="26"/>
          <w:lang w:eastAsia="lv-LV"/>
        </w:rPr>
      </w:pPr>
      <w:r>
        <w:rPr>
          <w:rFonts w:ascii="Times New Roman" w:eastAsia="Times New Roman" w:hAnsi="Times New Roman"/>
          <w:bCs/>
          <w:sz w:val="26"/>
          <w:szCs w:val="26"/>
          <w:lang w:eastAsia="lv-LV"/>
        </w:rPr>
        <w:t xml:space="preserve">Analizējot darba samaksas pieaugumu privātajā un vispārējās valdības sektorā (2.attēls), jāsecina, ka </w:t>
      </w:r>
      <w:r w:rsidR="007E54C0">
        <w:rPr>
          <w:rFonts w:ascii="Times New Roman" w:eastAsia="Times New Roman" w:hAnsi="Times New Roman"/>
          <w:bCs/>
          <w:sz w:val="26"/>
          <w:szCs w:val="26"/>
          <w:lang w:eastAsia="lv-LV"/>
        </w:rPr>
        <w:t>s</w:t>
      </w:r>
      <w:r w:rsidR="007E54C0" w:rsidRPr="007E54C0">
        <w:rPr>
          <w:rFonts w:ascii="Times New Roman" w:eastAsia="Times New Roman" w:hAnsi="Times New Roman"/>
          <w:bCs/>
          <w:sz w:val="26"/>
          <w:szCs w:val="26"/>
          <w:lang w:eastAsia="lv-LV"/>
        </w:rPr>
        <w:t xml:space="preserve">traujāks vidējās algas pieaugums pēdējos </w:t>
      </w:r>
      <w:r w:rsidR="007E54C0">
        <w:rPr>
          <w:rFonts w:ascii="Times New Roman" w:eastAsia="Times New Roman" w:hAnsi="Times New Roman"/>
          <w:bCs/>
          <w:sz w:val="26"/>
          <w:szCs w:val="26"/>
          <w:lang w:eastAsia="lv-LV"/>
        </w:rPr>
        <w:t>gados bijis privātajā sektorā</w:t>
      </w:r>
      <w:r w:rsidR="007E54C0" w:rsidRPr="007E54C0">
        <w:rPr>
          <w:rFonts w:ascii="Times New Roman" w:eastAsia="Times New Roman" w:hAnsi="Times New Roman"/>
          <w:bCs/>
          <w:sz w:val="26"/>
          <w:szCs w:val="26"/>
          <w:lang w:eastAsia="lv-LV"/>
        </w:rPr>
        <w:t xml:space="preserve">. </w:t>
      </w:r>
      <w:r w:rsidR="007E54C0" w:rsidRPr="002D2455">
        <w:rPr>
          <w:rFonts w:ascii="Times New Roman" w:eastAsia="Times New Roman" w:hAnsi="Times New Roman"/>
          <w:bCs/>
          <w:sz w:val="26"/>
          <w:szCs w:val="26"/>
          <w:lang w:eastAsia="lv-LV"/>
        </w:rPr>
        <w:t xml:space="preserve">2015.gada </w:t>
      </w:r>
      <w:r w:rsidR="006975EB" w:rsidRPr="002D2455">
        <w:rPr>
          <w:rFonts w:ascii="Times New Roman" w:eastAsia="Times New Roman" w:hAnsi="Times New Roman"/>
          <w:bCs/>
          <w:sz w:val="26"/>
          <w:szCs w:val="26"/>
          <w:lang w:eastAsia="lv-LV"/>
        </w:rPr>
        <w:t>trešajā ceturksnī</w:t>
      </w:r>
      <w:r w:rsidR="007E54C0" w:rsidRPr="002D2455">
        <w:rPr>
          <w:rFonts w:ascii="Times New Roman" w:eastAsia="Times New Roman" w:hAnsi="Times New Roman"/>
          <w:bCs/>
          <w:sz w:val="26"/>
          <w:szCs w:val="26"/>
          <w:lang w:eastAsia="lv-LV"/>
        </w:rPr>
        <w:t xml:space="preserve"> vidējā bruto darba samaksa privātajā sektorā palielinājās par </w:t>
      </w:r>
      <w:r w:rsidR="006975EB" w:rsidRPr="002D2455">
        <w:rPr>
          <w:rFonts w:ascii="Times New Roman" w:eastAsia="Times New Roman" w:hAnsi="Times New Roman"/>
          <w:bCs/>
          <w:sz w:val="26"/>
          <w:szCs w:val="26"/>
          <w:lang w:eastAsia="lv-LV"/>
        </w:rPr>
        <w:t>8.3</w:t>
      </w:r>
      <w:r w:rsidR="007E54C0" w:rsidRPr="002D2455">
        <w:rPr>
          <w:rFonts w:ascii="Times New Roman" w:eastAsia="Times New Roman" w:hAnsi="Times New Roman"/>
          <w:bCs/>
          <w:sz w:val="26"/>
          <w:szCs w:val="26"/>
          <w:lang w:eastAsia="lv-LV"/>
        </w:rPr>
        <w:t>%, salīdzinot ar attiecīgo periodu pirms gada</w:t>
      </w:r>
      <w:r w:rsidR="006975EB" w:rsidRPr="002D2455">
        <w:rPr>
          <w:rFonts w:ascii="Times New Roman" w:eastAsia="Times New Roman" w:hAnsi="Times New Roman"/>
          <w:bCs/>
          <w:sz w:val="26"/>
          <w:szCs w:val="26"/>
          <w:lang w:eastAsia="lv-LV"/>
        </w:rPr>
        <w:t xml:space="preserve">, savukārt </w:t>
      </w:r>
      <w:r w:rsidR="007E54C0" w:rsidRPr="002D2455">
        <w:rPr>
          <w:rFonts w:ascii="Times New Roman" w:eastAsia="Times New Roman" w:hAnsi="Times New Roman"/>
          <w:bCs/>
          <w:sz w:val="26"/>
          <w:szCs w:val="26"/>
          <w:lang w:eastAsia="lv-LV"/>
        </w:rPr>
        <w:t xml:space="preserve"> </w:t>
      </w:r>
      <w:r w:rsidR="006975EB" w:rsidRPr="002D2455">
        <w:rPr>
          <w:rFonts w:ascii="Times New Roman" w:eastAsia="Times New Roman" w:hAnsi="Times New Roman"/>
          <w:bCs/>
          <w:sz w:val="26"/>
          <w:szCs w:val="26"/>
          <w:lang w:eastAsia="lv-LV"/>
        </w:rPr>
        <w:t xml:space="preserve">vispārējās valdības sektorā  par 6.7%. </w:t>
      </w:r>
      <w:r w:rsidR="007E54C0" w:rsidRPr="002D2455">
        <w:rPr>
          <w:rFonts w:ascii="Times New Roman" w:eastAsia="Times New Roman" w:hAnsi="Times New Roman"/>
          <w:bCs/>
          <w:sz w:val="26"/>
          <w:szCs w:val="26"/>
          <w:lang w:eastAsia="lv-LV"/>
        </w:rPr>
        <w:t>Kā arī jāatzīmē, ka privātajā sektorā vidējā darba samaksa ir jau gandrīz par ceturtdaļu augstāka nekā pirms krīzes</w:t>
      </w:r>
      <w:r w:rsidR="001E1029">
        <w:rPr>
          <w:rFonts w:ascii="Times New Roman" w:eastAsia="Times New Roman" w:hAnsi="Times New Roman"/>
          <w:bCs/>
          <w:sz w:val="26"/>
          <w:szCs w:val="26"/>
          <w:lang w:eastAsia="lv-LV"/>
        </w:rPr>
        <w:t xml:space="preserve"> laikā</w:t>
      </w:r>
      <w:r w:rsidR="007E1A58">
        <w:rPr>
          <w:rFonts w:ascii="Times New Roman" w:eastAsia="Times New Roman" w:hAnsi="Times New Roman"/>
          <w:bCs/>
          <w:sz w:val="26"/>
          <w:szCs w:val="26"/>
          <w:lang w:eastAsia="lv-LV"/>
        </w:rPr>
        <w:t>, savukārt darba samaksas pieaugums vispārējās valdības sektorā - 4,9%.</w:t>
      </w:r>
    </w:p>
    <w:p w:rsidR="004005FF" w:rsidRDefault="004005FF" w:rsidP="004005FF">
      <w:pPr>
        <w:spacing w:after="0" w:line="240" w:lineRule="auto"/>
        <w:jc w:val="right"/>
        <w:rPr>
          <w:rFonts w:ascii="Times New Roman" w:eastAsia="Times New Roman" w:hAnsi="Times New Roman"/>
          <w:b/>
          <w:bCs/>
          <w:sz w:val="26"/>
          <w:szCs w:val="26"/>
          <w:lang w:eastAsia="lv-LV"/>
        </w:rPr>
      </w:pPr>
      <w:r>
        <w:rPr>
          <w:rFonts w:ascii="Times New Roman" w:eastAsia="Times New Roman" w:hAnsi="Times New Roman"/>
          <w:b/>
          <w:bCs/>
          <w:sz w:val="26"/>
          <w:szCs w:val="26"/>
          <w:lang w:eastAsia="lv-LV"/>
        </w:rPr>
        <w:lastRenderedPageBreak/>
        <w:t>2</w:t>
      </w:r>
      <w:r w:rsidRPr="000D6561">
        <w:rPr>
          <w:rFonts w:ascii="Times New Roman" w:eastAsia="Times New Roman" w:hAnsi="Times New Roman"/>
          <w:b/>
          <w:bCs/>
          <w:sz w:val="26"/>
          <w:szCs w:val="26"/>
          <w:lang w:eastAsia="lv-LV"/>
        </w:rPr>
        <w:t>.attēls</w:t>
      </w:r>
    </w:p>
    <w:p w:rsidR="005E7B8C" w:rsidRPr="000D6561" w:rsidRDefault="005E7B8C" w:rsidP="004005FF">
      <w:pPr>
        <w:spacing w:after="0" w:line="240" w:lineRule="auto"/>
        <w:jc w:val="right"/>
        <w:rPr>
          <w:rFonts w:ascii="Times New Roman" w:eastAsia="Times New Roman" w:hAnsi="Times New Roman"/>
          <w:b/>
          <w:bCs/>
          <w:sz w:val="26"/>
          <w:szCs w:val="26"/>
          <w:lang w:eastAsia="lv-LV"/>
        </w:rPr>
      </w:pPr>
    </w:p>
    <w:p w:rsidR="004005FF" w:rsidRPr="000D6561" w:rsidRDefault="004005FF" w:rsidP="004005FF">
      <w:pPr>
        <w:spacing w:after="0" w:line="240" w:lineRule="auto"/>
        <w:jc w:val="center"/>
        <w:rPr>
          <w:rFonts w:ascii="Times New Roman" w:eastAsiaTheme="minorEastAsia" w:hAnsi="Times New Roman"/>
          <w:b/>
          <w:bCs/>
          <w:kern w:val="24"/>
          <w:sz w:val="26"/>
          <w:szCs w:val="26"/>
          <w:lang w:eastAsia="lv-LV"/>
        </w:rPr>
      </w:pPr>
      <w:r w:rsidRPr="000D6561">
        <w:rPr>
          <w:rFonts w:ascii="Times New Roman" w:eastAsiaTheme="minorEastAsia" w:hAnsi="Times New Roman"/>
          <w:b/>
          <w:bCs/>
          <w:kern w:val="24"/>
          <w:sz w:val="26"/>
          <w:szCs w:val="26"/>
          <w:lang w:eastAsia="lv-LV"/>
        </w:rPr>
        <w:t xml:space="preserve">Darba samaksa privātajā un vispārējās valdības sektorā </w:t>
      </w:r>
    </w:p>
    <w:p w:rsidR="004005FF" w:rsidRDefault="004005FF" w:rsidP="004005FF">
      <w:pPr>
        <w:spacing w:after="0" w:line="240" w:lineRule="auto"/>
        <w:jc w:val="center"/>
        <w:rPr>
          <w:rFonts w:ascii="Times New Roman" w:eastAsia="Times New Roman" w:hAnsi="Times New Roman"/>
          <w:b/>
          <w:sz w:val="26"/>
          <w:szCs w:val="26"/>
          <w:lang w:eastAsia="lv-LV"/>
        </w:rPr>
      </w:pPr>
      <w:r w:rsidRPr="000D6561">
        <w:rPr>
          <w:rFonts w:ascii="Times New Roman" w:eastAsiaTheme="minorEastAsia" w:hAnsi="Times New Roman"/>
          <w:b/>
          <w:bCs/>
          <w:kern w:val="24"/>
          <w:sz w:val="26"/>
          <w:szCs w:val="26"/>
          <w:lang w:eastAsia="lv-LV"/>
        </w:rPr>
        <w:t xml:space="preserve">2008. - 2015.gada 3.cet., </w:t>
      </w:r>
      <w:proofErr w:type="spellStart"/>
      <w:r w:rsidRPr="000D6561">
        <w:rPr>
          <w:rFonts w:ascii="Times New Roman" w:eastAsiaTheme="minorEastAsia" w:hAnsi="Times New Roman"/>
          <w:b/>
          <w:bCs/>
          <w:i/>
          <w:kern w:val="24"/>
          <w:sz w:val="26"/>
          <w:szCs w:val="26"/>
          <w:lang w:eastAsia="lv-LV"/>
        </w:rPr>
        <w:t>euro</w:t>
      </w:r>
      <w:proofErr w:type="spellEnd"/>
    </w:p>
    <w:p w:rsidR="004005FF" w:rsidRDefault="004005FF" w:rsidP="004005FF">
      <w:pPr>
        <w:pStyle w:val="Heading1"/>
        <w:numPr>
          <w:ilvl w:val="0"/>
          <w:numId w:val="0"/>
        </w:numPr>
        <w:spacing w:before="0" w:line="240" w:lineRule="auto"/>
        <w:rPr>
          <w:rFonts w:ascii="Times New Roman" w:eastAsia="Times New Roman" w:hAnsi="Times New Roman"/>
          <w:b/>
          <w:color w:val="auto"/>
          <w:sz w:val="26"/>
          <w:szCs w:val="26"/>
          <w:lang w:eastAsia="lv-LV"/>
        </w:rPr>
      </w:pPr>
      <w:r>
        <w:rPr>
          <w:noProof/>
          <w:lang w:eastAsia="lv-LV"/>
        </w:rPr>
        <w:drawing>
          <wp:inline distT="0" distB="0" distL="0" distR="0" wp14:anchorId="16E8C0DD" wp14:editId="7A3B8FBC">
            <wp:extent cx="5670550" cy="3571336"/>
            <wp:effectExtent l="0" t="0" r="6350" b="1016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005FF" w:rsidRDefault="004005FF" w:rsidP="004005FF">
      <w:pPr>
        <w:spacing w:after="0" w:line="240" w:lineRule="auto"/>
        <w:rPr>
          <w:rFonts w:ascii="Times New Roman" w:eastAsiaTheme="minorEastAsia" w:hAnsi="Times New Roman"/>
          <w:i/>
          <w:sz w:val="20"/>
          <w:szCs w:val="20"/>
          <w:lang w:eastAsia="lv-LV"/>
        </w:rPr>
      </w:pPr>
      <w:r w:rsidRPr="006C0042">
        <w:rPr>
          <w:rFonts w:ascii="Times New Roman" w:eastAsiaTheme="minorEastAsia" w:hAnsi="Times New Roman"/>
          <w:i/>
          <w:sz w:val="20"/>
          <w:szCs w:val="20"/>
          <w:lang w:eastAsia="lv-LV"/>
        </w:rPr>
        <w:t>Datu avots: CSP  dati</w:t>
      </w:r>
    </w:p>
    <w:p w:rsidR="004005FF" w:rsidRDefault="004005FF" w:rsidP="004005FF">
      <w:pPr>
        <w:spacing w:after="0" w:line="240" w:lineRule="auto"/>
        <w:rPr>
          <w:rFonts w:ascii="Times New Roman" w:eastAsia="Times New Roman" w:hAnsi="Times New Roman"/>
          <w:sz w:val="26"/>
          <w:szCs w:val="26"/>
          <w:lang w:eastAsia="lv-LV"/>
        </w:rPr>
      </w:pPr>
    </w:p>
    <w:p w:rsidR="004005FF" w:rsidRDefault="004005FF" w:rsidP="004005FF">
      <w:pPr>
        <w:spacing w:after="0" w:line="240" w:lineRule="auto"/>
        <w:rPr>
          <w:rFonts w:ascii="Times New Roman" w:eastAsia="Times New Roman" w:hAnsi="Times New Roman"/>
          <w:sz w:val="26"/>
          <w:szCs w:val="26"/>
          <w:lang w:eastAsia="lv-LV"/>
        </w:rPr>
      </w:pPr>
      <w:r>
        <w:rPr>
          <w:rFonts w:ascii="Times New Roman" w:eastAsia="Times New Roman" w:hAnsi="Times New Roman"/>
          <w:sz w:val="26"/>
          <w:szCs w:val="26"/>
          <w:lang w:eastAsia="lv-LV"/>
        </w:rPr>
        <w:t>2</w:t>
      </w:r>
      <w:r w:rsidRPr="00767091">
        <w:rPr>
          <w:rFonts w:ascii="Times New Roman" w:eastAsia="Times New Roman" w:hAnsi="Times New Roman"/>
          <w:sz w:val="26"/>
          <w:szCs w:val="26"/>
          <w:lang w:eastAsia="lv-LV"/>
        </w:rPr>
        <w:t>.attēla datu interpretācijā jāņem vērā</w:t>
      </w:r>
      <w:r>
        <w:rPr>
          <w:rFonts w:ascii="Times New Roman" w:eastAsia="Times New Roman" w:hAnsi="Times New Roman"/>
          <w:sz w:val="26"/>
          <w:szCs w:val="26"/>
          <w:lang w:eastAsia="lv-LV"/>
        </w:rPr>
        <w:t xml:space="preserve"> sekojošais</w:t>
      </w:r>
      <w:r w:rsidRPr="00767091">
        <w:rPr>
          <w:rFonts w:ascii="Times New Roman" w:eastAsia="Times New Roman" w:hAnsi="Times New Roman"/>
          <w:sz w:val="26"/>
          <w:szCs w:val="26"/>
          <w:lang w:eastAsia="lv-LV"/>
        </w:rPr>
        <w:t>:</w:t>
      </w:r>
    </w:p>
    <w:p w:rsidR="004005FF" w:rsidRDefault="004005FF" w:rsidP="004005FF">
      <w:pPr>
        <w:spacing w:after="0" w:line="240" w:lineRule="auto"/>
        <w:rPr>
          <w:rFonts w:ascii="Times New Roman" w:eastAsia="Times New Roman" w:hAnsi="Times New Roman"/>
          <w:sz w:val="26"/>
          <w:szCs w:val="26"/>
          <w:lang w:eastAsia="lv-LV"/>
        </w:rPr>
      </w:pPr>
    </w:p>
    <w:p w:rsidR="004005FF" w:rsidRDefault="004005FF" w:rsidP="003155AB">
      <w:pPr>
        <w:pStyle w:val="ListParagraph"/>
        <w:numPr>
          <w:ilvl w:val="0"/>
          <w:numId w:val="16"/>
        </w:numPr>
        <w:spacing w:after="0" w:line="240" w:lineRule="auto"/>
        <w:jc w:val="both"/>
        <w:rPr>
          <w:rFonts w:ascii="Times New Roman" w:eastAsia="Times New Roman" w:hAnsi="Times New Roman"/>
          <w:sz w:val="26"/>
          <w:szCs w:val="26"/>
          <w:lang w:eastAsia="lv-LV"/>
        </w:rPr>
      </w:pPr>
      <w:r w:rsidRPr="005C132A">
        <w:rPr>
          <w:rFonts w:ascii="Times New Roman" w:eastAsia="Times New Roman" w:hAnsi="Times New Roman"/>
          <w:sz w:val="26"/>
          <w:szCs w:val="26"/>
          <w:lang w:eastAsia="lv-LV"/>
        </w:rPr>
        <w:t xml:space="preserve">vispārējās valdības sektorā ietilpst ne tikai </w:t>
      </w:r>
      <w:r w:rsidR="002C7058">
        <w:rPr>
          <w:rFonts w:ascii="Times New Roman" w:eastAsia="Times New Roman" w:hAnsi="Times New Roman"/>
          <w:sz w:val="26"/>
          <w:szCs w:val="26"/>
          <w:lang w:eastAsia="lv-LV"/>
        </w:rPr>
        <w:t xml:space="preserve">valsts </w:t>
      </w:r>
      <w:r w:rsidRPr="005C132A">
        <w:rPr>
          <w:rFonts w:ascii="Times New Roman" w:eastAsia="Times New Roman" w:hAnsi="Times New Roman"/>
          <w:sz w:val="26"/>
          <w:szCs w:val="26"/>
          <w:lang w:eastAsia="lv-LV"/>
        </w:rPr>
        <w:t>tiešās pārvaldes institūcijas, bet arī pašvaldību institūcijas un valsts un pašvaldību kontrolētas kapitālsabiedrības;</w:t>
      </w:r>
    </w:p>
    <w:p w:rsidR="00B86F7D" w:rsidRDefault="00B86F7D" w:rsidP="00B86F7D">
      <w:pPr>
        <w:pStyle w:val="ListParagraph"/>
        <w:spacing w:after="0" w:line="240" w:lineRule="auto"/>
        <w:jc w:val="both"/>
        <w:rPr>
          <w:rFonts w:ascii="Times New Roman" w:eastAsia="Times New Roman" w:hAnsi="Times New Roman"/>
          <w:sz w:val="26"/>
          <w:szCs w:val="26"/>
          <w:lang w:eastAsia="lv-LV"/>
        </w:rPr>
      </w:pPr>
    </w:p>
    <w:p w:rsidR="004005FF" w:rsidRDefault="002C7058" w:rsidP="002C7058">
      <w:pPr>
        <w:pStyle w:val="ListParagraph"/>
        <w:numPr>
          <w:ilvl w:val="0"/>
          <w:numId w:val="16"/>
        </w:numPr>
        <w:spacing w:after="0" w:line="240" w:lineRule="auto"/>
        <w:jc w:val="both"/>
        <w:rPr>
          <w:rFonts w:ascii="Times New Roman" w:eastAsia="Times New Roman" w:hAnsi="Times New Roman"/>
          <w:sz w:val="26"/>
          <w:szCs w:val="26"/>
          <w:lang w:eastAsia="lv-LV"/>
        </w:rPr>
      </w:pPr>
      <w:r>
        <w:rPr>
          <w:rFonts w:ascii="Times New Roman" w:hAnsi="Times New Roman"/>
          <w:sz w:val="26"/>
          <w:szCs w:val="26"/>
        </w:rPr>
        <w:t xml:space="preserve">laika periodā no 2009.gada līdz 2010.gadam tika samazinātas mēnešalgu skalā noteiktās maksimālās mēnešalgas visām mēnešalgu grupām, savukārt </w:t>
      </w:r>
      <w:r w:rsidR="00D56868">
        <w:rPr>
          <w:rFonts w:ascii="Times New Roman" w:hAnsi="Times New Roman"/>
          <w:sz w:val="26"/>
          <w:szCs w:val="26"/>
        </w:rPr>
        <w:t>no 2011.gada</w:t>
      </w:r>
      <w:r w:rsidR="00D56868" w:rsidRPr="002E21DF">
        <w:rPr>
          <w:rFonts w:ascii="Times New Roman" w:hAnsi="Times New Roman"/>
          <w:sz w:val="26"/>
          <w:szCs w:val="26"/>
        </w:rPr>
        <w:t xml:space="preserve"> līdz pat </w:t>
      </w:r>
      <w:r w:rsidR="004005FF" w:rsidRPr="005C132A">
        <w:rPr>
          <w:rFonts w:ascii="Times New Roman" w:eastAsia="Times New Roman" w:hAnsi="Times New Roman"/>
          <w:sz w:val="26"/>
          <w:szCs w:val="26"/>
          <w:lang w:eastAsia="lv-LV"/>
        </w:rPr>
        <w:t xml:space="preserve">2016.gadam </w:t>
      </w:r>
      <w:r w:rsidR="007E1A58">
        <w:rPr>
          <w:rFonts w:ascii="Times New Roman" w:eastAsia="Times New Roman" w:hAnsi="Times New Roman"/>
          <w:sz w:val="26"/>
          <w:szCs w:val="26"/>
          <w:lang w:eastAsia="lv-LV"/>
        </w:rPr>
        <w:t xml:space="preserve">valsts pārvaldē </w:t>
      </w:r>
      <w:r w:rsidR="004005FF" w:rsidRPr="005C132A">
        <w:rPr>
          <w:rFonts w:ascii="Times New Roman" w:eastAsia="Times New Roman" w:hAnsi="Times New Roman"/>
          <w:sz w:val="26"/>
          <w:szCs w:val="26"/>
          <w:lang w:eastAsia="lv-LV"/>
        </w:rPr>
        <w:t xml:space="preserve">vadošo amatu mēnešalgu grupām </w:t>
      </w:r>
      <w:r>
        <w:rPr>
          <w:rFonts w:ascii="Times New Roman" w:eastAsia="Times New Roman" w:hAnsi="Times New Roman"/>
          <w:sz w:val="26"/>
          <w:szCs w:val="26"/>
          <w:lang w:eastAsia="lv-LV"/>
        </w:rPr>
        <w:t xml:space="preserve">maksimālās </w:t>
      </w:r>
      <w:r w:rsidR="004005FF" w:rsidRPr="005C132A">
        <w:rPr>
          <w:rFonts w:ascii="Times New Roman" w:eastAsia="Times New Roman" w:hAnsi="Times New Roman"/>
          <w:sz w:val="26"/>
          <w:szCs w:val="26"/>
          <w:lang w:eastAsia="lv-LV"/>
        </w:rPr>
        <w:t>mēnešalgas nav mainītas;</w:t>
      </w:r>
    </w:p>
    <w:p w:rsidR="00B86F7D" w:rsidRPr="00B86F7D" w:rsidRDefault="00B86F7D" w:rsidP="00B86F7D">
      <w:pPr>
        <w:pStyle w:val="ListParagraph"/>
        <w:rPr>
          <w:rFonts w:ascii="Times New Roman" w:eastAsia="Times New Roman" w:hAnsi="Times New Roman"/>
          <w:sz w:val="26"/>
          <w:szCs w:val="26"/>
          <w:lang w:eastAsia="lv-LV"/>
        </w:rPr>
      </w:pPr>
    </w:p>
    <w:p w:rsidR="004005FF" w:rsidRDefault="004005FF" w:rsidP="005C132A">
      <w:pPr>
        <w:pStyle w:val="ListParagraph"/>
        <w:numPr>
          <w:ilvl w:val="0"/>
          <w:numId w:val="16"/>
        </w:numPr>
        <w:spacing w:after="0" w:line="240" w:lineRule="auto"/>
        <w:rPr>
          <w:rFonts w:ascii="Times New Roman" w:eastAsia="Times New Roman" w:hAnsi="Times New Roman"/>
          <w:sz w:val="26"/>
          <w:szCs w:val="26"/>
          <w:lang w:eastAsia="lv-LV"/>
        </w:rPr>
      </w:pPr>
      <w:r w:rsidRPr="005C132A">
        <w:rPr>
          <w:rFonts w:ascii="Times New Roman" w:eastAsia="Times New Roman" w:hAnsi="Times New Roman"/>
          <w:sz w:val="26"/>
          <w:szCs w:val="26"/>
          <w:lang w:eastAsia="lv-LV"/>
        </w:rPr>
        <w:t>atalgojuma pieaugumu ietekmēja minimālās algas celšana;</w:t>
      </w:r>
    </w:p>
    <w:p w:rsidR="00B86F7D" w:rsidRPr="00B86F7D" w:rsidRDefault="00B86F7D" w:rsidP="00B86F7D">
      <w:pPr>
        <w:spacing w:after="0" w:line="240" w:lineRule="auto"/>
        <w:rPr>
          <w:rFonts w:ascii="Times New Roman" w:eastAsia="Times New Roman" w:hAnsi="Times New Roman"/>
          <w:sz w:val="26"/>
          <w:szCs w:val="26"/>
          <w:lang w:eastAsia="lv-LV"/>
        </w:rPr>
      </w:pPr>
    </w:p>
    <w:p w:rsidR="004005FF" w:rsidRDefault="004005FF" w:rsidP="003155AB">
      <w:pPr>
        <w:pStyle w:val="ListParagraph"/>
        <w:numPr>
          <w:ilvl w:val="0"/>
          <w:numId w:val="16"/>
        </w:numPr>
        <w:spacing w:after="0" w:line="240" w:lineRule="auto"/>
        <w:jc w:val="both"/>
        <w:rPr>
          <w:rFonts w:ascii="Times New Roman" w:eastAsia="Times New Roman" w:hAnsi="Times New Roman"/>
          <w:sz w:val="26"/>
          <w:szCs w:val="26"/>
          <w:lang w:eastAsia="lv-LV"/>
        </w:rPr>
      </w:pPr>
      <w:r w:rsidRPr="005C132A">
        <w:rPr>
          <w:rFonts w:ascii="Times New Roman" w:eastAsia="Times New Roman" w:hAnsi="Times New Roman"/>
          <w:sz w:val="26"/>
          <w:szCs w:val="26"/>
          <w:lang w:eastAsia="lv-LV"/>
        </w:rPr>
        <w:t xml:space="preserve">valsts pārvaldē nodarbināto augstākā līmeņa vadītāju un augsta līmeņa ekspertu algas ir zaudējušas konkurētspēju ar privātā sektora algām, īpaši krasas atšķirības vērojamas </w:t>
      </w:r>
      <w:r w:rsidR="002C7058">
        <w:rPr>
          <w:rFonts w:ascii="Times New Roman" w:eastAsia="Times New Roman" w:hAnsi="Times New Roman"/>
          <w:sz w:val="26"/>
          <w:szCs w:val="26"/>
          <w:lang w:eastAsia="lv-LV"/>
        </w:rPr>
        <w:t xml:space="preserve">vidējā un augstākā </w:t>
      </w:r>
      <w:r w:rsidRPr="005C132A">
        <w:rPr>
          <w:rFonts w:ascii="Times New Roman" w:eastAsia="Times New Roman" w:hAnsi="Times New Roman"/>
          <w:sz w:val="26"/>
          <w:szCs w:val="26"/>
          <w:lang w:eastAsia="lv-LV"/>
        </w:rPr>
        <w:t>vadības līmeņa amatos.</w:t>
      </w:r>
    </w:p>
    <w:p w:rsidR="00AF093A" w:rsidRPr="00AF093A" w:rsidRDefault="00AF093A" w:rsidP="00AF093A">
      <w:pPr>
        <w:pStyle w:val="ListParagraph"/>
        <w:rPr>
          <w:rFonts w:ascii="Times New Roman" w:eastAsia="Times New Roman" w:hAnsi="Times New Roman"/>
          <w:sz w:val="26"/>
          <w:szCs w:val="26"/>
          <w:lang w:eastAsia="lv-LV"/>
        </w:rPr>
      </w:pPr>
    </w:p>
    <w:p w:rsidR="00AF093A" w:rsidRDefault="00AF093A" w:rsidP="00AF093A">
      <w:pPr>
        <w:pStyle w:val="ListParagraph"/>
        <w:spacing w:after="0" w:line="240" w:lineRule="auto"/>
        <w:jc w:val="both"/>
        <w:rPr>
          <w:rFonts w:ascii="Times New Roman" w:eastAsia="Times New Roman" w:hAnsi="Times New Roman"/>
          <w:sz w:val="26"/>
          <w:szCs w:val="26"/>
          <w:lang w:eastAsia="lv-LV"/>
        </w:rPr>
      </w:pPr>
    </w:p>
    <w:p w:rsidR="00AF093A" w:rsidRDefault="00AF093A">
      <w:pPr>
        <w:spacing w:after="0" w:line="240" w:lineRule="auto"/>
        <w:rPr>
          <w:rFonts w:ascii="Times New Roman" w:eastAsia="Times New Roman" w:hAnsi="Times New Roman"/>
          <w:b/>
          <w:bCs/>
          <w:kern w:val="36"/>
          <w:sz w:val="26"/>
          <w:szCs w:val="26"/>
          <w:lang w:eastAsia="lv-LV"/>
        </w:rPr>
      </w:pPr>
      <w:r>
        <w:rPr>
          <w:rFonts w:ascii="Times New Roman" w:eastAsia="Times New Roman" w:hAnsi="Times New Roman"/>
          <w:b/>
          <w:bCs/>
          <w:sz w:val="26"/>
          <w:szCs w:val="26"/>
          <w:lang w:eastAsia="lv-LV"/>
        </w:rPr>
        <w:br w:type="page"/>
      </w:r>
    </w:p>
    <w:p w:rsidR="00D258B0" w:rsidRPr="000D6561" w:rsidRDefault="005E7B8C" w:rsidP="00D258B0">
      <w:pPr>
        <w:pStyle w:val="Heading1"/>
        <w:numPr>
          <w:ilvl w:val="0"/>
          <w:numId w:val="0"/>
        </w:numPr>
        <w:spacing w:before="0" w:line="240" w:lineRule="auto"/>
        <w:jc w:val="right"/>
        <w:rPr>
          <w:rFonts w:ascii="Times New Roman" w:eastAsia="Times New Roman" w:hAnsi="Times New Roman"/>
          <w:b/>
          <w:bCs/>
          <w:color w:val="auto"/>
          <w:sz w:val="26"/>
          <w:szCs w:val="26"/>
          <w:lang w:eastAsia="lv-LV"/>
        </w:rPr>
      </w:pPr>
      <w:r>
        <w:rPr>
          <w:rFonts w:ascii="Times New Roman" w:eastAsia="Times New Roman" w:hAnsi="Times New Roman"/>
          <w:b/>
          <w:bCs/>
          <w:color w:val="auto"/>
          <w:sz w:val="26"/>
          <w:szCs w:val="26"/>
          <w:lang w:eastAsia="lv-LV"/>
        </w:rPr>
        <w:lastRenderedPageBreak/>
        <w:t>3</w:t>
      </w:r>
      <w:r w:rsidR="00D258B0" w:rsidRPr="000D6561">
        <w:rPr>
          <w:rFonts w:ascii="Times New Roman" w:eastAsia="Times New Roman" w:hAnsi="Times New Roman"/>
          <w:b/>
          <w:bCs/>
          <w:color w:val="auto"/>
          <w:sz w:val="26"/>
          <w:szCs w:val="26"/>
          <w:lang w:eastAsia="lv-LV"/>
        </w:rPr>
        <w:t>.attēls</w:t>
      </w:r>
    </w:p>
    <w:p w:rsidR="00D258B0" w:rsidRDefault="00D258B0" w:rsidP="00D258B0">
      <w:pPr>
        <w:spacing w:after="0" w:line="240" w:lineRule="auto"/>
        <w:jc w:val="right"/>
        <w:rPr>
          <w:rFonts w:ascii="Times New Roman" w:eastAsia="Times New Roman" w:hAnsi="Times New Roman"/>
          <w:bCs/>
          <w:sz w:val="26"/>
          <w:szCs w:val="26"/>
          <w:lang w:eastAsia="lv-LV"/>
        </w:rPr>
      </w:pPr>
    </w:p>
    <w:p w:rsidR="00D258B0" w:rsidRPr="002A7072" w:rsidRDefault="00D258B0" w:rsidP="00D258B0">
      <w:pPr>
        <w:spacing w:after="0" w:line="240" w:lineRule="auto"/>
        <w:jc w:val="center"/>
        <w:rPr>
          <w:rFonts w:ascii="Times New Roman" w:eastAsia="Times New Roman" w:hAnsi="Times New Roman"/>
          <w:b/>
          <w:sz w:val="24"/>
          <w:szCs w:val="24"/>
          <w:lang w:eastAsia="lv-LV"/>
        </w:rPr>
      </w:pPr>
      <w:r w:rsidRPr="002A7072">
        <w:rPr>
          <w:rFonts w:ascii="Times New Roman" w:eastAsiaTheme="minorEastAsia" w:hAnsi="Times New Roman"/>
          <w:b/>
          <w:kern w:val="24"/>
          <w:sz w:val="28"/>
          <w:szCs w:val="28"/>
          <w:lang w:eastAsia="lv-LV"/>
        </w:rPr>
        <w:t xml:space="preserve">Mēnešalgas maksimālais apmērs </w:t>
      </w:r>
      <w:r>
        <w:rPr>
          <w:rFonts w:ascii="Times New Roman" w:eastAsiaTheme="minorEastAsia" w:hAnsi="Times New Roman"/>
          <w:b/>
          <w:kern w:val="24"/>
          <w:sz w:val="28"/>
          <w:szCs w:val="28"/>
          <w:lang w:eastAsia="lv-LV"/>
        </w:rPr>
        <w:t xml:space="preserve">mēnešalgu skalā </w:t>
      </w:r>
      <w:r w:rsidRPr="002A7072">
        <w:rPr>
          <w:rFonts w:ascii="Times New Roman" w:eastAsiaTheme="minorEastAsia" w:hAnsi="Times New Roman"/>
          <w:b/>
          <w:kern w:val="24"/>
          <w:sz w:val="28"/>
          <w:szCs w:val="28"/>
          <w:lang w:eastAsia="lv-LV"/>
        </w:rPr>
        <w:t>(</w:t>
      </w:r>
      <w:proofErr w:type="spellStart"/>
      <w:r w:rsidRPr="002A7072">
        <w:rPr>
          <w:rFonts w:ascii="Times New Roman" w:eastAsiaTheme="minorEastAsia" w:hAnsi="Times New Roman"/>
          <w:b/>
          <w:i/>
          <w:kern w:val="24"/>
          <w:sz w:val="28"/>
          <w:szCs w:val="28"/>
          <w:lang w:eastAsia="lv-LV"/>
        </w:rPr>
        <w:t>euro</w:t>
      </w:r>
      <w:proofErr w:type="spellEnd"/>
      <w:r w:rsidRPr="002A7072">
        <w:rPr>
          <w:rFonts w:ascii="Times New Roman" w:eastAsiaTheme="minorEastAsia" w:hAnsi="Times New Roman"/>
          <w:b/>
          <w:kern w:val="24"/>
          <w:sz w:val="28"/>
          <w:szCs w:val="28"/>
          <w:lang w:eastAsia="lv-LV"/>
        </w:rPr>
        <w:t>)</w:t>
      </w:r>
    </w:p>
    <w:p w:rsidR="00D258B0" w:rsidRDefault="00D258B0" w:rsidP="00D258B0">
      <w:pPr>
        <w:spacing w:after="0" w:line="240" w:lineRule="auto"/>
        <w:rPr>
          <w:rFonts w:ascii="Times New Roman" w:hAnsi="Times New Roman" w:cstheme="minorBidi"/>
          <w:b/>
          <w:sz w:val="26"/>
          <w:szCs w:val="26"/>
        </w:rPr>
      </w:pPr>
    </w:p>
    <w:p w:rsidR="00D258B0" w:rsidRDefault="00D258B0" w:rsidP="00D258B0">
      <w:pPr>
        <w:spacing w:after="0" w:line="240" w:lineRule="auto"/>
        <w:rPr>
          <w:rFonts w:ascii="Times New Roman" w:hAnsi="Times New Roman" w:cstheme="minorBidi"/>
          <w:b/>
          <w:sz w:val="26"/>
          <w:szCs w:val="26"/>
        </w:rPr>
      </w:pPr>
      <w:r>
        <w:rPr>
          <w:noProof/>
          <w:lang w:eastAsia="lv-LV"/>
        </w:rPr>
        <w:drawing>
          <wp:inline distT="0" distB="0" distL="0" distR="0" wp14:anchorId="0439176E" wp14:editId="1D449275">
            <wp:extent cx="5581015" cy="2941607"/>
            <wp:effectExtent l="0" t="0" r="635"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258B0" w:rsidRPr="006C0042" w:rsidRDefault="00D258B0" w:rsidP="00D258B0">
      <w:pPr>
        <w:pStyle w:val="Heading1"/>
        <w:numPr>
          <w:ilvl w:val="0"/>
          <w:numId w:val="0"/>
        </w:numPr>
        <w:spacing w:before="0" w:line="240" w:lineRule="auto"/>
        <w:ind w:firstLine="360"/>
        <w:jc w:val="both"/>
        <w:rPr>
          <w:rFonts w:ascii="Times New Roman" w:eastAsia="Times New Roman" w:hAnsi="Times New Roman"/>
          <w:bCs/>
          <w:i/>
          <w:color w:val="auto"/>
          <w:sz w:val="20"/>
          <w:szCs w:val="20"/>
          <w:lang w:eastAsia="lv-LV"/>
        </w:rPr>
      </w:pPr>
      <w:r w:rsidRPr="006C0042">
        <w:rPr>
          <w:rFonts w:ascii="Times New Roman" w:eastAsia="Times New Roman" w:hAnsi="Times New Roman"/>
          <w:bCs/>
          <w:i/>
          <w:color w:val="auto"/>
          <w:sz w:val="20"/>
          <w:szCs w:val="20"/>
          <w:lang w:eastAsia="lv-LV"/>
        </w:rPr>
        <w:t>Datu avots: Finanšu ministrijas dati</w:t>
      </w:r>
    </w:p>
    <w:p w:rsidR="00D258B0" w:rsidRDefault="00D258B0" w:rsidP="00D258B0">
      <w:pPr>
        <w:spacing w:after="0" w:line="240" w:lineRule="auto"/>
        <w:ind w:firstLine="720"/>
        <w:jc w:val="both"/>
        <w:rPr>
          <w:rFonts w:ascii="Times New Roman" w:hAnsi="Times New Roman"/>
          <w:sz w:val="26"/>
          <w:szCs w:val="26"/>
        </w:rPr>
      </w:pPr>
    </w:p>
    <w:p w:rsidR="00D258B0" w:rsidRDefault="00D258B0" w:rsidP="00D258B0">
      <w:pPr>
        <w:spacing w:after="0" w:line="240" w:lineRule="auto"/>
        <w:ind w:firstLine="720"/>
        <w:jc w:val="both"/>
        <w:rPr>
          <w:rFonts w:ascii="Times New Roman" w:hAnsi="Times New Roman" w:cstheme="minorBidi"/>
          <w:sz w:val="26"/>
          <w:szCs w:val="26"/>
        </w:rPr>
      </w:pPr>
      <w:r w:rsidRPr="002E21DF">
        <w:rPr>
          <w:rFonts w:ascii="Times New Roman" w:hAnsi="Times New Roman"/>
          <w:sz w:val="26"/>
          <w:szCs w:val="26"/>
        </w:rPr>
        <w:t xml:space="preserve">Jāatzīmē ka </w:t>
      </w:r>
      <w:r>
        <w:rPr>
          <w:rFonts w:ascii="Times New Roman" w:hAnsi="Times New Roman"/>
          <w:sz w:val="26"/>
          <w:szCs w:val="26"/>
        </w:rPr>
        <w:t xml:space="preserve">laika periodā no 2011.gada </w:t>
      </w:r>
      <w:r w:rsidRPr="002E21DF">
        <w:rPr>
          <w:rFonts w:ascii="Times New Roman" w:hAnsi="Times New Roman"/>
          <w:sz w:val="26"/>
          <w:szCs w:val="26"/>
        </w:rPr>
        <w:t>līdz pat 2016.gadam augstāko mēnešalgu grupām mēnešalgas nav mainītas, bet celtas ir tikai pamatā zemāko mēnešalgu grupu mēnešalgas</w:t>
      </w:r>
      <w:r>
        <w:rPr>
          <w:rFonts w:ascii="Times New Roman" w:hAnsi="Times New Roman"/>
          <w:sz w:val="26"/>
          <w:szCs w:val="26"/>
        </w:rPr>
        <w:t>,</w:t>
      </w:r>
      <w:r w:rsidRPr="002E21DF">
        <w:rPr>
          <w:rFonts w:ascii="Times New Roman" w:hAnsi="Times New Roman"/>
          <w:sz w:val="26"/>
          <w:szCs w:val="26"/>
        </w:rPr>
        <w:t xml:space="preserve"> mainoties minimālajai algai, par ko liecina </w:t>
      </w:r>
      <w:r w:rsidR="005E7B8C">
        <w:rPr>
          <w:rFonts w:ascii="Times New Roman" w:hAnsi="Times New Roman"/>
          <w:sz w:val="26"/>
          <w:szCs w:val="26"/>
        </w:rPr>
        <w:t>3</w:t>
      </w:r>
      <w:r w:rsidRPr="002E21DF">
        <w:rPr>
          <w:rFonts w:ascii="Times New Roman" w:hAnsi="Times New Roman"/>
          <w:sz w:val="26"/>
          <w:szCs w:val="26"/>
        </w:rPr>
        <w:t>.attēlā atspoguļotā informācija.</w:t>
      </w:r>
    </w:p>
    <w:p w:rsidR="005E7B8C" w:rsidRDefault="005E7B8C">
      <w:pPr>
        <w:spacing w:after="0" w:line="240" w:lineRule="auto"/>
        <w:rPr>
          <w:rFonts w:ascii="Times New Roman" w:eastAsia="Times New Roman" w:hAnsi="Times New Roman"/>
          <w:b/>
          <w:bCs/>
          <w:sz w:val="26"/>
          <w:szCs w:val="26"/>
          <w:lang w:eastAsia="lv-LV"/>
        </w:rPr>
      </w:pPr>
    </w:p>
    <w:p w:rsidR="007C4723" w:rsidRDefault="005E7B8C" w:rsidP="007C4723">
      <w:pPr>
        <w:spacing w:after="0" w:line="240" w:lineRule="auto"/>
        <w:jc w:val="right"/>
        <w:rPr>
          <w:rFonts w:ascii="Times New Roman" w:eastAsia="Times New Roman" w:hAnsi="Times New Roman"/>
          <w:b/>
          <w:bCs/>
          <w:sz w:val="26"/>
          <w:szCs w:val="26"/>
          <w:lang w:eastAsia="lv-LV"/>
        </w:rPr>
      </w:pPr>
      <w:r>
        <w:rPr>
          <w:rFonts w:ascii="Times New Roman" w:eastAsia="Times New Roman" w:hAnsi="Times New Roman"/>
          <w:b/>
          <w:bCs/>
          <w:sz w:val="26"/>
          <w:szCs w:val="26"/>
          <w:lang w:eastAsia="lv-LV"/>
        </w:rPr>
        <w:t>4</w:t>
      </w:r>
      <w:r w:rsidR="007C4723">
        <w:rPr>
          <w:rFonts w:ascii="Times New Roman" w:eastAsia="Times New Roman" w:hAnsi="Times New Roman"/>
          <w:b/>
          <w:bCs/>
          <w:sz w:val="26"/>
          <w:szCs w:val="26"/>
          <w:lang w:eastAsia="lv-LV"/>
        </w:rPr>
        <w:t>.attēls</w:t>
      </w:r>
    </w:p>
    <w:p w:rsidR="007C4723" w:rsidRPr="00A20166" w:rsidRDefault="007C4723" w:rsidP="007C4723">
      <w:pPr>
        <w:spacing w:after="120"/>
        <w:jc w:val="center"/>
        <w:rPr>
          <w:rFonts w:ascii="Times New Roman" w:eastAsiaTheme="majorEastAsia" w:hAnsi="Times New Roman"/>
          <w:b/>
          <w:bCs/>
          <w:kern w:val="24"/>
          <w:sz w:val="26"/>
          <w:szCs w:val="26"/>
          <w14:shadow w14:blurRad="63500" w14:dist="50800" w14:dir="13500000" w14:sx="0" w14:sy="0" w14:kx="0" w14:ky="0" w14:algn="none">
            <w14:srgbClr w14:val="000000">
              <w14:alpha w14:val="50000"/>
            </w14:srgbClr>
          </w14:shadow>
        </w:rPr>
      </w:pPr>
      <w:r>
        <w:rPr>
          <w:rFonts w:ascii="Times New Roman" w:eastAsiaTheme="majorEastAsia" w:hAnsi="Times New Roman"/>
          <w:b/>
          <w:bCs/>
          <w:kern w:val="24"/>
          <w:sz w:val="26"/>
          <w:szCs w:val="26"/>
          <w14:shadow w14:blurRad="63500" w14:dist="50800" w14:dir="13500000" w14:sx="0" w14:sy="0" w14:kx="0" w14:ky="0" w14:algn="none">
            <w14:srgbClr w14:val="000000">
              <w14:alpha w14:val="50000"/>
            </w14:srgbClr>
          </w14:shadow>
        </w:rPr>
        <w:t>Vispārējās valdības i</w:t>
      </w:r>
      <w:r w:rsidRPr="00A20166">
        <w:rPr>
          <w:rFonts w:ascii="Times New Roman" w:eastAsiaTheme="majorEastAsia" w:hAnsi="Times New Roman"/>
          <w:b/>
          <w:bCs/>
          <w:kern w:val="24"/>
          <w:sz w:val="26"/>
          <w:szCs w:val="26"/>
          <w14:shadow w14:blurRad="63500" w14:dist="50800" w14:dir="13500000" w14:sx="0" w14:sy="0" w14:kx="0" w14:ky="0" w14:algn="none">
            <w14:srgbClr w14:val="000000">
              <w14:alpha w14:val="50000"/>
            </w14:srgbClr>
          </w14:shadow>
        </w:rPr>
        <w:t xml:space="preserve">zdevumi atlīdzībai, milj. </w:t>
      </w:r>
      <w:proofErr w:type="spellStart"/>
      <w:r w:rsidRPr="00A20166">
        <w:rPr>
          <w:rFonts w:ascii="Times New Roman" w:eastAsiaTheme="majorEastAsia" w:hAnsi="Times New Roman"/>
          <w:b/>
          <w:bCs/>
          <w:i/>
          <w:kern w:val="24"/>
          <w:sz w:val="26"/>
          <w:szCs w:val="26"/>
          <w14:shadow w14:blurRad="63500" w14:dist="50800" w14:dir="13500000" w14:sx="0" w14:sy="0" w14:kx="0" w14:ky="0" w14:algn="none">
            <w14:srgbClr w14:val="000000">
              <w14:alpha w14:val="50000"/>
            </w14:srgbClr>
          </w14:shadow>
        </w:rPr>
        <w:t>euro</w:t>
      </w:r>
      <w:proofErr w:type="spellEnd"/>
      <w:r w:rsidRPr="00A20166">
        <w:rPr>
          <w:rFonts w:ascii="Times New Roman" w:eastAsiaTheme="majorEastAsia" w:hAnsi="Times New Roman"/>
          <w:b/>
          <w:bCs/>
          <w:kern w:val="24"/>
          <w:sz w:val="26"/>
          <w:szCs w:val="26"/>
          <w14:shadow w14:blurRad="63500" w14:dist="50800" w14:dir="13500000" w14:sx="0" w14:sy="0" w14:kx="0" w14:ky="0" w14:algn="none">
            <w14:srgbClr w14:val="000000">
              <w14:alpha w14:val="50000"/>
            </w14:srgbClr>
          </w14:shadow>
        </w:rPr>
        <w:t xml:space="preserve"> </w:t>
      </w:r>
    </w:p>
    <w:p w:rsidR="007C4723" w:rsidRDefault="007C4723" w:rsidP="007C4723">
      <w:pPr>
        <w:spacing w:after="0" w:line="240" w:lineRule="auto"/>
        <w:rPr>
          <w:rFonts w:ascii="Times New Roman" w:eastAsia="Times New Roman" w:hAnsi="Times New Roman"/>
          <w:bCs/>
          <w:sz w:val="26"/>
          <w:szCs w:val="26"/>
          <w:lang w:eastAsia="lv-LV"/>
        </w:rPr>
      </w:pPr>
      <w:r w:rsidRPr="007C4723">
        <w:rPr>
          <w:noProof/>
          <w:lang w:eastAsia="lv-LV"/>
        </w:rPr>
        <w:drawing>
          <wp:inline distT="0" distB="0" distL="0" distR="0" wp14:anchorId="0457ABEA" wp14:editId="1A170CFD">
            <wp:extent cx="5670550" cy="2984739"/>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80303" cy="2989872"/>
                    </a:xfrm>
                    <a:prstGeom prst="rect">
                      <a:avLst/>
                    </a:prstGeom>
                  </pic:spPr>
                </pic:pic>
              </a:graphicData>
            </a:graphic>
          </wp:inline>
        </w:drawing>
      </w:r>
    </w:p>
    <w:p w:rsidR="007C4723" w:rsidRDefault="007C4723" w:rsidP="007C4723">
      <w:pPr>
        <w:pStyle w:val="Heading1"/>
        <w:numPr>
          <w:ilvl w:val="0"/>
          <w:numId w:val="0"/>
        </w:numPr>
        <w:spacing w:before="0" w:line="240" w:lineRule="auto"/>
        <w:ind w:firstLine="360"/>
        <w:jc w:val="both"/>
        <w:rPr>
          <w:rFonts w:ascii="Times New Roman" w:eastAsia="Times New Roman" w:hAnsi="Times New Roman"/>
          <w:bCs/>
          <w:i/>
          <w:color w:val="auto"/>
          <w:sz w:val="22"/>
          <w:szCs w:val="26"/>
          <w:lang w:eastAsia="lv-LV"/>
        </w:rPr>
      </w:pPr>
    </w:p>
    <w:p w:rsidR="007C4723" w:rsidRPr="00DC67C0" w:rsidRDefault="007C4723" w:rsidP="007C4723">
      <w:pPr>
        <w:pStyle w:val="Heading1"/>
        <w:numPr>
          <w:ilvl w:val="0"/>
          <w:numId w:val="0"/>
        </w:numPr>
        <w:spacing w:before="0" w:line="240" w:lineRule="auto"/>
        <w:ind w:firstLine="360"/>
        <w:jc w:val="both"/>
        <w:rPr>
          <w:rFonts w:ascii="Times New Roman" w:hAnsi="Times New Roman"/>
          <w:i/>
          <w:sz w:val="20"/>
          <w:szCs w:val="20"/>
        </w:rPr>
      </w:pPr>
      <w:r w:rsidRPr="00DC67C0">
        <w:rPr>
          <w:rFonts w:ascii="Times New Roman" w:eastAsia="Times New Roman" w:hAnsi="Times New Roman"/>
          <w:bCs/>
          <w:i/>
          <w:color w:val="auto"/>
          <w:sz w:val="22"/>
          <w:szCs w:val="26"/>
          <w:lang w:eastAsia="lv-LV"/>
        </w:rPr>
        <w:t>Datu avots: Finanšu ministrijas dati</w:t>
      </w:r>
    </w:p>
    <w:p w:rsidR="007C4723" w:rsidRDefault="007C4723" w:rsidP="007C4723">
      <w:pPr>
        <w:spacing w:after="0" w:line="240" w:lineRule="auto"/>
        <w:rPr>
          <w:rFonts w:ascii="Times New Roman" w:eastAsia="Times New Roman" w:hAnsi="Times New Roman"/>
          <w:bCs/>
          <w:sz w:val="26"/>
          <w:szCs w:val="26"/>
          <w:lang w:eastAsia="lv-LV"/>
        </w:rPr>
      </w:pPr>
    </w:p>
    <w:p w:rsidR="003A07F7" w:rsidRDefault="0065190B" w:rsidP="005A38DD">
      <w:pPr>
        <w:spacing w:after="0" w:line="240" w:lineRule="auto"/>
        <w:jc w:val="both"/>
        <w:rPr>
          <w:rFonts w:ascii="Times New Roman" w:eastAsia="Times New Roman" w:hAnsi="Times New Roman"/>
          <w:bCs/>
          <w:sz w:val="26"/>
          <w:szCs w:val="26"/>
          <w:lang w:eastAsia="lv-LV"/>
        </w:rPr>
      </w:pPr>
      <w:r w:rsidRPr="002E21DF">
        <w:rPr>
          <w:rFonts w:ascii="Times New Roman" w:eastAsia="Times New Roman" w:hAnsi="Times New Roman"/>
          <w:bCs/>
          <w:sz w:val="26"/>
          <w:szCs w:val="26"/>
          <w:lang w:eastAsia="lv-LV"/>
        </w:rPr>
        <w:lastRenderedPageBreak/>
        <w:t>Izdevumu atlīdzībai pieaugums 2015.gadā skaidrojams ar</w:t>
      </w:r>
      <w:r w:rsidR="003A07F7">
        <w:rPr>
          <w:rFonts w:ascii="Times New Roman" w:eastAsia="Times New Roman" w:hAnsi="Times New Roman"/>
          <w:bCs/>
          <w:sz w:val="26"/>
          <w:szCs w:val="26"/>
          <w:lang w:eastAsia="lv-LV"/>
        </w:rPr>
        <w:t>:</w:t>
      </w:r>
    </w:p>
    <w:p w:rsidR="000D6561" w:rsidRDefault="000D6561" w:rsidP="005A38DD">
      <w:pPr>
        <w:spacing w:after="0" w:line="240" w:lineRule="auto"/>
        <w:jc w:val="both"/>
        <w:rPr>
          <w:rFonts w:ascii="Times New Roman" w:eastAsia="Times New Roman" w:hAnsi="Times New Roman"/>
          <w:bCs/>
          <w:sz w:val="26"/>
          <w:szCs w:val="26"/>
          <w:lang w:eastAsia="lv-LV"/>
        </w:rPr>
      </w:pPr>
    </w:p>
    <w:p w:rsidR="003A07F7" w:rsidRDefault="0065190B" w:rsidP="003A07F7">
      <w:pPr>
        <w:pStyle w:val="ListParagraph"/>
        <w:numPr>
          <w:ilvl w:val="0"/>
          <w:numId w:val="8"/>
        </w:numPr>
        <w:spacing w:after="0" w:line="240" w:lineRule="auto"/>
        <w:jc w:val="both"/>
        <w:rPr>
          <w:rFonts w:ascii="Times New Roman" w:eastAsia="Times New Roman" w:hAnsi="Times New Roman"/>
          <w:bCs/>
          <w:sz w:val="26"/>
          <w:szCs w:val="26"/>
          <w:lang w:eastAsia="lv-LV"/>
        </w:rPr>
      </w:pPr>
      <w:r w:rsidRPr="003A07F7">
        <w:rPr>
          <w:rFonts w:ascii="Times New Roman" w:eastAsia="Times New Roman" w:hAnsi="Times New Roman"/>
          <w:bCs/>
          <w:sz w:val="26"/>
          <w:szCs w:val="26"/>
          <w:lang w:eastAsia="lv-LV"/>
        </w:rPr>
        <w:t xml:space="preserve">papildu finansējuma piešķiršanu minimālās mēnešalgas paaugstināšanai no 320 </w:t>
      </w:r>
      <w:proofErr w:type="spellStart"/>
      <w:r w:rsidRPr="003A07F7">
        <w:rPr>
          <w:rFonts w:ascii="Times New Roman" w:eastAsia="Times New Roman" w:hAnsi="Times New Roman"/>
          <w:bCs/>
          <w:i/>
          <w:sz w:val="26"/>
          <w:szCs w:val="26"/>
          <w:lang w:eastAsia="lv-LV"/>
        </w:rPr>
        <w:t>euro</w:t>
      </w:r>
      <w:proofErr w:type="spellEnd"/>
      <w:r w:rsidRPr="003A07F7">
        <w:rPr>
          <w:rFonts w:ascii="Times New Roman" w:eastAsia="Times New Roman" w:hAnsi="Times New Roman"/>
          <w:bCs/>
          <w:sz w:val="26"/>
          <w:szCs w:val="26"/>
          <w:lang w:eastAsia="lv-LV"/>
        </w:rPr>
        <w:t xml:space="preserve"> uz 360</w:t>
      </w:r>
      <w:r w:rsidRPr="003A07F7">
        <w:rPr>
          <w:rFonts w:ascii="Times New Roman" w:eastAsia="Times New Roman" w:hAnsi="Times New Roman"/>
          <w:bCs/>
          <w:i/>
          <w:sz w:val="26"/>
          <w:szCs w:val="26"/>
          <w:lang w:eastAsia="lv-LV"/>
        </w:rPr>
        <w:t xml:space="preserve"> </w:t>
      </w:r>
      <w:proofErr w:type="spellStart"/>
      <w:r w:rsidRPr="003A07F7">
        <w:rPr>
          <w:rFonts w:ascii="Times New Roman" w:eastAsia="Times New Roman" w:hAnsi="Times New Roman"/>
          <w:bCs/>
          <w:i/>
          <w:sz w:val="26"/>
          <w:szCs w:val="26"/>
          <w:lang w:eastAsia="lv-LV"/>
        </w:rPr>
        <w:t>euro</w:t>
      </w:r>
      <w:proofErr w:type="spellEnd"/>
      <w:r w:rsidR="00F370E3" w:rsidRPr="003A07F7">
        <w:rPr>
          <w:rFonts w:ascii="Times New Roman" w:eastAsia="Times New Roman" w:hAnsi="Times New Roman"/>
          <w:bCs/>
          <w:sz w:val="26"/>
          <w:szCs w:val="26"/>
          <w:lang w:eastAsia="lv-LV"/>
        </w:rPr>
        <w:t xml:space="preserve"> no 2015.</w:t>
      </w:r>
      <w:r w:rsidR="003A07F7" w:rsidRPr="003A07F7">
        <w:rPr>
          <w:rFonts w:ascii="Times New Roman" w:eastAsia="Times New Roman" w:hAnsi="Times New Roman"/>
          <w:bCs/>
          <w:sz w:val="26"/>
          <w:szCs w:val="26"/>
          <w:lang w:eastAsia="lv-LV"/>
        </w:rPr>
        <w:t>gada 1.janvāra;</w:t>
      </w:r>
    </w:p>
    <w:p w:rsidR="00D800A0" w:rsidRDefault="003A07F7" w:rsidP="003A07F7">
      <w:pPr>
        <w:pStyle w:val="ListParagraph"/>
        <w:numPr>
          <w:ilvl w:val="0"/>
          <w:numId w:val="8"/>
        </w:numPr>
        <w:spacing w:after="0" w:line="240" w:lineRule="auto"/>
        <w:jc w:val="both"/>
        <w:rPr>
          <w:rFonts w:ascii="Times New Roman" w:eastAsia="Times New Roman" w:hAnsi="Times New Roman"/>
          <w:bCs/>
          <w:sz w:val="26"/>
          <w:szCs w:val="26"/>
          <w:lang w:eastAsia="lv-LV"/>
        </w:rPr>
      </w:pPr>
      <w:r w:rsidRPr="007B6AF8">
        <w:rPr>
          <w:rFonts w:ascii="Times New Roman" w:eastAsia="Times New Roman" w:hAnsi="Times New Roman"/>
          <w:bCs/>
          <w:sz w:val="26"/>
          <w:szCs w:val="26"/>
          <w:lang w:eastAsia="lv-LV"/>
        </w:rPr>
        <w:t>i</w:t>
      </w:r>
      <w:r w:rsidR="005A38DD" w:rsidRPr="007B6AF8">
        <w:rPr>
          <w:rFonts w:ascii="Times New Roman" w:eastAsia="Times New Roman" w:hAnsi="Times New Roman"/>
          <w:bCs/>
          <w:sz w:val="26"/>
          <w:szCs w:val="26"/>
          <w:lang w:eastAsia="lv-LV"/>
        </w:rPr>
        <w:t>zdevumu atlīdzībai 2014. un 2015.gadā apjomā iekļauta arī šajā periodā maksātā atlīdzība par darbu Latvijas prezidentūras Eiropas Savienības Padomē 2015.gadā sagatav</w:t>
      </w:r>
      <w:r w:rsidR="00F15DC8">
        <w:rPr>
          <w:rFonts w:ascii="Times New Roman" w:eastAsia="Times New Roman" w:hAnsi="Times New Roman"/>
          <w:bCs/>
          <w:sz w:val="26"/>
          <w:szCs w:val="26"/>
          <w:lang w:eastAsia="lv-LV"/>
        </w:rPr>
        <w:t>ošanas un norises nodrošināšanā;</w:t>
      </w:r>
    </w:p>
    <w:p w:rsidR="00F15DC8" w:rsidRPr="007B6AF8" w:rsidRDefault="00FF19A0" w:rsidP="00FF19A0">
      <w:pPr>
        <w:pStyle w:val="ListParagraph"/>
        <w:numPr>
          <w:ilvl w:val="0"/>
          <w:numId w:val="8"/>
        </w:numPr>
        <w:spacing w:after="0" w:line="240" w:lineRule="auto"/>
        <w:jc w:val="both"/>
        <w:rPr>
          <w:rFonts w:ascii="Times New Roman" w:eastAsia="Times New Roman" w:hAnsi="Times New Roman"/>
          <w:bCs/>
          <w:sz w:val="26"/>
          <w:szCs w:val="26"/>
          <w:lang w:eastAsia="lv-LV"/>
        </w:rPr>
      </w:pPr>
      <w:r>
        <w:rPr>
          <w:rFonts w:ascii="Times New Roman" w:eastAsia="Times New Roman" w:hAnsi="Times New Roman"/>
          <w:bCs/>
          <w:sz w:val="26"/>
          <w:szCs w:val="26"/>
          <w:lang w:eastAsia="lv-LV"/>
        </w:rPr>
        <w:t>p</w:t>
      </w:r>
      <w:r w:rsidRPr="00FF19A0">
        <w:rPr>
          <w:rFonts w:ascii="Times New Roman" w:eastAsia="Times New Roman" w:hAnsi="Times New Roman"/>
          <w:bCs/>
          <w:sz w:val="26"/>
          <w:szCs w:val="26"/>
          <w:lang w:eastAsia="lv-LV"/>
        </w:rPr>
        <w:t>alielināti izdevumi uz vienlīdzīgiem principiem balstītas atlīdzības nodrošināšanai (atvaļinājuma pabalsts, atlaišanas (atvaļināšanas) pabalsts, prēmija saskaņā ar ikgadējo darbības un tās rezultātu novērtējumu, veselības apdrošināšana</w:t>
      </w:r>
      <w:r>
        <w:rPr>
          <w:rFonts w:ascii="Times New Roman" w:eastAsia="Times New Roman" w:hAnsi="Times New Roman"/>
          <w:bCs/>
          <w:sz w:val="26"/>
          <w:szCs w:val="26"/>
          <w:lang w:eastAsia="lv-LV"/>
        </w:rPr>
        <w:t xml:space="preserve"> -</w:t>
      </w:r>
      <w:r w:rsidRPr="00FF19A0">
        <w:rPr>
          <w:rFonts w:ascii="Times New Roman" w:eastAsia="Times New Roman" w:hAnsi="Times New Roman"/>
          <w:bCs/>
          <w:sz w:val="26"/>
          <w:szCs w:val="26"/>
          <w:lang w:eastAsia="lv-LV"/>
        </w:rPr>
        <w:t xml:space="preserve"> Valsts policijā, rob</w:t>
      </w:r>
      <w:r>
        <w:rPr>
          <w:rFonts w:ascii="Times New Roman" w:eastAsia="Times New Roman" w:hAnsi="Times New Roman"/>
          <w:bCs/>
          <w:sz w:val="26"/>
          <w:szCs w:val="26"/>
          <w:lang w:eastAsia="lv-LV"/>
        </w:rPr>
        <w:t>ežsardzē un VUGD strādājošajiem.</w:t>
      </w:r>
    </w:p>
    <w:p w:rsidR="003A07F7" w:rsidRPr="002E21DF" w:rsidRDefault="003A07F7" w:rsidP="005A38DD">
      <w:pPr>
        <w:spacing w:after="0" w:line="240" w:lineRule="auto"/>
        <w:jc w:val="both"/>
        <w:rPr>
          <w:rFonts w:ascii="Times New Roman" w:eastAsia="Times New Roman" w:hAnsi="Times New Roman"/>
          <w:bCs/>
          <w:sz w:val="26"/>
          <w:szCs w:val="26"/>
          <w:lang w:eastAsia="lv-LV"/>
        </w:rPr>
      </w:pPr>
    </w:p>
    <w:p w:rsidR="000D6561" w:rsidRDefault="000D6561" w:rsidP="009A62C6">
      <w:pPr>
        <w:spacing w:after="0" w:line="240" w:lineRule="auto"/>
        <w:jc w:val="right"/>
        <w:rPr>
          <w:rFonts w:ascii="Times New Roman" w:eastAsia="Times New Roman" w:hAnsi="Times New Roman"/>
          <w:bCs/>
          <w:sz w:val="26"/>
          <w:szCs w:val="26"/>
          <w:lang w:eastAsia="lv-LV"/>
        </w:rPr>
      </w:pPr>
    </w:p>
    <w:p w:rsidR="007C4723" w:rsidRPr="002E21DF" w:rsidRDefault="005E7B8C" w:rsidP="007C4723">
      <w:pPr>
        <w:spacing w:after="0" w:line="240" w:lineRule="auto"/>
        <w:ind w:firstLine="720"/>
        <w:jc w:val="both"/>
        <w:rPr>
          <w:rFonts w:ascii="Times New Roman" w:hAnsi="Times New Roman"/>
          <w:kern w:val="24"/>
          <w:sz w:val="26"/>
          <w:szCs w:val="26"/>
        </w:rPr>
      </w:pPr>
      <w:r>
        <w:rPr>
          <w:rFonts w:ascii="Times New Roman" w:hAnsi="Times New Roman"/>
          <w:kern w:val="24"/>
          <w:sz w:val="26"/>
          <w:szCs w:val="26"/>
        </w:rPr>
        <w:t>5</w:t>
      </w:r>
      <w:r w:rsidR="007C4723" w:rsidRPr="002E21DF">
        <w:rPr>
          <w:rFonts w:ascii="Times New Roman" w:hAnsi="Times New Roman"/>
          <w:kern w:val="24"/>
          <w:sz w:val="26"/>
          <w:szCs w:val="26"/>
        </w:rPr>
        <w:t>.attēlā atspoguļoti izdevumi atlīdzībai vispārējās valdības izdevumos procentos no IKP dažādās Eiropas Savienības valstīs, kuru izmaiņas ir ietekmējusi ekonomiskā krīze. Secināms, ka Latvija</w:t>
      </w:r>
      <w:r w:rsidR="007C4723">
        <w:rPr>
          <w:rFonts w:ascii="Times New Roman" w:hAnsi="Times New Roman"/>
          <w:kern w:val="24"/>
          <w:sz w:val="26"/>
          <w:szCs w:val="26"/>
        </w:rPr>
        <w:t xml:space="preserve"> un</w:t>
      </w:r>
      <w:r w:rsidR="007C4723" w:rsidRPr="002E21DF">
        <w:rPr>
          <w:rFonts w:ascii="Times New Roman" w:hAnsi="Times New Roman"/>
          <w:kern w:val="24"/>
          <w:sz w:val="26"/>
          <w:szCs w:val="26"/>
        </w:rPr>
        <w:t xml:space="preserve"> Lietuva veido valstu grupu, kurās izdevumi atlīdzībai ir zemāki salīdzinot ar citām valstīm.</w:t>
      </w:r>
    </w:p>
    <w:p w:rsidR="007C4723" w:rsidRDefault="007C4723" w:rsidP="007C4723">
      <w:pPr>
        <w:spacing w:after="0" w:line="240" w:lineRule="auto"/>
        <w:ind w:firstLine="720"/>
        <w:jc w:val="both"/>
        <w:rPr>
          <w:rFonts w:ascii="Times New Roman" w:eastAsia="Times New Roman" w:hAnsi="Times New Roman"/>
          <w:sz w:val="26"/>
          <w:szCs w:val="26"/>
          <w:lang w:eastAsia="lv-LV"/>
        </w:rPr>
      </w:pPr>
      <w:r>
        <w:rPr>
          <w:rFonts w:ascii="Times New Roman" w:eastAsia="Times New Roman" w:hAnsi="Times New Roman"/>
          <w:sz w:val="26"/>
          <w:szCs w:val="26"/>
          <w:lang w:eastAsia="lv-LV"/>
        </w:rPr>
        <w:t>Analizējot datus jāņem vērā, ka i</w:t>
      </w:r>
      <w:r w:rsidRPr="0034012B">
        <w:rPr>
          <w:rFonts w:ascii="Times New Roman" w:eastAsia="Times New Roman" w:hAnsi="Times New Roman"/>
          <w:sz w:val="26"/>
          <w:szCs w:val="26"/>
          <w:lang w:eastAsia="lv-LV"/>
        </w:rPr>
        <w:t xml:space="preserve">zdevumu atlīdzībai īpatsvars IKP atšķiras starp valstīm ar dažādiem ienākumu līmeņiem. </w:t>
      </w:r>
    </w:p>
    <w:p w:rsidR="007C4723" w:rsidRDefault="007C4723" w:rsidP="007C4723">
      <w:pPr>
        <w:spacing w:after="0" w:line="240" w:lineRule="auto"/>
        <w:ind w:firstLine="720"/>
        <w:jc w:val="both"/>
        <w:rPr>
          <w:rFonts w:ascii="Times New Roman" w:eastAsia="Times New Roman" w:hAnsi="Times New Roman"/>
          <w:sz w:val="26"/>
          <w:szCs w:val="26"/>
          <w:lang w:eastAsia="lv-LV"/>
        </w:rPr>
      </w:pPr>
      <w:r>
        <w:rPr>
          <w:rFonts w:ascii="Times New Roman" w:eastAsia="Times New Roman" w:hAnsi="Times New Roman"/>
          <w:bCs/>
          <w:sz w:val="26"/>
          <w:szCs w:val="26"/>
          <w:lang w:eastAsia="lv-LV"/>
        </w:rPr>
        <w:t>Tādējādi</w:t>
      </w:r>
      <w:r w:rsidRPr="002E21DF">
        <w:rPr>
          <w:rFonts w:ascii="Times New Roman" w:eastAsia="Times New Roman" w:hAnsi="Times New Roman"/>
          <w:bCs/>
          <w:sz w:val="26"/>
          <w:szCs w:val="26"/>
          <w:lang w:eastAsia="lv-LV"/>
        </w:rPr>
        <w:t>, uzlabojoties fiskālajai situācijai</w:t>
      </w:r>
      <w:r w:rsidRPr="004005FF">
        <w:rPr>
          <w:rFonts w:ascii="Times New Roman" w:eastAsia="Times New Roman" w:hAnsi="Times New Roman"/>
          <w:bCs/>
          <w:sz w:val="26"/>
          <w:szCs w:val="26"/>
          <w:lang w:eastAsia="lv-LV"/>
        </w:rPr>
        <w:t xml:space="preserve"> </w:t>
      </w:r>
      <w:r>
        <w:rPr>
          <w:rFonts w:ascii="Times New Roman" w:eastAsia="Times New Roman" w:hAnsi="Times New Roman"/>
          <w:bCs/>
          <w:sz w:val="26"/>
          <w:szCs w:val="26"/>
          <w:lang w:eastAsia="lv-LV"/>
        </w:rPr>
        <w:t>v</w:t>
      </w:r>
      <w:r w:rsidRPr="002E21DF">
        <w:rPr>
          <w:rFonts w:ascii="Times New Roman" w:eastAsia="Times New Roman" w:hAnsi="Times New Roman"/>
          <w:bCs/>
          <w:sz w:val="26"/>
          <w:szCs w:val="26"/>
          <w:lang w:eastAsia="lv-LV"/>
        </w:rPr>
        <w:t>alstī, budžeta izdevumi atlīdzībai pakāpeniski palielinās salīdzinājumā ar iepriekšējā gada attiecīgo periodu</w:t>
      </w:r>
      <w:r>
        <w:rPr>
          <w:rFonts w:ascii="Times New Roman" w:eastAsia="Times New Roman" w:hAnsi="Times New Roman"/>
          <w:bCs/>
          <w:sz w:val="26"/>
          <w:szCs w:val="26"/>
          <w:lang w:eastAsia="lv-LV"/>
        </w:rPr>
        <w:t>.</w:t>
      </w:r>
    </w:p>
    <w:p w:rsidR="007C4723" w:rsidRDefault="007C4723" w:rsidP="009A62C6">
      <w:pPr>
        <w:spacing w:after="0" w:line="240" w:lineRule="auto"/>
        <w:jc w:val="right"/>
        <w:rPr>
          <w:rFonts w:ascii="Times New Roman" w:eastAsia="Times New Roman" w:hAnsi="Times New Roman"/>
          <w:bCs/>
          <w:sz w:val="26"/>
          <w:szCs w:val="26"/>
          <w:lang w:eastAsia="lv-LV"/>
        </w:rPr>
      </w:pPr>
    </w:p>
    <w:p w:rsidR="009A62C6" w:rsidRPr="000D6561" w:rsidRDefault="005E7B8C" w:rsidP="009A62C6">
      <w:pPr>
        <w:spacing w:after="0" w:line="240" w:lineRule="auto"/>
        <w:jc w:val="right"/>
        <w:rPr>
          <w:rFonts w:ascii="Times New Roman" w:eastAsia="Times New Roman" w:hAnsi="Times New Roman"/>
          <w:b/>
          <w:bCs/>
          <w:sz w:val="26"/>
          <w:szCs w:val="26"/>
          <w:lang w:eastAsia="lv-LV"/>
        </w:rPr>
      </w:pPr>
      <w:r>
        <w:rPr>
          <w:rFonts w:ascii="Times New Roman" w:eastAsia="Times New Roman" w:hAnsi="Times New Roman"/>
          <w:b/>
          <w:bCs/>
          <w:sz w:val="26"/>
          <w:szCs w:val="26"/>
          <w:lang w:eastAsia="lv-LV"/>
        </w:rPr>
        <w:t>5</w:t>
      </w:r>
      <w:r w:rsidR="009A62C6" w:rsidRPr="000D6561">
        <w:rPr>
          <w:rFonts w:ascii="Times New Roman" w:eastAsia="Times New Roman" w:hAnsi="Times New Roman"/>
          <w:b/>
          <w:bCs/>
          <w:sz w:val="26"/>
          <w:szCs w:val="26"/>
          <w:lang w:eastAsia="lv-LV"/>
        </w:rPr>
        <w:t>.attēls</w:t>
      </w:r>
    </w:p>
    <w:p w:rsidR="00A20166" w:rsidRDefault="00A20166" w:rsidP="009A62C6">
      <w:pPr>
        <w:spacing w:after="0" w:line="240" w:lineRule="auto"/>
        <w:jc w:val="right"/>
        <w:rPr>
          <w:rFonts w:ascii="Times New Roman" w:eastAsia="Times New Roman" w:hAnsi="Times New Roman"/>
          <w:bCs/>
          <w:sz w:val="26"/>
          <w:szCs w:val="26"/>
          <w:lang w:eastAsia="lv-LV"/>
        </w:rPr>
      </w:pPr>
    </w:p>
    <w:p w:rsidR="00974607" w:rsidRPr="00E02CCB" w:rsidRDefault="00974607" w:rsidP="009A62C6">
      <w:pPr>
        <w:spacing w:after="0" w:line="240" w:lineRule="auto"/>
        <w:jc w:val="right"/>
        <w:rPr>
          <w:rFonts w:ascii="Times New Roman" w:eastAsia="Times New Roman" w:hAnsi="Times New Roman"/>
          <w:bCs/>
          <w:sz w:val="26"/>
          <w:szCs w:val="26"/>
          <w:lang w:eastAsia="lv-LV"/>
        </w:rPr>
      </w:pPr>
    </w:p>
    <w:p w:rsidR="00220572" w:rsidRDefault="00220572" w:rsidP="00220572">
      <w:pPr>
        <w:spacing w:after="0" w:line="240" w:lineRule="auto"/>
        <w:jc w:val="center"/>
        <w:rPr>
          <w:rFonts w:ascii="Times New Roman" w:eastAsia="Times New Roman" w:hAnsi="Times New Roman"/>
          <w:b/>
          <w:bCs/>
          <w:sz w:val="26"/>
          <w:szCs w:val="26"/>
          <w:lang w:eastAsia="lv-LV"/>
        </w:rPr>
      </w:pPr>
      <w:r w:rsidRPr="00220572">
        <w:rPr>
          <w:rFonts w:ascii="Times New Roman" w:eastAsia="Times New Roman" w:hAnsi="Times New Roman"/>
          <w:b/>
          <w:bCs/>
          <w:sz w:val="26"/>
          <w:szCs w:val="26"/>
          <w:lang w:eastAsia="lv-LV"/>
        </w:rPr>
        <w:t>Atlīdzība vispārējos valdības izdevumos % no IKP</w:t>
      </w:r>
    </w:p>
    <w:p w:rsidR="002E21DF" w:rsidRPr="00220572" w:rsidRDefault="002E21DF" w:rsidP="00220572">
      <w:pPr>
        <w:spacing w:after="0" w:line="240" w:lineRule="auto"/>
        <w:jc w:val="center"/>
        <w:rPr>
          <w:rFonts w:ascii="Times New Roman" w:eastAsia="Times New Roman" w:hAnsi="Times New Roman"/>
          <w:b/>
          <w:bCs/>
          <w:sz w:val="26"/>
          <w:szCs w:val="26"/>
          <w:lang w:eastAsia="lv-LV"/>
        </w:rPr>
      </w:pPr>
    </w:p>
    <w:p w:rsidR="00CD3A71" w:rsidRPr="004F473D" w:rsidRDefault="00220572" w:rsidP="000D6561">
      <w:pPr>
        <w:spacing w:after="0" w:line="240" w:lineRule="auto"/>
        <w:rPr>
          <w:rFonts w:ascii="Times New Roman" w:eastAsia="Times New Roman" w:hAnsi="Times New Roman"/>
          <w:i/>
          <w:sz w:val="20"/>
          <w:szCs w:val="20"/>
          <w:lang w:eastAsia="lv-LV"/>
        </w:rPr>
      </w:pPr>
      <w:r>
        <w:rPr>
          <w:noProof/>
          <w:lang w:eastAsia="lv-LV"/>
        </w:rPr>
        <w:drawing>
          <wp:inline distT="0" distB="0" distL="0" distR="0" wp14:anchorId="403AC675" wp14:editId="29DC5A03">
            <wp:extent cx="5670550" cy="2820838"/>
            <wp:effectExtent l="0" t="0" r="6350" b="1778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CD3A71" w:rsidRPr="004F473D">
        <w:rPr>
          <w:rFonts w:ascii="Times New Roman" w:eastAsia="Times New Roman" w:hAnsi="Times New Roman"/>
          <w:i/>
          <w:iCs/>
          <w:sz w:val="20"/>
          <w:szCs w:val="20"/>
          <w:lang w:eastAsia="lv-LV"/>
        </w:rPr>
        <w:t xml:space="preserve">Datu avots: </w:t>
      </w:r>
      <w:proofErr w:type="spellStart"/>
      <w:r w:rsidR="00CD3A71" w:rsidRPr="004F473D">
        <w:rPr>
          <w:rFonts w:ascii="Times New Roman" w:eastAsia="Times New Roman" w:hAnsi="Times New Roman"/>
          <w:i/>
          <w:iCs/>
          <w:sz w:val="20"/>
          <w:szCs w:val="20"/>
          <w:lang w:eastAsia="lv-LV"/>
        </w:rPr>
        <w:t>Eurostat</w:t>
      </w:r>
      <w:proofErr w:type="spellEnd"/>
    </w:p>
    <w:p w:rsidR="002D6351" w:rsidRDefault="002D6351" w:rsidP="00D86358">
      <w:pPr>
        <w:spacing w:after="0" w:line="240" w:lineRule="auto"/>
        <w:ind w:firstLine="720"/>
        <w:jc w:val="both"/>
        <w:rPr>
          <w:rFonts w:ascii="Times New Roman" w:hAnsi="Times New Roman"/>
          <w:kern w:val="24"/>
          <w:sz w:val="26"/>
          <w:szCs w:val="26"/>
        </w:rPr>
      </w:pPr>
    </w:p>
    <w:p w:rsidR="00172D26" w:rsidRPr="002E21DF" w:rsidRDefault="00172D26" w:rsidP="00537BBA">
      <w:pPr>
        <w:spacing w:after="0" w:line="240" w:lineRule="auto"/>
        <w:jc w:val="both"/>
        <w:rPr>
          <w:rFonts w:ascii="Times New Roman" w:hAnsi="Times New Roman"/>
          <w:kern w:val="24"/>
          <w:sz w:val="26"/>
          <w:szCs w:val="26"/>
        </w:rPr>
      </w:pPr>
      <w:r w:rsidRPr="002E21DF">
        <w:rPr>
          <w:rFonts w:asciiTheme="minorHAnsi" w:cstheme="minorBidi"/>
          <w:kern w:val="24"/>
          <w:sz w:val="21"/>
          <w:szCs w:val="21"/>
        </w:rPr>
        <w:tab/>
      </w:r>
      <w:r w:rsidRPr="002E21DF">
        <w:rPr>
          <w:rFonts w:ascii="Times New Roman" w:hAnsi="Times New Roman"/>
          <w:kern w:val="24"/>
          <w:sz w:val="26"/>
          <w:szCs w:val="26"/>
        </w:rPr>
        <w:t>Ne mazāk svarīgs rādītājs ir valsts pārvaldē nodarbināto skaits</w:t>
      </w:r>
      <w:r w:rsidR="00427CA8">
        <w:rPr>
          <w:rFonts w:ascii="Times New Roman" w:hAnsi="Times New Roman"/>
          <w:kern w:val="24"/>
          <w:sz w:val="26"/>
          <w:szCs w:val="26"/>
        </w:rPr>
        <w:t>,</w:t>
      </w:r>
      <w:r w:rsidRPr="002E21DF">
        <w:rPr>
          <w:rFonts w:ascii="Times New Roman" w:hAnsi="Times New Roman"/>
          <w:kern w:val="24"/>
          <w:sz w:val="26"/>
          <w:szCs w:val="26"/>
        </w:rPr>
        <w:t xml:space="preserve"> salīdzinot ar iedzīvotāju skaitu valstī. </w:t>
      </w:r>
    </w:p>
    <w:p w:rsidR="00537BBA" w:rsidRPr="00046B86" w:rsidRDefault="00537BBA" w:rsidP="00537BBA">
      <w:pPr>
        <w:spacing w:after="0" w:line="240" w:lineRule="auto"/>
        <w:jc w:val="both"/>
        <w:rPr>
          <w:rFonts w:ascii="Times New Roman" w:hAnsi="Times New Roman"/>
          <w:color w:val="000000" w:themeColor="text1"/>
          <w:kern w:val="24"/>
          <w:sz w:val="26"/>
          <w:szCs w:val="26"/>
        </w:rPr>
      </w:pPr>
      <w:r w:rsidRPr="002E21DF">
        <w:rPr>
          <w:rFonts w:ascii="Times New Roman" w:hAnsi="Times New Roman"/>
          <w:kern w:val="24"/>
          <w:sz w:val="26"/>
          <w:szCs w:val="26"/>
        </w:rPr>
        <w:lastRenderedPageBreak/>
        <w:tab/>
        <w:t>Vērtējot Latvijas vietu ES atsevišķu valstu un Baltijas valstu kontekstā</w:t>
      </w:r>
      <w:r w:rsidR="003D1BF6" w:rsidRPr="002E21DF">
        <w:rPr>
          <w:rFonts w:ascii="Times New Roman" w:hAnsi="Times New Roman"/>
          <w:kern w:val="24"/>
          <w:sz w:val="26"/>
          <w:szCs w:val="26"/>
        </w:rPr>
        <w:t>, jāsecina, ka nodarbināto skaita</w:t>
      </w:r>
      <w:r w:rsidRPr="002E21DF">
        <w:rPr>
          <w:rFonts w:ascii="Times New Roman" w:hAnsi="Times New Roman"/>
          <w:kern w:val="24"/>
          <w:sz w:val="26"/>
          <w:szCs w:val="26"/>
        </w:rPr>
        <w:t xml:space="preserve"> procentuālā attiecībā nav liela, par ko liecina </w:t>
      </w:r>
      <w:r w:rsidR="005E7B8C">
        <w:rPr>
          <w:rFonts w:ascii="Times New Roman" w:hAnsi="Times New Roman"/>
          <w:kern w:val="24"/>
          <w:sz w:val="26"/>
          <w:szCs w:val="26"/>
        </w:rPr>
        <w:t>6</w:t>
      </w:r>
      <w:r w:rsidRPr="002E21DF">
        <w:rPr>
          <w:rFonts w:ascii="Times New Roman" w:hAnsi="Times New Roman"/>
          <w:kern w:val="24"/>
          <w:sz w:val="26"/>
          <w:szCs w:val="26"/>
        </w:rPr>
        <w:t xml:space="preserve">.attēls. </w:t>
      </w:r>
    </w:p>
    <w:p w:rsidR="00172D26" w:rsidRDefault="00172D26">
      <w:pPr>
        <w:spacing w:after="0" w:line="240" w:lineRule="auto"/>
        <w:rPr>
          <w:rFonts w:asciiTheme="minorHAnsi" w:cstheme="minorBidi"/>
          <w:color w:val="000000" w:themeColor="text1"/>
          <w:kern w:val="24"/>
          <w:sz w:val="21"/>
          <w:szCs w:val="21"/>
        </w:rPr>
      </w:pPr>
      <w:r w:rsidRPr="00046B86">
        <w:rPr>
          <w:rFonts w:ascii="Times New Roman" w:hAnsi="Times New Roman"/>
          <w:color w:val="000000" w:themeColor="text1"/>
          <w:kern w:val="24"/>
          <w:sz w:val="26"/>
          <w:szCs w:val="26"/>
        </w:rPr>
        <w:tab/>
        <w:t xml:space="preserve"> </w:t>
      </w:r>
    </w:p>
    <w:p w:rsidR="000461D2" w:rsidRDefault="000461D2" w:rsidP="000461D2">
      <w:pPr>
        <w:spacing w:after="0" w:line="240" w:lineRule="auto"/>
        <w:jc w:val="right"/>
        <w:rPr>
          <w:rFonts w:ascii="Times New Roman" w:eastAsia="Times New Roman" w:hAnsi="Times New Roman"/>
          <w:b/>
          <w:bCs/>
          <w:sz w:val="26"/>
          <w:szCs w:val="26"/>
          <w:lang w:eastAsia="lv-LV"/>
        </w:rPr>
      </w:pPr>
    </w:p>
    <w:p w:rsidR="009A62C6" w:rsidRPr="000D6561" w:rsidRDefault="005E7B8C" w:rsidP="000461D2">
      <w:pPr>
        <w:spacing w:after="0" w:line="240" w:lineRule="auto"/>
        <w:jc w:val="right"/>
        <w:rPr>
          <w:rFonts w:ascii="Times New Roman" w:eastAsia="Times New Roman" w:hAnsi="Times New Roman"/>
          <w:b/>
          <w:bCs/>
          <w:sz w:val="26"/>
          <w:szCs w:val="26"/>
          <w:lang w:eastAsia="lv-LV"/>
        </w:rPr>
      </w:pPr>
      <w:r>
        <w:rPr>
          <w:rFonts w:ascii="Times New Roman" w:eastAsia="Times New Roman" w:hAnsi="Times New Roman"/>
          <w:b/>
          <w:bCs/>
          <w:sz w:val="26"/>
          <w:szCs w:val="26"/>
          <w:lang w:eastAsia="lv-LV"/>
        </w:rPr>
        <w:t>6</w:t>
      </w:r>
      <w:r w:rsidR="009A62C6" w:rsidRPr="000D6561">
        <w:rPr>
          <w:rFonts w:ascii="Times New Roman" w:eastAsia="Times New Roman" w:hAnsi="Times New Roman"/>
          <w:b/>
          <w:bCs/>
          <w:sz w:val="26"/>
          <w:szCs w:val="26"/>
          <w:lang w:eastAsia="lv-LV"/>
        </w:rPr>
        <w:t>.attēls</w:t>
      </w:r>
    </w:p>
    <w:p w:rsidR="00AA20B5" w:rsidRDefault="00F44FF2">
      <w:pPr>
        <w:spacing w:after="0" w:line="240" w:lineRule="auto"/>
        <w:rPr>
          <w:rFonts w:ascii="Times New Roman" w:eastAsiaTheme="minorEastAsia" w:hAnsi="Times New Roman"/>
          <w:b/>
          <w:color w:val="000000" w:themeColor="text1"/>
          <w:kern w:val="24"/>
          <w:sz w:val="26"/>
          <w:szCs w:val="26"/>
          <w:lang w:eastAsia="lv-LV"/>
        </w:rPr>
      </w:pPr>
      <w:r w:rsidRPr="00F44FF2">
        <w:rPr>
          <w:rFonts w:ascii="Times New Roman" w:eastAsiaTheme="minorEastAsia" w:hAnsi="Times New Roman"/>
          <w:b/>
          <w:color w:val="000000" w:themeColor="text1"/>
          <w:kern w:val="24"/>
          <w:sz w:val="26"/>
          <w:szCs w:val="26"/>
          <w:lang w:eastAsia="lv-LV"/>
        </w:rPr>
        <w:t>Valsts pārvaldē nodarbināto skaita attiecība pret iedzīvotāju skaitu, %</w:t>
      </w:r>
    </w:p>
    <w:p w:rsidR="000461D2" w:rsidRPr="00F44FF2" w:rsidRDefault="000461D2">
      <w:pPr>
        <w:spacing w:after="0" w:line="240" w:lineRule="auto"/>
        <w:rPr>
          <w:rFonts w:ascii="Times New Roman" w:eastAsiaTheme="minorEastAsia" w:hAnsi="Times New Roman"/>
          <w:b/>
          <w:color w:val="000000" w:themeColor="text1"/>
          <w:kern w:val="24"/>
          <w:sz w:val="26"/>
          <w:szCs w:val="26"/>
          <w:lang w:eastAsia="lv-LV"/>
        </w:rPr>
      </w:pPr>
    </w:p>
    <w:p w:rsidR="00D800A0" w:rsidRDefault="00D800A0" w:rsidP="00D800A0">
      <w:pPr>
        <w:pStyle w:val="NormalWeb"/>
        <w:spacing w:before="0" w:beforeAutospacing="0" w:after="0" w:afterAutospacing="0"/>
        <w:rPr>
          <w:rFonts w:asciiTheme="minorHAnsi" w:hAnsi="Calibri" w:cstheme="minorBidi"/>
          <w:color w:val="000000" w:themeColor="text1"/>
          <w:kern w:val="24"/>
          <w:sz w:val="21"/>
          <w:szCs w:val="21"/>
        </w:rPr>
      </w:pPr>
    </w:p>
    <w:p w:rsidR="00D800A0" w:rsidRDefault="00F44FF2" w:rsidP="00D800A0">
      <w:pPr>
        <w:pStyle w:val="NormalWeb"/>
        <w:spacing w:before="0" w:beforeAutospacing="0" w:after="0" w:afterAutospacing="0"/>
        <w:rPr>
          <w:rFonts w:asciiTheme="minorHAnsi" w:hAnsi="Calibri" w:cstheme="minorBidi"/>
          <w:color w:val="000000" w:themeColor="text1"/>
          <w:kern w:val="24"/>
          <w:sz w:val="21"/>
          <w:szCs w:val="21"/>
        </w:rPr>
      </w:pPr>
      <w:r>
        <w:rPr>
          <w:noProof/>
        </w:rPr>
        <w:drawing>
          <wp:inline distT="0" distB="0" distL="0" distR="0" wp14:anchorId="0575E0F6" wp14:editId="1643F5DE">
            <wp:extent cx="5670550" cy="3890514"/>
            <wp:effectExtent l="0" t="0" r="6350" b="152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461D2" w:rsidRDefault="000461D2" w:rsidP="00E02CCB">
      <w:pPr>
        <w:pStyle w:val="Heading1"/>
        <w:numPr>
          <w:ilvl w:val="0"/>
          <w:numId w:val="0"/>
        </w:numPr>
        <w:spacing w:before="0" w:line="240" w:lineRule="auto"/>
        <w:rPr>
          <w:rFonts w:ascii="Times New Roman" w:hAnsi="Times New Roman"/>
          <w:i/>
          <w:noProof/>
          <w:color w:val="auto"/>
          <w:sz w:val="20"/>
          <w:szCs w:val="20"/>
          <w:lang w:eastAsia="lv-LV"/>
        </w:rPr>
      </w:pPr>
    </w:p>
    <w:p w:rsidR="0057733F" w:rsidRPr="004F473D" w:rsidRDefault="00F44FF2" w:rsidP="00E02CCB">
      <w:pPr>
        <w:pStyle w:val="Heading1"/>
        <w:numPr>
          <w:ilvl w:val="0"/>
          <w:numId w:val="0"/>
        </w:numPr>
        <w:spacing w:before="0" w:line="240" w:lineRule="auto"/>
        <w:rPr>
          <w:rFonts w:ascii="Times New Roman" w:hAnsi="Times New Roman"/>
          <w:i/>
          <w:noProof/>
          <w:color w:val="auto"/>
          <w:sz w:val="20"/>
          <w:szCs w:val="20"/>
          <w:lang w:eastAsia="lv-LV"/>
        </w:rPr>
      </w:pPr>
      <w:r w:rsidRPr="004F473D">
        <w:rPr>
          <w:rFonts w:ascii="Times New Roman" w:hAnsi="Times New Roman"/>
          <w:i/>
          <w:noProof/>
          <w:color w:val="auto"/>
          <w:sz w:val="20"/>
          <w:szCs w:val="20"/>
          <w:lang w:eastAsia="lv-LV"/>
        </w:rPr>
        <w:t>Datu avots:</w:t>
      </w:r>
    </w:p>
    <w:tbl>
      <w:tblPr>
        <w:tblW w:w="8920" w:type="dxa"/>
        <w:tblLayout w:type="fixed"/>
        <w:tblLook w:val="04A0" w:firstRow="1" w:lastRow="0" w:firstColumn="1" w:lastColumn="0" w:noHBand="0" w:noVBand="1"/>
      </w:tblPr>
      <w:tblGrid>
        <w:gridCol w:w="1129"/>
        <w:gridCol w:w="7791"/>
      </w:tblGrid>
      <w:tr w:rsidR="00AF5F64" w:rsidRPr="004F473D" w:rsidTr="00D86358">
        <w:trPr>
          <w:trHeight w:val="218"/>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5F64" w:rsidRPr="004F473D" w:rsidRDefault="00AF5F64" w:rsidP="00E94DDC">
            <w:pPr>
              <w:spacing w:after="0" w:line="240" w:lineRule="auto"/>
              <w:jc w:val="both"/>
              <w:rPr>
                <w:rFonts w:ascii="Times New Roman" w:eastAsia="Times New Roman" w:hAnsi="Times New Roman"/>
                <w:i/>
                <w:sz w:val="16"/>
                <w:szCs w:val="16"/>
                <w:lang w:eastAsia="lv-LV"/>
              </w:rPr>
            </w:pPr>
            <w:r w:rsidRPr="004F473D">
              <w:rPr>
                <w:rFonts w:ascii="Times New Roman" w:eastAsia="Times New Roman" w:hAnsi="Times New Roman"/>
                <w:i/>
                <w:sz w:val="16"/>
                <w:szCs w:val="16"/>
                <w:lang w:eastAsia="lv-LV"/>
              </w:rPr>
              <w:t>Francija</w:t>
            </w:r>
          </w:p>
        </w:tc>
        <w:tc>
          <w:tcPr>
            <w:tcW w:w="7791" w:type="dxa"/>
            <w:tcBorders>
              <w:top w:val="single" w:sz="4" w:space="0" w:color="auto"/>
              <w:left w:val="nil"/>
              <w:bottom w:val="single" w:sz="4" w:space="0" w:color="auto"/>
              <w:right w:val="single" w:sz="4" w:space="0" w:color="auto"/>
            </w:tcBorders>
            <w:shd w:val="clear" w:color="auto" w:fill="auto"/>
            <w:vAlign w:val="center"/>
            <w:hideMark/>
          </w:tcPr>
          <w:p w:rsidR="00AF5F64" w:rsidRPr="004F473D" w:rsidRDefault="00AF5F64" w:rsidP="00E94DDC">
            <w:pPr>
              <w:spacing w:after="0" w:line="240" w:lineRule="auto"/>
              <w:jc w:val="both"/>
              <w:rPr>
                <w:rFonts w:ascii="Times New Roman" w:eastAsia="Times New Roman" w:hAnsi="Times New Roman"/>
                <w:i/>
                <w:sz w:val="16"/>
                <w:szCs w:val="16"/>
                <w:lang w:eastAsia="lv-LV"/>
              </w:rPr>
            </w:pPr>
            <w:r w:rsidRPr="004F473D">
              <w:rPr>
                <w:rFonts w:ascii="Times New Roman" w:eastAsia="Times New Roman" w:hAnsi="Times New Roman"/>
                <w:i/>
                <w:sz w:val="16"/>
                <w:szCs w:val="16"/>
                <w:lang w:eastAsia="lv-LV"/>
              </w:rPr>
              <w:t>http://www.insee.fr/en/themes/document.asp?reg_id=0&amp;ref_id=ip1544</w:t>
            </w:r>
          </w:p>
        </w:tc>
      </w:tr>
      <w:tr w:rsidR="00AF5F64" w:rsidRPr="004F473D" w:rsidTr="00D86358">
        <w:trPr>
          <w:trHeight w:val="18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AF5F64" w:rsidRPr="004F473D" w:rsidRDefault="00AF5F64" w:rsidP="00E94DDC">
            <w:pPr>
              <w:spacing w:after="0" w:line="240" w:lineRule="auto"/>
              <w:jc w:val="both"/>
              <w:rPr>
                <w:rFonts w:ascii="Times New Roman" w:eastAsia="Times New Roman" w:hAnsi="Times New Roman"/>
                <w:i/>
                <w:sz w:val="16"/>
                <w:szCs w:val="16"/>
                <w:lang w:eastAsia="lv-LV"/>
              </w:rPr>
            </w:pPr>
            <w:r w:rsidRPr="004F473D">
              <w:rPr>
                <w:rFonts w:ascii="Times New Roman" w:eastAsia="Times New Roman" w:hAnsi="Times New Roman"/>
                <w:i/>
                <w:sz w:val="16"/>
                <w:szCs w:val="16"/>
                <w:lang w:eastAsia="lv-LV"/>
              </w:rPr>
              <w:t xml:space="preserve">Spānija </w:t>
            </w:r>
          </w:p>
        </w:tc>
        <w:tc>
          <w:tcPr>
            <w:tcW w:w="7791" w:type="dxa"/>
            <w:tcBorders>
              <w:top w:val="nil"/>
              <w:left w:val="nil"/>
              <w:bottom w:val="single" w:sz="4" w:space="0" w:color="auto"/>
              <w:right w:val="single" w:sz="4" w:space="0" w:color="auto"/>
            </w:tcBorders>
            <w:shd w:val="clear" w:color="auto" w:fill="auto"/>
            <w:vAlign w:val="center"/>
            <w:hideMark/>
          </w:tcPr>
          <w:p w:rsidR="00AF5F64" w:rsidRPr="004F473D" w:rsidRDefault="00AF5F64" w:rsidP="00E94DDC">
            <w:pPr>
              <w:spacing w:after="0" w:line="240" w:lineRule="auto"/>
              <w:jc w:val="both"/>
              <w:rPr>
                <w:rFonts w:ascii="Times New Roman" w:eastAsia="Times New Roman" w:hAnsi="Times New Roman"/>
                <w:i/>
                <w:sz w:val="16"/>
                <w:szCs w:val="16"/>
                <w:lang w:eastAsia="lv-LV"/>
              </w:rPr>
            </w:pPr>
            <w:r w:rsidRPr="004F473D">
              <w:rPr>
                <w:rFonts w:ascii="Times New Roman" w:eastAsia="Times New Roman" w:hAnsi="Times New Roman"/>
                <w:i/>
                <w:sz w:val="16"/>
                <w:szCs w:val="16"/>
                <w:lang w:eastAsia="lv-LV"/>
              </w:rPr>
              <w:t>http://www.ine.es/en/daco/daco42/daco4211/epa0315_en.pdf</w:t>
            </w:r>
          </w:p>
        </w:tc>
      </w:tr>
      <w:tr w:rsidR="00AF5F64" w:rsidRPr="004F473D" w:rsidTr="00D86358">
        <w:trPr>
          <w:trHeight w:val="42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AF5F64" w:rsidRPr="004F473D" w:rsidRDefault="00AF5F64" w:rsidP="00E94DDC">
            <w:pPr>
              <w:spacing w:after="0" w:line="240" w:lineRule="auto"/>
              <w:jc w:val="both"/>
              <w:rPr>
                <w:rFonts w:ascii="Times New Roman" w:eastAsia="Times New Roman" w:hAnsi="Times New Roman"/>
                <w:i/>
                <w:sz w:val="16"/>
                <w:szCs w:val="16"/>
                <w:lang w:eastAsia="lv-LV"/>
              </w:rPr>
            </w:pPr>
            <w:r w:rsidRPr="004F473D">
              <w:rPr>
                <w:rFonts w:ascii="Times New Roman" w:eastAsia="Times New Roman" w:hAnsi="Times New Roman"/>
                <w:i/>
                <w:sz w:val="16"/>
                <w:szCs w:val="16"/>
                <w:lang w:eastAsia="lv-LV"/>
              </w:rPr>
              <w:t>Nīderlande</w:t>
            </w:r>
          </w:p>
        </w:tc>
        <w:tc>
          <w:tcPr>
            <w:tcW w:w="7791" w:type="dxa"/>
            <w:tcBorders>
              <w:top w:val="nil"/>
              <w:left w:val="nil"/>
              <w:bottom w:val="single" w:sz="4" w:space="0" w:color="auto"/>
              <w:right w:val="single" w:sz="4" w:space="0" w:color="auto"/>
            </w:tcBorders>
            <w:shd w:val="clear" w:color="auto" w:fill="auto"/>
            <w:vAlign w:val="center"/>
            <w:hideMark/>
          </w:tcPr>
          <w:p w:rsidR="00AF5F64" w:rsidRPr="004F473D" w:rsidRDefault="00AF5F64" w:rsidP="00E94DDC">
            <w:pPr>
              <w:spacing w:after="0" w:line="240" w:lineRule="auto"/>
              <w:jc w:val="both"/>
              <w:rPr>
                <w:rFonts w:ascii="Times New Roman" w:eastAsia="Times New Roman" w:hAnsi="Times New Roman"/>
                <w:i/>
                <w:sz w:val="16"/>
                <w:szCs w:val="16"/>
                <w:lang w:eastAsia="lv-LV"/>
              </w:rPr>
            </w:pPr>
            <w:r w:rsidRPr="004F473D">
              <w:rPr>
                <w:rFonts w:ascii="Times New Roman" w:eastAsia="Times New Roman" w:hAnsi="Times New Roman"/>
                <w:i/>
                <w:sz w:val="16"/>
                <w:szCs w:val="16"/>
                <w:lang w:eastAsia="lv-LV"/>
              </w:rPr>
              <w:t>http://statline.cbs.nl/Statweb/publication/?DM=SLEN&amp;PA=81463ENG&amp;D1=a&amp;D2=a&amp;D3=0&amp;D4=0,l&amp;D5=0&amp;D6=a&amp;LA=EN&amp;HDR=T&amp;STB=G1,G2,G3,G4,G5&amp;VW=T</w:t>
            </w:r>
          </w:p>
        </w:tc>
      </w:tr>
      <w:tr w:rsidR="00AF5F64" w:rsidRPr="004F473D" w:rsidTr="00D86358">
        <w:trPr>
          <w:trHeight w:val="21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AF5F64" w:rsidRPr="004F473D" w:rsidRDefault="00AF5F64" w:rsidP="00E94DDC">
            <w:pPr>
              <w:spacing w:after="0" w:line="240" w:lineRule="auto"/>
              <w:jc w:val="both"/>
              <w:rPr>
                <w:rFonts w:ascii="Times New Roman" w:eastAsia="Times New Roman" w:hAnsi="Times New Roman"/>
                <w:i/>
                <w:sz w:val="16"/>
                <w:szCs w:val="16"/>
                <w:lang w:eastAsia="lv-LV"/>
              </w:rPr>
            </w:pPr>
            <w:r w:rsidRPr="004F473D">
              <w:rPr>
                <w:rFonts w:ascii="Times New Roman" w:eastAsia="Times New Roman" w:hAnsi="Times New Roman"/>
                <w:i/>
                <w:sz w:val="16"/>
                <w:szCs w:val="16"/>
                <w:lang w:eastAsia="lv-LV"/>
              </w:rPr>
              <w:t xml:space="preserve">Lielbritānija </w:t>
            </w:r>
          </w:p>
        </w:tc>
        <w:tc>
          <w:tcPr>
            <w:tcW w:w="7791" w:type="dxa"/>
            <w:tcBorders>
              <w:top w:val="nil"/>
              <w:left w:val="nil"/>
              <w:bottom w:val="single" w:sz="4" w:space="0" w:color="auto"/>
              <w:right w:val="single" w:sz="4" w:space="0" w:color="auto"/>
            </w:tcBorders>
            <w:shd w:val="clear" w:color="auto" w:fill="auto"/>
            <w:vAlign w:val="bottom"/>
            <w:hideMark/>
          </w:tcPr>
          <w:p w:rsidR="00AF5F64" w:rsidRPr="004F473D" w:rsidRDefault="00AF5F64" w:rsidP="00E94DDC">
            <w:pPr>
              <w:spacing w:after="0" w:line="240" w:lineRule="auto"/>
              <w:jc w:val="both"/>
              <w:rPr>
                <w:rFonts w:ascii="Times New Roman" w:eastAsia="Times New Roman" w:hAnsi="Times New Roman"/>
                <w:i/>
                <w:sz w:val="16"/>
                <w:szCs w:val="16"/>
                <w:lang w:eastAsia="lv-LV"/>
              </w:rPr>
            </w:pPr>
            <w:r w:rsidRPr="004F473D">
              <w:rPr>
                <w:rFonts w:ascii="Times New Roman" w:eastAsia="Times New Roman" w:hAnsi="Times New Roman"/>
                <w:i/>
                <w:sz w:val="16"/>
                <w:szCs w:val="16"/>
                <w:lang w:eastAsia="lv-LV"/>
              </w:rPr>
              <w:t>http://www.ons.gov.uk/ons/rel/pse/public-sector-employment/q1-2015/stb-pse-2015q1.html</w:t>
            </w:r>
          </w:p>
        </w:tc>
      </w:tr>
      <w:tr w:rsidR="00AF5F64" w:rsidRPr="004F473D" w:rsidTr="00D86358">
        <w:trPr>
          <w:trHeight w:val="148"/>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AF5F64" w:rsidRPr="004F473D" w:rsidRDefault="00AF5F64" w:rsidP="00E94DDC">
            <w:pPr>
              <w:spacing w:after="0" w:line="240" w:lineRule="auto"/>
              <w:jc w:val="both"/>
              <w:rPr>
                <w:rFonts w:ascii="Times New Roman" w:eastAsia="Times New Roman" w:hAnsi="Times New Roman"/>
                <w:i/>
                <w:sz w:val="16"/>
                <w:szCs w:val="16"/>
                <w:lang w:eastAsia="lv-LV"/>
              </w:rPr>
            </w:pPr>
            <w:r w:rsidRPr="004F473D">
              <w:rPr>
                <w:rFonts w:ascii="Times New Roman" w:eastAsia="Times New Roman" w:hAnsi="Times New Roman"/>
                <w:i/>
                <w:sz w:val="16"/>
                <w:szCs w:val="16"/>
                <w:lang w:eastAsia="lv-LV"/>
              </w:rPr>
              <w:t>Ungārija</w:t>
            </w:r>
          </w:p>
        </w:tc>
        <w:tc>
          <w:tcPr>
            <w:tcW w:w="7791" w:type="dxa"/>
            <w:tcBorders>
              <w:top w:val="nil"/>
              <w:left w:val="nil"/>
              <w:bottom w:val="single" w:sz="4" w:space="0" w:color="auto"/>
              <w:right w:val="single" w:sz="4" w:space="0" w:color="auto"/>
            </w:tcBorders>
            <w:shd w:val="clear" w:color="auto" w:fill="auto"/>
            <w:vAlign w:val="center"/>
            <w:hideMark/>
          </w:tcPr>
          <w:p w:rsidR="00AF5F64" w:rsidRPr="004F473D" w:rsidRDefault="00AF5F64" w:rsidP="00E94DDC">
            <w:pPr>
              <w:spacing w:after="0" w:line="240" w:lineRule="auto"/>
              <w:jc w:val="both"/>
              <w:rPr>
                <w:rFonts w:ascii="Times New Roman" w:eastAsia="Times New Roman" w:hAnsi="Times New Roman"/>
                <w:i/>
                <w:sz w:val="16"/>
                <w:szCs w:val="16"/>
                <w:lang w:eastAsia="lv-LV"/>
              </w:rPr>
            </w:pPr>
            <w:r w:rsidRPr="004F473D">
              <w:rPr>
                <w:rFonts w:ascii="Times New Roman" w:eastAsia="Times New Roman" w:hAnsi="Times New Roman"/>
                <w:i/>
                <w:sz w:val="16"/>
                <w:szCs w:val="16"/>
                <w:lang w:eastAsia="lv-LV"/>
              </w:rPr>
              <w:t>https://www.ksh.hu/docs/eng/xstadat/xstadat_infra/e_qlf005d.html</w:t>
            </w:r>
          </w:p>
        </w:tc>
      </w:tr>
      <w:tr w:rsidR="00AF5F64" w:rsidRPr="004F473D" w:rsidTr="00D86358">
        <w:trPr>
          <w:trHeight w:val="363"/>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AF5F64" w:rsidRPr="004F473D" w:rsidRDefault="00AF5F64" w:rsidP="00E94DDC">
            <w:pPr>
              <w:spacing w:after="0" w:line="240" w:lineRule="auto"/>
              <w:jc w:val="both"/>
              <w:rPr>
                <w:rFonts w:ascii="Times New Roman" w:eastAsia="Times New Roman" w:hAnsi="Times New Roman"/>
                <w:i/>
                <w:sz w:val="16"/>
                <w:szCs w:val="16"/>
                <w:lang w:eastAsia="lv-LV"/>
              </w:rPr>
            </w:pPr>
            <w:r w:rsidRPr="004F473D">
              <w:rPr>
                <w:rFonts w:ascii="Times New Roman" w:eastAsia="Times New Roman" w:hAnsi="Times New Roman"/>
                <w:i/>
                <w:sz w:val="16"/>
                <w:szCs w:val="16"/>
                <w:lang w:eastAsia="lv-LV"/>
              </w:rPr>
              <w:t>Vācija</w:t>
            </w:r>
          </w:p>
        </w:tc>
        <w:tc>
          <w:tcPr>
            <w:tcW w:w="7791" w:type="dxa"/>
            <w:tcBorders>
              <w:top w:val="nil"/>
              <w:left w:val="nil"/>
              <w:bottom w:val="single" w:sz="4" w:space="0" w:color="auto"/>
              <w:right w:val="single" w:sz="4" w:space="0" w:color="auto"/>
            </w:tcBorders>
            <w:shd w:val="clear" w:color="auto" w:fill="auto"/>
            <w:noWrap/>
            <w:vAlign w:val="center"/>
            <w:hideMark/>
          </w:tcPr>
          <w:p w:rsidR="00AF5F64" w:rsidRPr="004F473D" w:rsidRDefault="00AF5F64" w:rsidP="00E94DDC">
            <w:pPr>
              <w:spacing w:after="0" w:line="240" w:lineRule="auto"/>
              <w:jc w:val="both"/>
              <w:rPr>
                <w:rFonts w:ascii="Times New Roman" w:eastAsia="Times New Roman" w:hAnsi="Times New Roman"/>
                <w:i/>
                <w:sz w:val="16"/>
                <w:szCs w:val="16"/>
                <w:lang w:eastAsia="lv-LV"/>
              </w:rPr>
            </w:pPr>
            <w:r w:rsidRPr="004F473D">
              <w:rPr>
                <w:rFonts w:ascii="Times New Roman" w:eastAsia="Times New Roman" w:hAnsi="Times New Roman"/>
                <w:i/>
                <w:sz w:val="16"/>
                <w:szCs w:val="16"/>
                <w:lang w:eastAsia="lv-LV"/>
              </w:rPr>
              <w:t>https://www.destatis.de/EN/FactsFigures/SocietyState/PublicFinanceTaxes/PublicService/PublicServicePersonnel/Tables/OverallPublicBudget.html</w:t>
            </w:r>
          </w:p>
        </w:tc>
      </w:tr>
      <w:tr w:rsidR="00AF5F64" w:rsidRPr="004F473D" w:rsidTr="00D86358">
        <w:trPr>
          <w:trHeight w:val="142"/>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AF5F64" w:rsidRPr="004F473D" w:rsidRDefault="00AF5F64" w:rsidP="00E94DDC">
            <w:pPr>
              <w:spacing w:after="0" w:line="240" w:lineRule="auto"/>
              <w:jc w:val="both"/>
              <w:rPr>
                <w:rFonts w:ascii="Times New Roman" w:eastAsia="Times New Roman" w:hAnsi="Times New Roman"/>
                <w:i/>
                <w:sz w:val="16"/>
                <w:szCs w:val="16"/>
                <w:lang w:eastAsia="lv-LV"/>
              </w:rPr>
            </w:pPr>
            <w:r w:rsidRPr="004F473D">
              <w:rPr>
                <w:rFonts w:ascii="Times New Roman" w:eastAsia="Times New Roman" w:hAnsi="Times New Roman"/>
                <w:i/>
                <w:sz w:val="16"/>
                <w:szCs w:val="16"/>
                <w:lang w:eastAsia="lv-LV"/>
              </w:rPr>
              <w:t>Kipra</w:t>
            </w:r>
          </w:p>
        </w:tc>
        <w:tc>
          <w:tcPr>
            <w:tcW w:w="7791" w:type="dxa"/>
            <w:tcBorders>
              <w:top w:val="nil"/>
              <w:left w:val="nil"/>
              <w:bottom w:val="single" w:sz="4" w:space="0" w:color="auto"/>
              <w:right w:val="single" w:sz="4" w:space="0" w:color="auto"/>
            </w:tcBorders>
            <w:shd w:val="clear" w:color="auto" w:fill="auto"/>
            <w:vAlign w:val="center"/>
            <w:hideMark/>
          </w:tcPr>
          <w:p w:rsidR="00AF5F64" w:rsidRPr="004F473D" w:rsidRDefault="00AF5F64" w:rsidP="00E94DDC">
            <w:pPr>
              <w:spacing w:after="0" w:line="240" w:lineRule="auto"/>
              <w:jc w:val="both"/>
              <w:rPr>
                <w:rFonts w:ascii="Times New Roman" w:eastAsia="Times New Roman" w:hAnsi="Times New Roman"/>
                <w:i/>
                <w:sz w:val="16"/>
                <w:szCs w:val="16"/>
                <w:lang w:eastAsia="lv-LV"/>
              </w:rPr>
            </w:pPr>
            <w:r w:rsidRPr="004F473D">
              <w:rPr>
                <w:rFonts w:ascii="Times New Roman" w:eastAsia="Times New Roman" w:hAnsi="Times New Roman"/>
                <w:i/>
                <w:sz w:val="16"/>
                <w:szCs w:val="16"/>
                <w:lang w:eastAsia="lv-LV"/>
              </w:rPr>
              <w:t>http://www.mof.gov.cy/mof/cystat/statistics.nsf/labour_31main_en/labour_31main_en?OpenForm&amp;sub=1&amp;sel=2</w:t>
            </w:r>
          </w:p>
        </w:tc>
      </w:tr>
      <w:tr w:rsidR="00AF5F64" w:rsidRPr="004F473D" w:rsidTr="00D86358">
        <w:trPr>
          <w:trHeight w:val="621"/>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AF5F64" w:rsidRPr="004F473D" w:rsidRDefault="00AF5F64" w:rsidP="00E94DDC">
            <w:pPr>
              <w:spacing w:after="0" w:line="240" w:lineRule="auto"/>
              <w:jc w:val="both"/>
              <w:rPr>
                <w:rFonts w:ascii="Times New Roman" w:eastAsia="Times New Roman" w:hAnsi="Times New Roman"/>
                <w:i/>
                <w:sz w:val="16"/>
                <w:szCs w:val="16"/>
                <w:lang w:eastAsia="lv-LV"/>
              </w:rPr>
            </w:pPr>
            <w:r w:rsidRPr="004F473D">
              <w:rPr>
                <w:rFonts w:ascii="Times New Roman" w:eastAsia="Times New Roman" w:hAnsi="Times New Roman"/>
                <w:i/>
                <w:sz w:val="16"/>
                <w:szCs w:val="16"/>
                <w:lang w:eastAsia="lv-LV"/>
              </w:rPr>
              <w:t>Igaunija</w:t>
            </w:r>
          </w:p>
        </w:tc>
        <w:tc>
          <w:tcPr>
            <w:tcW w:w="7791" w:type="dxa"/>
            <w:tcBorders>
              <w:top w:val="nil"/>
              <w:left w:val="nil"/>
              <w:bottom w:val="single" w:sz="4" w:space="0" w:color="auto"/>
              <w:right w:val="single" w:sz="4" w:space="0" w:color="auto"/>
            </w:tcBorders>
            <w:shd w:val="clear" w:color="auto" w:fill="auto"/>
            <w:vAlign w:val="center"/>
            <w:hideMark/>
          </w:tcPr>
          <w:p w:rsidR="00AF5F64" w:rsidRPr="004F473D" w:rsidRDefault="00AF5F64" w:rsidP="00E94DDC">
            <w:pPr>
              <w:spacing w:after="0" w:line="240" w:lineRule="auto"/>
              <w:jc w:val="both"/>
              <w:rPr>
                <w:rFonts w:ascii="Times New Roman" w:eastAsia="Times New Roman" w:hAnsi="Times New Roman"/>
                <w:i/>
                <w:sz w:val="16"/>
                <w:szCs w:val="16"/>
                <w:lang w:eastAsia="lv-LV"/>
              </w:rPr>
            </w:pPr>
            <w:r w:rsidRPr="004F473D">
              <w:rPr>
                <w:rFonts w:ascii="Times New Roman" w:eastAsia="Times New Roman" w:hAnsi="Times New Roman"/>
                <w:i/>
                <w:sz w:val="16"/>
                <w:szCs w:val="16"/>
                <w:lang w:eastAsia="lv-LV"/>
              </w:rPr>
              <w:t>http://pub.stat.ee/px-web.2001/Dialog/varval.asp?ma=ML0250&amp;ti=EMPLOYEES+BY+ECONOMIC+ACTIVITY+%28EMTAK+2008%29&amp;path=../I_Databas/Social_life/09Labour_market/06Employees/02Annual_statistics/&amp;lang=1</w:t>
            </w:r>
          </w:p>
        </w:tc>
      </w:tr>
      <w:tr w:rsidR="00AF5F64" w:rsidRPr="004F473D" w:rsidTr="00D86358">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AF5F64" w:rsidRPr="004F473D" w:rsidRDefault="00AF5F64" w:rsidP="00E94DDC">
            <w:pPr>
              <w:spacing w:after="0" w:line="240" w:lineRule="auto"/>
              <w:jc w:val="both"/>
              <w:rPr>
                <w:rFonts w:ascii="Times New Roman" w:eastAsia="Times New Roman" w:hAnsi="Times New Roman"/>
                <w:i/>
                <w:sz w:val="16"/>
                <w:szCs w:val="16"/>
                <w:lang w:eastAsia="lv-LV"/>
              </w:rPr>
            </w:pPr>
            <w:r w:rsidRPr="004F473D">
              <w:rPr>
                <w:rFonts w:ascii="Times New Roman" w:eastAsia="Times New Roman" w:hAnsi="Times New Roman"/>
                <w:i/>
                <w:sz w:val="16"/>
                <w:szCs w:val="16"/>
                <w:lang w:eastAsia="lv-LV"/>
              </w:rPr>
              <w:t>Latvija</w:t>
            </w:r>
          </w:p>
        </w:tc>
        <w:tc>
          <w:tcPr>
            <w:tcW w:w="7791" w:type="dxa"/>
            <w:tcBorders>
              <w:top w:val="nil"/>
              <w:left w:val="nil"/>
              <w:bottom w:val="single" w:sz="4" w:space="0" w:color="auto"/>
              <w:right w:val="single" w:sz="4" w:space="0" w:color="auto"/>
            </w:tcBorders>
            <w:shd w:val="clear" w:color="auto" w:fill="auto"/>
            <w:vAlign w:val="center"/>
            <w:hideMark/>
          </w:tcPr>
          <w:p w:rsidR="00AF5F64" w:rsidRPr="004F473D" w:rsidRDefault="005A38DD" w:rsidP="00E94DDC">
            <w:pPr>
              <w:spacing w:after="0" w:line="240" w:lineRule="auto"/>
              <w:jc w:val="both"/>
              <w:rPr>
                <w:rFonts w:ascii="Times New Roman" w:eastAsia="Times New Roman" w:hAnsi="Times New Roman"/>
                <w:i/>
                <w:sz w:val="16"/>
                <w:szCs w:val="16"/>
                <w:lang w:eastAsia="lv-LV"/>
              </w:rPr>
            </w:pPr>
            <w:r w:rsidRPr="004F473D">
              <w:rPr>
                <w:rFonts w:ascii="Times New Roman" w:eastAsia="Times New Roman" w:hAnsi="Times New Roman"/>
                <w:i/>
                <w:sz w:val="16"/>
                <w:szCs w:val="16"/>
                <w:lang w:eastAsia="lv-LV"/>
              </w:rPr>
              <w:t xml:space="preserve">CSP dati;  </w:t>
            </w:r>
            <w:r w:rsidR="00AF5F64" w:rsidRPr="004F473D">
              <w:rPr>
                <w:rFonts w:ascii="Times New Roman" w:eastAsia="Times New Roman" w:hAnsi="Times New Roman"/>
                <w:i/>
                <w:sz w:val="16"/>
                <w:szCs w:val="16"/>
                <w:lang w:eastAsia="lv-LV"/>
              </w:rPr>
              <w:t xml:space="preserve">FM </w:t>
            </w:r>
            <w:r w:rsidRPr="004F473D">
              <w:rPr>
                <w:rFonts w:ascii="Times New Roman" w:eastAsia="Times New Roman" w:hAnsi="Times New Roman"/>
                <w:i/>
                <w:sz w:val="16"/>
                <w:szCs w:val="16"/>
                <w:lang w:eastAsia="lv-LV"/>
              </w:rPr>
              <w:t>atlīdzības uzskaites sistēmas dati</w:t>
            </w:r>
          </w:p>
        </w:tc>
      </w:tr>
      <w:tr w:rsidR="00AF5F64" w:rsidRPr="004F473D" w:rsidTr="00D86358">
        <w:trPr>
          <w:trHeight w:val="36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AF5F64" w:rsidRPr="004F473D" w:rsidRDefault="00AF5F64" w:rsidP="00E94DDC">
            <w:pPr>
              <w:spacing w:after="0" w:line="240" w:lineRule="auto"/>
              <w:jc w:val="both"/>
              <w:rPr>
                <w:rFonts w:ascii="Times New Roman" w:eastAsia="Times New Roman" w:hAnsi="Times New Roman"/>
                <w:i/>
                <w:sz w:val="16"/>
                <w:szCs w:val="16"/>
                <w:lang w:eastAsia="lv-LV"/>
              </w:rPr>
            </w:pPr>
            <w:r w:rsidRPr="004F473D">
              <w:rPr>
                <w:rFonts w:ascii="Times New Roman" w:eastAsia="Times New Roman" w:hAnsi="Times New Roman"/>
                <w:i/>
                <w:sz w:val="16"/>
                <w:szCs w:val="16"/>
                <w:lang w:eastAsia="lv-LV"/>
              </w:rPr>
              <w:t>Lietuva</w:t>
            </w:r>
          </w:p>
        </w:tc>
        <w:tc>
          <w:tcPr>
            <w:tcW w:w="7791" w:type="dxa"/>
            <w:tcBorders>
              <w:top w:val="nil"/>
              <w:left w:val="nil"/>
              <w:bottom w:val="single" w:sz="4" w:space="0" w:color="auto"/>
              <w:right w:val="single" w:sz="4" w:space="0" w:color="auto"/>
            </w:tcBorders>
            <w:shd w:val="clear" w:color="auto" w:fill="auto"/>
            <w:vAlign w:val="center"/>
            <w:hideMark/>
          </w:tcPr>
          <w:p w:rsidR="00AF5F64" w:rsidRPr="004F473D" w:rsidRDefault="00AF5F64" w:rsidP="00E94DDC">
            <w:pPr>
              <w:spacing w:after="0" w:line="240" w:lineRule="auto"/>
              <w:jc w:val="both"/>
              <w:rPr>
                <w:rFonts w:ascii="Times New Roman" w:eastAsia="Times New Roman" w:hAnsi="Times New Roman"/>
                <w:i/>
                <w:sz w:val="16"/>
                <w:szCs w:val="16"/>
                <w:lang w:eastAsia="lv-LV"/>
              </w:rPr>
            </w:pPr>
            <w:r w:rsidRPr="004F473D">
              <w:rPr>
                <w:rFonts w:ascii="Times New Roman" w:eastAsia="Times New Roman" w:hAnsi="Times New Roman"/>
                <w:i/>
                <w:sz w:val="16"/>
                <w:szCs w:val="16"/>
                <w:lang w:eastAsia="lv-LV"/>
              </w:rPr>
              <w:t>http://osp.stat.gov.lt/en/statistiniu-rodikliu-analize?portletFormName=visualization&amp;hash=51ef3e74-51d9-409d-8060-ff84d6d65f09</w:t>
            </w:r>
          </w:p>
        </w:tc>
      </w:tr>
    </w:tbl>
    <w:p w:rsidR="00A20166" w:rsidRDefault="00A20166" w:rsidP="0054566E">
      <w:pPr>
        <w:spacing w:after="0" w:line="240" w:lineRule="auto"/>
        <w:ind w:firstLine="720"/>
        <w:jc w:val="both"/>
        <w:rPr>
          <w:rFonts w:ascii="Times New Roman" w:hAnsi="Times New Roman"/>
          <w:kern w:val="24"/>
          <w:sz w:val="26"/>
          <w:szCs w:val="26"/>
        </w:rPr>
      </w:pPr>
    </w:p>
    <w:p w:rsidR="00B572DA" w:rsidRDefault="00B572DA" w:rsidP="009842F6">
      <w:pPr>
        <w:spacing w:after="0" w:line="240" w:lineRule="auto"/>
        <w:ind w:firstLine="720"/>
        <w:jc w:val="right"/>
        <w:rPr>
          <w:rFonts w:ascii="Times New Roman" w:hAnsi="Times New Roman"/>
          <w:b/>
          <w:bCs/>
          <w:kern w:val="24"/>
          <w:sz w:val="26"/>
          <w:szCs w:val="26"/>
        </w:rPr>
      </w:pPr>
    </w:p>
    <w:p w:rsidR="00B572DA" w:rsidRDefault="00B572DA">
      <w:pPr>
        <w:spacing w:after="0" w:line="240" w:lineRule="auto"/>
        <w:rPr>
          <w:rFonts w:ascii="Times New Roman" w:hAnsi="Times New Roman"/>
          <w:b/>
          <w:bCs/>
          <w:kern w:val="24"/>
          <w:sz w:val="26"/>
          <w:szCs w:val="26"/>
        </w:rPr>
      </w:pPr>
      <w:r>
        <w:rPr>
          <w:rFonts w:ascii="Times New Roman" w:hAnsi="Times New Roman"/>
          <w:b/>
          <w:bCs/>
          <w:kern w:val="24"/>
          <w:sz w:val="26"/>
          <w:szCs w:val="26"/>
        </w:rPr>
        <w:br w:type="page"/>
      </w:r>
    </w:p>
    <w:p w:rsidR="009842F6" w:rsidRDefault="00B572DA" w:rsidP="009842F6">
      <w:pPr>
        <w:spacing w:after="0" w:line="240" w:lineRule="auto"/>
        <w:ind w:firstLine="720"/>
        <w:jc w:val="right"/>
        <w:rPr>
          <w:rFonts w:ascii="Times New Roman" w:hAnsi="Times New Roman"/>
          <w:b/>
          <w:bCs/>
          <w:kern w:val="24"/>
          <w:sz w:val="26"/>
          <w:szCs w:val="26"/>
        </w:rPr>
      </w:pPr>
      <w:r>
        <w:rPr>
          <w:rFonts w:ascii="Times New Roman" w:hAnsi="Times New Roman"/>
          <w:b/>
          <w:bCs/>
          <w:kern w:val="24"/>
          <w:sz w:val="26"/>
          <w:szCs w:val="26"/>
        </w:rPr>
        <w:lastRenderedPageBreak/>
        <w:t>7</w:t>
      </w:r>
      <w:r w:rsidR="009842F6">
        <w:rPr>
          <w:rFonts w:ascii="Times New Roman" w:hAnsi="Times New Roman"/>
          <w:b/>
          <w:bCs/>
          <w:kern w:val="24"/>
          <w:sz w:val="26"/>
          <w:szCs w:val="26"/>
        </w:rPr>
        <w:t>.attēls</w:t>
      </w:r>
    </w:p>
    <w:p w:rsidR="00B572DA" w:rsidRDefault="00B572DA" w:rsidP="009842F6">
      <w:pPr>
        <w:spacing w:after="0" w:line="240" w:lineRule="auto"/>
        <w:ind w:firstLine="720"/>
        <w:jc w:val="right"/>
        <w:rPr>
          <w:rFonts w:ascii="Times New Roman" w:hAnsi="Times New Roman"/>
          <w:b/>
          <w:bCs/>
          <w:kern w:val="24"/>
          <w:sz w:val="26"/>
          <w:szCs w:val="26"/>
        </w:rPr>
      </w:pPr>
    </w:p>
    <w:p w:rsidR="009842F6" w:rsidRDefault="00B572DA" w:rsidP="0054566E">
      <w:pPr>
        <w:spacing w:after="0" w:line="240" w:lineRule="auto"/>
        <w:ind w:firstLine="720"/>
        <w:jc w:val="both"/>
        <w:rPr>
          <w:rFonts w:ascii="Times New Roman" w:hAnsi="Times New Roman"/>
          <w:b/>
          <w:bCs/>
          <w:kern w:val="24"/>
          <w:sz w:val="26"/>
          <w:szCs w:val="26"/>
        </w:rPr>
      </w:pPr>
      <w:r>
        <w:rPr>
          <w:rFonts w:ascii="Times New Roman" w:hAnsi="Times New Roman"/>
          <w:b/>
          <w:bCs/>
          <w:kern w:val="24"/>
          <w:sz w:val="26"/>
          <w:szCs w:val="26"/>
        </w:rPr>
        <w:t xml:space="preserve">Valsts pārvalde un aizsardzība; Obligātā sociālā apdrošināšana –nodarbināto īpatsvars kopskaitā, izmaiņas 2014.gads salīdzinot ar 2008.gadu, % </w:t>
      </w:r>
    </w:p>
    <w:p w:rsidR="00B572DA" w:rsidRDefault="00B572DA" w:rsidP="0054566E">
      <w:pPr>
        <w:spacing w:after="0" w:line="240" w:lineRule="auto"/>
        <w:ind w:firstLine="720"/>
        <w:jc w:val="both"/>
        <w:rPr>
          <w:rFonts w:ascii="Times New Roman" w:hAnsi="Times New Roman"/>
          <w:kern w:val="24"/>
          <w:sz w:val="26"/>
          <w:szCs w:val="26"/>
        </w:rPr>
      </w:pPr>
    </w:p>
    <w:p w:rsidR="009842F6" w:rsidRDefault="009842F6" w:rsidP="009842F6">
      <w:pPr>
        <w:spacing w:after="0" w:line="240" w:lineRule="auto"/>
        <w:rPr>
          <w:rFonts w:ascii="Times New Roman" w:hAnsi="Times New Roman"/>
          <w:kern w:val="24"/>
          <w:sz w:val="26"/>
          <w:szCs w:val="26"/>
        </w:rPr>
      </w:pPr>
      <w:r w:rsidRPr="00371D2D">
        <w:rPr>
          <w:rFonts w:ascii="Times New Roman" w:hAnsi="Times New Roman"/>
          <w:noProof/>
          <w:sz w:val="24"/>
          <w:szCs w:val="24"/>
          <w:lang w:eastAsia="lv-LV"/>
        </w:rPr>
        <w:drawing>
          <wp:inline distT="0" distB="0" distL="0" distR="0" wp14:anchorId="02A88332" wp14:editId="6DF503FC">
            <wp:extent cx="5746750" cy="3812875"/>
            <wp:effectExtent l="19050" t="19050" r="25400"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3613" cy="3817428"/>
                    </a:xfrm>
                    <a:prstGeom prst="rect">
                      <a:avLst/>
                    </a:prstGeom>
                    <a:ln>
                      <a:solidFill>
                        <a:schemeClr val="bg1">
                          <a:lumMod val="85000"/>
                        </a:schemeClr>
                      </a:solidFill>
                    </a:ln>
                  </pic:spPr>
                </pic:pic>
              </a:graphicData>
            </a:graphic>
          </wp:inline>
        </w:drawing>
      </w:r>
    </w:p>
    <w:p w:rsidR="0019415D" w:rsidRPr="0019415D" w:rsidRDefault="0019415D" w:rsidP="0019415D">
      <w:pPr>
        <w:spacing w:after="0" w:line="240" w:lineRule="auto"/>
        <w:rPr>
          <w:rFonts w:ascii="Times New Roman" w:eastAsia="Times New Roman" w:hAnsi="Times New Roman"/>
          <w:sz w:val="24"/>
          <w:szCs w:val="24"/>
          <w:lang w:eastAsia="lv-LV"/>
        </w:rPr>
      </w:pPr>
      <w:r w:rsidRPr="0019415D">
        <w:rPr>
          <w:rFonts w:ascii="Times New Roman" w:eastAsiaTheme="minorEastAsia" w:hAnsi="Times New Roman"/>
          <w:i/>
          <w:iCs/>
          <w:color w:val="000000" w:themeColor="text1"/>
          <w:kern w:val="24"/>
          <w:sz w:val="20"/>
          <w:szCs w:val="20"/>
          <w:lang w:eastAsia="lv-LV"/>
        </w:rPr>
        <w:t xml:space="preserve">Datu avots: EUROSTAT </w:t>
      </w:r>
      <w:hyperlink r:id="rId20" w:history="1">
        <w:r w:rsidRPr="0019415D">
          <w:rPr>
            <w:rFonts w:ascii="Times New Roman" w:eastAsiaTheme="minorEastAsia" w:hAnsi="Times New Roman"/>
            <w:i/>
            <w:iCs/>
            <w:color w:val="000000" w:themeColor="text1"/>
            <w:kern w:val="24"/>
            <w:sz w:val="20"/>
            <w:szCs w:val="20"/>
            <w:u w:val="single"/>
            <w:lang w:val="en-GB" w:eastAsia="lv-LV"/>
          </w:rPr>
          <w:t>http</w:t>
        </w:r>
      </w:hyperlink>
      <w:hyperlink r:id="rId21" w:history="1">
        <w:r w:rsidRPr="0019415D">
          <w:rPr>
            <w:rFonts w:ascii="Times New Roman" w:eastAsiaTheme="minorEastAsia" w:hAnsi="Times New Roman"/>
            <w:i/>
            <w:iCs/>
            <w:color w:val="000000" w:themeColor="text1"/>
            <w:kern w:val="24"/>
            <w:sz w:val="20"/>
            <w:szCs w:val="20"/>
            <w:u w:val="single"/>
            <w:lang w:val="en-GB" w:eastAsia="lv-LV"/>
          </w:rPr>
          <w:t>://ec.europa.eu/eurostat/web/lfs/data/database</w:t>
        </w:r>
      </w:hyperlink>
    </w:p>
    <w:p w:rsidR="009842F6" w:rsidRDefault="009842F6" w:rsidP="0054566E">
      <w:pPr>
        <w:spacing w:after="0" w:line="240" w:lineRule="auto"/>
        <w:ind w:firstLine="720"/>
        <w:jc w:val="both"/>
        <w:rPr>
          <w:rFonts w:ascii="Times New Roman" w:hAnsi="Times New Roman"/>
          <w:kern w:val="24"/>
          <w:sz w:val="26"/>
          <w:szCs w:val="26"/>
        </w:rPr>
      </w:pPr>
    </w:p>
    <w:p w:rsidR="00A37ADC" w:rsidRDefault="00DF2A47" w:rsidP="0054566E">
      <w:pPr>
        <w:spacing w:after="0" w:line="240" w:lineRule="auto"/>
        <w:ind w:firstLine="720"/>
        <w:jc w:val="both"/>
        <w:rPr>
          <w:rFonts w:ascii="Times New Roman" w:hAnsi="Times New Roman"/>
          <w:kern w:val="24"/>
          <w:sz w:val="26"/>
          <w:szCs w:val="26"/>
        </w:rPr>
      </w:pPr>
      <w:r>
        <w:rPr>
          <w:rFonts w:ascii="Times New Roman" w:hAnsi="Times New Roman"/>
          <w:kern w:val="24"/>
          <w:sz w:val="26"/>
          <w:szCs w:val="26"/>
        </w:rPr>
        <w:t>Nodarbināto skaits valsts pārvaldē, tai skaitā aizsardzības un sociālās aizsardzības jomā nodarbinātie, ir samazinājies sasniedzot 6.6% no visiem nodarbinātajiem, kas ir zem nodarbināto īpatsvara kopskaita vidēji ES, ko apliecina 7.attēls.</w:t>
      </w:r>
    </w:p>
    <w:p w:rsidR="00962E91" w:rsidRDefault="00537BBA" w:rsidP="0054566E">
      <w:pPr>
        <w:spacing w:after="0" w:line="240" w:lineRule="auto"/>
        <w:ind w:firstLine="720"/>
        <w:jc w:val="both"/>
        <w:rPr>
          <w:rFonts w:ascii="Times New Roman" w:hAnsi="Times New Roman"/>
          <w:kern w:val="24"/>
          <w:sz w:val="26"/>
          <w:szCs w:val="26"/>
        </w:rPr>
      </w:pPr>
      <w:r w:rsidRPr="002E21DF">
        <w:rPr>
          <w:rFonts w:ascii="Times New Roman" w:hAnsi="Times New Roman"/>
          <w:kern w:val="24"/>
          <w:sz w:val="26"/>
          <w:szCs w:val="26"/>
        </w:rPr>
        <w:t>Kopš 2008.gada strādājošo skaits valsts pārvaldē ir piedzīvojis būtisku samazinājumu</w:t>
      </w:r>
      <w:r w:rsidR="003B79AA" w:rsidRPr="002E21DF">
        <w:rPr>
          <w:rFonts w:ascii="Times New Roman" w:hAnsi="Times New Roman"/>
          <w:kern w:val="24"/>
          <w:sz w:val="26"/>
          <w:szCs w:val="26"/>
        </w:rPr>
        <w:t>,</w:t>
      </w:r>
      <w:r w:rsidRPr="002E21DF">
        <w:rPr>
          <w:rFonts w:ascii="Times New Roman" w:hAnsi="Times New Roman"/>
          <w:kern w:val="24"/>
          <w:sz w:val="26"/>
          <w:szCs w:val="26"/>
        </w:rPr>
        <w:t xml:space="preserve"> un </w:t>
      </w:r>
      <w:r w:rsidR="00207ACB" w:rsidRPr="002E21DF">
        <w:rPr>
          <w:rFonts w:ascii="Times New Roman" w:hAnsi="Times New Roman"/>
          <w:kern w:val="24"/>
          <w:sz w:val="26"/>
          <w:szCs w:val="26"/>
        </w:rPr>
        <w:t xml:space="preserve">valsts </w:t>
      </w:r>
      <w:r w:rsidR="00D86358" w:rsidRPr="002E21DF">
        <w:rPr>
          <w:rFonts w:ascii="Times New Roman" w:hAnsi="Times New Roman"/>
          <w:kern w:val="24"/>
          <w:sz w:val="26"/>
          <w:szCs w:val="26"/>
        </w:rPr>
        <w:t xml:space="preserve">budžeta iestādēs 2015.gadā ir nodarbināti 58 tūkst. cilvēku. Valsts budžeta iestādes aptver valsts tiešās pārvaldes iestādes (Valsts kanceleja, </w:t>
      </w:r>
      <w:proofErr w:type="spellStart"/>
      <w:r w:rsidR="00D86358" w:rsidRPr="002E21DF">
        <w:rPr>
          <w:rFonts w:ascii="Times New Roman" w:hAnsi="Times New Roman"/>
          <w:kern w:val="24"/>
          <w:sz w:val="26"/>
          <w:szCs w:val="26"/>
        </w:rPr>
        <w:t>Pārresoru</w:t>
      </w:r>
      <w:proofErr w:type="spellEnd"/>
      <w:r w:rsidR="00D86358" w:rsidRPr="002E21DF">
        <w:rPr>
          <w:rFonts w:ascii="Times New Roman" w:hAnsi="Times New Roman"/>
          <w:kern w:val="24"/>
          <w:sz w:val="26"/>
          <w:szCs w:val="26"/>
        </w:rPr>
        <w:t xml:space="preserve"> koordinācijas centrs, ministrijas un to padotības iestādes)</w:t>
      </w:r>
      <w:r w:rsidR="008F1CC5">
        <w:rPr>
          <w:rFonts w:ascii="Times New Roman" w:hAnsi="Times New Roman"/>
          <w:kern w:val="24"/>
          <w:sz w:val="26"/>
          <w:szCs w:val="26"/>
        </w:rPr>
        <w:t>,</w:t>
      </w:r>
      <w:r w:rsidR="00D86358" w:rsidRPr="002E21DF">
        <w:rPr>
          <w:rFonts w:ascii="Times New Roman" w:hAnsi="Times New Roman"/>
          <w:kern w:val="24"/>
          <w:sz w:val="26"/>
          <w:szCs w:val="26"/>
        </w:rPr>
        <w:t xml:space="preserve"> kā arī neatkarīgās iestādes (iestādes, kuras nav padotas Ministru kabinetam, un tās kompetences, tiesības un darbību nosaka atsevišķs likums, piemēram, Valsts kontrole, Augstākā tiesa u.c.).</w:t>
      </w:r>
    </w:p>
    <w:p w:rsidR="00172D26" w:rsidRPr="002E21DF" w:rsidRDefault="00D86358" w:rsidP="0054566E">
      <w:pPr>
        <w:spacing w:after="0" w:line="240" w:lineRule="auto"/>
        <w:ind w:firstLine="720"/>
        <w:jc w:val="both"/>
        <w:rPr>
          <w:rFonts w:ascii="Times New Roman" w:hAnsi="Times New Roman"/>
          <w:kern w:val="24"/>
          <w:sz w:val="26"/>
          <w:szCs w:val="26"/>
        </w:rPr>
      </w:pPr>
      <w:r w:rsidRPr="002E21DF">
        <w:rPr>
          <w:rFonts w:ascii="Times New Roman" w:hAnsi="Times New Roman"/>
          <w:kern w:val="24"/>
          <w:sz w:val="26"/>
          <w:szCs w:val="26"/>
        </w:rPr>
        <w:t xml:space="preserve"> Strādājošo skaita</w:t>
      </w:r>
      <w:r w:rsidR="00537BBA" w:rsidRPr="002E21DF">
        <w:rPr>
          <w:rFonts w:ascii="Times New Roman" w:hAnsi="Times New Roman"/>
          <w:kern w:val="24"/>
          <w:sz w:val="26"/>
          <w:szCs w:val="26"/>
        </w:rPr>
        <w:t xml:space="preserve"> samazinājums panākts </w:t>
      </w:r>
      <w:r w:rsidR="003B79AA" w:rsidRPr="002E21DF">
        <w:rPr>
          <w:rFonts w:ascii="Times New Roman" w:hAnsi="Times New Roman"/>
          <w:kern w:val="24"/>
          <w:sz w:val="26"/>
          <w:szCs w:val="26"/>
        </w:rPr>
        <w:t>ekonomi</w:t>
      </w:r>
      <w:r w:rsidR="00B64BC3" w:rsidRPr="002E21DF">
        <w:rPr>
          <w:rFonts w:ascii="Times New Roman" w:hAnsi="Times New Roman"/>
          <w:kern w:val="24"/>
          <w:sz w:val="26"/>
          <w:szCs w:val="26"/>
        </w:rPr>
        <w:t>s</w:t>
      </w:r>
      <w:r w:rsidR="003B79AA" w:rsidRPr="002E21DF">
        <w:rPr>
          <w:rFonts w:ascii="Times New Roman" w:hAnsi="Times New Roman"/>
          <w:kern w:val="24"/>
          <w:sz w:val="26"/>
          <w:szCs w:val="26"/>
        </w:rPr>
        <w:t>k</w:t>
      </w:r>
      <w:r w:rsidR="00B64BC3" w:rsidRPr="002E21DF">
        <w:rPr>
          <w:rFonts w:ascii="Times New Roman" w:hAnsi="Times New Roman"/>
          <w:kern w:val="24"/>
          <w:sz w:val="26"/>
          <w:szCs w:val="26"/>
        </w:rPr>
        <w:t>ā</w:t>
      </w:r>
      <w:r w:rsidR="003B79AA" w:rsidRPr="002E21DF">
        <w:rPr>
          <w:rFonts w:ascii="Times New Roman" w:hAnsi="Times New Roman"/>
          <w:kern w:val="24"/>
          <w:sz w:val="26"/>
          <w:szCs w:val="26"/>
        </w:rPr>
        <w:t xml:space="preserve">s </w:t>
      </w:r>
      <w:r w:rsidR="00537BBA" w:rsidRPr="002E21DF">
        <w:rPr>
          <w:rFonts w:ascii="Times New Roman" w:hAnsi="Times New Roman"/>
          <w:kern w:val="24"/>
          <w:sz w:val="26"/>
          <w:szCs w:val="26"/>
        </w:rPr>
        <w:t>krīzes periodā</w:t>
      </w:r>
      <w:r w:rsidR="00B64BC3" w:rsidRPr="002E21DF">
        <w:rPr>
          <w:rFonts w:ascii="Times New Roman" w:hAnsi="Times New Roman"/>
          <w:kern w:val="24"/>
          <w:sz w:val="26"/>
          <w:szCs w:val="26"/>
        </w:rPr>
        <w:t xml:space="preserve"> </w:t>
      </w:r>
      <w:r w:rsidRPr="002E21DF">
        <w:rPr>
          <w:rFonts w:ascii="Times New Roman" w:hAnsi="Times New Roman"/>
          <w:kern w:val="24"/>
          <w:sz w:val="26"/>
          <w:szCs w:val="26"/>
        </w:rPr>
        <w:t>un</w:t>
      </w:r>
      <w:r w:rsidR="00B64BC3" w:rsidRPr="002E21DF">
        <w:rPr>
          <w:rFonts w:ascii="Times New Roman" w:hAnsi="Times New Roman"/>
          <w:kern w:val="24"/>
          <w:sz w:val="26"/>
          <w:szCs w:val="26"/>
        </w:rPr>
        <w:t xml:space="preserve"> arī</w:t>
      </w:r>
      <w:r w:rsidR="00537BBA" w:rsidRPr="002E21DF">
        <w:rPr>
          <w:rFonts w:ascii="Times New Roman" w:hAnsi="Times New Roman"/>
          <w:kern w:val="24"/>
          <w:sz w:val="26"/>
          <w:szCs w:val="26"/>
        </w:rPr>
        <w:t xml:space="preserve"> šobrīd </w:t>
      </w:r>
      <w:r w:rsidR="009A62C6">
        <w:rPr>
          <w:rFonts w:ascii="Times New Roman" w:hAnsi="Times New Roman"/>
          <w:kern w:val="24"/>
          <w:sz w:val="26"/>
          <w:szCs w:val="26"/>
        </w:rPr>
        <w:t>tiek sekots</w:t>
      </w:r>
      <w:r w:rsidR="0007167B" w:rsidRPr="002E21DF">
        <w:rPr>
          <w:rFonts w:ascii="Times New Roman" w:hAnsi="Times New Roman"/>
          <w:kern w:val="24"/>
          <w:sz w:val="26"/>
          <w:szCs w:val="26"/>
        </w:rPr>
        <w:t>,</w:t>
      </w:r>
      <w:r w:rsidR="00537BBA" w:rsidRPr="002E21DF">
        <w:rPr>
          <w:rFonts w:ascii="Times New Roman" w:hAnsi="Times New Roman"/>
          <w:kern w:val="24"/>
          <w:sz w:val="26"/>
          <w:szCs w:val="26"/>
        </w:rPr>
        <w:t xml:space="preserve"> lai nepieļautu nodarbināto skaita pieaugumu</w:t>
      </w:r>
      <w:r w:rsidR="006C481D">
        <w:rPr>
          <w:rFonts w:ascii="Times New Roman" w:hAnsi="Times New Roman"/>
          <w:kern w:val="24"/>
          <w:sz w:val="26"/>
          <w:szCs w:val="26"/>
        </w:rPr>
        <w:t>,</w:t>
      </w:r>
      <w:r w:rsidR="00537BBA" w:rsidRPr="002E21DF">
        <w:rPr>
          <w:rFonts w:ascii="Times New Roman" w:hAnsi="Times New Roman"/>
          <w:kern w:val="24"/>
          <w:sz w:val="26"/>
          <w:szCs w:val="26"/>
        </w:rPr>
        <w:t xml:space="preserve"> virzot jaunus tiesību aktu projektus, politikas plānošanas dokumentus </w:t>
      </w:r>
      <w:r w:rsidR="00B64BC3" w:rsidRPr="002E21DF">
        <w:rPr>
          <w:rFonts w:ascii="Times New Roman" w:hAnsi="Times New Roman"/>
          <w:kern w:val="24"/>
          <w:sz w:val="26"/>
          <w:szCs w:val="26"/>
        </w:rPr>
        <w:t>un</w:t>
      </w:r>
      <w:r w:rsidR="00537BBA" w:rsidRPr="002E21DF">
        <w:rPr>
          <w:rFonts w:ascii="Times New Roman" w:hAnsi="Times New Roman"/>
          <w:kern w:val="24"/>
          <w:sz w:val="26"/>
          <w:szCs w:val="26"/>
        </w:rPr>
        <w:t xml:space="preserve"> uzņemoties papildu funkcijas. </w:t>
      </w:r>
    </w:p>
    <w:p w:rsidR="009A62C6" w:rsidRDefault="009A62C6" w:rsidP="009A62C6">
      <w:pPr>
        <w:spacing w:after="0" w:line="240" w:lineRule="auto"/>
        <w:jc w:val="right"/>
        <w:rPr>
          <w:rFonts w:ascii="Times New Roman" w:eastAsia="Times New Roman" w:hAnsi="Times New Roman"/>
          <w:bCs/>
          <w:sz w:val="26"/>
          <w:szCs w:val="26"/>
          <w:lang w:eastAsia="lv-LV"/>
        </w:rPr>
      </w:pPr>
    </w:p>
    <w:p w:rsidR="000D6561" w:rsidRDefault="000D6561" w:rsidP="009A62C6">
      <w:pPr>
        <w:spacing w:after="0" w:line="240" w:lineRule="auto"/>
        <w:jc w:val="right"/>
        <w:rPr>
          <w:rFonts w:ascii="Times New Roman" w:eastAsia="Times New Roman" w:hAnsi="Times New Roman"/>
          <w:b/>
          <w:bCs/>
          <w:sz w:val="26"/>
          <w:szCs w:val="26"/>
          <w:lang w:eastAsia="lv-LV"/>
        </w:rPr>
      </w:pPr>
    </w:p>
    <w:p w:rsidR="002D6351" w:rsidRDefault="002D6351">
      <w:pPr>
        <w:spacing w:after="0" w:line="240" w:lineRule="auto"/>
        <w:rPr>
          <w:rFonts w:ascii="Times New Roman" w:eastAsia="Times New Roman" w:hAnsi="Times New Roman"/>
          <w:b/>
          <w:bCs/>
          <w:sz w:val="26"/>
          <w:szCs w:val="26"/>
          <w:lang w:eastAsia="lv-LV"/>
        </w:rPr>
      </w:pPr>
      <w:r>
        <w:rPr>
          <w:rFonts w:ascii="Times New Roman" w:eastAsia="Times New Roman" w:hAnsi="Times New Roman"/>
          <w:b/>
          <w:bCs/>
          <w:sz w:val="26"/>
          <w:szCs w:val="26"/>
          <w:lang w:eastAsia="lv-LV"/>
        </w:rPr>
        <w:br w:type="page"/>
      </w:r>
    </w:p>
    <w:p w:rsidR="009A62C6" w:rsidRPr="000D6561" w:rsidRDefault="00A37ADC" w:rsidP="009A62C6">
      <w:pPr>
        <w:spacing w:after="0" w:line="240" w:lineRule="auto"/>
        <w:jc w:val="right"/>
        <w:rPr>
          <w:rFonts w:ascii="Times New Roman" w:eastAsia="Times New Roman" w:hAnsi="Times New Roman"/>
          <w:b/>
          <w:bCs/>
          <w:sz w:val="26"/>
          <w:szCs w:val="26"/>
          <w:lang w:eastAsia="lv-LV"/>
        </w:rPr>
      </w:pPr>
      <w:r>
        <w:rPr>
          <w:rFonts w:ascii="Times New Roman" w:eastAsia="Times New Roman" w:hAnsi="Times New Roman"/>
          <w:b/>
          <w:bCs/>
          <w:sz w:val="26"/>
          <w:szCs w:val="26"/>
          <w:lang w:eastAsia="lv-LV"/>
        </w:rPr>
        <w:lastRenderedPageBreak/>
        <w:t>8</w:t>
      </w:r>
      <w:r w:rsidR="009A62C6" w:rsidRPr="000D6561">
        <w:rPr>
          <w:rFonts w:ascii="Times New Roman" w:eastAsia="Times New Roman" w:hAnsi="Times New Roman"/>
          <w:b/>
          <w:bCs/>
          <w:sz w:val="26"/>
          <w:szCs w:val="26"/>
          <w:lang w:eastAsia="lv-LV"/>
        </w:rPr>
        <w:t>.attēls</w:t>
      </w:r>
    </w:p>
    <w:p w:rsidR="00AA6884" w:rsidRPr="00AA6884" w:rsidRDefault="00AA6884" w:rsidP="00AA6884">
      <w:pPr>
        <w:spacing w:after="0" w:line="240" w:lineRule="auto"/>
        <w:jc w:val="center"/>
        <w:rPr>
          <w:rFonts w:ascii="Times New Roman" w:eastAsia="Times New Roman" w:hAnsi="Times New Roman"/>
          <w:b/>
          <w:sz w:val="24"/>
          <w:szCs w:val="24"/>
          <w:lang w:eastAsia="lv-LV"/>
        </w:rPr>
      </w:pPr>
      <w:r w:rsidRPr="00AA6884">
        <w:rPr>
          <w:rFonts w:ascii="Times New Roman" w:eastAsiaTheme="minorEastAsia" w:hAnsi="Times New Roman"/>
          <w:b/>
          <w:kern w:val="24"/>
          <w:sz w:val="24"/>
          <w:szCs w:val="24"/>
          <w:lang w:eastAsia="lv-LV"/>
        </w:rPr>
        <w:t>Nodarbināto skaits valsts un pašvaldību iestādēs (2008. - 2015.gads)</w:t>
      </w:r>
    </w:p>
    <w:p w:rsidR="000653C2" w:rsidRDefault="00B558E5" w:rsidP="00537BBA">
      <w:pPr>
        <w:spacing w:after="0" w:line="240" w:lineRule="auto"/>
        <w:rPr>
          <w:rFonts w:asciiTheme="minorHAnsi" w:cstheme="minorBidi"/>
          <w:color w:val="000000" w:themeColor="text1"/>
          <w:kern w:val="24"/>
          <w:sz w:val="21"/>
          <w:szCs w:val="21"/>
        </w:rPr>
      </w:pPr>
      <w:r>
        <w:rPr>
          <w:noProof/>
          <w:lang w:eastAsia="lv-LV"/>
        </w:rPr>
        <w:drawing>
          <wp:inline distT="0" distB="0" distL="0" distR="0" wp14:anchorId="483BF77A" wp14:editId="3F91D524">
            <wp:extent cx="5670550" cy="2622430"/>
            <wp:effectExtent l="0" t="0" r="6350" b="698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E72A4" w:rsidRPr="006C0042" w:rsidRDefault="002E72A4" w:rsidP="002E72A4">
      <w:pPr>
        <w:pStyle w:val="Heading1"/>
        <w:numPr>
          <w:ilvl w:val="0"/>
          <w:numId w:val="0"/>
        </w:numPr>
        <w:spacing w:before="0" w:line="240" w:lineRule="auto"/>
        <w:ind w:firstLine="360"/>
        <w:jc w:val="both"/>
        <w:rPr>
          <w:rFonts w:ascii="Times New Roman" w:eastAsia="Times New Roman" w:hAnsi="Times New Roman"/>
          <w:bCs/>
          <w:i/>
          <w:color w:val="auto"/>
          <w:sz w:val="20"/>
          <w:szCs w:val="20"/>
          <w:lang w:eastAsia="lv-LV"/>
        </w:rPr>
      </w:pPr>
      <w:r w:rsidRPr="006C0042">
        <w:rPr>
          <w:rFonts w:ascii="Times New Roman" w:eastAsia="Times New Roman" w:hAnsi="Times New Roman"/>
          <w:bCs/>
          <w:i/>
          <w:color w:val="auto"/>
          <w:sz w:val="20"/>
          <w:szCs w:val="20"/>
          <w:lang w:eastAsia="lv-LV"/>
        </w:rPr>
        <w:t>Datu avots: Finanšu ministrijas dati</w:t>
      </w:r>
    </w:p>
    <w:p w:rsidR="00974607" w:rsidRDefault="00974607" w:rsidP="009A62C6">
      <w:pPr>
        <w:spacing w:after="0" w:line="240" w:lineRule="auto"/>
        <w:jc w:val="right"/>
        <w:rPr>
          <w:rFonts w:ascii="Times New Roman" w:eastAsia="Times New Roman" w:hAnsi="Times New Roman"/>
          <w:bCs/>
          <w:sz w:val="26"/>
          <w:szCs w:val="26"/>
          <w:lang w:eastAsia="lv-LV"/>
        </w:rPr>
      </w:pPr>
    </w:p>
    <w:p w:rsidR="000D6561" w:rsidRDefault="000D6561" w:rsidP="000D6561">
      <w:pPr>
        <w:spacing w:after="0" w:line="240" w:lineRule="auto"/>
        <w:rPr>
          <w:rFonts w:ascii="Times New Roman" w:eastAsia="Times New Roman" w:hAnsi="Times New Roman"/>
          <w:bCs/>
          <w:sz w:val="26"/>
          <w:szCs w:val="26"/>
          <w:lang w:eastAsia="lv-LV"/>
        </w:rPr>
      </w:pPr>
      <w:r>
        <w:rPr>
          <w:rFonts w:ascii="Times New Roman" w:eastAsia="Times New Roman" w:hAnsi="Times New Roman"/>
          <w:bCs/>
          <w:sz w:val="26"/>
          <w:szCs w:val="26"/>
          <w:lang w:eastAsia="lv-LV"/>
        </w:rPr>
        <w:t>Apskatītajā laika posmā vērojams:</w:t>
      </w:r>
    </w:p>
    <w:p w:rsidR="000D6561" w:rsidRDefault="000D6561" w:rsidP="005C132A">
      <w:pPr>
        <w:pStyle w:val="ListParagraph"/>
        <w:numPr>
          <w:ilvl w:val="0"/>
          <w:numId w:val="17"/>
        </w:numPr>
        <w:spacing w:after="0" w:line="240" w:lineRule="auto"/>
        <w:rPr>
          <w:rFonts w:ascii="Times New Roman" w:eastAsia="Times New Roman" w:hAnsi="Times New Roman"/>
          <w:bCs/>
          <w:sz w:val="26"/>
          <w:szCs w:val="26"/>
          <w:lang w:eastAsia="lv-LV"/>
        </w:rPr>
      </w:pPr>
      <w:r>
        <w:rPr>
          <w:rFonts w:ascii="Times New Roman" w:eastAsia="Times New Roman" w:hAnsi="Times New Roman"/>
          <w:bCs/>
          <w:sz w:val="26"/>
          <w:szCs w:val="26"/>
          <w:lang w:eastAsia="lv-LV"/>
        </w:rPr>
        <w:t>Valsts tiešajā pārvaldē nodarbināto skaits krīzes iespaidā samazināts par 32% un darbinieku skaits nepieaug;</w:t>
      </w:r>
    </w:p>
    <w:p w:rsidR="000D6561" w:rsidRDefault="009A4DAB" w:rsidP="005C132A">
      <w:pPr>
        <w:pStyle w:val="ListParagraph"/>
        <w:numPr>
          <w:ilvl w:val="0"/>
          <w:numId w:val="17"/>
        </w:numPr>
        <w:spacing w:after="0" w:line="240" w:lineRule="auto"/>
        <w:rPr>
          <w:rFonts w:ascii="Times New Roman" w:eastAsia="Times New Roman" w:hAnsi="Times New Roman"/>
          <w:bCs/>
          <w:sz w:val="26"/>
          <w:szCs w:val="26"/>
          <w:lang w:eastAsia="lv-LV"/>
        </w:rPr>
      </w:pPr>
      <w:r>
        <w:rPr>
          <w:rFonts w:ascii="Times New Roman" w:eastAsia="Times New Roman" w:hAnsi="Times New Roman"/>
          <w:bCs/>
          <w:sz w:val="26"/>
          <w:szCs w:val="26"/>
          <w:lang w:eastAsia="lv-LV"/>
        </w:rPr>
        <w:t xml:space="preserve">Pašvaldību iestādēs </w:t>
      </w:r>
      <w:r w:rsidR="000D6561">
        <w:rPr>
          <w:rFonts w:ascii="Times New Roman" w:eastAsia="Times New Roman" w:hAnsi="Times New Roman"/>
          <w:bCs/>
          <w:sz w:val="26"/>
          <w:szCs w:val="26"/>
          <w:lang w:eastAsia="lv-LV"/>
        </w:rPr>
        <w:t>nodarbināto skaitam pēc ekonomiskās krīzes ir tendence nedaudz pieaugt;</w:t>
      </w:r>
    </w:p>
    <w:p w:rsidR="000D6561" w:rsidRPr="00B54C56" w:rsidRDefault="000D6561" w:rsidP="005C132A">
      <w:pPr>
        <w:pStyle w:val="ListParagraph"/>
        <w:numPr>
          <w:ilvl w:val="0"/>
          <w:numId w:val="17"/>
        </w:numPr>
        <w:spacing w:after="0" w:line="240" w:lineRule="auto"/>
        <w:rPr>
          <w:rFonts w:ascii="Times New Roman" w:eastAsia="Times New Roman" w:hAnsi="Times New Roman"/>
          <w:bCs/>
          <w:sz w:val="26"/>
          <w:szCs w:val="26"/>
          <w:lang w:eastAsia="lv-LV"/>
        </w:rPr>
      </w:pPr>
      <w:r>
        <w:rPr>
          <w:rFonts w:ascii="Times New Roman" w:eastAsia="Times New Roman" w:hAnsi="Times New Roman"/>
          <w:bCs/>
          <w:sz w:val="26"/>
          <w:szCs w:val="26"/>
          <w:lang w:eastAsia="lv-LV"/>
        </w:rPr>
        <w:t>Valsts pārvaldes cilvēkresursu politikas ietvaros nav iespējams</w:t>
      </w:r>
      <w:r w:rsidR="009A4DAB">
        <w:rPr>
          <w:rFonts w:ascii="Times New Roman" w:eastAsia="Times New Roman" w:hAnsi="Times New Roman"/>
          <w:bCs/>
          <w:sz w:val="26"/>
          <w:szCs w:val="26"/>
          <w:lang w:eastAsia="lv-LV"/>
        </w:rPr>
        <w:t xml:space="preserve"> tiešā veidā ietekmēt pašvaldību iestādēs</w:t>
      </w:r>
      <w:r>
        <w:rPr>
          <w:rFonts w:ascii="Times New Roman" w:eastAsia="Times New Roman" w:hAnsi="Times New Roman"/>
          <w:bCs/>
          <w:sz w:val="26"/>
          <w:szCs w:val="26"/>
          <w:lang w:eastAsia="lv-LV"/>
        </w:rPr>
        <w:t xml:space="preserve"> nodarbināto skaitu.</w:t>
      </w:r>
    </w:p>
    <w:p w:rsidR="00464A30" w:rsidRDefault="00464A30" w:rsidP="009A62C6">
      <w:pPr>
        <w:spacing w:after="0" w:line="240" w:lineRule="auto"/>
        <w:jc w:val="right"/>
        <w:rPr>
          <w:rFonts w:ascii="Times New Roman" w:eastAsia="Times New Roman" w:hAnsi="Times New Roman"/>
          <w:b/>
          <w:bCs/>
          <w:sz w:val="26"/>
          <w:szCs w:val="26"/>
          <w:lang w:eastAsia="lv-LV"/>
        </w:rPr>
      </w:pPr>
    </w:p>
    <w:p w:rsidR="009A62C6" w:rsidRDefault="00A37ADC" w:rsidP="009A62C6">
      <w:pPr>
        <w:spacing w:after="0" w:line="240" w:lineRule="auto"/>
        <w:jc w:val="right"/>
        <w:rPr>
          <w:rFonts w:ascii="Times New Roman" w:eastAsia="Times New Roman" w:hAnsi="Times New Roman"/>
          <w:b/>
          <w:bCs/>
          <w:sz w:val="26"/>
          <w:szCs w:val="26"/>
          <w:lang w:eastAsia="lv-LV"/>
        </w:rPr>
      </w:pPr>
      <w:r>
        <w:rPr>
          <w:rFonts w:ascii="Times New Roman" w:eastAsia="Times New Roman" w:hAnsi="Times New Roman"/>
          <w:b/>
          <w:bCs/>
          <w:sz w:val="26"/>
          <w:szCs w:val="26"/>
          <w:lang w:eastAsia="lv-LV"/>
        </w:rPr>
        <w:t>9</w:t>
      </w:r>
      <w:r w:rsidR="009A62C6" w:rsidRPr="000D6561">
        <w:rPr>
          <w:rFonts w:ascii="Times New Roman" w:eastAsia="Times New Roman" w:hAnsi="Times New Roman"/>
          <w:b/>
          <w:bCs/>
          <w:sz w:val="26"/>
          <w:szCs w:val="26"/>
          <w:lang w:eastAsia="lv-LV"/>
        </w:rPr>
        <w:t>.attēls</w:t>
      </w:r>
    </w:p>
    <w:p w:rsidR="000461D2" w:rsidRPr="000D6561" w:rsidRDefault="000461D2" w:rsidP="009A62C6">
      <w:pPr>
        <w:spacing w:after="0" w:line="240" w:lineRule="auto"/>
        <w:jc w:val="right"/>
        <w:rPr>
          <w:rFonts w:ascii="Times New Roman" w:eastAsia="Times New Roman" w:hAnsi="Times New Roman"/>
          <w:b/>
          <w:bCs/>
          <w:sz w:val="26"/>
          <w:szCs w:val="26"/>
          <w:lang w:eastAsia="lv-LV"/>
        </w:rPr>
      </w:pPr>
    </w:p>
    <w:p w:rsidR="00974607" w:rsidRPr="00974607" w:rsidRDefault="00974607" w:rsidP="00974607">
      <w:pPr>
        <w:spacing w:after="0" w:line="240" w:lineRule="auto"/>
        <w:jc w:val="center"/>
        <w:rPr>
          <w:rFonts w:ascii="Times New Roman" w:eastAsia="Times New Roman" w:hAnsi="Times New Roman"/>
          <w:bCs/>
          <w:sz w:val="24"/>
          <w:szCs w:val="24"/>
          <w:lang w:eastAsia="lv-LV"/>
        </w:rPr>
      </w:pPr>
      <w:r w:rsidRPr="00974607">
        <w:rPr>
          <w:rFonts w:ascii="Times New Roman" w:eastAsiaTheme="majorEastAsia" w:hAnsi="Times New Roman"/>
          <w:b/>
          <w:bCs/>
          <w:kern w:val="24"/>
          <w:sz w:val="24"/>
          <w:szCs w:val="24"/>
          <w14:shadow w14:blurRad="63500" w14:dist="50800" w14:dir="13500000" w14:sx="0" w14:sy="0" w14:kx="0" w14:ky="0" w14:algn="none">
            <w14:srgbClr w14:val="000000">
              <w14:alpha w14:val="50000"/>
            </w14:srgbClr>
          </w14:shadow>
        </w:rPr>
        <w:t>Valsts budžeta iestādēs strādā 5</w:t>
      </w:r>
      <w:r w:rsidR="004005FF">
        <w:rPr>
          <w:rFonts w:ascii="Times New Roman" w:eastAsiaTheme="majorEastAsia" w:hAnsi="Times New Roman"/>
          <w:b/>
          <w:bCs/>
          <w:kern w:val="24"/>
          <w:sz w:val="24"/>
          <w:szCs w:val="24"/>
          <w14:shadow w14:blurRad="63500" w14:dist="50800" w14:dir="13500000" w14:sx="0" w14:sy="0" w14:kx="0" w14:ky="0" w14:algn="none">
            <w14:srgbClr w14:val="000000">
              <w14:alpha w14:val="50000"/>
            </w14:srgbClr>
          </w14:shadow>
        </w:rPr>
        <w:t>8</w:t>
      </w:r>
      <w:r w:rsidRPr="00974607">
        <w:rPr>
          <w:rFonts w:ascii="Times New Roman" w:eastAsiaTheme="majorEastAsia" w:hAnsi="Times New Roman"/>
          <w:b/>
          <w:bCs/>
          <w:kern w:val="24"/>
          <w:sz w:val="24"/>
          <w:szCs w:val="24"/>
          <w14:shadow w14:blurRad="63500" w14:dist="50800" w14:dir="13500000" w14:sx="0" w14:sy="0" w14:kx="0" w14:ky="0" w14:algn="none">
            <w14:srgbClr w14:val="000000">
              <w14:alpha w14:val="50000"/>
            </w14:srgbClr>
          </w14:shadow>
        </w:rPr>
        <w:t xml:space="preserve"> tūkst. nodarbināto,</w:t>
      </w:r>
      <w:r w:rsidR="002D6351">
        <w:rPr>
          <w:rFonts w:ascii="Times New Roman" w:eastAsiaTheme="majorEastAsia" w:hAnsi="Times New Roman"/>
          <w:b/>
          <w:bCs/>
          <w:kern w:val="24"/>
          <w:sz w:val="24"/>
          <w:szCs w:val="24"/>
          <w14:shadow w14:blurRad="63500" w14:dist="50800" w14:dir="13500000" w14:sx="0" w14:sy="0" w14:kx="0" w14:ky="0" w14:algn="none">
            <w14:srgbClr w14:val="000000">
              <w14:alpha w14:val="50000"/>
            </w14:srgbClr>
          </w14:shadow>
        </w:rPr>
        <w:t xml:space="preserve"> </w:t>
      </w:r>
      <w:r w:rsidRPr="00974607">
        <w:rPr>
          <w:rFonts w:ascii="Times New Roman" w:eastAsiaTheme="majorEastAsia" w:hAnsi="Times New Roman"/>
          <w:b/>
          <w:bCs/>
          <w:kern w:val="24"/>
          <w:sz w:val="24"/>
          <w:szCs w:val="24"/>
          <w14:shadow w14:blurRad="63500" w14:dist="50800" w14:dir="13500000" w14:sx="0" w14:sy="0" w14:kx="0" w14:ky="0" w14:algn="none">
            <w14:srgbClr w14:val="000000">
              <w14:alpha w14:val="50000"/>
            </w14:srgbClr>
          </w14:shadow>
        </w:rPr>
        <w:t>skaits un īpatsvars %</w:t>
      </w:r>
    </w:p>
    <w:p w:rsidR="00A20166" w:rsidRDefault="009A62C6" w:rsidP="00974607">
      <w:pPr>
        <w:spacing w:after="0" w:line="240" w:lineRule="auto"/>
        <w:rPr>
          <w:rFonts w:ascii="Times New Roman" w:eastAsia="Times New Roman" w:hAnsi="Times New Roman"/>
          <w:bCs/>
          <w:i/>
          <w:sz w:val="20"/>
          <w:szCs w:val="20"/>
          <w:lang w:eastAsia="lv-LV"/>
        </w:rPr>
      </w:pPr>
      <w:r w:rsidRPr="009A62C6">
        <w:rPr>
          <w:rFonts w:ascii="Times New Roman" w:eastAsia="Times New Roman" w:hAnsi="Times New Roman"/>
          <w:bCs/>
          <w:noProof/>
          <w:sz w:val="26"/>
          <w:szCs w:val="26"/>
          <w:lang w:eastAsia="lv-LV"/>
        </w:rPr>
        <w:drawing>
          <wp:inline distT="0" distB="0" distL="0" distR="0" wp14:anchorId="1E58DA54" wp14:editId="78BDAC09">
            <wp:extent cx="5615305" cy="3209026"/>
            <wp:effectExtent l="0" t="0" r="444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A62C6" w:rsidRPr="006C0042" w:rsidRDefault="009A62C6" w:rsidP="00974607">
      <w:pPr>
        <w:spacing w:after="0" w:line="240" w:lineRule="auto"/>
        <w:rPr>
          <w:rFonts w:ascii="Times New Roman" w:eastAsia="Times New Roman" w:hAnsi="Times New Roman"/>
          <w:bCs/>
          <w:i/>
          <w:sz w:val="20"/>
          <w:szCs w:val="20"/>
          <w:lang w:eastAsia="lv-LV"/>
        </w:rPr>
      </w:pPr>
      <w:r w:rsidRPr="006C0042">
        <w:rPr>
          <w:rFonts w:ascii="Times New Roman" w:eastAsia="Times New Roman" w:hAnsi="Times New Roman"/>
          <w:bCs/>
          <w:i/>
          <w:sz w:val="20"/>
          <w:szCs w:val="20"/>
          <w:lang w:eastAsia="lv-LV"/>
        </w:rPr>
        <w:t>Datu avots: Finanšu ministrijas dati</w:t>
      </w:r>
    </w:p>
    <w:p w:rsidR="000D6561" w:rsidRDefault="000D6561" w:rsidP="003A07F7">
      <w:pPr>
        <w:spacing w:after="0" w:line="240" w:lineRule="auto"/>
        <w:rPr>
          <w:rFonts w:ascii="Times New Roman" w:eastAsia="Times New Roman" w:hAnsi="Times New Roman"/>
          <w:bCs/>
          <w:sz w:val="26"/>
          <w:szCs w:val="26"/>
          <w:lang w:eastAsia="lv-LV"/>
        </w:rPr>
      </w:pPr>
    </w:p>
    <w:p w:rsidR="00A20166" w:rsidRDefault="00A20166" w:rsidP="00F15DC8">
      <w:pPr>
        <w:pStyle w:val="Heading1"/>
        <w:numPr>
          <w:ilvl w:val="0"/>
          <w:numId w:val="0"/>
        </w:numPr>
        <w:spacing w:before="0" w:line="240" w:lineRule="auto"/>
        <w:rPr>
          <w:rFonts w:ascii="Times New Roman" w:eastAsia="Times New Roman" w:hAnsi="Times New Roman"/>
          <w:color w:val="auto"/>
          <w:sz w:val="26"/>
          <w:szCs w:val="26"/>
          <w:lang w:eastAsia="lv-LV"/>
        </w:rPr>
      </w:pPr>
    </w:p>
    <w:bookmarkEnd w:id="1"/>
    <w:p w:rsidR="0042744A" w:rsidRPr="0042744A" w:rsidRDefault="00527C64" w:rsidP="0042744A">
      <w:pPr>
        <w:spacing w:after="0" w:line="240" w:lineRule="auto"/>
        <w:rPr>
          <w:rFonts w:ascii="Times New Roman" w:hAnsi="Times New Roman" w:cstheme="minorBidi"/>
          <w:b/>
          <w:sz w:val="26"/>
          <w:szCs w:val="26"/>
        </w:rPr>
      </w:pPr>
      <w:r>
        <w:rPr>
          <w:rFonts w:ascii="Times New Roman" w:hAnsi="Times New Roman" w:cstheme="minorBidi"/>
          <w:b/>
          <w:sz w:val="26"/>
          <w:szCs w:val="26"/>
        </w:rPr>
        <w:t>III. Galvenie iepriekšējos gados veiktie pasākumi d</w:t>
      </w:r>
      <w:r w:rsidR="0042744A" w:rsidRPr="0042744A">
        <w:rPr>
          <w:rFonts w:ascii="Times New Roman" w:hAnsi="Times New Roman" w:cstheme="minorBidi"/>
          <w:b/>
          <w:sz w:val="26"/>
          <w:szCs w:val="26"/>
        </w:rPr>
        <w:t xml:space="preserve">arba samaksas </w:t>
      </w:r>
      <w:r w:rsidR="0042744A">
        <w:rPr>
          <w:rFonts w:ascii="Times New Roman" w:hAnsi="Times New Roman" w:cstheme="minorBidi"/>
          <w:b/>
          <w:sz w:val="26"/>
          <w:szCs w:val="26"/>
        </w:rPr>
        <w:t xml:space="preserve">valsts </w:t>
      </w:r>
      <w:r w:rsidR="0042744A" w:rsidRPr="0042744A">
        <w:rPr>
          <w:rFonts w:ascii="Times New Roman" w:hAnsi="Times New Roman" w:cstheme="minorBidi"/>
          <w:b/>
          <w:sz w:val="26"/>
          <w:szCs w:val="26"/>
        </w:rPr>
        <w:t>budžeta iestādēs</w:t>
      </w:r>
      <w:r w:rsidR="0042744A">
        <w:rPr>
          <w:rFonts w:ascii="Times New Roman" w:hAnsi="Times New Roman" w:cstheme="minorBidi"/>
          <w:b/>
          <w:sz w:val="26"/>
          <w:szCs w:val="26"/>
        </w:rPr>
        <w:t xml:space="preserve"> </w:t>
      </w:r>
      <w:r>
        <w:rPr>
          <w:rFonts w:ascii="Times New Roman" w:hAnsi="Times New Roman" w:cstheme="minorBidi"/>
          <w:b/>
          <w:sz w:val="26"/>
          <w:szCs w:val="26"/>
        </w:rPr>
        <w:t>izlīdzinā</w:t>
      </w:r>
      <w:r w:rsidR="00386338">
        <w:rPr>
          <w:rFonts w:ascii="Times New Roman" w:hAnsi="Times New Roman" w:cstheme="minorBidi"/>
          <w:b/>
          <w:sz w:val="26"/>
          <w:szCs w:val="26"/>
        </w:rPr>
        <w:t>šanas nodrošināšanai</w:t>
      </w:r>
      <w:r w:rsidR="0042744A">
        <w:rPr>
          <w:rFonts w:ascii="Times New Roman" w:hAnsi="Times New Roman" w:cstheme="minorBidi"/>
          <w:b/>
          <w:sz w:val="26"/>
          <w:szCs w:val="26"/>
        </w:rPr>
        <w:t>:</w:t>
      </w:r>
    </w:p>
    <w:p w:rsidR="0042744A" w:rsidRDefault="0042744A" w:rsidP="0042744A">
      <w:pPr>
        <w:spacing w:after="0" w:line="240" w:lineRule="auto"/>
        <w:jc w:val="both"/>
        <w:rPr>
          <w:rFonts w:ascii="Times New Roman" w:hAnsi="Times New Roman" w:cstheme="minorBidi"/>
          <w:b/>
          <w:sz w:val="26"/>
          <w:szCs w:val="26"/>
        </w:rPr>
      </w:pPr>
    </w:p>
    <w:p w:rsidR="0042744A" w:rsidRPr="0042744A" w:rsidRDefault="0042744A" w:rsidP="00FB3E3E">
      <w:pPr>
        <w:pStyle w:val="ListParagraph"/>
        <w:numPr>
          <w:ilvl w:val="0"/>
          <w:numId w:val="6"/>
        </w:numPr>
        <w:spacing w:after="0" w:line="240" w:lineRule="auto"/>
        <w:jc w:val="both"/>
        <w:rPr>
          <w:rFonts w:ascii="Times New Roman" w:hAnsi="Times New Roman" w:cstheme="minorBidi"/>
          <w:b/>
          <w:sz w:val="26"/>
          <w:szCs w:val="26"/>
        </w:rPr>
      </w:pPr>
      <w:r w:rsidRPr="0042744A">
        <w:rPr>
          <w:rFonts w:ascii="Times New Roman" w:hAnsi="Times New Roman" w:cstheme="minorBidi"/>
          <w:b/>
          <w:sz w:val="26"/>
          <w:szCs w:val="26"/>
        </w:rPr>
        <w:t>2011.gadā</w:t>
      </w:r>
    </w:p>
    <w:p w:rsidR="0042744A" w:rsidRPr="0042744A" w:rsidRDefault="0042744A" w:rsidP="000D6A83">
      <w:pPr>
        <w:spacing w:after="0" w:line="240" w:lineRule="auto"/>
        <w:ind w:firstLine="360"/>
        <w:jc w:val="both"/>
        <w:rPr>
          <w:rFonts w:ascii="Times New Roman" w:hAnsi="Times New Roman" w:cstheme="minorBidi"/>
          <w:sz w:val="26"/>
          <w:szCs w:val="26"/>
        </w:rPr>
      </w:pPr>
      <w:r w:rsidRPr="0042744A">
        <w:rPr>
          <w:rFonts w:ascii="Times New Roman" w:hAnsi="Times New Roman" w:cstheme="minorBidi"/>
          <w:sz w:val="26"/>
          <w:szCs w:val="26"/>
        </w:rPr>
        <w:t xml:space="preserve">Vidējā darba samaksa valsts budžeta iestādēs </w:t>
      </w:r>
      <w:r w:rsidR="00E01DA2">
        <w:rPr>
          <w:rFonts w:ascii="Times New Roman" w:hAnsi="Times New Roman" w:cstheme="minorBidi"/>
          <w:sz w:val="26"/>
          <w:szCs w:val="26"/>
        </w:rPr>
        <w:t xml:space="preserve">bija </w:t>
      </w:r>
      <w:r w:rsidRPr="0042744A">
        <w:rPr>
          <w:rFonts w:ascii="Times New Roman" w:hAnsi="Times New Roman" w:cstheme="minorBidi"/>
          <w:sz w:val="26"/>
          <w:szCs w:val="26"/>
        </w:rPr>
        <w:t xml:space="preserve">714 </w:t>
      </w:r>
      <w:proofErr w:type="spellStart"/>
      <w:r w:rsidRPr="00E01DA2">
        <w:rPr>
          <w:rFonts w:ascii="Times New Roman" w:hAnsi="Times New Roman" w:cstheme="minorBidi"/>
          <w:i/>
          <w:sz w:val="26"/>
          <w:szCs w:val="26"/>
        </w:rPr>
        <w:t>euro</w:t>
      </w:r>
      <w:proofErr w:type="spellEnd"/>
      <w:r w:rsidRPr="0042744A">
        <w:rPr>
          <w:rFonts w:ascii="Times New Roman" w:hAnsi="Times New Roman" w:cstheme="minorBidi"/>
          <w:sz w:val="26"/>
          <w:szCs w:val="26"/>
        </w:rPr>
        <w:t xml:space="preserve"> (pieaugums pret 2010. gadu + 9.6%), strādājošo skaits 59.8 tūkst. cilvēku (salīdzinot ar 2010.gadu -2.4%).</w:t>
      </w:r>
    </w:p>
    <w:p w:rsidR="0042744A" w:rsidRPr="0042744A" w:rsidRDefault="0042744A" w:rsidP="0042744A">
      <w:pPr>
        <w:spacing w:after="0" w:line="240" w:lineRule="auto"/>
        <w:ind w:firstLine="720"/>
        <w:jc w:val="both"/>
        <w:rPr>
          <w:rFonts w:ascii="Times New Roman" w:hAnsi="Times New Roman" w:cstheme="minorBidi"/>
          <w:sz w:val="26"/>
          <w:szCs w:val="26"/>
        </w:rPr>
      </w:pPr>
      <w:r w:rsidRPr="0042744A">
        <w:rPr>
          <w:rFonts w:ascii="Times New Roman" w:hAnsi="Times New Roman" w:cstheme="minorBidi"/>
          <w:sz w:val="26"/>
          <w:szCs w:val="26"/>
        </w:rPr>
        <w:t xml:space="preserve">Darba samaksas pieaugumi valsts budžeta iestādēs ir notikuši saskaņā ar likumā </w:t>
      </w:r>
      <w:r w:rsidR="008F493A">
        <w:rPr>
          <w:rFonts w:ascii="Times New Roman" w:hAnsi="Times New Roman" w:cstheme="minorBidi"/>
          <w:sz w:val="26"/>
          <w:szCs w:val="26"/>
        </w:rPr>
        <w:t>“P</w:t>
      </w:r>
      <w:r w:rsidRPr="0042744A">
        <w:rPr>
          <w:rFonts w:ascii="Times New Roman" w:hAnsi="Times New Roman" w:cstheme="minorBidi"/>
          <w:sz w:val="26"/>
          <w:szCs w:val="26"/>
        </w:rPr>
        <w:t>ar valsts budžetu 2011.gadam</w:t>
      </w:r>
      <w:r w:rsidR="008F493A">
        <w:rPr>
          <w:rFonts w:ascii="Times New Roman" w:hAnsi="Times New Roman" w:cstheme="minorBidi"/>
          <w:sz w:val="26"/>
          <w:szCs w:val="26"/>
        </w:rPr>
        <w:t>”</w:t>
      </w:r>
      <w:r w:rsidRPr="0042744A">
        <w:rPr>
          <w:rFonts w:ascii="Times New Roman" w:hAnsi="Times New Roman" w:cstheme="minorBidi"/>
          <w:sz w:val="26"/>
          <w:szCs w:val="26"/>
        </w:rPr>
        <w:t xml:space="preserve"> plānotajiem izdevumiem un likumdošanas izmaiņām:</w:t>
      </w:r>
    </w:p>
    <w:p w:rsidR="0042744A" w:rsidRPr="009815FD" w:rsidRDefault="0042744A" w:rsidP="00FB3E3E">
      <w:pPr>
        <w:pStyle w:val="ListParagraph"/>
        <w:numPr>
          <w:ilvl w:val="0"/>
          <w:numId w:val="6"/>
        </w:numPr>
        <w:spacing w:after="0" w:line="240" w:lineRule="auto"/>
        <w:jc w:val="both"/>
        <w:rPr>
          <w:rFonts w:ascii="Times New Roman" w:hAnsi="Times New Roman" w:cstheme="minorBidi"/>
          <w:sz w:val="26"/>
          <w:szCs w:val="26"/>
        </w:rPr>
      </w:pPr>
      <w:r w:rsidRPr="009815FD">
        <w:rPr>
          <w:rFonts w:ascii="Times New Roman" w:hAnsi="Times New Roman" w:cstheme="minorBidi"/>
          <w:sz w:val="26"/>
          <w:szCs w:val="26"/>
        </w:rPr>
        <w:t xml:space="preserve">ar 2011.gada 1.janvāri pieauga minimālā mēneša darba alga no 256 līdz 284.6 </w:t>
      </w:r>
      <w:proofErr w:type="spellStart"/>
      <w:r w:rsidRPr="009815FD">
        <w:rPr>
          <w:rFonts w:ascii="Times New Roman" w:hAnsi="Times New Roman" w:cstheme="minorBidi"/>
          <w:i/>
          <w:sz w:val="26"/>
          <w:szCs w:val="26"/>
        </w:rPr>
        <w:t>euro</w:t>
      </w:r>
      <w:proofErr w:type="spellEnd"/>
      <w:r w:rsidRPr="009815FD">
        <w:rPr>
          <w:rFonts w:ascii="Times New Roman" w:hAnsi="Times New Roman" w:cstheme="minorBidi"/>
          <w:sz w:val="26"/>
          <w:szCs w:val="26"/>
        </w:rPr>
        <w:t xml:space="preserve"> (</w:t>
      </w:r>
      <w:r w:rsidR="008F493A">
        <w:rPr>
          <w:rFonts w:ascii="Times New Roman" w:hAnsi="Times New Roman" w:cstheme="minorBidi"/>
          <w:sz w:val="26"/>
          <w:szCs w:val="26"/>
        </w:rPr>
        <w:t xml:space="preserve">no </w:t>
      </w:r>
      <w:r w:rsidRPr="009815FD">
        <w:rPr>
          <w:rFonts w:ascii="Times New Roman" w:hAnsi="Times New Roman" w:cstheme="minorBidi"/>
          <w:sz w:val="26"/>
          <w:szCs w:val="26"/>
        </w:rPr>
        <w:t xml:space="preserve">180 līdz 200 latiem) (pieaugums 11.1%), kopējā ietekme 2.3 </w:t>
      </w:r>
      <w:proofErr w:type="spellStart"/>
      <w:r w:rsidRPr="009815FD">
        <w:rPr>
          <w:rFonts w:ascii="Times New Roman" w:hAnsi="Times New Roman" w:cstheme="minorBidi"/>
          <w:sz w:val="26"/>
          <w:szCs w:val="26"/>
        </w:rPr>
        <w:t>mlj</w:t>
      </w:r>
      <w:proofErr w:type="spellEnd"/>
      <w:r w:rsidRPr="009815FD">
        <w:rPr>
          <w:rFonts w:ascii="Times New Roman" w:hAnsi="Times New Roman" w:cstheme="minorBidi"/>
          <w:sz w:val="26"/>
          <w:szCs w:val="26"/>
        </w:rPr>
        <w:t xml:space="preserve">. </w:t>
      </w:r>
      <w:proofErr w:type="spellStart"/>
      <w:r w:rsidRPr="009815FD">
        <w:rPr>
          <w:rFonts w:ascii="Times New Roman" w:hAnsi="Times New Roman" w:cstheme="minorBidi"/>
          <w:i/>
          <w:sz w:val="26"/>
          <w:szCs w:val="26"/>
        </w:rPr>
        <w:t>euro</w:t>
      </w:r>
      <w:proofErr w:type="spellEnd"/>
      <w:r w:rsidRPr="009815FD">
        <w:rPr>
          <w:rFonts w:ascii="Times New Roman" w:hAnsi="Times New Roman" w:cstheme="minorBidi"/>
          <w:sz w:val="26"/>
          <w:szCs w:val="26"/>
        </w:rPr>
        <w:t>.</w:t>
      </w:r>
    </w:p>
    <w:p w:rsidR="0042744A" w:rsidRPr="009815FD" w:rsidRDefault="0042744A" w:rsidP="00FB3E3E">
      <w:pPr>
        <w:pStyle w:val="ListParagraph"/>
        <w:numPr>
          <w:ilvl w:val="0"/>
          <w:numId w:val="6"/>
        </w:numPr>
        <w:spacing w:after="0" w:line="240" w:lineRule="auto"/>
        <w:jc w:val="both"/>
        <w:rPr>
          <w:rFonts w:ascii="Times New Roman" w:hAnsi="Times New Roman" w:cstheme="minorBidi"/>
          <w:sz w:val="26"/>
          <w:szCs w:val="26"/>
        </w:rPr>
      </w:pPr>
      <w:r w:rsidRPr="009815FD">
        <w:rPr>
          <w:rFonts w:ascii="Times New Roman" w:hAnsi="Times New Roman" w:cstheme="minorBidi"/>
          <w:sz w:val="26"/>
          <w:szCs w:val="26"/>
        </w:rPr>
        <w:t xml:space="preserve">ar 2011.gada 1.janvāri </w:t>
      </w:r>
      <w:r w:rsidR="008F493A">
        <w:rPr>
          <w:rFonts w:ascii="Times New Roman" w:hAnsi="Times New Roman" w:cstheme="minorBidi"/>
          <w:sz w:val="26"/>
          <w:szCs w:val="26"/>
        </w:rPr>
        <w:t>A</w:t>
      </w:r>
      <w:r w:rsidRPr="009815FD">
        <w:rPr>
          <w:rFonts w:ascii="Times New Roman" w:hAnsi="Times New Roman" w:cstheme="minorBidi"/>
          <w:sz w:val="26"/>
          <w:szCs w:val="26"/>
        </w:rPr>
        <w:t xml:space="preserve">tlīdzības likumā tika iekļauti arī tiesneši un prokurori, kā rezultātā būtiski pieauga viņu atalgojums (piem., rajonu (pilsētu) tiesu tiesnešiem - par 43%), kas ietekmēja arī vidējo darba samaksu valsts budžeta iestādēs strādājošajiem, kopējā ietekme </w:t>
      </w:r>
      <w:r w:rsidR="00E01DA2" w:rsidRPr="009815FD">
        <w:rPr>
          <w:rFonts w:ascii="Times New Roman" w:hAnsi="Times New Roman" w:cstheme="minorBidi"/>
          <w:sz w:val="26"/>
          <w:szCs w:val="26"/>
        </w:rPr>
        <w:t xml:space="preserve">veidoja </w:t>
      </w:r>
      <w:r w:rsidRPr="009815FD">
        <w:rPr>
          <w:rFonts w:ascii="Times New Roman" w:hAnsi="Times New Roman" w:cstheme="minorBidi"/>
          <w:sz w:val="26"/>
          <w:szCs w:val="26"/>
        </w:rPr>
        <w:t xml:space="preserve">11.8 </w:t>
      </w:r>
      <w:proofErr w:type="spellStart"/>
      <w:r w:rsidRPr="009815FD">
        <w:rPr>
          <w:rFonts w:ascii="Times New Roman" w:hAnsi="Times New Roman" w:cstheme="minorBidi"/>
          <w:sz w:val="26"/>
          <w:szCs w:val="26"/>
        </w:rPr>
        <w:t>mlj</w:t>
      </w:r>
      <w:proofErr w:type="spellEnd"/>
      <w:r w:rsidRPr="009815FD">
        <w:rPr>
          <w:rFonts w:ascii="Times New Roman" w:hAnsi="Times New Roman" w:cstheme="minorBidi"/>
          <w:sz w:val="26"/>
          <w:szCs w:val="26"/>
        </w:rPr>
        <w:t xml:space="preserve">. </w:t>
      </w:r>
      <w:proofErr w:type="spellStart"/>
      <w:r w:rsidRPr="009815FD">
        <w:rPr>
          <w:rFonts w:ascii="Times New Roman" w:hAnsi="Times New Roman" w:cstheme="minorBidi"/>
          <w:i/>
          <w:sz w:val="26"/>
          <w:szCs w:val="26"/>
        </w:rPr>
        <w:t>euro</w:t>
      </w:r>
      <w:proofErr w:type="spellEnd"/>
      <w:r w:rsidRPr="009815FD">
        <w:rPr>
          <w:rFonts w:ascii="Times New Roman" w:hAnsi="Times New Roman" w:cstheme="minorBidi"/>
          <w:sz w:val="26"/>
          <w:szCs w:val="26"/>
        </w:rPr>
        <w:t xml:space="preserve"> .</w:t>
      </w:r>
    </w:p>
    <w:p w:rsidR="0042744A" w:rsidRPr="009815FD" w:rsidRDefault="0042744A" w:rsidP="00FB3E3E">
      <w:pPr>
        <w:pStyle w:val="ListParagraph"/>
        <w:numPr>
          <w:ilvl w:val="0"/>
          <w:numId w:val="6"/>
        </w:numPr>
        <w:spacing w:after="0" w:line="240" w:lineRule="auto"/>
        <w:jc w:val="both"/>
        <w:rPr>
          <w:rFonts w:ascii="Times New Roman" w:hAnsi="Times New Roman" w:cstheme="minorBidi"/>
          <w:sz w:val="26"/>
          <w:szCs w:val="26"/>
        </w:rPr>
      </w:pPr>
      <w:r w:rsidRPr="009815FD">
        <w:rPr>
          <w:rFonts w:ascii="Times New Roman" w:hAnsi="Times New Roman" w:cstheme="minorBidi"/>
          <w:sz w:val="26"/>
          <w:szCs w:val="26"/>
        </w:rPr>
        <w:t>saistībā ar Neatliekamā</w:t>
      </w:r>
      <w:r w:rsidR="00233B2A">
        <w:rPr>
          <w:rFonts w:ascii="Times New Roman" w:hAnsi="Times New Roman" w:cstheme="minorBidi"/>
          <w:sz w:val="26"/>
          <w:szCs w:val="26"/>
        </w:rPr>
        <w:t>s</w:t>
      </w:r>
      <w:r w:rsidRPr="009815FD">
        <w:rPr>
          <w:rFonts w:ascii="Times New Roman" w:hAnsi="Times New Roman" w:cstheme="minorBidi"/>
          <w:sz w:val="26"/>
          <w:szCs w:val="26"/>
        </w:rPr>
        <w:t xml:space="preserve"> medicīn</w:t>
      </w:r>
      <w:r w:rsidR="00233B2A">
        <w:rPr>
          <w:rFonts w:ascii="Times New Roman" w:hAnsi="Times New Roman" w:cstheme="minorBidi"/>
          <w:sz w:val="26"/>
          <w:szCs w:val="26"/>
        </w:rPr>
        <w:t>iskā</w:t>
      </w:r>
      <w:r w:rsidRPr="009815FD">
        <w:rPr>
          <w:rFonts w:ascii="Times New Roman" w:hAnsi="Times New Roman" w:cstheme="minorBidi"/>
          <w:sz w:val="26"/>
          <w:szCs w:val="26"/>
        </w:rPr>
        <w:t xml:space="preserve">s palīdzības dienesta pārņemšanu no pašvaldībām – 5.98 milj. </w:t>
      </w:r>
      <w:proofErr w:type="spellStart"/>
      <w:r w:rsidRPr="009815FD">
        <w:rPr>
          <w:rFonts w:ascii="Times New Roman" w:hAnsi="Times New Roman" w:cstheme="minorBidi"/>
          <w:i/>
          <w:sz w:val="26"/>
          <w:szCs w:val="26"/>
        </w:rPr>
        <w:t>euro</w:t>
      </w:r>
      <w:proofErr w:type="spellEnd"/>
      <w:r w:rsidRPr="009815FD">
        <w:rPr>
          <w:rFonts w:ascii="Times New Roman" w:hAnsi="Times New Roman" w:cstheme="minorBidi"/>
          <w:sz w:val="26"/>
          <w:szCs w:val="26"/>
        </w:rPr>
        <w:t>;</w:t>
      </w:r>
    </w:p>
    <w:p w:rsidR="0042744A" w:rsidRPr="009815FD" w:rsidRDefault="0042744A" w:rsidP="00FB3E3E">
      <w:pPr>
        <w:pStyle w:val="ListParagraph"/>
        <w:numPr>
          <w:ilvl w:val="0"/>
          <w:numId w:val="6"/>
        </w:numPr>
        <w:spacing w:after="0" w:line="240" w:lineRule="auto"/>
        <w:jc w:val="both"/>
        <w:rPr>
          <w:rFonts w:ascii="Times New Roman" w:hAnsi="Times New Roman" w:cstheme="minorBidi"/>
          <w:sz w:val="26"/>
          <w:szCs w:val="26"/>
        </w:rPr>
      </w:pPr>
      <w:r w:rsidRPr="009815FD">
        <w:rPr>
          <w:rFonts w:ascii="Times New Roman" w:hAnsi="Times New Roman" w:cstheme="minorBidi"/>
          <w:sz w:val="26"/>
          <w:szCs w:val="26"/>
        </w:rPr>
        <w:t xml:space="preserve">Centrālajai vēlēšanu komisijai – (referendums, parlamenta vēlēšanas) – 5.3 milj. </w:t>
      </w:r>
      <w:proofErr w:type="spellStart"/>
      <w:r w:rsidRPr="009815FD">
        <w:rPr>
          <w:rFonts w:ascii="Times New Roman" w:hAnsi="Times New Roman" w:cstheme="minorBidi"/>
          <w:sz w:val="26"/>
          <w:szCs w:val="26"/>
        </w:rPr>
        <w:t>euro</w:t>
      </w:r>
      <w:proofErr w:type="spellEnd"/>
      <w:r w:rsidRPr="009815FD">
        <w:rPr>
          <w:rFonts w:ascii="Times New Roman" w:hAnsi="Times New Roman" w:cstheme="minorBidi"/>
          <w:sz w:val="26"/>
          <w:szCs w:val="26"/>
        </w:rPr>
        <w:t>.</w:t>
      </w:r>
    </w:p>
    <w:p w:rsidR="0042744A" w:rsidRPr="009815FD" w:rsidRDefault="0042744A" w:rsidP="00FB3E3E">
      <w:pPr>
        <w:pStyle w:val="ListParagraph"/>
        <w:numPr>
          <w:ilvl w:val="0"/>
          <w:numId w:val="6"/>
        </w:numPr>
        <w:spacing w:after="0" w:line="240" w:lineRule="auto"/>
        <w:jc w:val="both"/>
        <w:rPr>
          <w:rFonts w:ascii="Times New Roman" w:hAnsi="Times New Roman" w:cstheme="minorBidi"/>
          <w:sz w:val="26"/>
          <w:szCs w:val="26"/>
        </w:rPr>
      </w:pPr>
      <w:r w:rsidRPr="009815FD">
        <w:rPr>
          <w:rFonts w:ascii="Times New Roman" w:hAnsi="Times New Roman" w:cstheme="minorBidi"/>
          <w:sz w:val="26"/>
          <w:szCs w:val="26"/>
        </w:rPr>
        <w:t xml:space="preserve">tautas skaitīšanai – 0.3 milj. </w:t>
      </w:r>
      <w:proofErr w:type="spellStart"/>
      <w:r w:rsidRPr="009815FD">
        <w:rPr>
          <w:rFonts w:ascii="Times New Roman" w:hAnsi="Times New Roman" w:cstheme="minorBidi"/>
          <w:i/>
          <w:sz w:val="26"/>
          <w:szCs w:val="26"/>
        </w:rPr>
        <w:t>euro</w:t>
      </w:r>
      <w:proofErr w:type="spellEnd"/>
      <w:r w:rsidRPr="009815FD">
        <w:rPr>
          <w:rFonts w:ascii="Times New Roman" w:hAnsi="Times New Roman" w:cstheme="minorBidi"/>
          <w:sz w:val="26"/>
          <w:szCs w:val="26"/>
        </w:rPr>
        <w:t>.</w:t>
      </w:r>
    </w:p>
    <w:p w:rsidR="0042744A" w:rsidRPr="0042744A" w:rsidRDefault="0042744A" w:rsidP="0042744A">
      <w:pPr>
        <w:spacing w:after="0" w:line="240" w:lineRule="auto"/>
        <w:ind w:firstLine="720"/>
        <w:jc w:val="both"/>
        <w:rPr>
          <w:rFonts w:ascii="Times New Roman" w:hAnsi="Times New Roman" w:cstheme="minorBidi"/>
          <w:sz w:val="26"/>
          <w:szCs w:val="26"/>
        </w:rPr>
      </w:pPr>
      <w:r w:rsidRPr="0042744A">
        <w:rPr>
          <w:rFonts w:ascii="Times New Roman" w:hAnsi="Times New Roman" w:cstheme="minorBidi"/>
          <w:sz w:val="26"/>
          <w:szCs w:val="26"/>
        </w:rPr>
        <w:t>2011.gadā pastāv iespēja motivēt kompetentākās amatpersonas un darbiniekus ar piemaksu (līdz 20% no mēnešalgas) par personisko darba ieguldījumu un darba kvalitāti.</w:t>
      </w:r>
    </w:p>
    <w:p w:rsidR="0042744A" w:rsidRPr="0042744A" w:rsidRDefault="0042744A" w:rsidP="0042744A">
      <w:pPr>
        <w:spacing w:after="0" w:line="240" w:lineRule="auto"/>
        <w:ind w:firstLine="720"/>
        <w:jc w:val="both"/>
        <w:rPr>
          <w:rFonts w:ascii="Times New Roman" w:hAnsi="Times New Roman" w:cstheme="minorBidi"/>
          <w:sz w:val="26"/>
          <w:szCs w:val="26"/>
        </w:rPr>
      </w:pPr>
      <w:r w:rsidRPr="0042744A">
        <w:rPr>
          <w:rFonts w:ascii="Times New Roman" w:hAnsi="Times New Roman" w:cstheme="minorBidi"/>
          <w:sz w:val="26"/>
          <w:szCs w:val="26"/>
        </w:rPr>
        <w:t>Darbinieku darba samaksas pieaugums valsts tieš</w:t>
      </w:r>
      <w:r w:rsidR="006E048D">
        <w:rPr>
          <w:rFonts w:ascii="Times New Roman" w:hAnsi="Times New Roman" w:cstheme="minorBidi"/>
          <w:sz w:val="26"/>
          <w:szCs w:val="26"/>
        </w:rPr>
        <w:t>ā</w:t>
      </w:r>
      <w:r w:rsidRPr="0042744A">
        <w:rPr>
          <w:rFonts w:ascii="Times New Roman" w:hAnsi="Times New Roman" w:cstheme="minorBidi"/>
          <w:sz w:val="26"/>
          <w:szCs w:val="26"/>
        </w:rPr>
        <w:t>s pārvaldes iestādēs, nepārkāpjot mēnešalgu skalas noteiktās robežas, iespējams arī pēc darbinieku ikgadējās novērtēšanas, paaugstinoties viņu kvalifikācijas pakāpei.</w:t>
      </w:r>
    </w:p>
    <w:p w:rsidR="0042744A" w:rsidRPr="0042744A" w:rsidRDefault="0042744A" w:rsidP="0042744A">
      <w:pPr>
        <w:spacing w:after="0" w:line="240" w:lineRule="auto"/>
        <w:ind w:firstLine="720"/>
        <w:jc w:val="both"/>
        <w:rPr>
          <w:rFonts w:ascii="Times New Roman" w:hAnsi="Times New Roman" w:cstheme="minorBidi"/>
          <w:sz w:val="26"/>
          <w:szCs w:val="26"/>
        </w:rPr>
      </w:pPr>
      <w:r w:rsidRPr="0042744A">
        <w:rPr>
          <w:rFonts w:ascii="Times New Roman" w:hAnsi="Times New Roman" w:cstheme="minorBidi"/>
          <w:sz w:val="26"/>
          <w:szCs w:val="26"/>
        </w:rPr>
        <w:t xml:space="preserve">Periodā no 2008.gada līdz 2011.gadam turpinājās nodarbināto skaita samazināšanās, tika veiktas strukturālās reformas - primāri samazinot mazāk kvalificētos darbiniekus, kā rezultātā vidējai darba samaksai ir tendence palielināties, nemainoties esošo darbinieku algai. </w:t>
      </w:r>
    </w:p>
    <w:p w:rsidR="0042744A" w:rsidRPr="0042744A" w:rsidRDefault="0042744A" w:rsidP="0042744A">
      <w:pPr>
        <w:spacing w:after="0" w:line="240" w:lineRule="auto"/>
        <w:jc w:val="both"/>
        <w:rPr>
          <w:rFonts w:ascii="Times New Roman" w:hAnsi="Times New Roman" w:cstheme="minorBidi"/>
          <w:sz w:val="26"/>
          <w:szCs w:val="26"/>
        </w:rPr>
      </w:pPr>
      <w:r w:rsidRPr="0042744A">
        <w:rPr>
          <w:rFonts w:ascii="Times New Roman" w:hAnsi="Times New Roman" w:cstheme="minorBidi"/>
          <w:sz w:val="26"/>
          <w:szCs w:val="26"/>
        </w:rPr>
        <w:tab/>
      </w:r>
    </w:p>
    <w:p w:rsidR="0042744A" w:rsidRPr="0042744A" w:rsidRDefault="0042744A" w:rsidP="00FB3E3E">
      <w:pPr>
        <w:pStyle w:val="ListParagraph"/>
        <w:numPr>
          <w:ilvl w:val="0"/>
          <w:numId w:val="6"/>
        </w:numPr>
        <w:spacing w:after="0" w:line="240" w:lineRule="auto"/>
        <w:jc w:val="both"/>
        <w:rPr>
          <w:rFonts w:ascii="Times New Roman" w:hAnsi="Times New Roman" w:cstheme="minorBidi"/>
          <w:b/>
          <w:sz w:val="26"/>
          <w:szCs w:val="26"/>
        </w:rPr>
      </w:pPr>
      <w:r w:rsidRPr="0042744A">
        <w:rPr>
          <w:rFonts w:ascii="Times New Roman" w:hAnsi="Times New Roman" w:cstheme="minorBidi"/>
          <w:b/>
          <w:sz w:val="26"/>
          <w:szCs w:val="26"/>
        </w:rPr>
        <w:t xml:space="preserve">2012.gadā </w:t>
      </w:r>
    </w:p>
    <w:p w:rsidR="0042744A" w:rsidRPr="0042744A" w:rsidRDefault="0042744A" w:rsidP="000D6A83">
      <w:pPr>
        <w:spacing w:after="0" w:line="240" w:lineRule="auto"/>
        <w:ind w:firstLine="360"/>
        <w:jc w:val="both"/>
        <w:rPr>
          <w:rFonts w:ascii="Times New Roman" w:hAnsi="Times New Roman" w:cstheme="minorBidi"/>
          <w:sz w:val="26"/>
          <w:szCs w:val="26"/>
        </w:rPr>
      </w:pPr>
      <w:r w:rsidRPr="0042744A">
        <w:rPr>
          <w:rFonts w:ascii="Times New Roman" w:hAnsi="Times New Roman" w:cstheme="minorBidi"/>
          <w:sz w:val="26"/>
          <w:szCs w:val="26"/>
        </w:rPr>
        <w:t xml:space="preserve">Vidējā darba samaksa valsts budžeta iestādēs 747 </w:t>
      </w:r>
      <w:proofErr w:type="spellStart"/>
      <w:r w:rsidRPr="00E01DA2">
        <w:rPr>
          <w:rFonts w:ascii="Times New Roman" w:hAnsi="Times New Roman" w:cstheme="minorBidi"/>
          <w:i/>
          <w:sz w:val="26"/>
          <w:szCs w:val="26"/>
        </w:rPr>
        <w:t>euro</w:t>
      </w:r>
      <w:proofErr w:type="spellEnd"/>
      <w:r w:rsidRPr="0042744A">
        <w:rPr>
          <w:rFonts w:ascii="Times New Roman" w:hAnsi="Times New Roman" w:cstheme="minorBidi"/>
          <w:sz w:val="26"/>
          <w:szCs w:val="26"/>
        </w:rPr>
        <w:t xml:space="preserve"> (pieaugums pret 2011. gadu + 4.6%), strādājošo skaits 58.2 tūkst. cilvēku (salīdzinot ar 2011.gadu -2.7%).</w:t>
      </w:r>
    </w:p>
    <w:p w:rsidR="0042744A" w:rsidRPr="0042744A" w:rsidRDefault="00502E56" w:rsidP="0042744A">
      <w:pPr>
        <w:spacing w:after="0" w:line="240" w:lineRule="auto"/>
        <w:ind w:firstLine="720"/>
        <w:jc w:val="both"/>
        <w:rPr>
          <w:rFonts w:ascii="Times New Roman" w:hAnsi="Times New Roman" w:cstheme="minorBidi"/>
          <w:sz w:val="26"/>
          <w:szCs w:val="26"/>
          <w:lang w:eastAsia="lv-LV"/>
        </w:rPr>
      </w:pPr>
      <w:r>
        <w:rPr>
          <w:rFonts w:ascii="Times New Roman" w:hAnsi="Times New Roman" w:cstheme="minorBidi"/>
          <w:sz w:val="26"/>
          <w:szCs w:val="26"/>
          <w:lang w:eastAsia="lv-LV"/>
        </w:rPr>
        <w:t xml:space="preserve">Ar </w:t>
      </w:r>
      <w:r w:rsidRPr="00502E56">
        <w:rPr>
          <w:rFonts w:ascii="Times New Roman" w:hAnsi="Times New Roman" w:cstheme="minorBidi"/>
          <w:sz w:val="26"/>
          <w:szCs w:val="26"/>
          <w:lang w:eastAsia="lv-LV"/>
        </w:rPr>
        <w:t xml:space="preserve">grozījumiem Atlīdzības likumā </w:t>
      </w:r>
      <w:r w:rsidR="000D6A83">
        <w:rPr>
          <w:rFonts w:ascii="Times New Roman" w:hAnsi="Times New Roman" w:cstheme="minorBidi"/>
          <w:sz w:val="26"/>
          <w:szCs w:val="26"/>
          <w:lang w:eastAsia="lv-LV"/>
        </w:rPr>
        <w:t xml:space="preserve">tiek noteikta </w:t>
      </w:r>
      <w:r w:rsidR="0042744A" w:rsidRPr="0042744A">
        <w:rPr>
          <w:rFonts w:ascii="Times New Roman" w:hAnsi="Times New Roman" w:cstheme="minorBidi"/>
          <w:sz w:val="26"/>
          <w:szCs w:val="26"/>
          <w:lang w:eastAsia="lv-LV"/>
        </w:rPr>
        <w:t>jauna iespēja - izmaksāt prēmiju par sekmīgu ēnu ekonomikas apkarošanas pasākumu īstenošanu ne tikai Valsts ieņēmumu dienes</w:t>
      </w:r>
      <w:r w:rsidR="000654FF">
        <w:rPr>
          <w:rFonts w:ascii="Times New Roman" w:hAnsi="Times New Roman" w:cstheme="minorBidi"/>
          <w:sz w:val="26"/>
          <w:szCs w:val="26"/>
          <w:lang w:eastAsia="lv-LV"/>
        </w:rPr>
        <w:t>ta amatpersonām un darbiniekiem,</w:t>
      </w:r>
      <w:r w:rsidR="0042744A" w:rsidRPr="0042744A">
        <w:rPr>
          <w:rFonts w:ascii="Times New Roman" w:hAnsi="Times New Roman" w:cstheme="minorBidi"/>
          <w:sz w:val="26"/>
          <w:szCs w:val="26"/>
          <w:lang w:eastAsia="lv-LV"/>
        </w:rPr>
        <w:t xml:space="preserve"> bet arī citām institūcijām (Valsts darba inspekcijas, Valsts robežsardzes, Valsts policijas amatpersonām un darbiniekiem), kas arī dod ieguldījumu ēnu ekonomikas apkarošanā un godīgas konkurences veicināšanā. </w:t>
      </w:r>
    </w:p>
    <w:p w:rsidR="0042744A" w:rsidRPr="0042744A" w:rsidRDefault="0042744A" w:rsidP="0042744A">
      <w:pPr>
        <w:spacing w:after="0" w:line="240" w:lineRule="auto"/>
        <w:jc w:val="both"/>
        <w:rPr>
          <w:rFonts w:ascii="Times New Roman" w:hAnsi="Times New Roman" w:cstheme="minorBidi"/>
          <w:sz w:val="26"/>
          <w:szCs w:val="26"/>
        </w:rPr>
      </w:pPr>
    </w:p>
    <w:p w:rsidR="0042744A" w:rsidRPr="0042744A" w:rsidRDefault="0042744A" w:rsidP="00FB3E3E">
      <w:pPr>
        <w:pStyle w:val="ListParagraph"/>
        <w:numPr>
          <w:ilvl w:val="0"/>
          <w:numId w:val="6"/>
        </w:numPr>
        <w:spacing w:after="0" w:line="240" w:lineRule="auto"/>
        <w:jc w:val="both"/>
        <w:rPr>
          <w:rFonts w:ascii="Times New Roman" w:hAnsi="Times New Roman" w:cstheme="minorBidi"/>
          <w:b/>
          <w:sz w:val="26"/>
          <w:szCs w:val="26"/>
        </w:rPr>
      </w:pPr>
      <w:r w:rsidRPr="0042744A">
        <w:rPr>
          <w:rFonts w:ascii="Times New Roman" w:hAnsi="Times New Roman" w:cstheme="minorBidi"/>
          <w:b/>
          <w:sz w:val="26"/>
          <w:szCs w:val="26"/>
        </w:rPr>
        <w:t xml:space="preserve">2013.gadā </w:t>
      </w:r>
    </w:p>
    <w:p w:rsidR="0042744A" w:rsidRPr="0042744A" w:rsidRDefault="0042744A" w:rsidP="000D6A83">
      <w:pPr>
        <w:spacing w:after="0" w:line="240" w:lineRule="auto"/>
        <w:ind w:firstLine="360"/>
        <w:jc w:val="both"/>
        <w:rPr>
          <w:rFonts w:ascii="Times New Roman" w:hAnsi="Times New Roman" w:cstheme="minorBidi"/>
          <w:sz w:val="26"/>
          <w:szCs w:val="26"/>
        </w:rPr>
      </w:pPr>
      <w:r w:rsidRPr="0042744A">
        <w:rPr>
          <w:rFonts w:ascii="Times New Roman" w:hAnsi="Times New Roman" w:cstheme="minorBidi"/>
          <w:sz w:val="26"/>
          <w:szCs w:val="26"/>
        </w:rPr>
        <w:t xml:space="preserve">Vidējā darba samaksa valsts budžeta iestādēs 828 </w:t>
      </w:r>
      <w:proofErr w:type="spellStart"/>
      <w:r w:rsidRPr="00E01DA2">
        <w:rPr>
          <w:rFonts w:ascii="Times New Roman" w:hAnsi="Times New Roman" w:cstheme="minorBidi"/>
          <w:i/>
          <w:sz w:val="26"/>
          <w:szCs w:val="26"/>
        </w:rPr>
        <w:t>euro</w:t>
      </w:r>
      <w:proofErr w:type="spellEnd"/>
      <w:r w:rsidRPr="0042744A">
        <w:rPr>
          <w:rFonts w:ascii="Times New Roman" w:hAnsi="Times New Roman" w:cstheme="minorBidi"/>
          <w:sz w:val="26"/>
          <w:szCs w:val="26"/>
        </w:rPr>
        <w:t xml:space="preserve"> (pieaugums pret 2012. gadu + 10.9%), strādājošo skaits  57.8 tūkst. cilvēku (salīdzinot ar 2012.gadu -0.7%).</w:t>
      </w:r>
    </w:p>
    <w:p w:rsidR="0042744A" w:rsidRPr="0042744A" w:rsidRDefault="0042744A" w:rsidP="0042744A">
      <w:pPr>
        <w:spacing w:after="0" w:line="240" w:lineRule="auto"/>
        <w:ind w:firstLine="720"/>
        <w:jc w:val="both"/>
        <w:rPr>
          <w:rFonts w:ascii="Times New Roman" w:hAnsi="Times New Roman" w:cs="Arial"/>
          <w:sz w:val="26"/>
          <w:szCs w:val="26"/>
        </w:rPr>
      </w:pPr>
      <w:r w:rsidRPr="0042744A">
        <w:rPr>
          <w:rFonts w:ascii="Times New Roman" w:hAnsi="Times New Roman" w:cs="Arial"/>
          <w:sz w:val="26"/>
          <w:szCs w:val="26"/>
        </w:rPr>
        <w:lastRenderedPageBreak/>
        <w:t>Ar 2013.gada 1.janvāri tiek mainīta piesaiste vēlēto un Saeimas iecelto amatpersonu mēnešalgu apmēra aprēķināšanai, piemērojot Centrālās statistikas pārvaldes oficiālajā statistikas paziņojumā publicēto valstī strādājošo 2012.gada 1.pusgada</w:t>
      </w:r>
      <w:r w:rsidRPr="0042744A">
        <w:rPr>
          <w:rFonts w:ascii="Times New Roman" w:hAnsi="Times New Roman" w:cstheme="minorBidi"/>
          <w:sz w:val="26"/>
          <w:szCs w:val="26"/>
        </w:rPr>
        <w:t xml:space="preserve"> </w:t>
      </w:r>
      <w:r w:rsidRPr="0042744A">
        <w:rPr>
          <w:rFonts w:ascii="Times New Roman" w:hAnsi="Times New Roman" w:cs="Arial"/>
          <w:sz w:val="26"/>
          <w:szCs w:val="26"/>
        </w:rPr>
        <w:t xml:space="preserve">mēneša vidējās darba samaksas apmēru  – 674 </w:t>
      </w:r>
      <w:proofErr w:type="spellStart"/>
      <w:r w:rsidRPr="00E01DA2">
        <w:rPr>
          <w:rFonts w:ascii="Times New Roman" w:hAnsi="Times New Roman" w:cs="Arial"/>
          <w:i/>
          <w:sz w:val="26"/>
          <w:szCs w:val="26"/>
        </w:rPr>
        <w:t>euro</w:t>
      </w:r>
      <w:proofErr w:type="spellEnd"/>
      <w:r w:rsidRPr="0042744A">
        <w:rPr>
          <w:rFonts w:ascii="Times New Roman" w:hAnsi="Times New Roman" w:cstheme="minorBidi"/>
          <w:sz w:val="26"/>
          <w:szCs w:val="26"/>
        </w:rPr>
        <w:t xml:space="preserve"> (iepriekš piemēroja </w:t>
      </w:r>
      <w:r w:rsidRPr="0042744A">
        <w:rPr>
          <w:rFonts w:ascii="Times New Roman" w:hAnsi="Times New Roman" w:cs="Arial"/>
          <w:sz w:val="26"/>
          <w:szCs w:val="26"/>
        </w:rPr>
        <w:t>2009.gada pirmā pusgada</w:t>
      </w:r>
      <w:r w:rsidRPr="0042744A">
        <w:rPr>
          <w:rFonts w:ascii="Times New Roman" w:hAnsi="Times New Roman" w:cstheme="minorBidi"/>
          <w:sz w:val="26"/>
          <w:szCs w:val="26"/>
        </w:rPr>
        <w:t xml:space="preserve"> </w:t>
      </w:r>
      <w:r w:rsidRPr="0042744A">
        <w:rPr>
          <w:rFonts w:ascii="Times New Roman" w:hAnsi="Times New Roman" w:cs="Arial"/>
          <w:sz w:val="26"/>
          <w:szCs w:val="26"/>
        </w:rPr>
        <w:t xml:space="preserve">vidējās darba samaksas apmēru  670 </w:t>
      </w:r>
      <w:proofErr w:type="spellStart"/>
      <w:r w:rsidRPr="00E01DA2">
        <w:rPr>
          <w:rFonts w:ascii="Times New Roman" w:hAnsi="Times New Roman" w:cs="Arial"/>
          <w:i/>
          <w:sz w:val="26"/>
          <w:szCs w:val="26"/>
        </w:rPr>
        <w:t>euro</w:t>
      </w:r>
      <w:proofErr w:type="spellEnd"/>
      <w:r w:rsidRPr="0042744A">
        <w:rPr>
          <w:rFonts w:ascii="Times New Roman" w:hAnsi="Times New Roman" w:cs="Arial"/>
          <w:sz w:val="26"/>
          <w:szCs w:val="26"/>
        </w:rPr>
        <w:t>).</w:t>
      </w:r>
    </w:p>
    <w:p w:rsidR="0042744A" w:rsidRPr="0042744A" w:rsidRDefault="0042744A" w:rsidP="0042744A">
      <w:pPr>
        <w:spacing w:after="0" w:line="240" w:lineRule="auto"/>
        <w:ind w:firstLine="720"/>
        <w:jc w:val="both"/>
        <w:rPr>
          <w:rFonts w:ascii="Times New Roman" w:hAnsi="Times New Roman" w:cs="Arial"/>
          <w:sz w:val="26"/>
          <w:szCs w:val="26"/>
        </w:rPr>
      </w:pPr>
      <w:r w:rsidRPr="0042744A">
        <w:rPr>
          <w:rFonts w:ascii="Times New Roman" w:hAnsi="Times New Roman" w:cs="Arial"/>
          <w:sz w:val="26"/>
          <w:szCs w:val="26"/>
        </w:rPr>
        <w:t>Tiek paaugstināti Nacionālās elektronisko plašsaziņas līdzekļu padomes locekļu mēnešalgas noteikšanā piemērojamie koeficienti.</w:t>
      </w:r>
    </w:p>
    <w:p w:rsidR="0042744A" w:rsidRPr="0042744A" w:rsidRDefault="0042744A" w:rsidP="0042744A">
      <w:pPr>
        <w:spacing w:after="0" w:line="240" w:lineRule="auto"/>
        <w:ind w:firstLine="720"/>
        <w:jc w:val="both"/>
        <w:rPr>
          <w:rFonts w:ascii="Times New Roman" w:hAnsi="Times New Roman" w:cs="Arial"/>
          <w:sz w:val="26"/>
          <w:szCs w:val="26"/>
        </w:rPr>
      </w:pPr>
      <w:r w:rsidRPr="0042744A">
        <w:rPr>
          <w:rFonts w:ascii="Times New Roman" w:hAnsi="Times New Roman" w:cs="Arial"/>
          <w:sz w:val="26"/>
          <w:szCs w:val="26"/>
        </w:rPr>
        <w:t>Mainīts Sabiedrisko pakalpojumu regulēšanas komisijas amatpersonu (darbinieku) mēnešalgas noteikšanas princips, vienlaikus paaugstinot koeficientu līdz  4,05 (analoģiski kā ministru prezidentam un valsts kontrolierim).</w:t>
      </w:r>
    </w:p>
    <w:p w:rsidR="0042744A" w:rsidRPr="0042744A" w:rsidRDefault="0042744A" w:rsidP="0042744A">
      <w:pPr>
        <w:spacing w:after="0" w:line="240" w:lineRule="auto"/>
        <w:ind w:firstLine="720"/>
        <w:jc w:val="both"/>
        <w:rPr>
          <w:rFonts w:ascii="Times New Roman" w:eastAsia="Calibri" w:hAnsi="Times New Roman" w:cstheme="minorBidi"/>
          <w:sz w:val="26"/>
          <w:szCs w:val="26"/>
        </w:rPr>
      </w:pPr>
      <w:r w:rsidRPr="0042744A">
        <w:rPr>
          <w:rFonts w:ascii="Times New Roman" w:hAnsi="Times New Roman" w:cs="Arial"/>
          <w:sz w:val="26"/>
          <w:szCs w:val="26"/>
        </w:rPr>
        <w:t xml:space="preserve">Tiek paaugstināts piemaksas par papildu darbu, par vakanta amata vai prombūtnē esošas amatpersonas pienākumu pildīšanu apmērs no 20% uz 30% no mēnešalgas, </w:t>
      </w:r>
      <w:r w:rsidRPr="0042744A">
        <w:rPr>
          <w:rFonts w:ascii="Times New Roman" w:eastAsia="Calibri" w:hAnsi="Times New Roman" w:cstheme="minorBidi"/>
          <w:sz w:val="26"/>
          <w:szCs w:val="26"/>
        </w:rPr>
        <w:t xml:space="preserve">kā arī paaugstināts </w:t>
      </w:r>
      <w:r w:rsidRPr="0042744A">
        <w:rPr>
          <w:rFonts w:ascii="Times New Roman" w:hAnsi="Times New Roman" w:cstheme="minorBidi"/>
          <w:sz w:val="26"/>
          <w:szCs w:val="26"/>
        </w:rPr>
        <w:t xml:space="preserve"> </w:t>
      </w:r>
      <w:r w:rsidRPr="0042744A">
        <w:rPr>
          <w:rFonts w:ascii="Times New Roman" w:eastAsia="Calibri" w:hAnsi="Times New Roman" w:cstheme="minorBidi"/>
          <w:sz w:val="26"/>
          <w:szCs w:val="26"/>
        </w:rPr>
        <w:t xml:space="preserve">piemaksu par personisko darba ieguldījumu un darba kvalitāti apmērs no 20% uz 30% </w:t>
      </w:r>
      <w:r w:rsidR="000D6A83">
        <w:rPr>
          <w:rFonts w:ascii="Times New Roman" w:eastAsia="Calibri" w:hAnsi="Times New Roman" w:cstheme="minorBidi"/>
          <w:sz w:val="26"/>
          <w:szCs w:val="26"/>
        </w:rPr>
        <w:t>no mēnešalgas</w:t>
      </w:r>
      <w:r w:rsidRPr="0042744A">
        <w:rPr>
          <w:rFonts w:ascii="Times New Roman" w:eastAsia="Calibri" w:hAnsi="Times New Roman" w:cstheme="minorBidi"/>
          <w:sz w:val="26"/>
          <w:szCs w:val="26"/>
        </w:rPr>
        <w:t xml:space="preserve">. </w:t>
      </w:r>
    </w:p>
    <w:p w:rsidR="0042744A" w:rsidRPr="0042744A" w:rsidRDefault="0042744A" w:rsidP="0042744A">
      <w:pPr>
        <w:spacing w:after="0" w:line="240" w:lineRule="auto"/>
        <w:ind w:firstLine="720"/>
        <w:jc w:val="both"/>
        <w:rPr>
          <w:rFonts w:ascii="Times New Roman" w:hAnsi="Times New Roman" w:cs="Arial"/>
          <w:sz w:val="26"/>
          <w:szCs w:val="26"/>
        </w:rPr>
      </w:pPr>
      <w:r w:rsidRPr="0042744A">
        <w:rPr>
          <w:rFonts w:ascii="Times New Roman" w:hAnsi="Times New Roman" w:cs="Arial"/>
          <w:sz w:val="26"/>
          <w:szCs w:val="26"/>
        </w:rPr>
        <w:t>Tika atļauts atsākt izmaksāt atvaļinājuma pabalstu līdz 50% apmēram no mēnešalgas (iepriekš</w:t>
      </w:r>
      <w:r w:rsidR="009A3EAD">
        <w:rPr>
          <w:rFonts w:ascii="Times New Roman" w:hAnsi="Times New Roman" w:cs="Arial"/>
          <w:sz w:val="26"/>
          <w:szCs w:val="26"/>
        </w:rPr>
        <w:t xml:space="preserve"> </w:t>
      </w:r>
      <w:r w:rsidRPr="0042744A">
        <w:rPr>
          <w:rFonts w:ascii="Times New Roman" w:hAnsi="Times New Roman" w:cs="Arial"/>
          <w:sz w:val="26"/>
          <w:szCs w:val="26"/>
        </w:rPr>
        <w:t xml:space="preserve">– līdz 25% no mēnešalgas). </w:t>
      </w:r>
    </w:p>
    <w:p w:rsidR="0042744A" w:rsidRPr="0042744A" w:rsidRDefault="0042744A" w:rsidP="0042744A">
      <w:pPr>
        <w:spacing w:after="0" w:line="240" w:lineRule="auto"/>
        <w:ind w:firstLine="720"/>
        <w:jc w:val="both"/>
        <w:rPr>
          <w:rFonts w:ascii="Times New Roman" w:hAnsi="Times New Roman" w:cs="Arial"/>
          <w:sz w:val="26"/>
          <w:szCs w:val="26"/>
        </w:rPr>
      </w:pPr>
      <w:r w:rsidRPr="0042744A">
        <w:rPr>
          <w:rFonts w:ascii="Times New Roman" w:hAnsi="Times New Roman" w:cs="Arial"/>
          <w:sz w:val="26"/>
          <w:szCs w:val="26"/>
        </w:rPr>
        <w:t>Tika atļauts atsākt izmaksāt prēmiju par ikgadējo darbības un tās rezultātu novērtējumu līdz 75% no mēnešalgas apmēr</w:t>
      </w:r>
      <w:r w:rsidR="009A3EAD">
        <w:rPr>
          <w:rFonts w:ascii="Times New Roman" w:hAnsi="Times New Roman" w:cs="Arial"/>
          <w:sz w:val="26"/>
          <w:szCs w:val="26"/>
        </w:rPr>
        <w:t>a</w:t>
      </w:r>
      <w:r w:rsidRPr="0042744A">
        <w:rPr>
          <w:rFonts w:ascii="Times New Roman" w:hAnsi="Times New Roman" w:cs="Arial"/>
          <w:sz w:val="26"/>
          <w:szCs w:val="26"/>
        </w:rPr>
        <w:t xml:space="preserve">. </w:t>
      </w:r>
    </w:p>
    <w:p w:rsidR="0042744A" w:rsidRPr="0042744A" w:rsidRDefault="0042744A" w:rsidP="0042744A">
      <w:pPr>
        <w:spacing w:after="0" w:line="240" w:lineRule="auto"/>
        <w:ind w:firstLine="720"/>
        <w:jc w:val="both"/>
        <w:rPr>
          <w:rFonts w:ascii="Times New Roman" w:hAnsi="Times New Roman" w:cs="Arial"/>
          <w:sz w:val="26"/>
          <w:szCs w:val="26"/>
        </w:rPr>
      </w:pPr>
      <w:r w:rsidRPr="0042744A">
        <w:rPr>
          <w:rFonts w:ascii="Times New Roman" w:hAnsi="Times New Roman" w:cs="Arial"/>
          <w:sz w:val="26"/>
          <w:szCs w:val="26"/>
        </w:rPr>
        <w:t>Mainīts naudas balvas apmērs no vienas minimālās mēneša darba algas apmēra uz amatpersonai (darbiniekam) noteiktās mēnešalgas apmēru.</w:t>
      </w:r>
    </w:p>
    <w:p w:rsidR="0042744A" w:rsidRPr="0042744A" w:rsidRDefault="0042744A" w:rsidP="0042744A">
      <w:pPr>
        <w:spacing w:after="0" w:line="240" w:lineRule="auto"/>
        <w:ind w:firstLine="720"/>
        <w:jc w:val="both"/>
        <w:rPr>
          <w:rFonts w:ascii="Times New Roman" w:hAnsi="Times New Roman" w:cs="Arial"/>
          <w:sz w:val="26"/>
          <w:szCs w:val="26"/>
        </w:rPr>
      </w:pPr>
      <w:r w:rsidRPr="0042744A">
        <w:rPr>
          <w:rFonts w:ascii="Times New Roman" w:hAnsi="Times New Roman" w:cs="Arial"/>
          <w:sz w:val="26"/>
          <w:szCs w:val="26"/>
        </w:rPr>
        <w:t>Saglabāta iespēja izmaksāt prēmiju atsevišķu valsts institūciju amatpersonām (darbiniekiem), ja viņu darbības rezultātā ir būtiski uzlabota situācija ēnu ekonomikas apkarošanā un godīgas konkurences veicināšanā.</w:t>
      </w:r>
    </w:p>
    <w:p w:rsidR="0042744A" w:rsidRPr="0042744A" w:rsidRDefault="0042744A" w:rsidP="0042744A">
      <w:pPr>
        <w:spacing w:after="0" w:line="240" w:lineRule="auto"/>
        <w:ind w:firstLine="720"/>
        <w:jc w:val="both"/>
        <w:rPr>
          <w:rFonts w:ascii="Times New Roman" w:hAnsi="Times New Roman" w:cs="Arial"/>
          <w:sz w:val="26"/>
          <w:szCs w:val="26"/>
        </w:rPr>
      </w:pPr>
      <w:r w:rsidRPr="0042744A">
        <w:rPr>
          <w:rFonts w:ascii="Times New Roman" w:hAnsi="Times New Roman" w:cs="Arial"/>
          <w:sz w:val="26"/>
          <w:szCs w:val="26"/>
        </w:rPr>
        <w:t xml:space="preserve">Paredzēta jauna iespēja - prēmēt Valsts kases amatpersonas (darbiniekus) par ieguldījumu </w:t>
      </w:r>
      <w:r w:rsidRPr="0042744A">
        <w:rPr>
          <w:rFonts w:ascii="Times New Roman" w:hAnsi="Times New Roman" w:cstheme="minorBidi"/>
          <w:sz w:val="26"/>
          <w:szCs w:val="26"/>
        </w:rPr>
        <w:t xml:space="preserve"> </w:t>
      </w:r>
      <w:r w:rsidRPr="0042744A">
        <w:rPr>
          <w:rFonts w:ascii="Times New Roman" w:hAnsi="Times New Roman" w:cs="Arial"/>
          <w:sz w:val="26"/>
          <w:szCs w:val="26"/>
        </w:rPr>
        <w:t xml:space="preserve">valsts budžeta izdevumu samazināšanā, nodrošinot efektīvu valsts parāda vadību. </w:t>
      </w:r>
    </w:p>
    <w:p w:rsidR="0042744A" w:rsidRPr="0042744A" w:rsidRDefault="0042744A" w:rsidP="0042744A">
      <w:pPr>
        <w:spacing w:after="0" w:line="240" w:lineRule="auto"/>
        <w:ind w:firstLine="720"/>
        <w:jc w:val="both"/>
        <w:rPr>
          <w:rFonts w:ascii="Times New Roman" w:hAnsi="Times New Roman" w:cs="Arial"/>
          <w:sz w:val="26"/>
          <w:szCs w:val="26"/>
        </w:rPr>
      </w:pPr>
      <w:r w:rsidRPr="0042744A">
        <w:rPr>
          <w:rFonts w:ascii="Times New Roman" w:hAnsi="Times New Roman" w:cs="Arial"/>
          <w:sz w:val="26"/>
          <w:szCs w:val="26"/>
        </w:rPr>
        <w:t xml:space="preserve">Paredzēta jauna iespēja - </w:t>
      </w:r>
      <w:r w:rsidRPr="0042744A">
        <w:rPr>
          <w:rFonts w:ascii="Times New Roman" w:hAnsi="Times New Roman" w:cstheme="minorBidi"/>
          <w:sz w:val="26"/>
          <w:szCs w:val="26"/>
        </w:rPr>
        <w:t>prēmēt arī pārējo valsts un pašvaldību institūciju amatpersonas un darbiniekus gadījumos, ja ir uzlaboti attiecīgo institūciju darbības izpildes rādītāji vai  ir nodrošināta valsts vai pašvaldību  budžeta izdevumu samazināšana.</w:t>
      </w:r>
      <w:r w:rsidRPr="0042744A">
        <w:rPr>
          <w:rFonts w:ascii="Times New Roman" w:hAnsi="Times New Roman" w:cs="Arial"/>
          <w:sz w:val="26"/>
          <w:szCs w:val="26"/>
        </w:rPr>
        <w:t xml:space="preserve"> </w:t>
      </w:r>
    </w:p>
    <w:p w:rsidR="0042744A" w:rsidRPr="0042744A" w:rsidRDefault="0042744A" w:rsidP="0042744A">
      <w:pPr>
        <w:spacing w:after="0" w:line="240" w:lineRule="auto"/>
        <w:ind w:firstLine="720"/>
        <w:jc w:val="both"/>
        <w:rPr>
          <w:rFonts w:ascii="Times New Roman" w:eastAsia="Calibri" w:hAnsi="Times New Roman" w:cstheme="minorBidi"/>
          <w:sz w:val="26"/>
          <w:szCs w:val="26"/>
        </w:rPr>
      </w:pPr>
      <w:r w:rsidRPr="0042744A">
        <w:rPr>
          <w:rFonts w:ascii="Times New Roman" w:eastAsia="Calibri" w:hAnsi="Times New Roman" w:cstheme="minorBidi"/>
          <w:sz w:val="26"/>
          <w:szCs w:val="26"/>
        </w:rPr>
        <w:t xml:space="preserve">No 2013.gada 1.jūlija amatpersona (darbinieks), kura papildus saviem tiešajiem amata pienākumiem pildīja ar Latvijas prezidentūras Eiropas Savienības Padomē sagatavošanas nodrošināšanu saistītus pienākumus, varēja saņemt </w:t>
      </w:r>
      <w:r w:rsidR="00A105F6" w:rsidRPr="00A105F6">
        <w:rPr>
          <w:rFonts w:ascii="Times New Roman" w:eastAsia="Calibri" w:hAnsi="Times New Roman" w:cstheme="minorBidi"/>
          <w:sz w:val="26"/>
          <w:szCs w:val="26"/>
        </w:rPr>
        <w:t xml:space="preserve">Atlīdzības </w:t>
      </w:r>
      <w:r w:rsidRPr="0042744A">
        <w:rPr>
          <w:rFonts w:ascii="Times New Roman" w:eastAsia="Calibri" w:hAnsi="Times New Roman" w:cstheme="minorBidi"/>
          <w:sz w:val="26"/>
          <w:szCs w:val="26"/>
        </w:rPr>
        <w:t>likuma 14.panta pirmajā daļā noteikto piemaksu</w:t>
      </w:r>
      <w:r w:rsidR="00614C84">
        <w:rPr>
          <w:rFonts w:ascii="Times New Roman" w:eastAsia="Calibri" w:hAnsi="Times New Roman" w:cstheme="minorBidi"/>
          <w:sz w:val="26"/>
          <w:szCs w:val="26"/>
        </w:rPr>
        <w:t xml:space="preserve"> par papildu pienākumu veikšanu</w:t>
      </w:r>
      <w:r w:rsidRPr="0042744A">
        <w:rPr>
          <w:rFonts w:ascii="Times New Roman" w:eastAsia="Calibri" w:hAnsi="Times New Roman" w:cstheme="minorBidi"/>
          <w:sz w:val="26"/>
          <w:szCs w:val="26"/>
        </w:rPr>
        <w:t>.</w:t>
      </w:r>
    </w:p>
    <w:p w:rsidR="0042744A" w:rsidRPr="0042744A" w:rsidRDefault="0042744A" w:rsidP="0042744A">
      <w:pPr>
        <w:spacing w:after="0" w:line="240" w:lineRule="auto"/>
        <w:ind w:firstLine="720"/>
        <w:jc w:val="both"/>
        <w:rPr>
          <w:rFonts w:ascii="Times New Roman" w:hAnsi="Times New Roman" w:cstheme="minorBidi"/>
          <w:sz w:val="26"/>
          <w:szCs w:val="26"/>
          <w:lang w:eastAsia="ar-SA"/>
        </w:rPr>
      </w:pPr>
      <w:r w:rsidRPr="0042744A">
        <w:rPr>
          <w:rFonts w:ascii="Times New Roman" w:eastAsia="Calibri" w:hAnsi="Times New Roman" w:cstheme="minorBidi"/>
          <w:sz w:val="26"/>
          <w:szCs w:val="26"/>
        </w:rPr>
        <w:t>Ar 2013.gada 1.janvāri</w:t>
      </w:r>
      <w:r w:rsidR="00A105F6" w:rsidRPr="00A105F6">
        <w:t xml:space="preserve"> </w:t>
      </w:r>
      <w:r w:rsidR="00A105F6" w:rsidRPr="00A105F6">
        <w:rPr>
          <w:rFonts w:ascii="Times New Roman" w:eastAsia="Calibri" w:hAnsi="Times New Roman" w:cstheme="minorBidi"/>
          <w:sz w:val="26"/>
          <w:szCs w:val="26"/>
        </w:rPr>
        <w:t>no Atlīdzības likuma</w:t>
      </w:r>
      <w:r w:rsidRPr="0042744A">
        <w:rPr>
          <w:rFonts w:ascii="Times New Roman" w:eastAsia="Calibri" w:hAnsi="Times New Roman" w:cstheme="minorBidi"/>
          <w:sz w:val="26"/>
          <w:szCs w:val="26"/>
        </w:rPr>
        <w:t xml:space="preserve"> tika izslēgts regulējum</w:t>
      </w:r>
      <w:r w:rsidR="00C15B45">
        <w:rPr>
          <w:rFonts w:ascii="Times New Roman" w:eastAsia="Calibri" w:hAnsi="Times New Roman" w:cstheme="minorBidi"/>
          <w:sz w:val="26"/>
          <w:szCs w:val="26"/>
        </w:rPr>
        <w:t>s</w:t>
      </w:r>
      <w:r w:rsidRPr="0042744A">
        <w:rPr>
          <w:rFonts w:ascii="Times New Roman" w:eastAsia="Calibri" w:hAnsi="Times New Roman" w:cstheme="minorBidi"/>
          <w:sz w:val="26"/>
          <w:szCs w:val="26"/>
        </w:rPr>
        <w:t xml:space="preserve"> par uzturdevas kompensāciju (</w:t>
      </w:r>
      <w:r w:rsidRPr="0042744A">
        <w:rPr>
          <w:rFonts w:ascii="Times New Roman" w:hAnsi="Times New Roman" w:cstheme="minorBidi"/>
          <w:sz w:val="26"/>
          <w:szCs w:val="26"/>
          <w:lang w:eastAsia="ar-SA"/>
        </w:rPr>
        <w:t xml:space="preserve">71.14 </w:t>
      </w:r>
      <w:proofErr w:type="spellStart"/>
      <w:r w:rsidRPr="00E01DA2">
        <w:rPr>
          <w:rFonts w:ascii="Times New Roman" w:hAnsi="Times New Roman" w:cstheme="minorBidi"/>
          <w:i/>
          <w:sz w:val="26"/>
          <w:szCs w:val="26"/>
          <w:lang w:eastAsia="ar-SA"/>
        </w:rPr>
        <w:t>euro</w:t>
      </w:r>
      <w:proofErr w:type="spellEnd"/>
      <w:r w:rsidRPr="0042744A">
        <w:rPr>
          <w:rFonts w:ascii="Times New Roman" w:hAnsi="Times New Roman" w:cstheme="minorBidi"/>
          <w:sz w:val="26"/>
          <w:szCs w:val="26"/>
          <w:lang w:eastAsia="ar-SA"/>
        </w:rPr>
        <w:t xml:space="preserve"> mēnesī)</w:t>
      </w:r>
      <w:r w:rsidRPr="0042744A">
        <w:rPr>
          <w:rFonts w:ascii="Times New Roman" w:eastAsia="Calibri" w:hAnsi="Times New Roman" w:cstheme="minorBidi"/>
          <w:sz w:val="26"/>
          <w:szCs w:val="26"/>
        </w:rPr>
        <w:t xml:space="preserve"> </w:t>
      </w:r>
      <w:proofErr w:type="spellStart"/>
      <w:r w:rsidRPr="0042744A">
        <w:rPr>
          <w:rFonts w:ascii="Times New Roman" w:eastAsia="Calibri" w:hAnsi="Times New Roman" w:cstheme="minorBidi"/>
          <w:sz w:val="26"/>
          <w:szCs w:val="26"/>
        </w:rPr>
        <w:t>Iekšlietu</w:t>
      </w:r>
      <w:proofErr w:type="spellEnd"/>
      <w:r w:rsidRPr="0042744A">
        <w:rPr>
          <w:rFonts w:ascii="Times New Roman" w:eastAsia="Calibri" w:hAnsi="Times New Roman" w:cstheme="minorBidi"/>
          <w:sz w:val="26"/>
          <w:szCs w:val="26"/>
        </w:rPr>
        <w:t xml:space="preserve"> ministrijas sistēmas iestāžu un Ieslodzījuma vietu pārvaldes amatpersonām ar speciālajām dienesta pakāpēm, tās vietā </w:t>
      </w:r>
      <w:r w:rsidRPr="0042744A">
        <w:rPr>
          <w:rFonts w:ascii="Times New Roman" w:hAnsi="Times New Roman" w:cstheme="minorBidi"/>
          <w:sz w:val="26"/>
          <w:szCs w:val="26"/>
          <w:lang w:eastAsia="ar-SA"/>
        </w:rPr>
        <w:t xml:space="preserve">par 170.74 </w:t>
      </w:r>
      <w:proofErr w:type="spellStart"/>
      <w:r w:rsidRPr="00E01DA2">
        <w:rPr>
          <w:rFonts w:ascii="Times New Roman" w:hAnsi="Times New Roman" w:cstheme="minorBidi"/>
          <w:i/>
          <w:sz w:val="26"/>
          <w:szCs w:val="26"/>
          <w:lang w:eastAsia="ar-SA"/>
        </w:rPr>
        <w:t>euro</w:t>
      </w:r>
      <w:proofErr w:type="spellEnd"/>
      <w:r w:rsidRPr="0042744A">
        <w:rPr>
          <w:rFonts w:ascii="Times New Roman" w:hAnsi="Times New Roman" w:cstheme="minorBidi"/>
          <w:sz w:val="26"/>
          <w:szCs w:val="26"/>
          <w:lang w:eastAsia="ar-SA"/>
        </w:rPr>
        <w:t xml:space="preserve"> (bruto) palielinot katras amatpersonas mēnešalgu. </w:t>
      </w:r>
    </w:p>
    <w:p w:rsidR="0042744A" w:rsidRPr="0042744A" w:rsidRDefault="0042744A" w:rsidP="0042744A">
      <w:pPr>
        <w:spacing w:after="0" w:line="240" w:lineRule="auto"/>
        <w:ind w:firstLine="720"/>
        <w:jc w:val="both"/>
        <w:rPr>
          <w:rFonts w:ascii="Times New Roman" w:hAnsi="Times New Roman" w:cstheme="minorBidi"/>
          <w:sz w:val="26"/>
          <w:szCs w:val="26"/>
          <w:lang w:eastAsia="ar-SA"/>
        </w:rPr>
      </w:pPr>
      <w:r w:rsidRPr="0042744A">
        <w:rPr>
          <w:rFonts w:ascii="Times New Roman" w:hAnsi="Times New Roman" w:cstheme="minorBidi"/>
          <w:sz w:val="26"/>
          <w:szCs w:val="26"/>
          <w:lang w:eastAsia="ar-SA"/>
        </w:rPr>
        <w:t>Būtiskākās nozares, kur piešķirti papildu līdzekļi atalgojuma palielināšanai:</w:t>
      </w:r>
    </w:p>
    <w:p w:rsidR="0042744A" w:rsidRPr="0042744A" w:rsidRDefault="0042744A" w:rsidP="00FB3E3E">
      <w:pPr>
        <w:numPr>
          <w:ilvl w:val="0"/>
          <w:numId w:val="7"/>
        </w:numPr>
        <w:spacing w:after="0" w:line="240" w:lineRule="auto"/>
        <w:contextualSpacing/>
        <w:jc w:val="both"/>
        <w:rPr>
          <w:rFonts w:ascii="Times New Roman" w:hAnsi="Times New Roman" w:cstheme="minorBidi"/>
          <w:sz w:val="26"/>
          <w:szCs w:val="26"/>
        </w:rPr>
      </w:pPr>
      <w:r w:rsidRPr="0042744A">
        <w:rPr>
          <w:rFonts w:ascii="Times New Roman" w:hAnsi="Times New Roman" w:cstheme="minorBidi"/>
          <w:sz w:val="26"/>
          <w:szCs w:val="26"/>
        </w:rPr>
        <w:t xml:space="preserve">Sociālās aprūpes centru darbiniekiem – 4.84 milj. </w:t>
      </w:r>
      <w:proofErr w:type="spellStart"/>
      <w:r w:rsidRPr="00E01DA2">
        <w:rPr>
          <w:rFonts w:ascii="Times New Roman" w:hAnsi="Times New Roman" w:cstheme="minorBidi"/>
          <w:i/>
          <w:sz w:val="26"/>
          <w:szCs w:val="26"/>
        </w:rPr>
        <w:t>euro</w:t>
      </w:r>
      <w:proofErr w:type="spellEnd"/>
      <w:r w:rsidRPr="0042744A">
        <w:rPr>
          <w:rFonts w:ascii="Times New Roman" w:hAnsi="Times New Roman" w:cstheme="minorBidi"/>
          <w:sz w:val="26"/>
          <w:szCs w:val="26"/>
        </w:rPr>
        <w:t>;</w:t>
      </w:r>
    </w:p>
    <w:p w:rsidR="0042744A" w:rsidRPr="0042744A" w:rsidRDefault="0042744A" w:rsidP="00FB3E3E">
      <w:pPr>
        <w:numPr>
          <w:ilvl w:val="0"/>
          <w:numId w:val="7"/>
        </w:numPr>
        <w:spacing w:after="0" w:line="240" w:lineRule="auto"/>
        <w:contextualSpacing/>
        <w:jc w:val="both"/>
        <w:rPr>
          <w:rFonts w:ascii="Times New Roman" w:hAnsi="Times New Roman" w:cstheme="minorBidi"/>
          <w:sz w:val="26"/>
          <w:szCs w:val="26"/>
        </w:rPr>
      </w:pPr>
      <w:r w:rsidRPr="0042744A">
        <w:rPr>
          <w:rFonts w:ascii="Times New Roman" w:hAnsi="Times New Roman" w:cstheme="minorBidi"/>
          <w:sz w:val="26"/>
          <w:szCs w:val="26"/>
        </w:rPr>
        <w:t xml:space="preserve">Tiesu un prokuratūras darbiniekiem -2.28 milj. </w:t>
      </w:r>
      <w:proofErr w:type="spellStart"/>
      <w:r w:rsidRPr="00E01DA2">
        <w:rPr>
          <w:rFonts w:ascii="Times New Roman" w:hAnsi="Times New Roman" w:cstheme="minorBidi"/>
          <w:i/>
          <w:sz w:val="26"/>
          <w:szCs w:val="26"/>
        </w:rPr>
        <w:t>euro</w:t>
      </w:r>
      <w:proofErr w:type="spellEnd"/>
      <w:r w:rsidRPr="0042744A">
        <w:rPr>
          <w:rFonts w:ascii="Times New Roman" w:hAnsi="Times New Roman" w:cstheme="minorBidi"/>
          <w:sz w:val="26"/>
          <w:szCs w:val="26"/>
        </w:rPr>
        <w:t>;</w:t>
      </w:r>
    </w:p>
    <w:p w:rsidR="0042744A" w:rsidRPr="0042744A" w:rsidRDefault="0042744A" w:rsidP="00FB3E3E">
      <w:pPr>
        <w:numPr>
          <w:ilvl w:val="0"/>
          <w:numId w:val="7"/>
        </w:numPr>
        <w:spacing w:after="0" w:line="240" w:lineRule="auto"/>
        <w:contextualSpacing/>
        <w:jc w:val="both"/>
        <w:rPr>
          <w:rFonts w:ascii="Times New Roman" w:hAnsi="Times New Roman" w:cstheme="minorBidi"/>
          <w:sz w:val="26"/>
          <w:szCs w:val="26"/>
        </w:rPr>
      </w:pPr>
      <w:r w:rsidRPr="0042744A">
        <w:rPr>
          <w:rFonts w:ascii="Times New Roman" w:hAnsi="Times New Roman" w:cstheme="minorBidi"/>
          <w:sz w:val="26"/>
          <w:szCs w:val="26"/>
        </w:rPr>
        <w:t xml:space="preserve">Policistiem, robežsargiem, ugunsdzēsējiem un ieslodzījumu vietu pārvaldei – 27.5 milj. </w:t>
      </w:r>
      <w:proofErr w:type="spellStart"/>
      <w:r w:rsidRPr="00E01DA2">
        <w:rPr>
          <w:rFonts w:ascii="Times New Roman" w:hAnsi="Times New Roman" w:cstheme="minorBidi"/>
          <w:i/>
          <w:sz w:val="26"/>
          <w:szCs w:val="26"/>
        </w:rPr>
        <w:t>euro</w:t>
      </w:r>
      <w:proofErr w:type="spellEnd"/>
      <w:r w:rsidRPr="0042744A">
        <w:rPr>
          <w:rFonts w:ascii="Times New Roman" w:hAnsi="Times New Roman" w:cstheme="minorBidi"/>
          <w:sz w:val="26"/>
          <w:szCs w:val="26"/>
        </w:rPr>
        <w:t>.</w:t>
      </w:r>
    </w:p>
    <w:p w:rsidR="00953229" w:rsidRDefault="00953229" w:rsidP="0042744A">
      <w:pPr>
        <w:spacing w:after="0" w:line="240" w:lineRule="auto"/>
        <w:ind w:firstLine="720"/>
        <w:jc w:val="both"/>
        <w:rPr>
          <w:rFonts w:ascii="Times New Roman" w:hAnsi="Times New Roman" w:cstheme="minorBidi"/>
          <w:sz w:val="26"/>
          <w:szCs w:val="26"/>
          <w:lang w:eastAsia="ar-SA"/>
        </w:rPr>
      </w:pPr>
    </w:p>
    <w:p w:rsidR="0042744A" w:rsidRPr="0042744A" w:rsidRDefault="0042744A" w:rsidP="0042744A">
      <w:pPr>
        <w:spacing w:after="0" w:line="240" w:lineRule="auto"/>
        <w:ind w:firstLine="720"/>
        <w:jc w:val="both"/>
        <w:rPr>
          <w:rFonts w:ascii="Times New Roman" w:hAnsi="Times New Roman" w:cstheme="minorBidi"/>
          <w:sz w:val="26"/>
          <w:szCs w:val="26"/>
          <w:lang w:eastAsia="ar-SA"/>
        </w:rPr>
      </w:pPr>
      <w:r w:rsidRPr="0042744A">
        <w:rPr>
          <w:rFonts w:ascii="Times New Roman" w:hAnsi="Times New Roman" w:cstheme="minorBidi"/>
          <w:sz w:val="26"/>
          <w:szCs w:val="26"/>
          <w:lang w:eastAsia="ar-SA"/>
        </w:rPr>
        <w:t xml:space="preserve">Mēnešalgas palielinājums ietekmēja arī citus atlīdzības veidus – piemaksas, prēmijas un pabalstus, kuru maksimālais apmērs palielinās. </w:t>
      </w:r>
    </w:p>
    <w:p w:rsidR="0042744A" w:rsidRPr="0042744A" w:rsidRDefault="0042744A" w:rsidP="0042744A">
      <w:pPr>
        <w:spacing w:after="0" w:line="240" w:lineRule="auto"/>
        <w:rPr>
          <w:rFonts w:ascii="Times New Roman" w:hAnsi="Times New Roman" w:cstheme="minorBidi"/>
          <w:sz w:val="26"/>
          <w:szCs w:val="26"/>
        </w:rPr>
      </w:pPr>
    </w:p>
    <w:p w:rsidR="0042744A" w:rsidRPr="00614C84" w:rsidRDefault="0042744A" w:rsidP="00FB3E3E">
      <w:pPr>
        <w:pStyle w:val="ListParagraph"/>
        <w:numPr>
          <w:ilvl w:val="0"/>
          <w:numId w:val="6"/>
        </w:numPr>
        <w:spacing w:after="0" w:line="240" w:lineRule="auto"/>
        <w:jc w:val="both"/>
        <w:rPr>
          <w:rFonts w:ascii="Times New Roman" w:hAnsi="Times New Roman" w:cstheme="minorBidi"/>
          <w:b/>
          <w:sz w:val="26"/>
          <w:szCs w:val="26"/>
        </w:rPr>
      </w:pPr>
      <w:r w:rsidRPr="00614C84">
        <w:rPr>
          <w:rFonts w:ascii="Times New Roman" w:hAnsi="Times New Roman" w:cstheme="minorBidi"/>
          <w:b/>
          <w:sz w:val="26"/>
          <w:szCs w:val="26"/>
        </w:rPr>
        <w:lastRenderedPageBreak/>
        <w:t xml:space="preserve">2014.gadā </w:t>
      </w:r>
    </w:p>
    <w:p w:rsidR="0042744A" w:rsidRPr="0042744A" w:rsidRDefault="0042744A" w:rsidP="00614C84">
      <w:pPr>
        <w:spacing w:after="0" w:line="240" w:lineRule="auto"/>
        <w:ind w:firstLine="360"/>
        <w:jc w:val="both"/>
        <w:rPr>
          <w:rFonts w:ascii="Times New Roman" w:hAnsi="Times New Roman" w:cstheme="minorBidi"/>
          <w:sz w:val="26"/>
          <w:szCs w:val="26"/>
        </w:rPr>
      </w:pPr>
      <w:r w:rsidRPr="0042744A">
        <w:rPr>
          <w:rFonts w:ascii="Times New Roman" w:hAnsi="Times New Roman" w:cstheme="minorBidi"/>
          <w:sz w:val="26"/>
          <w:szCs w:val="26"/>
        </w:rPr>
        <w:t>Vidējā darba samaksa valsts budžeta iestādēs 879</w:t>
      </w:r>
      <w:r w:rsidRPr="00E01DA2">
        <w:rPr>
          <w:rFonts w:ascii="Times New Roman" w:hAnsi="Times New Roman" w:cstheme="minorBidi"/>
          <w:i/>
          <w:sz w:val="26"/>
          <w:szCs w:val="26"/>
        </w:rPr>
        <w:t xml:space="preserve"> </w:t>
      </w:r>
      <w:proofErr w:type="spellStart"/>
      <w:r w:rsidRPr="00E01DA2">
        <w:rPr>
          <w:rFonts w:ascii="Times New Roman" w:hAnsi="Times New Roman" w:cstheme="minorBidi"/>
          <w:i/>
          <w:sz w:val="26"/>
          <w:szCs w:val="26"/>
        </w:rPr>
        <w:t>euro</w:t>
      </w:r>
      <w:proofErr w:type="spellEnd"/>
      <w:r w:rsidRPr="0042744A">
        <w:rPr>
          <w:rFonts w:ascii="Times New Roman" w:hAnsi="Times New Roman" w:cstheme="minorBidi"/>
          <w:sz w:val="26"/>
          <w:szCs w:val="26"/>
        </w:rPr>
        <w:t xml:space="preserve"> (pieaugums pret 2013. gadu + 6.1%), strādājošo skaits – 57.8 tūkst. cilvēku (salīdzinot ar 2013.gadu –</w:t>
      </w:r>
      <w:r w:rsidR="00953229">
        <w:rPr>
          <w:rFonts w:ascii="Times New Roman" w:hAnsi="Times New Roman" w:cstheme="minorBidi"/>
          <w:sz w:val="26"/>
          <w:szCs w:val="26"/>
        </w:rPr>
        <w:t xml:space="preserve"> </w:t>
      </w:r>
      <w:r w:rsidRPr="0042744A">
        <w:rPr>
          <w:rFonts w:ascii="Times New Roman" w:hAnsi="Times New Roman" w:cstheme="minorBidi"/>
          <w:sz w:val="26"/>
          <w:szCs w:val="26"/>
        </w:rPr>
        <w:t>bez izmaiņām).</w:t>
      </w:r>
    </w:p>
    <w:p w:rsidR="0042744A" w:rsidRPr="0042744A" w:rsidRDefault="0042744A" w:rsidP="009066E7">
      <w:pPr>
        <w:spacing w:after="0" w:line="240" w:lineRule="auto"/>
        <w:ind w:firstLine="720"/>
        <w:jc w:val="both"/>
        <w:rPr>
          <w:rFonts w:ascii="Times New Roman" w:hAnsi="Times New Roman" w:cstheme="minorBidi"/>
          <w:sz w:val="26"/>
          <w:szCs w:val="26"/>
          <w:lang w:eastAsia="lv-LV"/>
        </w:rPr>
      </w:pPr>
      <w:r w:rsidRPr="0042744A">
        <w:rPr>
          <w:rFonts w:ascii="Times New Roman" w:hAnsi="Times New Roman" w:cstheme="minorBidi"/>
          <w:sz w:val="26"/>
          <w:szCs w:val="26"/>
          <w:lang w:eastAsia="lv-LV"/>
        </w:rPr>
        <w:t>No 2014.gada 1.janvāra tiek paaugstināta minimālā mēnešalga un uzsākta atlīdzības fondu izlīdzināšana no valsts budžeta finansētajām institūcijām, paredzot valsts budžetā atbilstošu papildu finansējumu (26 m</w:t>
      </w:r>
      <w:r w:rsidR="00E01DA2">
        <w:rPr>
          <w:rFonts w:ascii="Times New Roman" w:hAnsi="Times New Roman" w:cstheme="minorBidi"/>
          <w:sz w:val="26"/>
          <w:szCs w:val="26"/>
          <w:lang w:eastAsia="lv-LV"/>
        </w:rPr>
        <w:t>i</w:t>
      </w:r>
      <w:r w:rsidRPr="0042744A">
        <w:rPr>
          <w:rFonts w:ascii="Times New Roman" w:hAnsi="Times New Roman" w:cstheme="minorBidi"/>
          <w:sz w:val="26"/>
          <w:szCs w:val="26"/>
          <w:lang w:eastAsia="lv-LV"/>
        </w:rPr>
        <w:t>lj.</w:t>
      </w:r>
      <w:r w:rsidR="00150E73">
        <w:rPr>
          <w:rFonts w:ascii="Times New Roman" w:hAnsi="Times New Roman" w:cstheme="minorBidi"/>
          <w:sz w:val="26"/>
          <w:szCs w:val="26"/>
          <w:lang w:eastAsia="lv-LV"/>
        </w:rPr>
        <w:t xml:space="preserve"> </w:t>
      </w:r>
      <w:proofErr w:type="spellStart"/>
      <w:r w:rsidRPr="00E01DA2">
        <w:rPr>
          <w:rFonts w:ascii="Times New Roman" w:hAnsi="Times New Roman" w:cstheme="minorBidi"/>
          <w:i/>
          <w:sz w:val="26"/>
          <w:szCs w:val="26"/>
          <w:lang w:eastAsia="lv-LV"/>
        </w:rPr>
        <w:t>euro</w:t>
      </w:r>
      <w:proofErr w:type="spellEnd"/>
      <w:r w:rsidRPr="0042744A">
        <w:rPr>
          <w:rFonts w:ascii="Times New Roman" w:hAnsi="Times New Roman" w:cstheme="minorBidi"/>
          <w:sz w:val="26"/>
          <w:szCs w:val="26"/>
          <w:lang w:eastAsia="lv-LV"/>
        </w:rPr>
        <w:t>).</w:t>
      </w:r>
    </w:p>
    <w:p w:rsidR="0042744A" w:rsidRPr="0042744A" w:rsidRDefault="0042744A" w:rsidP="009066E7">
      <w:pPr>
        <w:autoSpaceDE w:val="0"/>
        <w:autoSpaceDN w:val="0"/>
        <w:adjustRightInd w:val="0"/>
        <w:spacing w:after="0" w:line="240" w:lineRule="auto"/>
        <w:ind w:firstLine="720"/>
        <w:jc w:val="both"/>
        <w:rPr>
          <w:rFonts w:ascii="Times New Roman" w:hAnsi="Times New Roman" w:cstheme="minorBidi"/>
          <w:sz w:val="26"/>
          <w:szCs w:val="26"/>
          <w:lang w:eastAsia="lv-LV"/>
        </w:rPr>
      </w:pPr>
      <w:r w:rsidRPr="0042744A">
        <w:rPr>
          <w:rFonts w:ascii="Times New Roman" w:hAnsi="Times New Roman" w:cstheme="minorBidi"/>
          <w:sz w:val="26"/>
          <w:szCs w:val="26"/>
          <w:lang w:eastAsia="lv-LV"/>
        </w:rPr>
        <w:t>Ar 2014.gada 1.janvāri amatpersona (darbinieks)</w:t>
      </w:r>
      <w:r w:rsidR="00E01DA2">
        <w:rPr>
          <w:rFonts w:ascii="Times New Roman" w:hAnsi="Times New Roman" w:cstheme="minorBidi"/>
          <w:sz w:val="26"/>
          <w:szCs w:val="26"/>
          <w:lang w:eastAsia="lv-LV"/>
        </w:rPr>
        <w:t>,</w:t>
      </w:r>
      <w:r w:rsidRPr="0042744A">
        <w:rPr>
          <w:rFonts w:ascii="Times New Roman" w:hAnsi="Times New Roman" w:cstheme="minorBidi"/>
          <w:sz w:val="26"/>
          <w:szCs w:val="26"/>
          <w:lang w:eastAsia="lv-LV"/>
        </w:rPr>
        <w:t xml:space="preserve"> kura saņem piemaksu par darbu ES prezidentūras sagatavošanā un nodrošināšanā, par citu pienākumu pildīšanu var saņemt arī piemaksu par prombūtnē esošas amatpersonas (darbinieka) aizvietošanu, vakanta amata (dienesta, darba) pienākumu pildīšanu, pienākumu pildīšana papildu amata aprakstā noteiktajam vai divpadsmitajā daļā minēto piemaksu par personisko darba ieguldījumu un kvalitāti. Šo piemaksu kopsumma nedrīkstēja pārsniegt 70 </w:t>
      </w:r>
      <w:r w:rsidR="00224BE5">
        <w:rPr>
          <w:rFonts w:ascii="Times New Roman" w:hAnsi="Times New Roman" w:cstheme="minorBidi"/>
          <w:sz w:val="26"/>
          <w:szCs w:val="26"/>
          <w:lang w:eastAsia="lv-LV"/>
        </w:rPr>
        <w:t>%</w:t>
      </w:r>
      <w:r w:rsidRPr="0042744A">
        <w:rPr>
          <w:rFonts w:ascii="Times New Roman" w:hAnsi="Times New Roman" w:cstheme="minorBidi"/>
          <w:sz w:val="26"/>
          <w:szCs w:val="26"/>
          <w:lang w:eastAsia="lv-LV"/>
        </w:rPr>
        <w:t xml:space="preserve"> no amatpersonai (darbiniekam) noteiktās mēnešalgas.</w:t>
      </w:r>
    </w:p>
    <w:p w:rsidR="0042744A" w:rsidRPr="0042744A" w:rsidRDefault="0042744A" w:rsidP="009066E7">
      <w:pPr>
        <w:spacing w:after="0" w:line="240" w:lineRule="auto"/>
        <w:ind w:firstLine="720"/>
        <w:jc w:val="both"/>
        <w:rPr>
          <w:rFonts w:ascii="Times New Roman" w:hAnsi="Times New Roman" w:cs="Arial"/>
          <w:sz w:val="26"/>
          <w:szCs w:val="26"/>
          <w:lang w:eastAsia="lv-LV"/>
        </w:rPr>
      </w:pPr>
      <w:r w:rsidRPr="0042744A">
        <w:rPr>
          <w:rFonts w:ascii="Times New Roman" w:hAnsi="Times New Roman" w:cstheme="minorBidi"/>
          <w:sz w:val="26"/>
          <w:szCs w:val="26"/>
          <w:lang w:eastAsia="lv-LV"/>
        </w:rPr>
        <w:t>Tiek saglabātas normas par iespēju izmaksāt prēmijas par ēnu ekonomikas apkarošanu un godīgas konkurences veicināšanu; par noziedzīgu nodarījumu valsts ieņēmumu un nodokļu administrēšanas jomā novēršanu, par ieguldījumu valsts budžeta izde</w:t>
      </w:r>
      <w:r w:rsidRPr="0042744A">
        <w:rPr>
          <w:rFonts w:ascii="Times New Roman" w:hAnsi="Times New Roman" w:cstheme="minorBidi"/>
          <w:sz w:val="26"/>
          <w:szCs w:val="26"/>
          <w:lang w:eastAsia="lv-LV"/>
        </w:rPr>
        <w:softHyphen/>
        <w:t>vumu samazināšanā, nodrošinot efektīvu valsts parāda vadību; par institūciju darbības izpildes rādītāju uzlabošanu vai valsts vai pašvaldību budžeta izdevumu samazināšanu.</w:t>
      </w:r>
      <w:r w:rsidRPr="0042744A">
        <w:rPr>
          <w:rFonts w:ascii="Times New Roman" w:hAnsi="Times New Roman" w:cs="Arial"/>
          <w:sz w:val="26"/>
          <w:szCs w:val="26"/>
          <w:lang w:eastAsia="lv-LV"/>
        </w:rPr>
        <w:t xml:space="preserve"> </w:t>
      </w:r>
    </w:p>
    <w:p w:rsidR="0042744A" w:rsidRPr="0042744A" w:rsidRDefault="0042744A" w:rsidP="0042744A">
      <w:pPr>
        <w:spacing w:after="0" w:line="240" w:lineRule="auto"/>
        <w:ind w:firstLine="720"/>
        <w:jc w:val="both"/>
        <w:rPr>
          <w:rFonts w:ascii="Times New Roman" w:hAnsi="Times New Roman" w:cstheme="minorBidi"/>
          <w:sz w:val="26"/>
          <w:szCs w:val="26"/>
          <w:lang w:eastAsia="ar-SA"/>
        </w:rPr>
      </w:pPr>
      <w:r w:rsidRPr="0042744A">
        <w:rPr>
          <w:rFonts w:ascii="Times New Roman" w:hAnsi="Times New Roman" w:cstheme="minorBidi"/>
          <w:sz w:val="26"/>
          <w:szCs w:val="26"/>
          <w:lang w:eastAsia="ar-SA"/>
        </w:rPr>
        <w:t>Būtiskākās nozares, kur piešķirti papildus līdzekļi atalgojuma palielināšanai:</w:t>
      </w:r>
    </w:p>
    <w:p w:rsidR="0042744A" w:rsidRPr="0042744A" w:rsidRDefault="0042744A" w:rsidP="0042744A">
      <w:pPr>
        <w:spacing w:after="0" w:line="240" w:lineRule="auto"/>
        <w:jc w:val="both"/>
        <w:rPr>
          <w:rFonts w:ascii="Times New Roman" w:eastAsiaTheme="majorEastAsia" w:hAnsi="Times New Roman" w:cstheme="minorBidi"/>
          <w:bCs/>
          <w:color w:val="000000" w:themeColor="text1"/>
          <w:sz w:val="26"/>
          <w:szCs w:val="26"/>
        </w:rPr>
      </w:pPr>
      <w:r w:rsidRPr="0042744A">
        <w:rPr>
          <w:rFonts w:ascii="Times New Roman" w:eastAsiaTheme="majorEastAsia" w:hAnsi="Times New Roman" w:cstheme="minorBidi"/>
          <w:bCs/>
          <w:color w:val="000000" w:themeColor="text1"/>
          <w:sz w:val="26"/>
          <w:szCs w:val="26"/>
        </w:rPr>
        <w:t xml:space="preserve">1) </w:t>
      </w:r>
      <w:r w:rsidR="009066E7">
        <w:rPr>
          <w:rFonts w:ascii="Times New Roman" w:eastAsiaTheme="majorEastAsia" w:hAnsi="Times New Roman" w:cstheme="minorBidi"/>
          <w:bCs/>
          <w:color w:val="000000" w:themeColor="text1"/>
          <w:sz w:val="26"/>
          <w:szCs w:val="26"/>
        </w:rPr>
        <w:t>m</w:t>
      </w:r>
      <w:r w:rsidRPr="0042744A">
        <w:rPr>
          <w:rFonts w:ascii="Times New Roman" w:eastAsiaTheme="majorEastAsia" w:hAnsi="Times New Roman" w:cstheme="minorBidi"/>
          <w:bCs/>
          <w:color w:val="000000" w:themeColor="text1"/>
          <w:sz w:val="26"/>
          <w:szCs w:val="26"/>
        </w:rPr>
        <w:t xml:space="preserve">inimālās darba algas paaugstināšanai ar 2014.gada 1.janvāri līdz  320 </w:t>
      </w:r>
      <w:proofErr w:type="spellStart"/>
      <w:r w:rsidRPr="0042744A">
        <w:rPr>
          <w:rFonts w:ascii="Times New Roman" w:eastAsiaTheme="majorEastAsia" w:hAnsi="Times New Roman" w:cstheme="minorBidi"/>
          <w:bCs/>
          <w:i/>
          <w:color w:val="000000" w:themeColor="text1"/>
          <w:sz w:val="26"/>
          <w:szCs w:val="26"/>
        </w:rPr>
        <w:t>euro</w:t>
      </w:r>
      <w:proofErr w:type="spellEnd"/>
      <w:r w:rsidRPr="0042744A">
        <w:rPr>
          <w:rFonts w:ascii="Times New Roman" w:eastAsiaTheme="majorEastAsia" w:hAnsi="Times New Roman" w:cstheme="minorBidi"/>
          <w:bCs/>
          <w:color w:val="000000" w:themeColor="text1"/>
          <w:sz w:val="26"/>
          <w:szCs w:val="26"/>
        </w:rPr>
        <w:t xml:space="preserve"> - 18.1 milj. </w:t>
      </w:r>
      <w:proofErr w:type="spellStart"/>
      <w:r w:rsidRPr="0042744A">
        <w:rPr>
          <w:rFonts w:ascii="Times New Roman" w:eastAsiaTheme="majorEastAsia" w:hAnsi="Times New Roman" w:cstheme="minorBidi"/>
          <w:bCs/>
          <w:i/>
          <w:color w:val="000000" w:themeColor="text1"/>
          <w:sz w:val="26"/>
          <w:szCs w:val="26"/>
        </w:rPr>
        <w:t>euro</w:t>
      </w:r>
      <w:proofErr w:type="spellEnd"/>
      <w:r w:rsidRPr="0042744A">
        <w:rPr>
          <w:rFonts w:ascii="Times New Roman" w:eastAsiaTheme="majorEastAsia" w:hAnsi="Times New Roman" w:cstheme="minorBidi"/>
          <w:bCs/>
          <w:color w:val="000000" w:themeColor="text1"/>
          <w:sz w:val="26"/>
          <w:szCs w:val="26"/>
        </w:rPr>
        <w:t>;</w:t>
      </w:r>
    </w:p>
    <w:p w:rsidR="0042744A" w:rsidRPr="0042744A" w:rsidRDefault="0042744A" w:rsidP="0042744A">
      <w:pPr>
        <w:spacing w:after="0" w:line="240" w:lineRule="auto"/>
        <w:jc w:val="both"/>
        <w:textAlignment w:val="baseline"/>
        <w:rPr>
          <w:rFonts w:ascii="Times New Roman" w:eastAsiaTheme="majorEastAsia" w:hAnsi="Times New Roman" w:cstheme="minorBidi"/>
          <w:bCs/>
          <w:color w:val="000000" w:themeColor="text1"/>
          <w:sz w:val="26"/>
          <w:szCs w:val="26"/>
        </w:rPr>
      </w:pPr>
      <w:r w:rsidRPr="0042744A">
        <w:rPr>
          <w:rFonts w:ascii="Times New Roman" w:eastAsiaTheme="majorEastAsia" w:hAnsi="Times New Roman" w:cstheme="minorBidi"/>
          <w:bCs/>
          <w:color w:val="000000" w:themeColor="text1"/>
          <w:sz w:val="26"/>
          <w:szCs w:val="26"/>
        </w:rPr>
        <w:t xml:space="preserve">2) </w:t>
      </w:r>
      <w:r w:rsidR="009066E7">
        <w:rPr>
          <w:rFonts w:ascii="Times New Roman" w:eastAsiaTheme="majorEastAsia" w:hAnsi="Times New Roman" w:cstheme="minorBidi"/>
          <w:bCs/>
          <w:color w:val="000000" w:themeColor="text1"/>
          <w:sz w:val="26"/>
          <w:szCs w:val="26"/>
        </w:rPr>
        <w:t>m</w:t>
      </w:r>
      <w:r w:rsidRPr="0042744A">
        <w:rPr>
          <w:rFonts w:ascii="Times New Roman" w:eastAsiaTheme="majorEastAsia" w:hAnsi="Times New Roman" w:cstheme="minorBidi"/>
          <w:bCs/>
          <w:color w:val="000000" w:themeColor="text1"/>
          <w:sz w:val="26"/>
          <w:szCs w:val="26"/>
        </w:rPr>
        <w:t xml:space="preserve">ēnešalgu izlīdzināšanas uzsākšanai līdzīga darba veicējiem dažādās valsts budžeta iestādēs, - 7.9 milj. </w:t>
      </w:r>
      <w:proofErr w:type="spellStart"/>
      <w:r w:rsidRPr="0042744A">
        <w:rPr>
          <w:rFonts w:ascii="Times New Roman" w:eastAsiaTheme="majorEastAsia" w:hAnsi="Times New Roman" w:cstheme="minorBidi"/>
          <w:bCs/>
          <w:i/>
          <w:color w:val="000000" w:themeColor="text1"/>
          <w:sz w:val="26"/>
          <w:szCs w:val="26"/>
        </w:rPr>
        <w:t>euro</w:t>
      </w:r>
      <w:proofErr w:type="spellEnd"/>
      <w:r w:rsidRPr="0042744A">
        <w:rPr>
          <w:rFonts w:ascii="Times New Roman" w:eastAsiaTheme="majorEastAsia" w:hAnsi="Times New Roman" w:cstheme="minorBidi"/>
          <w:bCs/>
          <w:i/>
          <w:color w:val="000000" w:themeColor="text1"/>
          <w:sz w:val="26"/>
          <w:szCs w:val="26"/>
        </w:rPr>
        <w:t>;</w:t>
      </w:r>
      <w:r w:rsidRPr="0042744A">
        <w:rPr>
          <w:rFonts w:ascii="Times New Roman" w:eastAsiaTheme="majorEastAsia" w:hAnsi="Times New Roman" w:cstheme="minorBidi"/>
          <w:bCs/>
          <w:color w:val="000000" w:themeColor="text1"/>
          <w:sz w:val="26"/>
          <w:szCs w:val="26"/>
        </w:rPr>
        <w:t xml:space="preserve"> </w:t>
      </w:r>
    </w:p>
    <w:p w:rsidR="0042744A" w:rsidRPr="0042744A" w:rsidRDefault="0042744A" w:rsidP="0042744A">
      <w:pPr>
        <w:spacing w:after="0" w:line="240" w:lineRule="auto"/>
        <w:jc w:val="both"/>
        <w:textAlignment w:val="baseline"/>
        <w:rPr>
          <w:rFonts w:ascii="Times New Roman" w:eastAsiaTheme="majorEastAsia" w:hAnsi="Times New Roman" w:cstheme="minorBidi"/>
          <w:bCs/>
          <w:color w:val="000000" w:themeColor="text1"/>
          <w:sz w:val="26"/>
          <w:szCs w:val="26"/>
        </w:rPr>
      </w:pPr>
      <w:r w:rsidRPr="0042744A">
        <w:rPr>
          <w:rFonts w:ascii="Times New Roman" w:eastAsiaTheme="majorEastAsia" w:hAnsi="Times New Roman" w:cstheme="minorBidi"/>
          <w:bCs/>
          <w:color w:val="000000" w:themeColor="text1"/>
          <w:sz w:val="26"/>
          <w:szCs w:val="26"/>
        </w:rPr>
        <w:t xml:space="preserve">3) </w:t>
      </w:r>
      <w:r w:rsidR="009066E7">
        <w:rPr>
          <w:rFonts w:ascii="Times New Roman" w:eastAsiaTheme="majorEastAsia" w:hAnsi="Times New Roman" w:cstheme="minorBidi"/>
          <w:bCs/>
          <w:color w:val="000000" w:themeColor="text1"/>
          <w:sz w:val="26"/>
          <w:szCs w:val="26"/>
        </w:rPr>
        <w:t>a</w:t>
      </w:r>
      <w:r w:rsidRPr="0042744A">
        <w:rPr>
          <w:rFonts w:ascii="Times New Roman" w:eastAsiaTheme="majorEastAsia" w:hAnsi="Times New Roman" w:cstheme="minorBidi"/>
          <w:bCs/>
          <w:color w:val="000000" w:themeColor="text1"/>
          <w:sz w:val="26"/>
          <w:szCs w:val="26"/>
        </w:rPr>
        <w:t>tbalstīts papildu finansējums šādām profesiju grupām:</w:t>
      </w:r>
    </w:p>
    <w:p w:rsidR="0042744A" w:rsidRPr="005C132A" w:rsidRDefault="0042744A" w:rsidP="005C132A">
      <w:pPr>
        <w:pStyle w:val="ListParagraph"/>
        <w:numPr>
          <w:ilvl w:val="0"/>
          <w:numId w:val="6"/>
        </w:numPr>
        <w:spacing w:after="0" w:line="240" w:lineRule="auto"/>
        <w:jc w:val="both"/>
        <w:textAlignment w:val="baseline"/>
        <w:rPr>
          <w:rFonts w:ascii="Times New Roman" w:hAnsi="Times New Roman" w:cstheme="minorBidi"/>
          <w:sz w:val="26"/>
          <w:szCs w:val="26"/>
        </w:rPr>
      </w:pPr>
      <w:r w:rsidRPr="005C132A">
        <w:rPr>
          <w:rFonts w:ascii="Times New Roman" w:eastAsiaTheme="majorEastAsia" w:hAnsi="Times New Roman" w:cstheme="minorBidi"/>
          <w:bCs/>
          <w:color w:val="000000" w:themeColor="text1"/>
          <w:sz w:val="26"/>
          <w:szCs w:val="26"/>
        </w:rPr>
        <w:t xml:space="preserve">ārstniecības personām, kas sniedz valsts apmaksātos veselības aprūpes pakalpojumus - 22 milj. </w:t>
      </w:r>
      <w:proofErr w:type="spellStart"/>
      <w:r w:rsidRPr="005C132A">
        <w:rPr>
          <w:rFonts w:ascii="Times New Roman" w:eastAsiaTheme="majorEastAsia" w:hAnsi="Times New Roman" w:cstheme="minorBidi"/>
          <w:bCs/>
          <w:i/>
          <w:color w:val="000000" w:themeColor="text1"/>
          <w:sz w:val="26"/>
          <w:szCs w:val="26"/>
        </w:rPr>
        <w:t>euro</w:t>
      </w:r>
      <w:proofErr w:type="spellEnd"/>
      <w:r w:rsidRPr="005C132A">
        <w:rPr>
          <w:rFonts w:ascii="Times New Roman" w:eastAsiaTheme="majorEastAsia" w:hAnsi="Times New Roman" w:cstheme="minorBidi"/>
          <w:bCs/>
          <w:color w:val="000000" w:themeColor="text1"/>
          <w:sz w:val="26"/>
          <w:szCs w:val="26"/>
        </w:rPr>
        <w:t xml:space="preserve">; </w:t>
      </w:r>
    </w:p>
    <w:p w:rsidR="0042744A" w:rsidRPr="005C132A" w:rsidRDefault="0042744A" w:rsidP="005C132A">
      <w:pPr>
        <w:pStyle w:val="ListParagraph"/>
        <w:numPr>
          <w:ilvl w:val="0"/>
          <w:numId w:val="6"/>
        </w:numPr>
        <w:spacing w:after="0" w:line="240" w:lineRule="auto"/>
        <w:jc w:val="both"/>
        <w:textAlignment w:val="baseline"/>
        <w:rPr>
          <w:rFonts w:ascii="Times New Roman" w:hAnsi="Times New Roman" w:cstheme="minorBidi"/>
          <w:sz w:val="26"/>
          <w:szCs w:val="26"/>
        </w:rPr>
      </w:pPr>
      <w:r w:rsidRPr="005C132A">
        <w:rPr>
          <w:rFonts w:ascii="Times New Roman" w:eastAsiaTheme="minorEastAsia" w:hAnsi="Times New Roman" w:cstheme="minorBidi"/>
          <w:color w:val="000000" w:themeColor="text1"/>
          <w:sz w:val="26"/>
          <w:szCs w:val="26"/>
        </w:rPr>
        <w:t>policistiem, robežsargiem, ugunsdzēsējiem un Ieslodzījumu vietu pārvaldē nodarbinātajiem  -</w:t>
      </w:r>
      <w:r w:rsidRPr="005C132A">
        <w:rPr>
          <w:rFonts w:ascii="Times New Roman" w:eastAsiaTheme="majorEastAsia" w:hAnsi="Times New Roman" w:cstheme="minorBidi"/>
          <w:bCs/>
          <w:color w:val="000000" w:themeColor="text1"/>
          <w:sz w:val="26"/>
          <w:szCs w:val="26"/>
        </w:rPr>
        <w:t xml:space="preserve"> </w:t>
      </w:r>
      <w:r w:rsidRPr="005C132A">
        <w:rPr>
          <w:rFonts w:ascii="Times New Roman" w:eastAsiaTheme="minorEastAsia" w:hAnsi="Times New Roman" w:cstheme="minorBidi"/>
          <w:color w:val="000000" w:themeColor="text1"/>
          <w:sz w:val="26"/>
          <w:szCs w:val="26"/>
        </w:rPr>
        <w:t xml:space="preserve">6,5 milj. </w:t>
      </w:r>
      <w:proofErr w:type="spellStart"/>
      <w:r w:rsidRPr="005C132A">
        <w:rPr>
          <w:rFonts w:ascii="Times New Roman" w:eastAsiaTheme="minorEastAsia" w:hAnsi="Times New Roman" w:cstheme="minorBidi"/>
          <w:i/>
          <w:color w:val="000000" w:themeColor="text1"/>
          <w:sz w:val="26"/>
          <w:szCs w:val="26"/>
        </w:rPr>
        <w:t>euro</w:t>
      </w:r>
      <w:proofErr w:type="spellEnd"/>
      <w:r w:rsidRPr="005C132A">
        <w:rPr>
          <w:rFonts w:ascii="Times New Roman" w:eastAsiaTheme="minorEastAsia" w:hAnsi="Times New Roman" w:cstheme="minorBidi"/>
          <w:color w:val="000000" w:themeColor="text1"/>
          <w:sz w:val="26"/>
          <w:szCs w:val="26"/>
        </w:rPr>
        <w:t>;</w:t>
      </w:r>
    </w:p>
    <w:p w:rsidR="0042744A" w:rsidRPr="005C132A" w:rsidRDefault="0042744A" w:rsidP="005C132A">
      <w:pPr>
        <w:pStyle w:val="ListParagraph"/>
        <w:numPr>
          <w:ilvl w:val="0"/>
          <w:numId w:val="6"/>
        </w:numPr>
        <w:spacing w:after="0" w:line="240" w:lineRule="auto"/>
        <w:jc w:val="both"/>
        <w:rPr>
          <w:rFonts w:ascii="Times New Roman" w:eastAsia="Times New Roman" w:hAnsi="Times New Roman"/>
          <w:sz w:val="26"/>
          <w:szCs w:val="26"/>
          <w:lang w:eastAsia="lv-LV"/>
        </w:rPr>
      </w:pPr>
      <w:r w:rsidRPr="005C132A">
        <w:rPr>
          <w:rFonts w:ascii="Times New Roman" w:eastAsiaTheme="minorEastAsia" w:hAnsi="Times New Roman"/>
          <w:bCs/>
          <w:color w:val="000000" w:themeColor="text1"/>
          <w:kern w:val="24"/>
          <w:sz w:val="26"/>
          <w:szCs w:val="26"/>
          <w:lang w:eastAsia="lv-LV"/>
        </w:rPr>
        <w:t xml:space="preserve">kultūras darbiniekiem – 1,8 milj. </w:t>
      </w:r>
      <w:proofErr w:type="spellStart"/>
      <w:r w:rsidRPr="005C132A">
        <w:rPr>
          <w:rFonts w:ascii="Times New Roman" w:eastAsiaTheme="minorEastAsia" w:hAnsi="Times New Roman"/>
          <w:bCs/>
          <w:i/>
          <w:color w:val="000000" w:themeColor="text1"/>
          <w:kern w:val="24"/>
          <w:sz w:val="26"/>
          <w:szCs w:val="26"/>
          <w:lang w:eastAsia="lv-LV"/>
        </w:rPr>
        <w:t>euro</w:t>
      </w:r>
      <w:proofErr w:type="spellEnd"/>
      <w:r w:rsidRPr="005C132A">
        <w:rPr>
          <w:rFonts w:ascii="Times New Roman" w:eastAsiaTheme="minorEastAsia" w:hAnsi="Times New Roman"/>
          <w:bCs/>
          <w:color w:val="000000" w:themeColor="text1"/>
          <w:kern w:val="24"/>
          <w:sz w:val="26"/>
          <w:szCs w:val="26"/>
          <w:lang w:eastAsia="lv-LV"/>
        </w:rPr>
        <w:t>.</w:t>
      </w:r>
    </w:p>
    <w:p w:rsidR="0042744A" w:rsidRPr="0042744A" w:rsidRDefault="0042744A" w:rsidP="0042744A">
      <w:pPr>
        <w:spacing w:after="0" w:line="240" w:lineRule="auto"/>
        <w:rPr>
          <w:rFonts w:ascii="Times New Roman" w:hAnsi="Times New Roman" w:cstheme="minorBidi"/>
          <w:sz w:val="26"/>
          <w:szCs w:val="26"/>
        </w:rPr>
      </w:pPr>
    </w:p>
    <w:p w:rsidR="0042744A" w:rsidRPr="00614C84" w:rsidRDefault="0042744A" w:rsidP="00FB3E3E">
      <w:pPr>
        <w:pStyle w:val="ListParagraph"/>
        <w:numPr>
          <w:ilvl w:val="0"/>
          <w:numId w:val="6"/>
        </w:numPr>
        <w:spacing w:after="0" w:line="240" w:lineRule="auto"/>
        <w:jc w:val="both"/>
        <w:rPr>
          <w:rFonts w:ascii="Times New Roman" w:hAnsi="Times New Roman" w:cstheme="minorBidi"/>
          <w:b/>
          <w:sz w:val="26"/>
          <w:szCs w:val="26"/>
        </w:rPr>
      </w:pPr>
      <w:r w:rsidRPr="00614C84">
        <w:rPr>
          <w:rFonts w:ascii="Times New Roman" w:hAnsi="Times New Roman" w:cstheme="minorBidi"/>
          <w:b/>
          <w:sz w:val="26"/>
          <w:szCs w:val="26"/>
        </w:rPr>
        <w:t>2015.gadā:</w:t>
      </w:r>
    </w:p>
    <w:p w:rsidR="0042744A" w:rsidRPr="00602FEB" w:rsidRDefault="0042744A" w:rsidP="00614C84">
      <w:pPr>
        <w:spacing w:after="0" w:line="240" w:lineRule="auto"/>
        <w:ind w:firstLine="360"/>
        <w:jc w:val="both"/>
        <w:rPr>
          <w:rFonts w:ascii="Times New Roman" w:hAnsi="Times New Roman" w:cstheme="minorBidi"/>
          <w:sz w:val="26"/>
          <w:szCs w:val="26"/>
        </w:rPr>
      </w:pPr>
      <w:r w:rsidRPr="0042744A">
        <w:rPr>
          <w:rFonts w:ascii="Times New Roman" w:hAnsi="Times New Roman" w:cstheme="minorBidi"/>
          <w:sz w:val="26"/>
          <w:szCs w:val="26"/>
        </w:rPr>
        <w:t xml:space="preserve">Vidējā darba samaksa valsts budžeta </w:t>
      </w:r>
      <w:r w:rsidRPr="00602FEB">
        <w:rPr>
          <w:rFonts w:ascii="Times New Roman" w:hAnsi="Times New Roman" w:cstheme="minorBidi"/>
          <w:sz w:val="26"/>
          <w:szCs w:val="26"/>
        </w:rPr>
        <w:t xml:space="preserve">iestādēs </w:t>
      </w:r>
      <w:r w:rsidR="00386338" w:rsidRPr="00602FEB">
        <w:rPr>
          <w:rFonts w:ascii="Times New Roman" w:hAnsi="Times New Roman" w:cstheme="minorBidi"/>
          <w:sz w:val="26"/>
          <w:szCs w:val="26"/>
        </w:rPr>
        <w:t>2015.gadā</w:t>
      </w:r>
      <w:r w:rsidRPr="00602FEB">
        <w:rPr>
          <w:rFonts w:ascii="Times New Roman" w:hAnsi="Times New Roman" w:cstheme="minorBidi"/>
          <w:sz w:val="26"/>
          <w:szCs w:val="26"/>
        </w:rPr>
        <w:t xml:space="preserve"> 92</w:t>
      </w:r>
      <w:r w:rsidR="00F6560A" w:rsidRPr="00602FEB">
        <w:rPr>
          <w:rFonts w:ascii="Times New Roman" w:hAnsi="Times New Roman" w:cstheme="minorBidi"/>
          <w:sz w:val="26"/>
          <w:szCs w:val="26"/>
        </w:rPr>
        <w:t>0</w:t>
      </w:r>
      <w:r w:rsidRPr="00602FEB">
        <w:rPr>
          <w:rFonts w:ascii="Times New Roman" w:hAnsi="Times New Roman" w:cstheme="minorBidi"/>
          <w:sz w:val="26"/>
          <w:szCs w:val="26"/>
        </w:rPr>
        <w:t xml:space="preserve"> </w:t>
      </w:r>
      <w:proofErr w:type="spellStart"/>
      <w:r w:rsidRPr="00E01DA2">
        <w:rPr>
          <w:rFonts w:ascii="Times New Roman" w:hAnsi="Times New Roman" w:cstheme="minorBidi"/>
          <w:i/>
          <w:sz w:val="26"/>
          <w:szCs w:val="26"/>
        </w:rPr>
        <w:t>euro</w:t>
      </w:r>
      <w:proofErr w:type="spellEnd"/>
      <w:r w:rsidRPr="00602FEB">
        <w:rPr>
          <w:rFonts w:ascii="Times New Roman" w:hAnsi="Times New Roman" w:cstheme="minorBidi"/>
          <w:sz w:val="26"/>
          <w:szCs w:val="26"/>
        </w:rPr>
        <w:t xml:space="preserve"> (pieaugums pret 2014. gadu + 4.</w:t>
      </w:r>
      <w:r w:rsidR="00F6560A" w:rsidRPr="00602FEB">
        <w:rPr>
          <w:rFonts w:ascii="Times New Roman" w:hAnsi="Times New Roman" w:cstheme="minorBidi"/>
          <w:sz w:val="26"/>
          <w:szCs w:val="26"/>
        </w:rPr>
        <w:t>6</w:t>
      </w:r>
      <w:r w:rsidR="00386338" w:rsidRPr="00602FEB">
        <w:rPr>
          <w:rFonts w:ascii="Times New Roman" w:hAnsi="Times New Roman" w:cstheme="minorBidi"/>
          <w:sz w:val="26"/>
          <w:szCs w:val="26"/>
        </w:rPr>
        <w:t xml:space="preserve">%), strādājošo skaits 2015.gadā </w:t>
      </w:r>
      <w:r w:rsidR="00F6560A" w:rsidRPr="00602FEB">
        <w:rPr>
          <w:rFonts w:ascii="Times New Roman" w:hAnsi="Times New Roman" w:cstheme="minorBidi"/>
          <w:sz w:val="26"/>
          <w:szCs w:val="26"/>
        </w:rPr>
        <w:t>– 58</w:t>
      </w:r>
      <w:r w:rsidRPr="00602FEB">
        <w:rPr>
          <w:rFonts w:ascii="Times New Roman" w:hAnsi="Times New Roman" w:cstheme="minorBidi"/>
          <w:sz w:val="26"/>
          <w:szCs w:val="26"/>
        </w:rPr>
        <w:t>.</w:t>
      </w:r>
      <w:r w:rsidR="00F6560A" w:rsidRPr="00602FEB">
        <w:rPr>
          <w:rFonts w:ascii="Times New Roman" w:hAnsi="Times New Roman" w:cstheme="minorBidi"/>
          <w:sz w:val="26"/>
          <w:szCs w:val="26"/>
        </w:rPr>
        <w:t>1</w:t>
      </w:r>
      <w:r w:rsidRPr="00602FEB">
        <w:rPr>
          <w:rFonts w:ascii="Times New Roman" w:hAnsi="Times New Roman" w:cstheme="minorBidi"/>
          <w:sz w:val="26"/>
          <w:szCs w:val="26"/>
        </w:rPr>
        <w:t xml:space="preserve"> tūkst. cilvē</w:t>
      </w:r>
      <w:r w:rsidR="00F6560A" w:rsidRPr="00602FEB">
        <w:rPr>
          <w:rFonts w:ascii="Times New Roman" w:hAnsi="Times New Roman" w:cstheme="minorBidi"/>
          <w:sz w:val="26"/>
          <w:szCs w:val="26"/>
        </w:rPr>
        <w:t>ku (salīdzinot ar 2014.gadu +0.4</w:t>
      </w:r>
      <w:r w:rsidRPr="00602FEB">
        <w:rPr>
          <w:rFonts w:ascii="Times New Roman" w:hAnsi="Times New Roman" w:cstheme="minorBidi"/>
          <w:sz w:val="26"/>
          <w:szCs w:val="26"/>
        </w:rPr>
        <w:t>%).</w:t>
      </w:r>
    </w:p>
    <w:p w:rsidR="0042744A" w:rsidRPr="0042744A" w:rsidRDefault="0042744A" w:rsidP="0042744A">
      <w:pPr>
        <w:spacing w:after="0" w:line="240" w:lineRule="auto"/>
        <w:ind w:firstLine="720"/>
        <w:jc w:val="both"/>
        <w:rPr>
          <w:rFonts w:ascii="Times New Roman" w:eastAsia="Times New Roman" w:hAnsi="Times New Roman"/>
          <w:sz w:val="26"/>
          <w:szCs w:val="26"/>
          <w:lang w:eastAsia="lv-LV"/>
        </w:rPr>
      </w:pPr>
      <w:r w:rsidRPr="00602FEB">
        <w:rPr>
          <w:rFonts w:ascii="Times New Roman" w:eastAsia="Times New Roman" w:hAnsi="Times New Roman"/>
          <w:sz w:val="26"/>
          <w:szCs w:val="26"/>
          <w:lang w:eastAsia="lv-LV"/>
        </w:rPr>
        <w:t>Saskaņā ar Ministru kabinetā pieņemto lēmumu</w:t>
      </w:r>
      <w:r w:rsidRPr="0042744A">
        <w:rPr>
          <w:rFonts w:ascii="Times New Roman" w:eastAsia="Times New Roman" w:hAnsi="Times New Roman"/>
          <w:sz w:val="26"/>
          <w:szCs w:val="26"/>
          <w:lang w:eastAsia="lv-LV"/>
        </w:rPr>
        <w:t xml:space="preserve"> par minimālās mēneša darba algas paaugstināšanu ar 2015.gada 1.janvāri no 320 </w:t>
      </w:r>
      <w:proofErr w:type="spellStart"/>
      <w:r w:rsidRPr="0042744A">
        <w:rPr>
          <w:rFonts w:ascii="Times New Roman" w:eastAsia="Times New Roman" w:hAnsi="Times New Roman"/>
          <w:i/>
          <w:sz w:val="26"/>
          <w:szCs w:val="26"/>
          <w:lang w:eastAsia="lv-LV"/>
        </w:rPr>
        <w:t>euro</w:t>
      </w:r>
      <w:proofErr w:type="spellEnd"/>
      <w:r w:rsidRPr="0042744A">
        <w:rPr>
          <w:rFonts w:ascii="Times New Roman" w:eastAsia="Times New Roman" w:hAnsi="Times New Roman"/>
          <w:sz w:val="26"/>
          <w:szCs w:val="26"/>
          <w:lang w:eastAsia="lv-LV"/>
        </w:rPr>
        <w:t xml:space="preserve"> uz 360 </w:t>
      </w:r>
      <w:proofErr w:type="spellStart"/>
      <w:r w:rsidRPr="0042744A">
        <w:rPr>
          <w:rFonts w:ascii="Times New Roman" w:eastAsia="Times New Roman" w:hAnsi="Times New Roman"/>
          <w:i/>
          <w:sz w:val="26"/>
          <w:szCs w:val="26"/>
          <w:lang w:eastAsia="lv-LV"/>
        </w:rPr>
        <w:t>euro</w:t>
      </w:r>
      <w:proofErr w:type="spellEnd"/>
      <w:r w:rsidRPr="0042744A">
        <w:rPr>
          <w:rFonts w:ascii="Times New Roman" w:eastAsia="Times New Roman" w:hAnsi="Times New Roman"/>
          <w:sz w:val="26"/>
          <w:szCs w:val="26"/>
          <w:lang w:eastAsia="lv-LV"/>
        </w:rPr>
        <w:t>, tika veikta arī no valsts budžeta finansēto institūciju mēnešalgu skalu zemāko robežu korekcija, paaugstinot 1.-</w:t>
      </w:r>
      <w:r w:rsidR="00386338">
        <w:rPr>
          <w:rFonts w:ascii="Times New Roman" w:eastAsia="Times New Roman" w:hAnsi="Times New Roman"/>
          <w:sz w:val="26"/>
          <w:szCs w:val="26"/>
          <w:lang w:eastAsia="lv-LV"/>
        </w:rPr>
        <w:t xml:space="preserve"> </w:t>
      </w:r>
      <w:r w:rsidRPr="0042744A">
        <w:rPr>
          <w:rFonts w:ascii="Times New Roman" w:eastAsia="Times New Roman" w:hAnsi="Times New Roman"/>
          <w:sz w:val="26"/>
          <w:szCs w:val="26"/>
          <w:lang w:eastAsia="lv-LV"/>
        </w:rPr>
        <w:t xml:space="preserve">4.mēnešalgu grupas mēnešalgas. </w:t>
      </w:r>
    </w:p>
    <w:p w:rsidR="0042744A" w:rsidRPr="0042744A" w:rsidRDefault="0042744A" w:rsidP="0042744A">
      <w:pPr>
        <w:spacing w:after="0" w:line="240" w:lineRule="auto"/>
        <w:ind w:firstLine="720"/>
        <w:jc w:val="both"/>
        <w:rPr>
          <w:rFonts w:ascii="Times New Roman" w:eastAsia="Calibri" w:hAnsi="Times New Roman" w:cstheme="minorBidi"/>
          <w:sz w:val="26"/>
          <w:szCs w:val="26"/>
        </w:rPr>
      </w:pPr>
      <w:r w:rsidRPr="0042744A">
        <w:rPr>
          <w:rFonts w:ascii="Times New Roman" w:hAnsi="Times New Roman" w:cs="Arial"/>
          <w:sz w:val="26"/>
          <w:szCs w:val="26"/>
        </w:rPr>
        <w:t xml:space="preserve">Tiek paaugstināts piemaksas </w:t>
      </w:r>
      <w:r w:rsidRPr="0042744A">
        <w:rPr>
          <w:rFonts w:ascii="Times New Roman" w:eastAsia="Calibri" w:hAnsi="Times New Roman" w:cstheme="minorBidi"/>
          <w:sz w:val="26"/>
          <w:szCs w:val="26"/>
        </w:rPr>
        <w:t xml:space="preserve">par personisko darba ieguldījumu un darba kvalitāti apmērs no 30% uz 40% apmēru. </w:t>
      </w:r>
    </w:p>
    <w:p w:rsidR="0042744A" w:rsidRDefault="0042744A" w:rsidP="0042744A">
      <w:pPr>
        <w:spacing w:after="0" w:line="240" w:lineRule="auto"/>
        <w:ind w:firstLine="720"/>
        <w:jc w:val="both"/>
        <w:rPr>
          <w:rFonts w:ascii="Times New Roman" w:eastAsia="Calibri" w:hAnsi="Times New Roman"/>
          <w:sz w:val="26"/>
          <w:szCs w:val="26"/>
        </w:rPr>
      </w:pPr>
      <w:r w:rsidRPr="0042744A">
        <w:rPr>
          <w:rFonts w:ascii="Times New Roman" w:eastAsia="Calibri" w:hAnsi="Times New Roman"/>
          <w:sz w:val="26"/>
          <w:szCs w:val="26"/>
        </w:rPr>
        <w:t>Valsts kontrolieri</w:t>
      </w:r>
      <w:r w:rsidR="0025316C">
        <w:rPr>
          <w:rFonts w:ascii="Times New Roman" w:eastAsia="Calibri" w:hAnsi="Times New Roman"/>
          <w:sz w:val="26"/>
          <w:szCs w:val="26"/>
        </w:rPr>
        <w:t>m likumā</w:t>
      </w:r>
      <w:r w:rsidRPr="0042744A">
        <w:rPr>
          <w:rFonts w:ascii="Times New Roman" w:eastAsia="Calibri" w:hAnsi="Times New Roman"/>
          <w:sz w:val="26"/>
          <w:szCs w:val="26"/>
        </w:rPr>
        <w:t xml:space="preserve"> </w:t>
      </w:r>
      <w:r w:rsidR="0025316C">
        <w:rPr>
          <w:rFonts w:ascii="Times New Roman" w:eastAsia="Calibri" w:hAnsi="Times New Roman"/>
          <w:sz w:val="26"/>
          <w:szCs w:val="26"/>
        </w:rPr>
        <w:t>noteikta</w:t>
      </w:r>
      <w:r w:rsidRPr="0042744A">
        <w:rPr>
          <w:rFonts w:ascii="Times New Roman" w:eastAsia="Calibri" w:hAnsi="Times New Roman"/>
          <w:sz w:val="26"/>
          <w:szCs w:val="26"/>
        </w:rPr>
        <w:t xml:space="preserve"> piemaks</w:t>
      </w:r>
      <w:r w:rsidR="0025316C">
        <w:rPr>
          <w:rFonts w:ascii="Times New Roman" w:eastAsia="Calibri" w:hAnsi="Times New Roman"/>
          <w:sz w:val="26"/>
          <w:szCs w:val="26"/>
        </w:rPr>
        <w:t>a</w:t>
      </w:r>
      <w:r w:rsidRPr="0042744A">
        <w:rPr>
          <w:rFonts w:ascii="Times New Roman" w:eastAsia="Calibri" w:hAnsi="Times New Roman"/>
          <w:sz w:val="26"/>
          <w:szCs w:val="26"/>
        </w:rPr>
        <w:t xml:space="preserve"> 50 </w:t>
      </w:r>
      <w:r w:rsidR="001F65F4">
        <w:rPr>
          <w:rFonts w:ascii="Times New Roman" w:eastAsia="Calibri" w:hAnsi="Times New Roman"/>
          <w:sz w:val="26"/>
          <w:szCs w:val="26"/>
        </w:rPr>
        <w:t>%</w:t>
      </w:r>
      <w:r w:rsidRPr="0042744A">
        <w:rPr>
          <w:rFonts w:ascii="Times New Roman" w:eastAsia="Calibri" w:hAnsi="Times New Roman"/>
          <w:sz w:val="26"/>
          <w:szCs w:val="26"/>
        </w:rPr>
        <w:t xml:space="preserve"> apmērā no viņam noteiktās mēnešalgas par Valsts kontroles padomes priekšsēdētāja pienākumu pildīšanu. Valsts kontroles padomes locekli</w:t>
      </w:r>
      <w:r w:rsidR="0025316C">
        <w:rPr>
          <w:rFonts w:ascii="Times New Roman" w:eastAsia="Calibri" w:hAnsi="Times New Roman"/>
          <w:sz w:val="26"/>
          <w:szCs w:val="26"/>
        </w:rPr>
        <w:t>m</w:t>
      </w:r>
      <w:r w:rsidRPr="0042744A">
        <w:rPr>
          <w:rFonts w:ascii="Times New Roman" w:eastAsia="Calibri" w:hAnsi="Times New Roman"/>
          <w:sz w:val="26"/>
          <w:szCs w:val="26"/>
        </w:rPr>
        <w:t xml:space="preserve"> </w:t>
      </w:r>
      <w:r w:rsidR="0025316C" w:rsidRPr="0025316C">
        <w:rPr>
          <w:rFonts w:ascii="Times New Roman" w:eastAsia="Calibri" w:hAnsi="Times New Roman"/>
          <w:sz w:val="26"/>
          <w:szCs w:val="26"/>
        </w:rPr>
        <w:t xml:space="preserve">likumā noteikta </w:t>
      </w:r>
      <w:r w:rsidR="0025316C">
        <w:rPr>
          <w:rFonts w:ascii="Times New Roman" w:eastAsia="Calibri" w:hAnsi="Times New Roman"/>
          <w:sz w:val="26"/>
          <w:szCs w:val="26"/>
        </w:rPr>
        <w:t>piemaksa</w:t>
      </w:r>
      <w:r w:rsidRPr="0042744A">
        <w:rPr>
          <w:rFonts w:ascii="Times New Roman" w:eastAsia="Calibri" w:hAnsi="Times New Roman"/>
          <w:sz w:val="26"/>
          <w:szCs w:val="26"/>
        </w:rPr>
        <w:t xml:space="preserve"> 50 </w:t>
      </w:r>
      <w:r w:rsidR="001F65F4">
        <w:rPr>
          <w:rFonts w:ascii="Times New Roman" w:eastAsia="Calibri" w:hAnsi="Times New Roman"/>
          <w:sz w:val="26"/>
          <w:szCs w:val="26"/>
        </w:rPr>
        <w:t>%</w:t>
      </w:r>
      <w:r w:rsidRPr="0042744A">
        <w:rPr>
          <w:rFonts w:ascii="Times New Roman" w:eastAsia="Calibri" w:hAnsi="Times New Roman"/>
          <w:sz w:val="26"/>
          <w:szCs w:val="26"/>
        </w:rPr>
        <w:t xml:space="preserve"> apmērā no viņam noteiktās mēnešalgas par Valsts kontroles revīzijas departamenta direktora pienākumu pildīšanu.</w:t>
      </w:r>
    </w:p>
    <w:p w:rsidR="00FF19A0" w:rsidRPr="00FF19A0" w:rsidRDefault="00FF19A0" w:rsidP="00FF19A0">
      <w:pPr>
        <w:spacing w:after="0" w:line="240" w:lineRule="auto"/>
        <w:ind w:firstLine="360"/>
        <w:jc w:val="both"/>
        <w:rPr>
          <w:rFonts w:ascii="Times New Roman" w:eastAsia="Times New Roman" w:hAnsi="Times New Roman"/>
          <w:bCs/>
          <w:sz w:val="26"/>
          <w:szCs w:val="26"/>
          <w:lang w:eastAsia="lv-LV"/>
        </w:rPr>
      </w:pPr>
      <w:r>
        <w:rPr>
          <w:rFonts w:ascii="Times New Roman" w:eastAsia="Times New Roman" w:hAnsi="Times New Roman"/>
          <w:bCs/>
          <w:sz w:val="26"/>
          <w:szCs w:val="26"/>
          <w:lang w:eastAsia="lv-LV"/>
        </w:rPr>
        <w:lastRenderedPageBreak/>
        <w:t>P</w:t>
      </w:r>
      <w:r w:rsidRPr="00FF19A0">
        <w:rPr>
          <w:rFonts w:ascii="Times New Roman" w:eastAsia="Times New Roman" w:hAnsi="Times New Roman"/>
          <w:bCs/>
          <w:sz w:val="26"/>
          <w:szCs w:val="26"/>
          <w:lang w:eastAsia="lv-LV"/>
        </w:rPr>
        <w:t xml:space="preserve">alielināti izdevumi uz vienlīdzīgiem principiem balstītas atlīdzības nodrošināšanai (atvaļinājuma pabalsts, atlaišanas (atvaļināšanas) pabalsts, prēmija saskaņā ar ikgadējo darbības un tās rezultātu novērtējumu, veselības apdrošināšana - Valsts policijā, robežsardzē un VUGD strādājošajiem </w:t>
      </w:r>
      <w:r>
        <w:rPr>
          <w:rFonts w:ascii="Times New Roman" w:eastAsia="Times New Roman" w:hAnsi="Times New Roman"/>
          <w:bCs/>
          <w:sz w:val="26"/>
          <w:szCs w:val="26"/>
          <w:lang w:eastAsia="lv-LV"/>
        </w:rPr>
        <w:t xml:space="preserve">- </w:t>
      </w:r>
      <w:r w:rsidRPr="00FF19A0">
        <w:rPr>
          <w:rFonts w:ascii="Times New Roman" w:eastAsia="Times New Roman" w:hAnsi="Times New Roman"/>
          <w:bCs/>
          <w:sz w:val="26"/>
          <w:szCs w:val="26"/>
          <w:lang w:eastAsia="lv-LV"/>
        </w:rPr>
        <w:t xml:space="preserve">3 381 445 </w:t>
      </w:r>
      <w:proofErr w:type="spellStart"/>
      <w:r w:rsidRPr="00FF19A0">
        <w:rPr>
          <w:rFonts w:ascii="Times New Roman" w:eastAsia="Times New Roman" w:hAnsi="Times New Roman"/>
          <w:bCs/>
          <w:sz w:val="26"/>
          <w:szCs w:val="26"/>
          <w:lang w:eastAsia="lv-LV"/>
        </w:rPr>
        <w:t>euro</w:t>
      </w:r>
      <w:proofErr w:type="spellEnd"/>
      <w:r w:rsidRPr="00FF19A0">
        <w:rPr>
          <w:rFonts w:ascii="Times New Roman" w:eastAsia="Times New Roman" w:hAnsi="Times New Roman"/>
          <w:bCs/>
          <w:sz w:val="26"/>
          <w:szCs w:val="26"/>
          <w:lang w:eastAsia="lv-LV"/>
        </w:rPr>
        <w:t>.</w:t>
      </w:r>
    </w:p>
    <w:p w:rsidR="00FF19A0" w:rsidRDefault="00FF19A0" w:rsidP="0042744A">
      <w:pPr>
        <w:spacing w:after="0" w:line="240" w:lineRule="auto"/>
        <w:ind w:firstLine="720"/>
        <w:jc w:val="both"/>
        <w:rPr>
          <w:rFonts w:ascii="Times New Roman" w:eastAsia="Calibri" w:hAnsi="Times New Roman"/>
          <w:sz w:val="26"/>
          <w:szCs w:val="26"/>
        </w:rPr>
      </w:pPr>
    </w:p>
    <w:p w:rsidR="0061103C" w:rsidRDefault="0061103C" w:rsidP="0042744A">
      <w:pPr>
        <w:spacing w:after="0" w:line="240" w:lineRule="auto"/>
        <w:ind w:firstLine="720"/>
        <w:jc w:val="both"/>
        <w:rPr>
          <w:rFonts w:ascii="Times New Roman" w:eastAsia="Calibri" w:hAnsi="Times New Roman"/>
          <w:sz w:val="26"/>
          <w:szCs w:val="26"/>
        </w:rPr>
      </w:pPr>
    </w:p>
    <w:p w:rsidR="0061103C" w:rsidRPr="002E21DF" w:rsidRDefault="0061103C" w:rsidP="00FB3E3E">
      <w:pPr>
        <w:pStyle w:val="ListParagraph"/>
        <w:numPr>
          <w:ilvl w:val="0"/>
          <w:numId w:val="6"/>
        </w:numPr>
        <w:spacing w:after="0" w:line="240" w:lineRule="auto"/>
        <w:jc w:val="both"/>
        <w:rPr>
          <w:rFonts w:ascii="Times New Roman" w:eastAsia="Calibri" w:hAnsi="Times New Roman"/>
          <w:b/>
          <w:sz w:val="26"/>
          <w:szCs w:val="26"/>
        </w:rPr>
      </w:pPr>
      <w:r w:rsidRPr="002E21DF">
        <w:rPr>
          <w:rFonts w:ascii="Times New Roman" w:eastAsia="Calibri" w:hAnsi="Times New Roman"/>
          <w:b/>
          <w:sz w:val="26"/>
          <w:szCs w:val="26"/>
        </w:rPr>
        <w:t>2016.gadā:</w:t>
      </w:r>
    </w:p>
    <w:p w:rsidR="0025316C" w:rsidRPr="002E21DF" w:rsidRDefault="00F7415F" w:rsidP="0042744A">
      <w:pPr>
        <w:spacing w:after="0" w:line="240" w:lineRule="auto"/>
        <w:ind w:firstLine="720"/>
        <w:jc w:val="both"/>
        <w:rPr>
          <w:rFonts w:ascii="Times New Roman" w:eastAsia="Calibri" w:hAnsi="Times New Roman"/>
          <w:sz w:val="26"/>
          <w:szCs w:val="26"/>
        </w:rPr>
      </w:pPr>
      <w:r w:rsidRPr="002E21DF">
        <w:rPr>
          <w:rFonts w:ascii="Times New Roman" w:eastAsia="Calibri" w:hAnsi="Times New Roman"/>
          <w:sz w:val="26"/>
          <w:szCs w:val="26"/>
        </w:rPr>
        <w:t>Saskaņā ar Ministru kabinetā</w:t>
      </w:r>
      <w:r w:rsidRPr="002E21DF">
        <w:t xml:space="preserve"> </w:t>
      </w:r>
      <w:r w:rsidRPr="002E21DF">
        <w:rPr>
          <w:rFonts w:ascii="Times New Roman" w:eastAsia="Calibri" w:hAnsi="Times New Roman"/>
          <w:sz w:val="26"/>
          <w:szCs w:val="26"/>
        </w:rPr>
        <w:t xml:space="preserve">pieņemto lēmumu par minimālās mēneša darba algas paaugstināšanu ar 2016.gada 1.janvāri no 360 </w:t>
      </w:r>
      <w:proofErr w:type="spellStart"/>
      <w:r w:rsidRPr="002E21DF">
        <w:rPr>
          <w:rFonts w:ascii="Times New Roman" w:eastAsia="Calibri" w:hAnsi="Times New Roman"/>
          <w:i/>
          <w:sz w:val="26"/>
          <w:szCs w:val="26"/>
        </w:rPr>
        <w:t>euro</w:t>
      </w:r>
      <w:proofErr w:type="spellEnd"/>
      <w:r w:rsidRPr="002E21DF">
        <w:rPr>
          <w:rFonts w:ascii="Times New Roman" w:eastAsia="Calibri" w:hAnsi="Times New Roman"/>
          <w:sz w:val="26"/>
          <w:szCs w:val="26"/>
        </w:rPr>
        <w:t xml:space="preserve"> uz 370 </w:t>
      </w:r>
      <w:proofErr w:type="spellStart"/>
      <w:r w:rsidRPr="002E21DF">
        <w:rPr>
          <w:rFonts w:ascii="Times New Roman" w:eastAsia="Calibri" w:hAnsi="Times New Roman"/>
          <w:i/>
          <w:sz w:val="26"/>
          <w:szCs w:val="26"/>
        </w:rPr>
        <w:t>euro</w:t>
      </w:r>
      <w:proofErr w:type="spellEnd"/>
      <w:r w:rsidRPr="002E21DF">
        <w:rPr>
          <w:rFonts w:ascii="Times New Roman" w:eastAsia="Calibri" w:hAnsi="Times New Roman"/>
          <w:sz w:val="26"/>
          <w:szCs w:val="26"/>
        </w:rPr>
        <w:t xml:space="preserve">, tika veikta arī no valsts budžeta finansēto institūciju mēnešalgu skalu zemāko robežu korekcija, paaugstinot 1.- 6.mēnešalgu grupas </w:t>
      </w:r>
      <w:r w:rsidR="009815FD" w:rsidRPr="002E21DF">
        <w:rPr>
          <w:rFonts w:ascii="Times New Roman" w:eastAsia="Calibri" w:hAnsi="Times New Roman"/>
          <w:sz w:val="26"/>
          <w:szCs w:val="26"/>
        </w:rPr>
        <w:t xml:space="preserve">zemākās </w:t>
      </w:r>
      <w:r w:rsidRPr="002E21DF">
        <w:rPr>
          <w:rFonts w:ascii="Times New Roman" w:eastAsia="Calibri" w:hAnsi="Times New Roman"/>
          <w:sz w:val="26"/>
          <w:szCs w:val="26"/>
        </w:rPr>
        <w:t>mēnešalgas, un atbilstoši arī 1.- 10.mēnešalgu grupas maksimāl</w:t>
      </w:r>
      <w:r w:rsidR="009815FD" w:rsidRPr="002E21DF">
        <w:rPr>
          <w:rFonts w:ascii="Times New Roman" w:eastAsia="Calibri" w:hAnsi="Times New Roman"/>
          <w:sz w:val="26"/>
          <w:szCs w:val="26"/>
        </w:rPr>
        <w:t>ās</w:t>
      </w:r>
      <w:r w:rsidRPr="002E21DF">
        <w:rPr>
          <w:rFonts w:ascii="Times New Roman" w:eastAsia="Calibri" w:hAnsi="Times New Roman"/>
          <w:sz w:val="26"/>
          <w:szCs w:val="26"/>
        </w:rPr>
        <w:t xml:space="preserve"> mēnešalg</w:t>
      </w:r>
      <w:r w:rsidR="009815FD" w:rsidRPr="002E21DF">
        <w:rPr>
          <w:rFonts w:ascii="Times New Roman" w:eastAsia="Calibri" w:hAnsi="Times New Roman"/>
          <w:sz w:val="26"/>
          <w:szCs w:val="26"/>
        </w:rPr>
        <w:t>as</w:t>
      </w:r>
      <w:r w:rsidRPr="002E21DF">
        <w:rPr>
          <w:rFonts w:ascii="Times New Roman" w:eastAsia="Calibri" w:hAnsi="Times New Roman"/>
          <w:sz w:val="26"/>
          <w:szCs w:val="26"/>
        </w:rPr>
        <w:t>.</w:t>
      </w:r>
    </w:p>
    <w:p w:rsidR="00F7415F" w:rsidRDefault="00F7415F" w:rsidP="0042744A">
      <w:pPr>
        <w:spacing w:after="0" w:line="240" w:lineRule="auto"/>
        <w:ind w:firstLine="720"/>
        <w:jc w:val="both"/>
        <w:rPr>
          <w:rFonts w:ascii="Times New Roman" w:eastAsia="Calibri" w:hAnsi="Times New Roman"/>
          <w:sz w:val="26"/>
          <w:szCs w:val="26"/>
        </w:rPr>
      </w:pPr>
      <w:r w:rsidRPr="002E21DF">
        <w:rPr>
          <w:rFonts w:ascii="Times New Roman" w:eastAsia="Calibri" w:hAnsi="Times New Roman"/>
          <w:sz w:val="26"/>
          <w:szCs w:val="26"/>
        </w:rPr>
        <w:t xml:space="preserve">Atbilstoši Saeimas Budžeta un finanšu </w:t>
      </w:r>
      <w:r w:rsidR="009815FD" w:rsidRPr="002E21DF">
        <w:rPr>
          <w:rFonts w:ascii="Times New Roman" w:eastAsia="Calibri" w:hAnsi="Times New Roman"/>
          <w:sz w:val="26"/>
          <w:szCs w:val="26"/>
        </w:rPr>
        <w:t>(nodokļu) komisijas priekšlikumam tika paaugstināta atlīdzība Ministru kabineta locekļiem</w:t>
      </w:r>
      <w:r w:rsidR="00DD6234">
        <w:rPr>
          <w:rFonts w:ascii="Times New Roman" w:eastAsia="Calibri" w:hAnsi="Times New Roman"/>
          <w:sz w:val="26"/>
          <w:szCs w:val="26"/>
        </w:rPr>
        <w:t>,</w:t>
      </w:r>
      <w:r w:rsidR="009815FD" w:rsidRPr="002E21DF">
        <w:rPr>
          <w:rFonts w:ascii="Times New Roman" w:eastAsia="Calibri" w:hAnsi="Times New Roman"/>
          <w:sz w:val="26"/>
          <w:szCs w:val="26"/>
        </w:rPr>
        <w:t xml:space="preserve"> </w:t>
      </w:r>
      <w:r w:rsidR="00DD6234" w:rsidRPr="00DD6234">
        <w:rPr>
          <w:rFonts w:ascii="Times New Roman" w:eastAsia="Calibri" w:hAnsi="Times New Roman"/>
          <w:sz w:val="26"/>
          <w:szCs w:val="26"/>
        </w:rPr>
        <w:t xml:space="preserve">parlamentārajiem sekretāriem, Saeimas komisijas priekšsēdētājam, Saeimas frakcijas priekšsēdētājam </w:t>
      </w:r>
      <w:r w:rsidR="009815FD" w:rsidRPr="002E21DF">
        <w:rPr>
          <w:rFonts w:ascii="Times New Roman" w:eastAsia="Calibri" w:hAnsi="Times New Roman"/>
          <w:sz w:val="26"/>
          <w:szCs w:val="26"/>
        </w:rPr>
        <w:t xml:space="preserve">un </w:t>
      </w:r>
      <w:proofErr w:type="spellStart"/>
      <w:r w:rsidR="009815FD" w:rsidRPr="002E21DF">
        <w:rPr>
          <w:rFonts w:ascii="Times New Roman" w:eastAsia="Calibri" w:hAnsi="Times New Roman"/>
          <w:sz w:val="26"/>
          <w:szCs w:val="26"/>
        </w:rPr>
        <w:t>Tiesībsargam</w:t>
      </w:r>
      <w:proofErr w:type="spellEnd"/>
      <w:r w:rsidR="009815FD" w:rsidRPr="002E21DF">
        <w:rPr>
          <w:rFonts w:ascii="Times New Roman" w:eastAsia="Calibri" w:hAnsi="Times New Roman"/>
          <w:sz w:val="26"/>
          <w:szCs w:val="26"/>
        </w:rPr>
        <w:t>, paaugstinot likumā mēnešalgu noteikšanai piemērojamos koeficientus, kā arī turpmāk nosakot tiesības Saeimas priekšsēdētājam</w:t>
      </w:r>
      <w:r w:rsidR="00DD6234" w:rsidRPr="00DD6234">
        <w:rPr>
          <w:rFonts w:ascii="Times New Roman" w:eastAsia="Calibri" w:hAnsi="Times New Roman"/>
          <w:sz w:val="26"/>
          <w:szCs w:val="26"/>
        </w:rPr>
        <w:t xml:space="preserve">, Ministru prezidentam </w:t>
      </w:r>
      <w:r w:rsidR="009815FD" w:rsidRPr="002E21DF">
        <w:rPr>
          <w:rFonts w:ascii="Times New Roman" w:eastAsia="Calibri" w:hAnsi="Times New Roman"/>
          <w:sz w:val="26"/>
          <w:szCs w:val="26"/>
        </w:rPr>
        <w:t>un Ministru kabineta locekļiem saņemt reprezentācijas izdevumus.</w:t>
      </w:r>
    </w:p>
    <w:p w:rsidR="00103F94" w:rsidRDefault="00103F94" w:rsidP="0042744A">
      <w:pPr>
        <w:spacing w:after="0" w:line="240" w:lineRule="auto"/>
        <w:ind w:firstLine="720"/>
        <w:jc w:val="both"/>
        <w:rPr>
          <w:rFonts w:ascii="Times New Roman" w:eastAsia="Calibri" w:hAnsi="Times New Roman"/>
          <w:sz w:val="26"/>
          <w:szCs w:val="26"/>
        </w:rPr>
      </w:pPr>
    </w:p>
    <w:p w:rsidR="00F7415F" w:rsidRPr="002E21DF" w:rsidRDefault="00F7415F" w:rsidP="0042744A">
      <w:pPr>
        <w:spacing w:after="0" w:line="240" w:lineRule="auto"/>
        <w:ind w:firstLine="720"/>
        <w:jc w:val="both"/>
        <w:rPr>
          <w:rFonts w:ascii="Times New Roman" w:eastAsia="Calibri" w:hAnsi="Times New Roman"/>
          <w:sz w:val="26"/>
          <w:szCs w:val="26"/>
        </w:rPr>
      </w:pPr>
      <w:r w:rsidRPr="002E21DF">
        <w:rPr>
          <w:rFonts w:ascii="Times New Roman" w:eastAsiaTheme="majorEastAsia" w:hAnsi="Times New Roman" w:cstheme="minorBidi"/>
          <w:bCs/>
          <w:color w:val="000000" w:themeColor="text1"/>
          <w:sz w:val="26"/>
          <w:szCs w:val="26"/>
        </w:rPr>
        <w:t xml:space="preserve">Atbalstīts papildu finansējums arī šādām </w:t>
      </w:r>
      <w:r w:rsidR="00605A9C">
        <w:rPr>
          <w:rFonts w:ascii="Times New Roman" w:eastAsiaTheme="majorEastAsia" w:hAnsi="Times New Roman" w:cstheme="minorBidi"/>
          <w:bCs/>
          <w:color w:val="000000" w:themeColor="text1"/>
          <w:sz w:val="26"/>
          <w:szCs w:val="26"/>
        </w:rPr>
        <w:t>nodarbināto</w:t>
      </w:r>
      <w:r w:rsidRPr="002E21DF">
        <w:rPr>
          <w:rFonts w:ascii="Times New Roman" w:eastAsiaTheme="majorEastAsia" w:hAnsi="Times New Roman" w:cstheme="minorBidi"/>
          <w:bCs/>
          <w:color w:val="000000" w:themeColor="text1"/>
          <w:sz w:val="26"/>
          <w:szCs w:val="26"/>
        </w:rPr>
        <w:t xml:space="preserve"> grupām:</w:t>
      </w:r>
    </w:p>
    <w:p w:rsidR="00F7415F" w:rsidRPr="002E21DF" w:rsidRDefault="00F7415F" w:rsidP="00FB3E3E">
      <w:pPr>
        <w:pStyle w:val="ListParagraph"/>
        <w:numPr>
          <w:ilvl w:val="0"/>
          <w:numId w:val="6"/>
        </w:numPr>
        <w:spacing w:after="0" w:line="240" w:lineRule="auto"/>
        <w:jc w:val="both"/>
        <w:rPr>
          <w:rFonts w:ascii="Times New Roman" w:eastAsia="Calibri" w:hAnsi="Times New Roman"/>
          <w:sz w:val="26"/>
          <w:szCs w:val="26"/>
        </w:rPr>
      </w:pPr>
      <w:r w:rsidRPr="002E21DF">
        <w:rPr>
          <w:rFonts w:ascii="Times New Roman" w:eastAsia="Calibri" w:hAnsi="Times New Roman"/>
          <w:sz w:val="26"/>
          <w:szCs w:val="26"/>
        </w:rPr>
        <w:t xml:space="preserve">Valsts kontroles amatpersonām (darbiniekiem) </w:t>
      </w:r>
      <w:r w:rsidR="000214EE" w:rsidRPr="002E21DF">
        <w:rPr>
          <w:rFonts w:ascii="Times New Roman" w:eastAsia="Calibri" w:hAnsi="Times New Roman"/>
          <w:sz w:val="26"/>
          <w:szCs w:val="26"/>
        </w:rPr>
        <w:t>-</w:t>
      </w:r>
      <w:r w:rsidR="00056CBB" w:rsidRPr="002E21DF">
        <w:rPr>
          <w:rFonts w:ascii="Times New Roman" w:eastAsia="Calibri" w:hAnsi="Times New Roman"/>
          <w:sz w:val="26"/>
          <w:szCs w:val="26"/>
        </w:rPr>
        <w:t xml:space="preserve"> 200 tūkst. </w:t>
      </w:r>
      <w:proofErr w:type="spellStart"/>
      <w:r w:rsidR="00056CBB" w:rsidRPr="002E21DF">
        <w:rPr>
          <w:rFonts w:ascii="Times New Roman" w:eastAsia="Calibri" w:hAnsi="Times New Roman"/>
          <w:i/>
          <w:sz w:val="26"/>
          <w:szCs w:val="26"/>
        </w:rPr>
        <w:t>euro</w:t>
      </w:r>
      <w:proofErr w:type="spellEnd"/>
      <w:r w:rsidR="00283932" w:rsidRPr="002E21DF">
        <w:rPr>
          <w:rFonts w:ascii="Times New Roman" w:eastAsia="Calibri" w:hAnsi="Times New Roman"/>
          <w:i/>
          <w:sz w:val="26"/>
          <w:szCs w:val="26"/>
        </w:rPr>
        <w:t>;</w:t>
      </w:r>
    </w:p>
    <w:p w:rsidR="00F7415F" w:rsidRPr="002E21DF" w:rsidRDefault="00F7415F" w:rsidP="00FB3E3E">
      <w:pPr>
        <w:pStyle w:val="ListParagraph"/>
        <w:numPr>
          <w:ilvl w:val="0"/>
          <w:numId w:val="6"/>
        </w:numPr>
        <w:spacing w:after="0" w:line="240" w:lineRule="auto"/>
        <w:jc w:val="both"/>
        <w:rPr>
          <w:rFonts w:ascii="Times New Roman" w:eastAsia="Calibri" w:hAnsi="Times New Roman"/>
          <w:sz w:val="26"/>
          <w:szCs w:val="26"/>
        </w:rPr>
      </w:pPr>
      <w:proofErr w:type="spellStart"/>
      <w:r w:rsidRPr="002E21DF">
        <w:rPr>
          <w:rFonts w:ascii="Times New Roman" w:eastAsia="Calibri" w:hAnsi="Times New Roman"/>
          <w:sz w:val="26"/>
          <w:szCs w:val="26"/>
        </w:rPr>
        <w:t>Tiesībsarga</w:t>
      </w:r>
      <w:proofErr w:type="spellEnd"/>
      <w:r w:rsidRPr="002E21DF">
        <w:rPr>
          <w:rFonts w:ascii="Times New Roman" w:eastAsia="Calibri" w:hAnsi="Times New Roman"/>
          <w:sz w:val="26"/>
          <w:szCs w:val="26"/>
        </w:rPr>
        <w:t xml:space="preserve"> birojam </w:t>
      </w:r>
      <w:r w:rsidR="00283932" w:rsidRPr="002E21DF">
        <w:rPr>
          <w:rFonts w:ascii="Times New Roman" w:eastAsia="Calibri" w:hAnsi="Times New Roman"/>
          <w:sz w:val="26"/>
          <w:szCs w:val="26"/>
        </w:rPr>
        <w:t>–</w:t>
      </w:r>
      <w:r w:rsidR="000214EE" w:rsidRPr="002E21DF">
        <w:rPr>
          <w:rFonts w:ascii="Times New Roman" w:eastAsia="Calibri" w:hAnsi="Times New Roman"/>
          <w:sz w:val="26"/>
          <w:szCs w:val="26"/>
        </w:rPr>
        <w:t xml:space="preserve"> </w:t>
      </w:r>
      <w:r w:rsidR="00283932" w:rsidRPr="002E21DF">
        <w:rPr>
          <w:rFonts w:ascii="Times New Roman" w:eastAsia="Calibri" w:hAnsi="Times New Roman"/>
          <w:sz w:val="26"/>
          <w:szCs w:val="26"/>
        </w:rPr>
        <w:t xml:space="preserve">222 tūkst. </w:t>
      </w:r>
      <w:proofErr w:type="spellStart"/>
      <w:r w:rsidR="00283932" w:rsidRPr="002E21DF">
        <w:rPr>
          <w:rFonts w:ascii="Times New Roman" w:eastAsia="Calibri" w:hAnsi="Times New Roman"/>
          <w:i/>
          <w:sz w:val="26"/>
          <w:szCs w:val="26"/>
        </w:rPr>
        <w:t>euro</w:t>
      </w:r>
      <w:proofErr w:type="spellEnd"/>
      <w:r w:rsidR="00283932" w:rsidRPr="002E21DF">
        <w:rPr>
          <w:rFonts w:ascii="Times New Roman" w:eastAsia="Calibri" w:hAnsi="Times New Roman"/>
          <w:i/>
          <w:sz w:val="26"/>
          <w:szCs w:val="26"/>
        </w:rPr>
        <w:t>;</w:t>
      </w:r>
    </w:p>
    <w:p w:rsidR="00F7415F" w:rsidRPr="002E21DF" w:rsidRDefault="00F7415F" w:rsidP="00FB3E3E">
      <w:pPr>
        <w:pStyle w:val="ListParagraph"/>
        <w:numPr>
          <w:ilvl w:val="0"/>
          <w:numId w:val="6"/>
        </w:numPr>
        <w:spacing w:after="0" w:line="240" w:lineRule="auto"/>
        <w:jc w:val="both"/>
        <w:rPr>
          <w:rFonts w:ascii="Times New Roman" w:eastAsia="Calibri" w:hAnsi="Times New Roman"/>
          <w:sz w:val="26"/>
          <w:szCs w:val="26"/>
        </w:rPr>
      </w:pPr>
      <w:r w:rsidRPr="002E21DF">
        <w:rPr>
          <w:rFonts w:ascii="Times New Roman" w:eastAsia="Calibri" w:hAnsi="Times New Roman"/>
          <w:sz w:val="26"/>
          <w:szCs w:val="26"/>
        </w:rPr>
        <w:t>Ārstniecības personām, k</w:t>
      </w:r>
      <w:r w:rsidR="00A57077" w:rsidRPr="002E21DF">
        <w:rPr>
          <w:rFonts w:ascii="Times New Roman" w:eastAsia="Calibri" w:hAnsi="Times New Roman"/>
          <w:sz w:val="26"/>
          <w:szCs w:val="26"/>
        </w:rPr>
        <w:t>ura</w:t>
      </w:r>
      <w:r w:rsidRPr="002E21DF">
        <w:rPr>
          <w:rFonts w:ascii="Times New Roman" w:eastAsia="Calibri" w:hAnsi="Times New Roman"/>
          <w:sz w:val="26"/>
          <w:szCs w:val="26"/>
        </w:rPr>
        <w:t xml:space="preserve">s sniedz valsts apmaksātos veselības aprūpes pakalpojumus - 10 milj. </w:t>
      </w:r>
      <w:proofErr w:type="spellStart"/>
      <w:r w:rsidRPr="002E21DF">
        <w:rPr>
          <w:rFonts w:ascii="Times New Roman" w:eastAsia="Calibri" w:hAnsi="Times New Roman"/>
          <w:i/>
          <w:sz w:val="26"/>
          <w:szCs w:val="26"/>
        </w:rPr>
        <w:t>euro</w:t>
      </w:r>
      <w:proofErr w:type="spellEnd"/>
      <w:r w:rsidR="00283932" w:rsidRPr="002E21DF">
        <w:rPr>
          <w:rFonts w:ascii="Times New Roman" w:eastAsia="Calibri" w:hAnsi="Times New Roman"/>
          <w:i/>
          <w:sz w:val="26"/>
          <w:szCs w:val="26"/>
        </w:rPr>
        <w:t>;</w:t>
      </w:r>
    </w:p>
    <w:p w:rsidR="00056CBB" w:rsidRPr="002E21DF" w:rsidRDefault="00F7415F" w:rsidP="00FB3E3E">
      <w:pPr>
        <w:pStyle w:val="ListParagraph"/>
        <w:numPr>
          <w:ilvl w:val="0"/>
          <w:numId w:val="6"/>
        </w:numPr>
        <w:spacing w:after="0" w:line="240" w:lineRule="auto"/>
        <w:jc w:val="both"/>
        <w:rPr>
          <w:rFonts w:ascii="Times New Roman" w:eastAsia="Calibri" w:hAnsi="Times New Roman"/>
          <w:sz w:val="26"/>
          <w:szCs w:val="26"/>
        </w:rPr>
      </w:pPr>
      <w:r w:rsidRPr="002E21DF">
        <w:rPr>
          <w:rFonts w:ascii="Times New Roman" w:eastAsia="Calibri" w:hAnsi="Times New Roman"/>
          <w:sz w:val="26"/>
          <w:szCs w:val="26"/>
        </w:rPr>
        <w:t>Policistiem, robežsargiem, ugunsdzēsējiem</w:t>
      </w:r>
      <w:r w:rsidR="00056CBB" w:rsidRPr="002E21DF">
        <w:rPr>
          <w:rFonts w:ascii="Times New Roman" w:eastAsia="Calibri" w:hAnsi="Times New Roman"/>
          <w:sz w:val="26"/>
          <w:szCs w:val="26"/>
        </w:rPr>
        <w:t xml:space="preserve"> -</w:t>
      </w:r>
      <w:r w:rsidR="000214EE" w:rsidRPr="002E21DF">
        <w:rPr>
          <w:rFonts w:ascii="Times New Roman" w:eastAsia="Calibri" w:hAnsi="Times New Roman"/>
          <w:sz w:val="26"/>
          <w:szCs w:val="26"/>
        </w:rPr>
        <w:t xml:space="preserve"> </w:t>
      </w:r>
      <w:r w:rsidRPr="002E21DF">
        <w:rPr>
          <w:rFonts w:ascii="Times New Roman" w:eastAsia="Calibri" w:hAnsi="Times New Roman"/>
          <w:sz w:val="26"/>
          <w:szCs w:val="26"/>
        </w:rPr>
        <w:t xml:space="preserve"> </w:t>
      </w:r>
      <w:r w:rsidR="008D392C" w:rsidRPr="002E21DF">
        <w:rPr>
          <w:rFonts w:ascii="Times New Roman" w:eastAsia="Calibri" w:hAnsi="Times New Roman"/>
          <w:sz w:val="26"/>
          <w:szCs w:val="26"/>
        </w:rPr>
        <w:t xml:space="preserve">26 milj. </w:t>
      </w:r>
      <w:proofErr w:type="spellStart"/>
      <w:r w:rsidR="008D392C" w:rsidRPr="002E21DF">
        <w:rPr>
          <w:rFonts w:ascii="Times New Roman" w:eastAsia="Calibri" w:hAnsi="Times New Roman"/>
          <w:i/>
          <w:sz w:val="26"/>
          <w:szCs w:val="26"/>
        </w:rPr>
        <w:t>euro</w:t>
      </w:r>
      <w:proofErr w:type="spellEnd"/>
      <w:r w:rsidR="008D392C" w:rsidRPr="002E21DF">
        <w:rPr>
          <w:rFonts w:ascii="Times New Roman" w:eastAsia="Calibri" w:hAnsi="Times New Roman"/>
          <w:i/>
          <w:sz w:val="26"/>
          <w:szCs w:val="26"/>
        </w:rPr>
        <w:t>;</w:t>
      </w:r>
    </w:p>
    <w:p w:rsidR="00F7415F" w:rsidRPr="002E21DF" w:rsidRDefault="00F7415F" w:rsidP="00FB3E3E">
      <w:pPr>
        <w:pStyle w:val="ListParagraph"/>
        <w:numPr>
          <w:ilvl w:val="0"/>
          <w:numId w:val="6"/>
        </w:numPr>
        <w:spacing w:after="0" w:line="240" w:lineRule="auto"/>
        <w:jc w:val="both"/>
        <w:rPr>
          <w:rFonts w:ascii="Times New Roman" w:eastAsia="Calibri" w:hAnsi="Times New Roman"/>
          <w:sz w:val="26"/>
          <w:szCs w:val="26"/>
        </w:rPr>
      </w:pPr>
      <w:r w:rsidRPr="002E21DF">
        <w:rPr>
          <w:rFonts w:ascii="Times New Roman" w:eastAsia="Calibri" w:hAnsi="Times New Roman"/>
          <w:sz w:val="26"/>
          <w:szCs w:val="26"/>
        </w:rPr>
        <w:t>Ieslodzījumu vietu pārvaldē nodarbinātajiem  -</w:t>
      </w:r>
      <w:r w:rsidR="000214EE" w:rsidRPr="002E21DF">
        <w:rPr>
          <w:rFonts w:ascii="Times New Roman" w:eastAsia="Calibri" w:hAnsi="Times New Roman"/>
          <w:sz w:val="26"/>
          <w:szCs w:val="26"/>
        </w:rPr>
        <w:t xml:space="preserve"> </w:t>
      </w:r>
      <w:r w:rsidR="0018718A" w:rsidRPr="002E21DF">
        <w:rPr>
          <w:rFonts w:ascii="Times New Roman" w:eastAsia="Calibri" w:hAnsi="Times New Roman"/>
          <w:sz w:val="26"/>
          <w:szCs w:val="26"/>
        </w:rPr>
        <w:t xml:space="preserve">3.9 milj. </w:t>
      </w:r>
      <w:proofErr w:type="spellStart"/>
      <w:r w:rsidR="0018718A" w:rsidRPr="002E21DF">
        <w:rPr>
          <w:rFonts w:ascii="Times New Roman" w:eastAsia="Calibri" w:hAnsi="Times New Roman"/>
          <w:i/>
          <w:sz w:val="26"/>
          <w:szCs w:val="26"/>
        </w:rPr>
        <w:t>euro</w:t>
      </w:r>
      <w:proofErr w:type="spellEnd"/>
      <w:r w:rsidR="0018718A" w:rsidRPr="002E21DF">
        <w:rPr>
          <w:rFonts w:ascii="Times New Roman" w:eastAsia="Calibri" w:hAnsi="Times New Roman"/>
          <w:i/>
          <w:sz w:val="26"/>
          <w:szCs w:val="26"/>
        </w:rPr>
        <w:t>;</w:t>
      </w:r>
    </w:p>
    <w:p w:rsidR="0018718A" w:rsidRPr="002E21DF" w:rsidRDefault="00F7415F" w:rsidP="00FB3E3E">
      <w:pPr>
        <w:pStyle w:val="ListParagraph"/>
        <w:numPr>
          <w:ilvl w:val="0"/>
          <w:numId w:val="6"/>
        </w:numPr>
        <w:spacing w:after="0" w:line="240" w:lineRule="auto"/>
        <w:jc w:val="both"/>
        <w:rPr>
          <w:rFonts w:ascii="Times New Roman" w:eastAsia="Calibri" w:hAnsi="Times New Roman"/>
          <w:sz w:val="26"/>
          <w:szCs w:val="26"/>
        </w:rPr>
      </w:pPr>
      <w:r w:rsidRPr="002E21DF">
        <w:rPr>
          <w:rFonts w:ascii="Times New Roman" w:eastAsia="Calibri" w:hAnsi="Times New Roman"/>
          <w:sz w:val="26"/>
          <w:szCs w:val="26"/>
        </w:rPr>
        <w:t xml:space="preserve">Valsts probācijas dienesta amatpersonām (darbiniekiem) </w:t>
      </w:r>
      <w:r w:rsidR="0018718A" w:rsidRPr="002E21DF">
        <w:rPr>
          <w:rFonts w:ascii="Times New Roman" w:eastAsia="Calibri" w:hAnsi="Times New Roman"/>
          <w:sz w:val="26"/>
          <w:szCs w:val="26"/>
        </w:rPr>
        <w:t>–</w:t>
      </w:r>
      <w:r w:rsidR="000214EE" w:rsidRPr="002E21DF">
        <w:rPr>
          <w:rFonts w:ascii="Times New Roman" w:eastAsia="Calibri" w:hAnsi="Times New Roman"/>
          <w:sz w:val="26"/>
          <w:szCs w:val="26"/>
        </w:rPr>
        <w:t xml:space="preserve"> </w:t>
      </w:r>
      <w:r w:rsidR="0018718A" w:rsidRPr="002E21DF">
        <w:rPr>
          <w:rFonts w:ascii="Times New Roman" w:eastAsia="Calibri" w:hAnsi="Times New Roman"/>
          <w:sz w:val="26"/>
          <w:szCs w:val="26"/>
        </w:rPr>
        <w:t xml:space="preserve">331 tūkst. </w:t>
      </w:r>
      <w:proofErr w:type="spellStart"/>
      <w:r w:rsidR="0018718A" w:rsidRPr="002E21DF">
        <w:rPr>
          <w:rFonts w:ascii="Times New Roman" w:eastAsia="Calibri" w:hAnsi="Times New Roman"/>
          <w:i/>
          <w:sz w:val="26"/>
          <w:szCs w:val="26"/>
        </w:rPr>
        <w:t>euro</w:t>
      </w:r>
      <w:proofErr w:type="spellEnd"/>
      <w:r w:rsidR="008D392C" w:rsidRPr="002E21DF">
        <w:rPr>
          <w:rFonts w:ascii="Times New Roman" w:eastAsia="Calibri" w:hAnsi="Times New Roman"/>
          <w:i/>
          <w:sz w:val="26"/>
          <w:szCs w:val="26"/>
        </w:rPr>
        <w:t>.</w:t>
      </w:r>
    </w:p>
    <w:p w:rsidR="00A57077" w:rsidRPr="002E21DF" w:rsidRDefault="00A57077" w:rsidP="00A57077">
      <w:pPr>
        <w:pStyle w:val="ListParagraph"/>
        <w:spacing w:after="0" w:line="240" w:lineRule="auto"/>
        <w:jc w:val="both"/>
        <w:rPr>
          <w:rFonts w:ascii="Times New Roman" w:eastAsia="Calibri" w:hAnsi="Times New Roman"/>
          <w:sz w:val="26"/>
          <w:szCs w:val="26"/>
        </w:rPr>
      </w:pPr>
    </w:p>
    <w:p w:rsidR="00A61FC9" w:rsidRDefault="00734196" w:rsidP="00A61FC9">
      <w:pPr>
        <w:spacing w:after="0" w:line="240" w:lineRule="auto"/>
        <w:ind w:firstLine="720"/>
        <w:jc w:val="both"/>
        <w:rPr>
          <w:rFonts w:ascii="Times New Roman" w:eastAsia="Calibri" w:hAnsi="Times New Roman"/>
          <w:sz w:val="26"/>
          <w:szCs w:val="26"/>
        </w:rPr>
      </w:pPr>
      <w:r>
        <w:rPr>
          <w:rFonts w:ascii="Times New Roman" w:eastAsia="Calibri" w:hAnsi="Times New Roman"/>
          <w:sz w:val="26"/>
          <w:szCs w:val="26"/>
        </w:rPr>
        <w:t>Finanšu ministrija</w:t>
      </w:r>
      <w:r w:rsidR="00D128AA">
        <w:rPr>
          <w:rFonts w:ascii="Times New Roman" w:eastAsia="Calibri" w:hAnsi="Times New Roman"/>
          <w:sz w:val="26"/>
          <w:szCs w:val="26"/>
        </w:rPr>
        <w:t xml:space="preserve"> </w:t>
      </w:r>
      <w:r w:rsidR="00FC7954">
        <w:rPr>
          <w:rFonts w:ascii="Times New Roman" w:eastAsia="Calibri" w:hAnsi="Times New Roman"/>
          <w:sz w:val="26"/>
          <w:szCs w:val="26"/>
        </w:rPr>
        <w:t xml:space="preserve">ir </w:t>
      </w:r>
      <w:r w:rsidR="00D128AA">
        <w:rPr>
          <w:rFonts w:ascii="Times New Roman" w:eastAsia="Calibri" w:hAnsi="Times New Roman"/>
          <w:sz w:val="26"/>
          <w:szCs w:val="26"/>
        </w:rPr>
        <w:t>saņēmu</w:t>
      </w:r>
      <w:r>
        <w:rPr>
          <w:rFonts w:ascii="Times New Roman" w:eastAsia="Calibri" w:hAnsi="Times New Roman"/>
          <w:sz w:val="26"/>
          <w:szCs w:val="26"/>
        </w:rPr>
        <w:t>s</w:t>
      </w:r>
      <w:r w:rsidR="00D128AA">
        <w:rPr>
          <w:rFonts w:ascii="Times New Roman" w:eastAsia="Calibri" w:hAnsi="Times New Roman"/>
          <w:sz w:val="26"/>
          <w:szCs w:val="26"/>
        </w:rPr>
        <w:t xml:space="preserve">i </w:t>
      </w:r>
      <w:r w:rsidR="00AA7BFB">
        <w:rPr>
          <w:rFonts w:ascii="Times New Roman" w:eastAsia="Calibri" w:hAnsi="Times New Roman"/>
          <w:sz w:val="26"/>
          <w:szCs w:val="26"/>
        </w:rPr>
        <w:t>2016. gada 5.</w:t>
      </w:r>
      <w:r w:rsidR="00103F94">
        <w:rPr>
          <w:rFonts w:ascii="Times New Roman" w:eastAsia="Calibri" w:hAnsi="Times New Roman"/>
          <w:sz w:val="26"/>
          <w:szCs w:val="26"/>
        </w:rPr>
        <w:t xml:space="preserve">februārī </w:t>
      </w:r>
      <w:r w:rsidR="00D128AA">
        <w:rPr>
          <w:rFonts w:ascii="Times New Roman" w:eastAsia="Calibri" w:hAnsi="Times New Roman"/>
          <w:sz w:val="26"/>
          <w:szCs w:val="26"/>
        </w:rPr>
        <w:t>priekšlikumu</w:t>
      </w:r>
      <w:r>
        <w:rPr>
          <w:rFonts w:ascii="Times New Roman" w:eastAsia="Calibri" w:hAnsi="Times New Roman"/>
          <w:sz w:val="26"/>
          <w:szCs w:val="26"/>
        </w:rPr>
        <w:t xml:space="preserve"> par</w:t>
      </w:r>
      <w:r w:rsidR="00D128AA">
        <w:rPr>
          <w:rFonts w:ascii="Times New Roman" w:eastAsia="Calibri" w:hAnsi="Times New Roman"/>
          <w:sz w:val="26"/>
          <w:szCs w:val="26"/>
        </w:rPr>
        <w:t xml:space="preserve"> </w:t>
      </w:r>
      <w:r>
        <w:rPr>
          <w:rFonts w:ascii="Times New Roman" w:eastAsia="Calibri" w:hAnsi="Times New Roman"/>
          <w:sz w:val="26"/>
          <w:szCs w:val="26"/>
        </w:rPr>
        <w:t xml:space="preserve">personāla politikas uzlabošanu </w:t>
      </w:r>
      <w:r w:rsidR="00D128AA">
        <w:rPr>
          <w:rFonts w:ascii="Times New Roman" w:eastAsia="Calibri" w:hAnsi="Times New Roman"/>
          <w:sz w:val="26"/>
          <w:szCs w:val="26"/>
        </w:rPr>
        <w:t xml:space="preserve">Valsts prezidenta kancelejā, ievērojot vienotu pieeju ar atalgojumu saistītiem jautājumiem, lai stimulētu augstu darba rezultātu sasniegšanu, veicinātu ilgtermiņa darba attiecības un lojalitāti. </w:t>
      </w:r>
      <w:r w:rsidR="00D128AA" w:rsidRPr="00D128AA">
        <w:rPr>
          <w:rFonts w:ascii="Times New Roman" w:eastAsia="Calibri" w:hAnsi="Times New Roman"/>
          <w:sz w:val="26"/>
          <w:szCs w:val="26"/>
        </w:rPr>
        <w:t>Lai nodrošinātu Valsts prezi</w:t>
      </w:r>
      <w:r w:rsidR="00A62EBF">
        <w:rPr>
          <w:rFonts w:ascii="Times New Roman" w:eastAsia="Calibri" w:hAnsi="Times New Roman"/>
          <w:sz w:val="26"/>
          <w:szCs w:val="26"/>
        </w:rPr>
        <w:t xml:space="preserve">denta atbalsta institūcijas -  kancelejas </w:t>
      </w:r>
      <w:r w:rsidR="00D128AA" w:rsidRPr="00D128AA">
        <w:rPr>
          <w:rFonts w:ascii="Times New Roman" w:eastAsia="Calibri" w:hAnsi="Times New Roman"/>
          <w:sz w:val="26"/>
          <w:szCs w:val="26"/>
        </w:rPr>
        <w:t xml:space="preserve"> pamatfunkcijas veikšanu, proti - kārtot ar amatā esošā Valsts prezidenta darbību saistītās lietas, Valsts prezidentam nepieciešams augsti kvalificēts personāls, kas spēj operatīvi reaģēt un analizēt situācijas, ar kurām saskaras Valsts prezidents. Jāievēro, ka Valsts prezidenta risināmie jautājumi pamatā ir sarežģīti un </w:t>
      </w:r>
      <w:r w:rsidR="00103F94">
        <w:rPr>
          <w:rFonts w:ascii="Times New Roman" w:eastAsia="Calibri" w:hAnsi="Times New Roman"/>
          <w:sz w:val="26"/>
          <w:szCs w:val="26"/>
        </w:rPr>
        <w:t>veido būtisku ietekmi uz valsti un  tās tēla stiprināšanu.</w:t>
      </w:r>
      <w:r w:rsidR="00D128AA" w:rsidRPr="00D128AA">
        <w:rPr>
          <w:rFonts w:ascii="Times New Roman" w:eastAsia="Calibri" w:hAnsi="Times New Roman"/>
          <w:sz w:val="26"/>
          <w:szCs w:val="26"/>
        </w:rPr>
        <w:t xml:space="preserve"> </w:t>
      </w:r>
      <w:r w:rsidR="00A61FC9">
        <w:rPr>
          <w:rFonts w:ascii="Times New Roman" w:eastAsia="Calibri" w:hAnsi="Times New Roman"/>
          <w:sz w:val="26"/>
          <w:szCs w:val="26"/>
        </w:rPr>
        <w:t>Valsts prezidenta kancelejas darbiniekiem mēnešalgas palielināšanai nepiecie</w:t>
      </w:r>
      <w:r w:rsidR="006F4944">
        <w:rPr>
          <w:rFonts w:ascii="Times New Roman" w:eastAsia="Calibri" w:hAnsi="Times New Roman"/>
          <w:sz w:val="26"/>
          <w:szCs w:val="26"/>
        </w:rPr>
        <w:t>šam</w:t>
      </w:r>
      <w:r w:rsidR="00A61FC9">
        <w:rPr>
          <w:rFonts w:ascii="Times New Roman" w:eastAsia="Calibri" w:hAnsi="Times New Roman"/>
          <w:sz w:val="26"/>
          <w:szCs w:val="26"/>
        </w:rPr>
        <w:t xml:space="preserve">s papildu finansējums </w:t>
      </w:r>
      <w:r w:rsidR="006F4944">
        <w:rPr>
          <w:rFonts w:ascii="Times New Roman" w:eastAsia="Calibri" w:hAnsi="Times New Roman"/>
          <w:sz w:val="26"/>
          <w:szCs w:val="26"/>
        </w:rPr>
        <w:t>4</w:t>
      </w:r>
      <w:r w:rsidR="002D0C94">
        <w:rPr>
          <w:rFonts w:ascii="Times New Roman" w:eastAsia="Calibri" w:hAnsi="Times New Roman"/>
          <w:sz w:val="26"/>
          <w:szCs w:val="26"/>
        </w:rPr>
        <w:t>64</w:t>
      </w:r>
      <w:r w:rsidR="006F4944">
        <w:rPr>
          <w:rFonts w:ascii="Times New Roman" w:eastAsia="Calibri" w:hAnsi="Times New Roman"/>
          <w:sz w:val="26"/>
          <w:szCs w:val="26"/>
        </w:rPr>
        <w:t> </w:t>
      </w:r>
      <w:r w:rsidR="002D0C94">
        <w:rPr>
          <w:rFonts w:ascii="Times New Roman" w:eastAsia="Calibri" w:hAnsi="Times New Roman"/>
          <w:sz w:val="26"/>
          <w:szCs w:val="26"/>
        </w:rPr>
        <w:t>503</w:t>
      </w:r>
      <w:r w:rsidR="006F4944">
        <w:rPr>
          <w:rFonts w:ascii="Times New Roman" w:eastAsia="Calibri" w:hAnsi="Times New Roman"/>
          <w:sz w:val="26"/>
          <w:szCs w:val="26"/>
        </w:rPr>
        <w:t xml:space="preserve"> </w:t>
      </w:r>
      <w:proofErr w:type="spellStart"/>
      <w:r w:rsidR="006F4944" w:rsidRPr="006F4944">
        <w:rPr>
          <w:rFonts w:ascii="Times New Roman" w:eastAsia="Calibri" w:hAnsi="Times New Roman"/>
          <w:i/>
          <w:sz w:val="26"/>
          <w:szCs w:val="26"/>
        </w:rPr>
        <w:t>euro</w:t>
      </w:r>
      <w:proofErr w:type="spellEnd"/>
      <w:r w:rsidR="006F4944">
        <w:rPr>
          <w:rFonts w:ascii="Times New Roman" w:eastAsia="Calibri" w:hAnsi="Times New Roman"/>
          <w:sz w:val="26"/>
          <w:szCs w:val="26"/>
        </w:rPr>
        <w:t xml:space="preserve"> </w:t>
      </w:r>
      <w:r>
        <w:rPr>
          <w:rFonts w:ascii="Times New Roman" w:eastAsia="Calibri" w:hAnsi="Times New Roman"/>
          <w:sz w:val="26"/>
          <w:szCs w:val="26"/>
        </w:rPr>
        <w:t xml:space="preserve"> 2017. gadā un turpmākajos gados</w:t>
      </w:r>
      <w:r w:rsidR="00A61FC9">
        <w:rPr>
          <w:rFonts w:ascii="Times New Roman" w:eastAsia="Calibri" w:hAnsi="Times New Roman"/>
          <w:sz w:val="26"/>
          <w:szCs w:val="26"/>
        </w:rPr>
        <w:t>, lai nodrošinātu konkurētspējīgu atlīdzību.</w:t>
      </w:r>
      <w:r w:rsidR="006F4944">
        <w:rPr>
          <w:rFonts w:ascii="Times New Roman" w:eastAsia="Calibri" w:hAnsi="Times New Roman"/>
          <w:sz w:val="26"/>
          <w:szCs w:val="26"/>
        </w:rPr>
        <w:t xml:space="preserve"> </w:t>
      </w:r>
    </w:p>
    <w:p w:rsidR="00D128AA" w:rsidRDefault="00D128AA" w:rsidP="00A61FC9">
      <w:pPr>
        <w:spacing w:after="0" w:line="240" w:lineRule="auto"/>
        <w:ind w:firstLine="720"/>
        <w:jc w:val="both"/>
        <w:rPr>
          <w:rFonts w:ascii="Times New Roman" w:eastAsia="Calibri" w:hAnsi="Times New Roman"/>
          <w:sz w:val="26"/>
          <w:szCs w:val="26"/>
        </w:rPr>
      </w:pPr>
      <w:r>
        <w:rPr>
          <w:rFonts w:ascii="Times New Roman" w:eastAsia="Calibri" w:hAnsi="Times New Roman"/>
          <w:sz w:val="26"/>
          <w:szCs w:val="26"/>
        </w:rPr>
        <w:t xml:space="preserve">Lai risinātu </w:t>
      </w:r>
      <w:r w:rsidRPr="00D128AA">
        <w:rPr>
          <w:rFonts w:ascii="Times New Roman" w:eastAsia="Calibri" w:hAnsi="Times New Roman"/>
          <w:sz w:val="26"/>
          <w:szCs w:val="26"/>
        </w:rPr>
        <w:t xml:space="preserve">Valsts prezidenta </w:t>
      </w:r>
      <w:r>
        <w:rPr>
          <w:rFonts w:ascii="Times New Roman" w:eastAsia="Calibri" w:hAnsi="Times New Roman"/>
          <w:sz w:val="26"/>
          <w:szCs w:val="26"/>
        </w:rPr>
        <w:t>kancelejas darbinieku atalgojuma jautājumu, nepieciešams valdības lēmums.</w:t>
      </w:r>
    </w:p>
    <w:p w:rsidR="000461D2" w:rsidRPr="002E21DF" w:rsidRDefault="000461D2" w:rsidP="00A61FC9">
      <w:pPr>
        <w:spacing w:after="0" w:line="240" w:lineRule="auto"/>
        <w:ind w:firstLine="720"/>
        <w:jc w:val="both"/>
        <w:rPr>
          <w:rFonts w:ascii="Times New Roman" w:eastAsia="Calibri" w:hAnsi="Times New Roman"/>
          <w:sz w:val="26"/>
          <w:szCs w:val="26"/>
        </w:rPr>
      </w:pPr>
    </w:p>
    <w:p w:rsidR="00AA20B5" w:rsidRPr="00092D27" w:rsidRDefault="00087589" w:rsidP="00AA20B5">
      <w:pPr>
        <w:pStyle w:val="Heading1"/>
        <w:numPr>
          <w:ilvl w:val="0"/>
          <w:numId w:val="0"/>
        </w:numPr>
        <w:spacing w:before="0" w:line="240" w:lineRule="auto"/>
        <w:rPr>
          <w:rFonts w:ascii="Times New Roman" w:eastAsia="Times New Roman" w:hAnsi="Times New Roman"/>
          <w:b/>
          <w:color w:val="auto"/>
          <w:sz w:val="26"/>
          <w:szCs w:val="26"/>
          <w:lang w:eastAsia="lv-LV"/>
        </w:rPr>
      </w:pPr>
      <w:r w:rsidRPr="002E21DF">
        <w:rPr>
          <w:rFonts w:ascii="Times New Roman" w:eastAsia="Times New Roman" w:hAnsi="Times New Roman"/>
          <w:b/>
          <w:bCs/>
          <w:color w:val="auto"/>
          <w:sz w:val="26"/>
          <w:szCs w:val="26"/>
          <w:lang w:eastAsia="lv-LV"/>
        </w:rPr>
        <w:lastRenderedPageBreak/>
        <w:t xml:space="preserve">IV. </w:t>
      </w:r>
      <w:r w:rsidR="00AA20B5" w:rsidRPr="002E21DF">
        <w:rPr>
          <w:rFonts w:ascii="Times New Roman" w:eastAsia="Times New Roman" w:hAnsi="Times New Roman"/>
          <w:b/>
          <w:bCs/>
          <w:color w:val="auto"/>
          <w:sz w:val="26"/>
          <w:szCs w:val="26"/>
          <w:lang w:eastAsia="lv-LV"/>
        </w:rPr>
        <w:t>Mēnešalgu izlīdzināšana</w:t>
      </w:r>
    </w:p>
    <w:p w:rsidR="00AA20B5" w:rsidRDefault="00AA20B5" w:rsidP="00AA20B5">
      <w:pPr>
        <w:pStyle w:val="Heading1"/>
        <w:numPr>
          <w:ilvl w:val="0"/>
          <w:numId w:val="0"/>
        </w:numPr>
        <w:spacing w:before="0" w:line="240" w:lineRule="auto"/>
        <w:rPr>
          <w:rFonts w:ascii="Times New Roman" w:eastAsia="Times New Roman" w:hAnsi="Times New Roman"/>
          <w:b/>
          <w:color w:val="auto"/>
          <w:sz w:val="26"/>
          <w:szCs w:val="26"/>
          <w:lang w:eastAsia="lv-LV"/>
        </w:rPr>
      </w:pPr>
    </w:p>
    <w:p w:rsidR="001769D9" w:rsidRDefault="001769D9" w:rsidP="00AA20B5">
      <w:pPr>
        <w:pStyle w:val="Heading1"/>
        <w:numPr>
          <w:ilvl w:val="0"/>
          <w:numId w:val="0"/>
        </w:numPr>
        <w:spacing w:before="0" w:line="240" w:lineRule="auto"/>
        <w:rPr>
          <w:rFonts w:ascii="Times New Roman" w:eastAsia="Times New Roman" w:hAnsi="Times New Roman"/>
          <w:b/>
          <w:color w:val="auto"/>
          <w:sz w:val="26"/>
          <w:szCs w:val="26"/>
          <w:lang w:eastAsia="lv-LV"/>
        </w:rPr>
      </w:pPr>
    </w:p>
    <w:p w:rsidR="00AA20B5" w:rsidRPr="00E02CCB" w:rsidRDefault="00AA20B5" w:rsidP="00AA20B5">
      <w:pPr>
        <w:pStyle w:val="Heading1"/>
        <w:numPr>
          <w:ilvl w:val="0"/>
          <w:numId w:val="0"/>
        </w:numPr>
        <w:spacing w:before="0" w:line="240" w:lineRule="auto"/>
        <w:ind w:firstLine="360"/>
        <w:jc w:val="both"/>
        <w:rPr>
          <w:rFonts w:ascii="Times New Roman" w:eastAsia="Times New Roman" w:hAnsi="Times New Roman"/>
          <w:bCs/>
          <w:color w:val="auto"/>
          <w:sz w:val="26"/>
          <w:szCs w:val="26"/>
          <w:lang w:eastAsia="lv-LV"/>
        </w:rPr>
      </w:pPr>
      <w:r>
        <w:rPr>
          <w:rFonts w:ascii="Times New Roman" w:eastAsia="Times New Roman" w:hAnsi="Times New Roman"/>
          <w:bCs/>
          <w:color w:val="auto"/>
          <w:sz w:val="26"/>
          <w:szCs w:val="26"/>
          <w:lang w:eastAsia="lv-LV"/>
        </w:rPr>
        <w:t xml:space="preserve">Ar </w:t>
      </w:r>
      <w:r w:rsidRPr="00E02CCB">
        <w:rPr>
          <w:rFonts w:ascii="Times New Roman" w:eastAsia="Times New Roman" w:hAnsi="Times New Roman"/>
          <w:bCs/>
          <w:color w:val="auto"/>
          <w:sz w:val="26"/>
          <w:szCs w:val="26"/>
          <w:lang w:eastAsia="lv-LV"/>
        </w:rPr>
        <w:t>2014.gada</w:t>
      </w:r>
      <w:r>
        <w:rPr>
          <w:rFonts w:ascii="Times New Roman" w:eastAsia="Times New Roman" w:hAnsi="Times New Roman"/>
          <w:bCs/>
          <w:color w:val="auto"/>
          <w:sz w:val="26"/>
          <w:szCs w:val="26"/>
          <w:lang w:eastAsia="lv-LV"/>
        </w:rPr>
        <w:t xml:space="preserve"> 1.janvāri (ar ietekmi</w:t>
      </w:r>
      <w:r w:rsidR="00602FEB">
        <w:rPr>
          <w:rFonts w:ascii="Times New Roman" w:eastAsia="Times New Roman" w:hAnsi="Times New Roman"/>
          <w:bCs/>
          <w:color w:val="auto"/>
          <w:sz w:val="26"/>
          <w:szCs w:val="26"/>
          <w:lang w:eastAsia="lv-LV"/>
        </w:rPr>
        <w:t xml:space="preserve"> arī</w:t>
      </w:r>
      <w:r>
        <w:rPr>
          <w:rFonts w:ascii="Times New Roman" w:eastAsia="Times New Roman" w:hAnsi="Times New Roman"/>
          <w:bCs/>
          <w:color w:val="auto"/>
          <w:sz w:val="26"/>
          <w:szCs w:val="26"/>
          <w:lang w:eastAsia="lv-LV"/>
        </w:rPr>
        <w:t xml:space="preserve"> uz</w:t>
      </w:r>
      <w:r w:rsidR="00602FEB">
        <w:rPr>
          <w:rFonts w:ascii="Times New Roman" w:eastAsia="Times New Roman" w:hAnsi="Times New Roman"/>
          <w:bCs/>
          <w:color w:val="auto"/>
          <w:sz w:val="26"/>
          <w:szCs w:val="26"/>
          <w:lang w:eastAsia="lv-LV"/>
        </w:rPr>
        <w:t xml:space="preserve"> turpmākajiem</w:t>
      </w:r>
      <w:r>
        <w:rPr>
          <w:rFonts w:ascii="Times New Roman" w:eastAsia="Times New Roman" w:hAnsi="Times New Roman"/>
          <w:bCs/>
          <w:color w:val="auto"/>
          <w:sz w:val="26"/>
          <w:szCs w:val="26"/>
          <w:lang w:eastAsia="lv-LV"/>
        </w:rPr>
        <w:t xml:space="preserve"> 2015. un 2016.gadu)</w:t>
      </w:r>
      <w:r w:rsidRPr="00E02CCB">
        <w:rPr>
          <w:rFonts w:ascii="Times New Roman" w:eastAsia="Times New Roman" w:hAnsi="Times New Roman"/>
          <w:bCs/>
          <w:color w:val="auto"/>
          <w:sz w:val="26"/>
          <w:szCs w:val="26"/>
          <w:lang w:eastAsia="lv-LV"/>
        </w:rPr>
        <w:t xml:space="preserve"> valsts budžetā tika </w:t>
      </w:r>
      <w:r>
        <w:rPr>
          <w:rFonts w:ascii="Times New Roman" w:eastAsia="Times New Roman" w:hAnsi="Times New Roman"/>
          <w:bCs/>
          <w:color w:val="auto"/>
          <w:sz w:val="26"/>
          <w:szCs w:val="26"/>
          <w:lang w:eastAsia="lv-LV"/>
        </w:rPr>
        <w:t>paredzēts</w:t>
      </w:r>
      <w:r w:rsidRPr="00E02CCB">
        <w:rPr>
          <w:rFonts w:ascii="Times New Roman" w:eastAsia="Times New Roman" w:hAnsi="Times New Roman"/>
          <w:bCs/>
          <w:color w:val="auto"/>
          <w:sz w:val="26"/>
          <w:szCs w:val="26"/>
          <w:lang w:eastAsia="lv-LV"/>
        </w:rPr>
        <w:t xml:space="preserve"> papildu finansējums mēnešalgu izlīdzināšanas uzsākšanai, kas palīdzēja tuvināt mēnešalgas līdzvērtīgu darbu veicošiem speciālistiem dažādās iestādēs</w:t>
      </w:r>
      <w:r w:rsidR="00204CBF">
        <w:rPr>
          <w:rFonts w:ascii="Times New Roman" w:eastAsia="Times New Roman" w:hAnsi="Times New Roman"/>
          <w:bCs/>
          <w:color w:val="auto"/>
          <w:sz w:val="26"/>
          <w:szCs w:val="26"/>
          <w:lang w:eastAsia="lv-LV"/>
        </w:rPr>
        <w:t xml:space="preserve"> un </w:t>
      </w:r>
      <w:r w:rsidR="00FA4BFD">
        <w:rPr>
          <w:rFonts w:ascii="Times New Roman" w:eastAsia="Times New Roman" w:hAnsi="Times New Roman"/>
          <w:bCs/>
          <w:color w:val="auto"/>
          <w:sz w:val="26"/>
          <w:szCs w:val="26"/>
          <w:lang w:eastAsia="lv-LV"/>
        </w:rPr>
        <w:t xml:space="preserve">savukārt grozījumi Atlīdzības likumā </w:t>
      </w:r>
      <w:r w:rsidR="00204CBF">
        <w:rPr>
          <w:rFonts w:ascii="Times New Roman" w:eastAsia="Times New Roman" w:hAnsi="Times New Roman"/>
          <w:bCs/>
          <w:color w:val="auto"/>
          <w:sz w:val="26"/>
          <w:szCs w:val="26"/>
          <w:lang w:eastAsia="lv-LV"/>
        </w:rPr>
        <w:t>sniedza iespēju iestādēs piemērot Atlīdzības likumā noteiktos motivācijas instrumentus</w:t>
      </w:r>
      <w:r w:rsidRPr="00E02CCB">
        <w:rPr>
          <w:rFonts w:ascii="Times New Roman" w:eastAsia="Times New Roman" w:hAnsi="Times New Roman"/>
          <w:bCs/>
          <w:color w:val="auto"/>
          <w:sz w:val="26"/>
          <w:szCs w:val="26"/>
          <w:lang w:eastAsia="lv-LV"/>
        </w:rPr>
        <w:t xml:space="preserve">. </w:t>
      </w:r>
      <w:r w:rsidR="00605A9C">
        <w:rPr>
          <w:rFonts w:ascii="Times New Roman" w:eastAsia="Times New Roman" w:hAnsi="Times New Roman"/>
          <w:bCs/>
          <w:color w:val="auto"/>
          <w:sz w:val="26"/>
          <w:szCs w:val="26"/>
          <w:lang w:eastAsia="lv-LV"/>
        </w:rPr>
        <w:t>Vienlaikus jāņem vērā, ka institūcijām valsts budžeta finansējums ir ierobežotā apjomā.</w:t>
      </w:r>
    </w:p>
    <w:p w:rsidR="00734196" w:rsidRDefault="00734196" w:rsidP="00734196">
      <w:pPr>
        <w:spacing w:after="0" w:line="240" w:lineRule="auto"/>
        <w:rPr>
          <w:rFonts w:ascii="Times New Roman" w:eastAsia="Times New Roman" w:hAnsi="Times New Roman"/>
          <w:bCs/>
          <w:sz w:val="26"/>
          <w:szCs w:val="26"/>
          <w:lang w:eastAsia="lv-LV"/>
        </w:rPr>
      </w:pPr>
    </w:p>
    <w:p w:rsidR="001769D9" w:rsidRDefault="001769D9" w:rsidP="004005FF">
      <w:pPr>
        <w:pStyle w:val="Heading1"/>
        <w:numPr>
          <w:ilvl w:val="0"/>
          <w:numId w:val="0"/>
        </w:numPr>
        <w:spacing w:before="0" w:line="240" w:lineRule="auto"/>
        <w:jc w:val="right"/>
        <w:rPr>
          <w:rFonts w:ascii="Times New Roman" w:eastAsia="Times New Roman" w:hAnsi="Times New Roman"/>
          <w:b/>
          <w:color w:val="auto"/>
          <w:sz w:val="26"/>
          <w:szCs w:val="26"/>
          <w:lang w:eastAsia="lv-LV"/>
        </w:rPr>
      </w:pPr>
    </w:p>
    <w:p w:rsidR="004005FF" w:rsidRPr="000D6561" w:rsidRDefault="00A37ADC" w:rsidP="004005FF">
      <w:pPr>
        <w:pStyle w:val="Heading1"/>
        <w:numPr>
          <w:ilvl w:val="0"/>
          <w:numId w:val="0"/>
        </w:numPr>
        <w:spacing w:before="0" w:line="240" w:lineRule="auto"/>
        <w:jc w:val="right"/>
        <w:rPr>
          <w:rFonts w:ascii="Times New Roman" w:eastAsia="Times New Roman" w:hAnsi="Times New Roman"/>
          <w:b/>
          <w:color w:val="auto"/>
          <w:sz w:val="26"/>
          <w:szCs w:val="26"/>
          <w:lang w:eastAsia="lv-LV"/>
        </w:rPr>
      </w:pPr>
      <w:r>
        <w:rPr>
          <w:rFonts w:ascii="Times New Roman" w:eastAsia="Times New Roman" w:hAnsi="Times New Roman"/>
          <w:b/>
          <w:color w:val="auto"/>
          <w:sz w:val="26"/>
          <w:szCs w:val="26"/>
          <w:lang w:eastAsia="lv-LV"/>
        </w:rPr>
        <w:t>10</w:t>
      </w:r>
      <w:r w:rsidR="004005FF" w:rsidRPr="000D6561">
        <w:rPr>
          <w:rFonts w:ascii="Times New Roman" w:eastAsia="Times New Roman" w:hAnsi="Times New Roman"/>
          <w:b/>
          <w:color w:val="auto"/>
          <w:sz w:val="26"/>
          <w:szCs w:val="26"/>
          <w:lang w:eastAsia="lv-LV"/>
        </w:rPr>
        <w:t>.attēls</w:t>
      </w:r>
    </w:p>
    <w:p w:rsidR="002E21DF" w:rsidRDefault="002E21DF" w:rsidP="00AA20B5">
      <w:pPr>
        <w:pStyle w:val="Heading1"/>
        <w:numPr>
          <w:ilvl w:val="0"/>
          <w:numId w:val="0"/>
        </w:numPr>
        <w:spacing w:before="0" w:line="240" w:lineRule="auto"/>
        <w:ind w:firstLine="360"/>
        <w:jc w:val="both"/>
        <w:rPr>
          <w:rFonts w:ascii="Times New Roman" w:eastAsia="Times New Roman" w:hAnsi="Times New Roman"/>
          <w:bCs/>
          <w:color w:val="auto"/>
          <w:sz w:val="26"/>
          <w:szCs w:val="26"/>
          <w:lang w:eastAsia="lv-LV"/>
        </w:rPr>
      </w:pPr>
    </w:p>
    <w:tbl>
      <w:tblPr>
        <w:tblW w:w="8606" w:type="dxa"/>
        <w:tblLayout w:type="fixed"/>
        <w:tblLook w:val="04A0" w:firstRow="1" w:lastRow="0" w:firstColumn="1" w:lastColumn="0" w:noHBand="0" w:noVBand="1"/>
      </w:tblPr>
      <w:tblGrid>
        <w:gridCol w:w="1047"/>
        <w:gridCol w:w="2707"/>
        <w:gridCol w:w="782"/>
        <w:gridCol w:w="939"/>
        <w:gridCol w:w="781"/>
        <w:gridCol w:w="782"/>
        <w:gridCol w:w="157"/>
        <w:gridCol w:w="625"/>
        <w:gridCol w:w="786"/>
      </w:tblGrid>
      <w:tr w:rsidR="00B65566" w:rsidRPr="00B65566" w:rsidTr="00FA4BFD">
        <w:trPr>
          <w:trHeight w:val="943"/>
        </w:trPr>
        <w:tc>
          <w:tcPr>
            <w:tcW w:w="8606" w:type="dxa"/>
            <w:gridSpan w:val="9"/>
            <w:tcBorders>
              <w:top w:val="nil"/>
              <w:left w:val="nil"/>
              <w:bottom w:val="nil"/>
              <w:right w:val="nil"/>
            </w:tcBorders>
            <w:shd w:val="clear" w:color="auto" w:fill="auto"/>
            <w:vAlign w:val="bottom"/>
            <w:hideMark/>
          </w:tcPr>
          <w:p w:rsidR="00B65566" w:rsidRPr="00E01DA2" w:rsidRDefault="00B65566" w:rsidP="00B65566">
            <w:pPr>
              <w:spacing w:after="0" w:line="240" w:lineRule="auto"/>
              <w:jc w:val="center"/>
              <w:rPr>
                <w:rFonts w:ascii="Times New Roman" w:eastAsia="Times New Roman" w:hAnsi="Times New Roman"/>
                <w:b/>
                <w:color w:val="000000"/>
                <w:sz w:val="28"/>
                <w:szCs w:val="28"/>
                <w:lang w:eastAsia="lv-LV"/>
              </w:rPr>
            </w:pPr>
            <w:r w:rsidRPr="00E01DA2">
              <w:rPr>
                <w:rFonts w:ascii="Times New Roman" w:eastAsia="Times New Roman" w:hAnsi="Times New Roman"/>
                <w:b/>
                <w:color w:val="000000"/>
                <w:sz w:val="28"/>
                <w:szCs w:val="28"/>
                <w:lang w:eastAsia="lv-LV"/>
              </w:rPr>
              <w:t>Informācija par piešķirtajiem atvaļinājuma pabalstiem, novērtēšanas prēmijām un naudas balvām ministriju centrālajos aparātos</w:t>
            </w:r>
          </w:p>
          <w:p w:rsidR="00B65566" w:rsidRPr="001B7F0D" w:rsidRDefault="00B65566" w:rsidP="001B7F0D">
            <w:pPr>
              <w:spacing w:after="0" w:line="240" w:lineRule="auto"/>
              <w:jc w:val="center"/>
              <w:rPr>
                <w:rFonts w:ascii="Times New Roman" w:eastAsia="Times New Roman" w:hAnsi="Times New Roman"/>
                <w:b/>
                <w:color w:val="000000"/>
                <w:sz w:val="28"/>
                <w:szCs w:val="28"/>
                <w:lang w:eastAsia="lv-LV"/>
              </w:rPr>
            </w:pPr>
            <w:r w:rsidRPr="00E01DA2">
              <w:rPr>
                <w:rFonts w:ascii="Times New Roman" w:eastAsia="Times New Roman" w:hAnsi="Times New Roman"/>
                <w:b/>
                <w:color w:val="000000"/>
                <w:sz w:val="28"/>
                <w:szCs w:val="28"/>
                <w:lang w:eastAsia="lv-LV"/>
              </w:rPr>
              <w:t xml:space="preserve"> 2014.-2015. gads</w:t>
            </w:r>
          </w:p>
        </w:tc>
      </w:tr>
      <w:tr w:rsidR="00B65566" w:rsidRPr="00B65566" w:rsidTr="00FA4BFD">
        <w:trPr>
          <w:trHeight w:val="319"/>
        </w:trPr>
        <w:tc>
          <w:tcPr>
            <w:tcW w:w="1047" w:type="dxa"/>
            <w:tcBorders>
              <w:top w:val="nil"/>
              <w:left w:val="nil"/>
              <w:bottom w:val="nil"/>
              <w:right w:val="nil"/>
            </w:tcBorders>
            <w:shd w:val="clear" w:color="auto" w:fill="auto"/>
            <w:noWrap/>
            <w:vAlign w:val="bottom"/>
            <w:hideMark/>
          </w:tcPr>
          <w:p w:rsidR="00B65566" w:rsidRPr="00B65566" w:rsidRDefault="00B65566" w:rsidP="00B65566">
            <w:pPr>
              <w:spacing w:after="0" w:line="240" w:lineRule="auto"/>
              <w:jc w:val="center"/>
              <w:rPr>
                <w:rFonts w:ascii="Times New Roman" w:eastAsia="Times New Roman" w:hAnsi="Times New Roman"/>
                <w:color w:val="000000"/>
                <w:sz w:val="24"/>
                <w:szCs w:val="24"/>
                <w:lang w:eastAsia="lv-LV"/>
              </w:rPr>
            </w:pPr>
          </w:p>
        </w:tc>
        <w:tc>
          <w:tcPr>
            <w:tcW w:w="2707" w:type="dxa"/>
            <w:tcBorders>
              <w:top w:val="nil"/>
              <w:left w:val="nil"/>
              <w:bottom w:val="nil"/>
              <w:right w:val="nil"/>
            </w:tcBorders>
            <w:shd w:val="clear" w:color="auto" w:fill="auto"/>
            <w:noWrap/>
            <w:vAlign w:val="bottom"/>
            <w:hideMark/>
          </w:tcPr>
          <w:p w:rsidR="00B65566" w:rsidRPr="00B65566" w:rsidRDefault="00B65566" w:rsidP="00B65566">
            <w:pPr>
              <w:spacing w:after="0" w:line="240" w:lineRule="auto"/>
              <w:rPr>
                <w:rFonts w:ascii="Times New Roman" w:eastAsia="Times New Roman" w:hAnsi="Times New Roman"/>
                <w:sz w:val="20"/>
                <w:szCs w:val="20"/>
                <w:lang w:eastAsia="lv-LV"/>
              </w:rPr>
            </w:pPr>
          </w:p>
        </w:tc>
        <w:tc>
          <w:tcPr>
            <w:tcW w:w="782" w:type="dxa"/>
            <w:tcBorders>
              <w:top w:val="nil"/>
              <w:left w:val="nil"/>
              <w:bottom w:val="nil"/>
              <w:right w:val="nil"/>
            </w:tcBorders>
            <w:shd w:val="clear" w:color="auto" w:fill="auto"/>
            <w:noWrap/>
            <w:vAlign w:val="bottom"/>
            <w:hideMark/>
          </w:tcPr>
          <w:p w:rsidR="00B65566" w:rsidRPr="00B65566" w:rsidRDefault="00B65566" w:rsidP="00B65566">
            <w:pPr>
              <w:spacing w:after="0" w:line="240" w:lineRule="auto"/>
              <w:rPr>
                <w:rFonts w:ascii="Times New Roman" w:eastAsia="Times New Roman" w:hAnsi="Times New Roman"/>
                <w:sz w:val="20"/>
                <w:szCs w:val="20"/>
                <w:lang w:eastAsia="lv-LV"/>
              </w:rPr>
            </w:pPr>
          </w:p>
        </w:tc>
        <w:tc>
          <w:tcPr>
            <w:tcW w:w="939" w:type="dxa"/>
            <w:tcBorders>
              <w:top w:val="nil"/>
              <w:left w:val="nil"/>
              <w:bottom w:val="nil"/>
              <w:right w:val="nil"/>
            </w:tcBorders>
            <w:shd w:val="clear" w:color="auto" w:fill="auto"/>
            <w:noWrap/>
            <w:vAlign w:val="bottom"/>
            <w:hideMark/>
          </w:tcPr>
          <w:p w:rsidR="00B65566" w:rsidRPr="00B65566" w:rsidRDefault="00B65566" w:rsidP="00B65566">
            <w:pPr>
              <w:spacing w:after="0" w:line="240" w:lineRule="auto"/>
              <w:rPr>
                <w:rFonts w:ascii="Times New Roman" w:eastAsia="Times New Roman" w:hAnsi="Times New Roman"/>
                <w:sz w:val="20"/>
                <w:szCs w:val="20"/>
                <w:lang w:eastAsia="lv-LV"/>
              </w:rPr>
            </w:pPr>
          </w:p>
        </w:tc>
        <w:tc>
          <w:tcPr>
            <w:tcW w:w="781" w:type="dxa"/>
            <w:tcBorders>
              <w:top w:val="nil"/>
              <w:left w:val="nil"/>
              <w:bottom w:val="nil"/>
              <w:right w:val="nil"/>
            </w:tcBorders>
            <w:shd w:val="clear" w:color="auto" w:fill="auto"/>
            <w:noWrap/>
            <w:vAlign w:val="bottom"/>
            <w:hideMark/>
          </w:tcPr>
          <w:p w:rsidR="00B65566" w:rsidRPr="00B65566" w:rsidRDefault="00B65566" w:rsidP="00B65566">
            <w:pPr>
              <w:spacing w:after="0" w:line="240" w:lineRule="auto"/>
              <w:rPr>
                <w:rFonts w:ascii="Times New Roman" w:eastAsia="Times New Roman" w:hAnsi="Times New Roman"/>
                <w:sz w:val="20"/>
                <w:szCs w:val="20"/>
                <w:lang w:eastAsia="lv-LV"/>
              </w:rPr>
            </w:pPr>
          </w:p>
        </w:tc>
        <w:tc>
          <w:tcPr>
            <w:tcW w:w="782" w:type="dxa"/>
            <w:tcBorders>
              <w:top w:val="nil"/>
              <w:left w:val="nil"/>
              <w:bottom w:val="nil"/>
              <w:right w:val="nil"/>
            </w:tcBorders>
            <w:shd w:val="clear" w:color="auto" w:fill="auto"/>
            <w:noWrap/>
            <w:vAlign w:val="bottom"/>
            <w:hideMark/>
          </w:tcPr>
          <w:p w:rsidR="00B65566" w:rsidRPr="00B65566" w:rsidRDefault="00B65566" w:rsidP="00B65566">
            <w:pPr>
              <w:spacing w:after="0" w:line="240" w:lineRule="auto"/>
              <w:rPr>
                <w:rFonts w:ascii="Times New Roman" w:eastAsia="Times New Roman" w:hAnsi="Times New Roman"/>
                <w:sz w:val="20"/>
                <w:szCs w:val="20"/>
                <w:lang w:eastAsia="lv-LV"/>
              </w:rPr>
            </w:pPr>
          </w:p>
        </w:tc>
        <w:tc>
          <w:tcPr>
            <w:tcW w:w="782" w:type="dxa"/>
            <w:gridSpan w:val="2"/>
            <w:tcBorders>
              <w:top w:val="nil"/>
              <w:left w:val="nil"/>
              <w:bottom w:val="nil"/>
              <w:right w:val="nil"/>
            </w:tcBorders>
            <w:shd w:val="clear" w:color="auto" w:fill="auto"/>
            <w:noWrap/>
            <w:vAlign w:val="bottom"/>
            <w:hideMark/>
          </w:tcPr>
          <w:p w:rsidR="00B65566" w:rsidRPr="00B65566" w:rsidRDefault="00B65566" w:rsidP="00B65566">
            <w:pPr>
              <w:spacing w:after="0" w:line="240" w:lineRule="auto"/>
              <w:rPr>
                <w:rFonts w:ascii="Times New Roman" w:eastAsia="Times New Roman" w:hAnsi="Times New Roman"/>
                <w:sz w:val="20"/>
                <w:szCs w:val="20"/>
                <w:lang w:eastAsia="lv-LV"/>
              </w:rPr>
            </w:pPr>
          </w:p>
        </w:tc>
        <w:tc>
          <w:tcPr>
            <w:tcW w:w="782" w:type="dxa"/>
            <w:tcBorders>
              <w:top w:val="nil"/>
              <w:left w:val="nil"/>
              <w:bottom w:val="nil"/>
              <w:right w:val="nil"/>
            </w:tcBorders>
            <w:shd w:val="clear" w:color="auto" w:fill="auto"/>
            <w:noWrap/>
            <w:vAlign w:val="bottom"/>
            <w:hideMark/>
          </w:tcPr>
          <w:p w:rsidR="00B65566" w:rsidRPr="00B65566" w:rsidRDefault="00B65566" w:rsidP="00B65566">
            <w:pPr>
              <w:spacing w:after="0" w:line="240" w:lineRule="auto"/>
              <w:rPr>
                <w:rFonts w:ascii="Times New Roman" w:eastAsia="Times New Roman" w:hAnsi="Times New Roman"/>
                <w:sz w:val="20"/>
                <w:szCs w:val="20"/>
                <w:lang w:eastAsia="lv-LV"/>
              </w:rPr>
            </w:pPr>
          </w:p>
        </w:tc>
      </w:tr>
      <w:tr w:rsidR="00B65566" w:rsidRPr="00CB5F8E" w:rsidTr="00FA4BFD">
        <w:trPr>
          <w:trHeight w:val="319"/>
        </w:trPr>
        <w:tc>
          <w:tcPr>
            <w:tcW w:w="104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proofErr w:type="spellStart"/>
            <w:r w:rsidRPr="00CB5F8E">
              <w:rPr>
                <w:rFonts w:ascii="Times New Roman" w:eastAsia="Times New Roman" w:hAnsi="Times New Roman"/>
                <w:color w:val="000000"/>
                <w:lang w:eastAsia="lv-LV"/>
              </w:rPr>
              <w:t>Nr.p.k</w:t>
            </w:r>
            <w:proofErr w:type="spellEnd"/>
            <w:r w:rsidRPr="00CB5F8E">
              <w:rPr>
                <w:rFonts w:ascii="Times New Roman" w:eastAsia="Times New Roman" w:hAnsi="Times New Roman"/>
                <w:color w:val="000000"/>
                <w:lang w:eastAsia="lv-LV"/>
              </w:rPr>
              <w:t>.</w:t>
            </w:r>
          </w:p>
        </w:tc>
        <w:tc>
          <w:tcPr>
            <w:tcW w:w="27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Ministrija</w:t>
            </w:r>
          </w:p>
        </w:tc>
        <w:tc>
          <w:tcPr>
            <w:tcW w:w="172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atvaļinājuma pabalsts</w:t>
            </w:r>
          </w:p>
        </w:tc>
        <w:tc>
          <w:tcPr>
            <w:tcW w:w="172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novērtēšanas prēmija</w:t>
            </w:r>
          </w:p>
        </w:tc>
        <w:tc>
          <w:tcPr>
            <w:tcW w:w="140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naudas balva</w:t>
            </w:r>
          </w:p>
        </w:tc>
      </w:tr>
      <w:tr w:rsidR="00B65566" w:rsidRPr="00CB5F8E" w:rsidTr="00FA4BFD">
        <w:trPr>
          <w:trHeight w:val="319"/>
        </w:trPr>
        <w:tc>
          <w:tcPr>
            <w:tcW w:w="1047" w:type="dxa"/>
            <w:vMerge/>
            <w:tcBorders>
              <w:top w:val="single" w:sz="4" w:space="0" w:color="auto"/>
              <w:left w:val="single" w:sz="4" w:space="0" w:color="auto"/>
              <w:bottom w:val="single" w:sz="4" w:space="0" w:color="auto"/>
              <w:right w:val="single" w:sz="4" w:space="0" w:color="auto"/>
            </w:tcBorders>
            <w:vAlign w:val="center"/>
            <w:hideMark/>
          </w:tcPr>
          <w:p w:rsidR="00B65566" w:rsidRPr="00CB5F8E" w:rsidRDefault="00B65566" w:rsidP="00B65566">
            <w:pPr>
              <w:spacing w:after="0" w:line="240" w:lineRule="auto"/>
              <w:rPr>
                <w:rFonts w:ascii="Times New Roman" w:eastAsia="Times New Roman" w:hAnsi="Times New Roman"/>
                <w:color w:val="000000"/>
                <w:lang w:eastAsia="lv-LV"/>
              </w:rPr>
            </w:pPr>
          </w:p>
        </w:tc>
        <w:tc>
          <w:tcPr>
            <w:tcW w:w="2707" w:type="dxa"/>
            <w:vMerge/>
            <w:tcBorders>
              <w:top w:val="single" w:sz="4" w:space="0" w:color="auto"/>
              <w:left w:val="single" w:sz="4" w:space="0" w:color="auto"/>
              <w:bottom w:val="single" w:sz="4" w:space="0" w:color="auto"/>
              <w:right w:val="single" w:sz="4" w:space="0" w:color="auto"/>
            </w:tcBorders>
            <w:vAlign w:val="center"/>
            <w:hideMark/>
          </w:tcPr>
          <w:p w:rsidR="00B65566" w:rsidRPr="00CB5F8E" w:rsidRDefault="00B65566" w:rsidP="00B65566">
            <w:pPr>
              <w:spacing w:after="0" w:line="240" w:lineRule="auto"/>
              <w:rPr>
                <w:rFonts w:ascii="Times New Roman" w:eastAsia="Times New Roman" w:hAnsi="Times New Roman"/>
                <w:color w:val="000000"/>
                <w:lang w:eastAsia="lv-LV"/>
              </w:rPr>
            </w:pPr>
          </w:p>
        </w:tc>
        <w:tc>
          <w:tcPr>
            <w:tcW w:w="782"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right"/>
              <w:rPr>
                <w:rFonts w:ascii="Times New Roman" w:eastAsia="Times New Roman" w:hAnsi="Times New Roman"/>
                <w:color w:val="000000"/>
                <w:lang w:eastAsia="lv-LV"/>
              </w:rPr>
            </w:pPr>
            <w:r w:rsidRPr="00CB5F8E">
              <w:rPr>
                <w:rFonts w:ascii="Times New Roman" w:eastAsia="Times New Roman" w:hAnsi="Times New Roman"/>
                <w:color w:val="000000"/>
                <w:lang w:eastAsia="lv-LV"/>
              </w:rPr>
              <w:t>2014</w:t>
            </w:r>
          </w:p>
        </w:tc>
        <w:tc>
          <w:tcPr>
            <w:tcW w:w="939"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right"/>
              <w:rPr>
                <w:rFonts w:ascii="Times New Roman" w:eastAsia="Times New Roman" w:hAnsi="Times New Roman"/>
                <w:color w:val="000000"/>
                <w:lang w:eastAsia="lv-LV"/>
              </w:rPr>
            </w:pPr>
            <w:r w:rsidRPr="00CB5F8E">
              <w:rPr>
                <w:rFonts w:ascii="Times New Roman" w:eastAsia="Times New Roman" w:hAnsi="Times New Roman"/>
                <w:color w:val="000000"/>
                <w:lang w:eastAsia="lv-LV"/>
              </w:rPr>
              <w:t>2015</w:t>
            </w:r>
          </w:p>
        </w:tc>
        <w:tc>
          <w:tcPr>
            <w:tcW w:w="781"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right"/>
              <w:rPr>
                <w:rFonts w:ascii="Times New Roman" w:eastAsia="Times New Roman" w:hAnsi="Times New Roman"/>
                <w:color w:val="000000"/>
                <w:lang w:eastAsia="lv-LV"/>
              </w:rPr>
            </w:pPr>
            <w:r w:rsidRPr="00CB5F8E">
              <w:rPr>
                <w:rFonts w:ascii="Times New Roman" w:eastAsia="Times New Roman" w:hAnsi="Times New Roman"/>
                <w:color w:val="000000"/>
                <w:lang w:eastAsia="lv-LV"/>
              </w:rPr>
              <w:t>2014</w:t>
            </w:r>
          </w:p>
        </w:tc>
        <w:tc>
          <w:tcPr>
            <w:tcW w:w="782"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right"/>
              <w:rPr>
                <w:rFonts w:ascii="Times New Roman" w:eastAsia="Times New Roman" w:hAnsi="Times New Roman"/>
                <w:color w:val="000000"/>
                <w:lang w:eastAsia="lv-LV"/>
              </w:rPr>
            </w:pPr>
            <w:r w:rsidRPr="00CB5F8E">
              <w:rPr>
                <w:rFonts w:ascii="Times New Roman" w:eastAsia="Times New Roman" w:hAnsi="Times New Roman"/>
                <w:color w:val="000000"/>
                <w:lang w:eastAsia="lv-LV"/>
              </w:rPr>
              <w:t>2015</w:t>
            </w:r>
          </w:p>
        </w:tc>
        <w:tc>
          <w:tcPr>
            <w:tcW w:w="782" w:type="dxa"/>
            <w:gridSpan w:val="2"/>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right"/>
              <w:rPr>
                <w:rFonts w:ascii="Times New Roman" w:eastAsia="Times New Roman" w:hAnsi="Times New Roman"/>
                <w:color w:val="000000"/>
                <w:lang w:eastAsia="lv-LV"/>
              </w:rPr>
            </w:pPr>
            <w:r w:rsidRPr="00CB5F8E">
              <w:rPr>
                <w:rFonts w:ascii="Times New Roman" w:eastAsia="Times New Roman" w:hAnsi="Times New Roman"/>
                <w:color w:val="000000"/>
                <w:lang w:eastAsia="lv-LV"/>
              </w:rPr>
              <w:t>2014</w:t>
            </w:r>
          </w:p>
        </w:tc>
        <w:tc>
          <w:tcPr>
            <w:tcW w:w="782"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right"/>
              <w:rPr>
                <w:rFonts w:ascii="Times New Roman" w:eastAsia="Times New Roman" w:hAnsi="Times New Roman"/>
                <w:color w:val="000000"/>
                <w:lang w:eastAsia="lv-LV"/>
              </w:rPr>
            </w:pPr>
            <w:r w:rsidRPr="00CB5F8E">
              <w:rPr>
                <w:rFonts w:ascii="Times New Roman" w:eastAsia="Times New Roman" w:hAnsi="Times New Roman"/>
                <w:color w:val="000000"/>
                <w:lang w:eastAsia="lv-LV"/>
              </w:rPr>
              <w:t>2015</w:t>
            </w:r>
          </w:p>
        </w:tc>
      </w:tr>
      <w:tr w:rsidR="00B65566" w:rsidRPr="00CB5F8E" w:rsidTr="00FA4BFD">
        <w:trPr>
          <w:trHeight w:val="319"/>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1</w:t>
            </w:r>
          </w:p>
        </w:tc>
        <w:tc>
          <w:tcPr>
            <w:tcW w:w="2707" w:type="dxa"/>
            <w:tcBorders>
              <w:top w:val="nil"/>
              <w:left w:val="nil"/>
              <w:bottom w:val="single" w:sz="4" w:space="0" w:color="auto"/>
              <w:right w:val="single" w:sz="4" w:space="0" w:color="auto"/>
            </w:tcBorders>
            <w:shd w:val="clear" w:color="auto" w:fill="auto"/>
            <w:vAlign w:val="bottom"/>
            <w:hideMark/>
          </w:tcPr>
          <w:p w:rsidR="00B65566" w:rsidRPr="00CB5F8E" w:rsidRDefault="00B65566" w:rsidP="00B65566">
            <w:pPr>
              <w:spacing w:after="0" w:line="240" w:lineRule="auto"/>
              <w:rPr>
                <w:rFonts w:ascii="Times New Roman" w:eastAsia="Times New Roman" w:hAnsi="Times New Roman"/>
                <w:color w:val="000000"/>
                <w:lang w:eastAsia="lv-LV"/>
              </w:rPr>
            </w:pPr>
            <w:r w:rsidRPr="00CB5F8E">
              <w:rPr>
                <w:rFonts w:ascii="Times New Roman" w:eastAsia="Times New Roman" w:hAnsi="Times New Roman"/>
                <w:color w:val="000000"/>
                <w:lang w:eastAsia="lv-LV"/>
              </w:rPr>
              <w:t>Aizsardzības ministrija</w:t>
            </w:r>
          </w:p>
        </w:tc>
        <w:tc>
          <w:tcPr>
            <w:tcW w:w="782"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939"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781"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782"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782" w:type="dxa"/>
            <w:gridSpan w:val="2"/>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 </w:t>
            </w:r>
          </w:p>
        </w:tc>
        <w:tc>
          <w:tcPr>
            <w:tcW w:w="782"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 </w:t>
            </w:r>
          </w:p>
        </w:tc>
      </w:tr>
      <w:tr w:rsidR="00B65566" w:rsidRPr="00CB5F8E" w:rsidTr="00FA4BFD">
        <w:trPr>
          <w:trHeight w:val="319"/>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2</w:t>
            </w:r>
          </w:p>
        </w:tc>
        <w:tc>
          <w:tcPr>
            <w:tcW w:w="2707" w:type="dxa"/>
            <w:tcBorders>
              <w:top w:val="nil"/>
              <w:left w:val="nil"/>
              <w:bottom w:val="single" w:sz="4" w:space="0" w:color="auto"/>
              <w:right w:val="single" w:sz="4" w:space="0" w:color="auto"/>
            </w:tcBorders>
            <w:shd w:val="clear" w:color="auto" w:fill="auto"/>
            <w:vAlign w:val="bottom"/>
            <w:hideMark/>
          </w:tcPr>
          <w:p w:rsidR="00B65566" w:rsidRPr="00CB5F8E" w:rsidRDefault="00B65566" w:rsidP="00B65566">
            <w:pPr>
              <w:spacing w:after="0" w:line="240" w:lineRule="auto"/>
              <w:rPr>
                <w:rFonts w:ascii="Times New Roman" w:eastAsia="Times New Roman" w:hAnsi="Times New Roman"/>
                <w:color w:val="000000"/>
                <w:lang w:eastAsia="lv-LV"/>
              </w:rPr>
            </w:pPr>
            <w:r w:rsidRPr="00CB5F8E">
              <w:rPr>
                <w:rFonts w:ascii="Times New Roman" w:eastAsia="Times New Roman" w:hAnsi="Times New Roman"/>
                <w:color w:val="000000"/>
                <w:lang w:eastAsia="lv-LV"/>
              </w:rPr>
              <w:t>Ārlietu ministrija</w:t>
            </w:r>
          </w:p>
        </w:tc>
        <w:tc>
          <w:tcPr>
            <w:tcW w:w="782"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939"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781"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 </w:t>
            </w:r>
          </w:p>
        </w:tc>
        <w:tc>
          <w:tcPr>
            <w:tcW w:w="782"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782" w:type="dxa"/>
            <w:gridSpan w:val="2"/>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782"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r>
      <w:tr w:rsidR="00B65566" w:rsidRPr="00CB5F8E" w:rsidTr="00FA4BFD">
        <w:trPr>
          <w:trHeight w:val="334"/>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3</w:t>
            </w:r>
          </w:p>
        </w:tc>
        <w:tc>
          <w:tcPr>
            <w:tcW w:w="2707" w:type="dxa"/>
            <w:tcBorders>
              <w:top w:val="nil"/>
              <w:left w:val="nil"/>
              <w:bottom w:val="single" w:sz="4" w:space="0" w:color="auto"/>
              <w:right w:val="single" w:sz="4" w:space="0" w:color="auto"/>
            </w:tcBorders>
            <w:shd w:val="clear" w:color="auto" w:fill="auto"/>
            <w:vAlign w:val="bottom"/>
            <w:hideMark/>
          </w:tcPr>
          <w:p w:rsidR="00B65566" w:rsidRPr="00CB5F8E" w:rsidRDefault="00B65566" w:rsidP="00B65566">
            <w:pPr>
              <w:spacing w:after="0" w:line="240" w:lineRule="auto"/>
              <w:rPr>
                <w:rFonts w:ascii="Times New Roman" w:eastAsia="Times New Roman" w:hAnsi="Times New Roman"/>
                <w:color w:val="000000"/>
                <w:lang w:eastAsia="lv-LV"/>
              </w:rPr>
            </w:pPr>
            <w:r w:rsidRPr="00CB5F8E">
              <w:rPr>
                <w:rFonts w:ascii="Times New Roman" w:eastAsia="Times New Roman" w:hAnsi="Times New Roman"/>
                <w:color w:val="000000"/>
                <w:lang w:eastAsia="lv-LV"/>
              </w:rPr>
              <w:t>Ekonomikas ministrija</w:t>
            </w:r>
          </w:p>
        </w:tc>
        <w:tc>
          <w:tcPr>
            <w:tcW w:w="782"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939"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781"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 </w:t>
            </w:r>
          </w:p>
        </w:tc>
        <w:tc>
          <w:tcPr>
            <w:tcW w:w="782"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782" w:type="dxa"/>
            <w:gridSpan w:val="2"/>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782"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r>
      <w:tr w:rsidR="00B65566" w:rsidRPr="00CB5F8E" w:rsidTr="00FA4BFD">
        <w:trPr>
          <w:trHeight w:val="319"/>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4</w:t>
            </w:r>
          </w:p>
        </w:tc>
        <w:tc>
          <w:tcPr>
            <w:tcW w:w="2707" w:type="dxa"/>
            <w:tcBorders>
              <w:top w:val="nil"/>
              <w:left w:val="nil"/>
              <w:bottom w:val="single" w:sz="4" w:space="0" w:color="auto"/>
              <w:right w:val="single" w:sz="4" w:space="0" w:color="auto"/>
            </w:tcBorders>
            <w:shd w:val="clear" w:color="auto" w:fill="auto"/>
            <w:vAlign w:val="bottom"/>
            <w:hideMark/>
          </w:tcPr>
          <w:p w:rsidR="00B65566" w:rsidRPr="00CB5F8E" w:rsidRDefault="00B65566" w:rsidP="00B65566">
            <w:pPr>
              <w:spacing w:after="0" w:line="240" w:lineRule="auto"/>
              <w:rPr>
                <w:rFonts w:ascii="Times New Roman" w:eastAsia="Times New Roman" w:hAnsi="Times New Roman"/>
                <w:color w:val="000000"/>
                <w:lang w:eastAsia="lv-LV"/>
              </w:rPr>
            </w:pPr>
            <w:r w:rsidRPr="00CB5F8E">
              <w:rPr>
                <w:rFonts w:ascii="Times New Roman" w:eastAsia="Times New Roman" w:hAnsi="Times New Roman"/>
                <w:color w:val="000000"/>
                <w:lang w:eastAsia="lv-LV"/>
              </w:rPr>
              <w:t>Finanšu ministrija</w:t>
            </w:r>
          </w:p>
        </w:tc>
        <w:tc>
          <w:tcPr>
            <w:tcW w:w="782"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939"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781"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782"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782" w:type="dxa"/>
            <w:gridSpan w:val="2"/>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782"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r>
      <w:tr w:rsidR="00B65566" w:rsidRPr="00CB5F8E" w:rsidTr="00FA4BFD">
        <w:trPr>
          <w:trHeight w:val="319"/>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5</w:t>
            </w:r>
          </w:p>
        </w:tc>
        <w:tc>
          <w:tcPr>
            <w:tcW w:w="2707" w:type="dxa"/>
            <w:tcBorders>
              <w:top w:val="nil"/>
              <w:left w:val="nil"/>
              <w:bottom w:val="single" w:sz="4" w:space="0" w:color="auto"/>
              <w:right w:val="single" w:sz="4" w:space="0" w:color="auto"/>
            </w:tcBorders>
            <w:shd w:val="clear" w:color="auto" w:fill="auto"/>
            <w:vAlign w:val="bottom"/>
            <w:hideMark/>
          </w:tcPr>
          <w:p w:rsidR="00B65566" w:rsidRPr="00CB5F8E" w:rsidRDefault="00B65566" w:rsidP="00B65566">
            <w:pPr>
              <w:spacing w:after="0" w:line="240" w:lineRule="auto"/>
              <w:rPr>
                <w:rFonts w:ascii="Times New Roman" w:eastAsia="Times New Roman" w:hAnsi="Times New Roman"/>
                <w:color w:val="000000"/>
                <w:lang w:eastAsia="lv-LV"/>
              </w:rPr>
            </w:pPr>
            <w:proofErr w:type="spellStart"/>
            <w:r w:rsidRPr="00CB5F8E">
              <w:rPr>
                <w:rFonts w:ascii="Times New Roman" w:eastAsia="Times New Roman" w:hAnsi="Times New Roman"/>
                <w:color w:val="000000"/>
                <w:lang w:eastAsia="lv-LV"/>
              </w:rPr>
              <w:t>Iekšlietu</w:t>
            </w:r>
            <w:proofErr w:type="spellEnd"/>
            <w:r w:rsidRPr="00CB5F8E">
              <w:rPr>
                <w:rFonts w:ascii="Times New Roman" w:eastAsia="Times New Roman" w:hAnsi="Times New Roman"/>
                <w:color w:val="000000"/>
                <w:lang w:eastAsia="lv-LV"/>
              </w:rPr>
              <w:t xml:space="preserve"> ministrija</w:t>
            </w:r>
          </w:p>
        </w:tc>
        <w:tc>
          <w:tcPr>
            <w:tcW w:w="782"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939"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781"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 </w:t>
            </w:r>
          </w:p>
        </w:tc>
        <w:tc>
          <w:tcPr>
            <w:tcW w:w="782"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 </w:t>
            </w:r>
          </w:p>
        </w:tc>
        <w:tc>
          <w:tcPr>
            <w:tcW w:w="782" w:type="dxa"/>
            <w:gridSpan w:val="2"/>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782"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r>
      <w:tr w:rsidR="00B65566" w:rsidRPr="00CB5F8E" w:rsidTr="00FA4BFD">
        <w:trPr>
          <w:trHeight w:val="380"/>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6</w:t>
            </w:r>
          </w:p>
        </w:tc>
        <w:tc>
          <w:tcPr>
            <w:tcW w:w="2707" w:type="dxa"/>
            <w:tcBorders>
              <w:top w:val="nil"/>
              <w:left w:val="nil"/>
              <w:bottom w:val="single" w:sz="4" w:space="0" w:color="auto"/>
              <w:right w:val="single" w:sz="4" w:space="0" w:color="auto"/>
            </w:tcBorders>
            <w:shd w:val="clear" w:color="auto" w:fill="auto"/>
            <w:vAlign w:val="bottom"/>
            <w:hideMark/>
          </w:tcPr>
          <w:p w:rsidR="00B65566" w:rsidRPr="00CB5F8E" w:rsidRDefault="00B65566" w:rsidP="00B65566">
            <w:pPr>
              <w:spacing w:after="0" w:line="240" w:lineRule="auto"/>
              <w:rPr>
                <w:rFonts w:ascii="Times New Roman" w:eastAsia="Times New Roman" w:hAnsi="Times New Roman"/>
                <w:color w:val="000000"/>
                <w:lang w:eastAsia="lv-LV"/>
              </w:rPr>
            </w:pPr>
            <w:r w:rsidRPr="00CB5F8E">
              <w:rPr>
                <w:rFonts w:ascii="Times New Roman" w:eastAsia="Times New Roman" w:hAnsi="Times New Roman"/>
                <w:color w:val="000000"/>
                <w:lang w:eastAsia="lv-LV"/>
              </w:rPr>
              <w:t>Izglītības un zinātnes ministrija</w:t>
            </w:r>
          </w:p>
        </w:tc>
        <w:tc>
          <w:tcPr>
            <w:tcW w:w="782"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939"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781"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 </w:t>
            </w:r>
          </w:p>
        </w:tc>
        <w:tc>
          <w:tcPr>
            <w:tcW w:w="782"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 </w:t>
            </w:r>
          </w:p>
        </w:tc>
        <w:tc>
          <w:tcPr>
            <w:tcW w:w="782" w:type="dxa"/>
            <w:gridSpan w:val="2"/>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782"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r>
      <w:tr w:rsidR="00B65566" w:rsidRPr="00CB5F8E" w:rsidTr="00FA4BFD">
        <w:trPr>
          <w:trHeight w:val="319"/>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7</w:t>
            </w:r>
          </w:p>
        </w:tc>
        <w:tc>
          <w:tcPr>
            <w:tcW w:w="2707" w:type="dxa"/>
            <w:tcBorders>
              <w:top w:val="nil"/>
              <w:left w:val="nil"/>
              <w:bottom w:val="single" w:sz="4" w:space="0" w:color="auto"/>
              <w:right w:val="single" w:sz="4" w:space="0" w:color="auto"/>
            </w:tcBorders>
            <w:shd w:val="clear" w:color="auto" w:fill="auto"/>
            <w:vAlign w:val="bottom"/>
            <w:hideMark/>
          </w:tcPr>
          <w:p w:rsidR="00B65566" w:rsidRPr="00CB5F8E" w:rsidRDefault="00B65566" w:rsidP="00B65566">
            <w:pPr>
              <w:spacing w:after="0" w:line="240" w:lineRule="auto"/>
              <w:rPr>
                <w:rFonts w:ascii="Times New Roman" w:eastAsia="Times New Roman" w:hAnsi="Times New Roman"/>
                <w:color w:val="000000"/>
                <w:lang w:eastAsia="lv-LV"/>
              </w:rPr>
            </w:pPr>
            <w:r w:rsidRPr="00CB5F8E">
              <w:rPr>
                <w:rFonts w:ascii="Times New Roman" w:eastAsia="Times New Roman" w:hAnsi="Times New Roman"/>
                <w:color w:val="000000"/>
                <w:lang w:eastAsia="lv-LV"/>
              </w:rPr>
              <w:t>Kultūras ministrija</w:t>
            </w:r>
          </w:p>
        </w:tc>
        <w:tc>
          <w:tcPr>
            <w:tcW w:w="782"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939"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781"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782"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782" w:type="dxa"/>
            <w:gridSpan w:val="2"/>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782"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r>
      <w:tr w:rsidR="00B65566" w:rsidRPr="00CB5F8E" w:rsidTr="00FA4BFD">
        <w:trPr>
          <w:trHeight w:val="319"/>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8</w:t>
            </w:r>
          </w:p>
        </w:tc>
        <w:tc>
          <w:tcPr>
            <w:tcW w:w="2707" w:type="dxa"/>
            <w:tcBorders>
              <w:top w:val="nil"/>
              <w:left w:val="nil"/>
              <w:bottom w:val="single" w:sz="4" w:space="0" w:color="auto"/>
              <w:right w:val="single" w:sz="4" w:space="0" w:color="auto"/>
            </w:tcBorders>
            <w:shd w:val="clear" w:color="auto" w:fill="auto"/>
            <w:vAlign w:val="bottom"/>
            <w:hideMark/>
          </w:tcPr>
          <w:p w:rsidR="00B65566" w:rsidRPr="00CB5F8E" w:rsidRDefault="00B65566" w:rsidP="00B65566">
            <w:pPr>
              <w:spacing w:after="0" w:line="240" w:lineRule="auto"/>
              <w:rPr>
                <w:rFonts w:ascii="Times New Roman" w:eastAsia="Times New Roman" w:hAnsi="Times New Roman"/>
                <w:color w:val="000000"/>
                <w:lang w:eastAsia="lv-LV"/>
              </w:rPr>
            </w:pPr>
            <w:r w:rsidRPr="00CB5F8E">
              <w:rPr>
                <w:rFonts w:ascii="Times New Roman" w:eastAsia="Times New Roman" w:hAnsi="Times New Roman"/>
                <w:color w:val="000000"/>
                <w:lang w:eastAsia="lv-LV"/>
              </w:rPr>
              <w:t>Labklājības ministrija</w:t>
            </w:r>
          </w:p>
        </w:tc>
        <w:tc>
          <w:tcPr>
            <w:tcW w:w="782"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 </w:t>
            </w:r>
          </w:p>
        </w:tc>
        <w:tc>
          <w:tcPr>
            <w:tcW w:w="939"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781"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 </w:t>
            </w:r>
          </w:p>
        </w:tc>
        <w:tc>
          <w:tcPr>
            <w:tcW w:w="782"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782" w:type="dxa"/>
            <w:gridSpan w:val="2"/>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782"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r>
      <w:tr w:rsidR="00B65566" w:rsidRPr="00CB5F8E" w:rsidTr="00FA4BFD">
        <w:trPr>
          <w:trHeight w:val="319"/>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9</w:t>
            </w:r>
          </w:p>
        </w:tc>
        <w:tc>
          <w:tcPr>
            <w:tcW w:w="2707" w:type="dxa"/>
            <w:tcBorders>
              <w:top w:val="nil"/>
              <w:left w:val="nil"/>
              <w:bottom w:val="single" w:sz="4" w:space="0" w:color="auto"/>
              <w:right w:val="single" w:sz="4" w:space="0" w:color="auto"/>
            </w:tcBorders>
            <w:shd w:val="clear" w:color="auto" w:fill="auto"/>
            <w:vAlign w:val="bottom"/>
            <w:hideMark/>
          </w:tcPr>
          <w:p w:rsidR="00B65566" w:rsidRPr="00CB5F8E" w:rsidRDefault="00B65566" w:rsidP="00B65566">
            <w:pPr>
              <w:spacing w:after="0" w:line="240" w:lineRule="auto"/>
              <w:rPr>
                <w:rFonts w:ascii="Times New Roman" w:eastAsia="Times New Roman" w:hAnsi="Times New Roman"/>
                <w:color w:val="000000"/>
                <w:lang w:eastAsia="lv-LV"/>
              </w:rPr>
            </w:pPr>
            <w:r w:rsidRPr="00CB5F8E">
              <w:rPr>
                <w:rFonts w:ascii="Times New Roman" w:eastAsia="Times New Roman" w:hAnsi="Times New Roman"/>
                <w:color w:val="000000"/>
                <w:lang w:eastAsia="lv-LV"/>
              </w:rPr>
              <w:t>Satiksmes ministrija</w:t>
            </w:r>
          </w:p>
        </w:tc>
        <w:tc>
          <w:tcPr>
            <w:tcW w:w="782"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939"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781"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 </w:t>
            </w:r>
          </w:p>
        </w:tc>
        <w:tc>
          <w:tcPr>
            <w:tcW w:w="782"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782" w:type="dxa"/>
            <w:gridSpan w:val="2"/>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782"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 </w:t>
            </w:r>
          </w:p>
        </w:tc>
      </w:tr>
      <w:tr w:rsidR="00B65566" w:rsidRPr="00CB5F8E" w:rsidTr="00FA4BFD">
        <w:trPr>
          <w:trHeight w:val="319"/>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10</w:t>
            </w:r>
          </w:p>
        </w:tc>
        <w:tc>
          <w:tcPr>
            <w:tcW w:w="2707" w:type="dxa"/>
            <w:tcBorders>
              <w:top w:val="nil"/>
              <w:left w:val="nil"/>
              <w:bottom w:val="single" w:sz="4" w:space="0" w:color="auto"/>
              <w:right w:val="single" w:sz="4" w:space="0" w:color="auto"/>
            </w:tcBorders>
            <w:shd w:val="clear" w:color="auto" w:fill="auto"/>
            <w:vAlign w:val="bottom"/>
            <w:hideMark/>
          </w:tcPr>
          <w:p w:rsidR="00B65566" w:rsidRPr="00CB5F8E" w:rsidRDefault="00B65566" w:rsidP="00B65566">
            <w:pPr>
              <w:spacing w:after="0" w:line="240" w:lineRule="auto"/>
              <w:rPr>
                <w:rFonts w:ascii="Times New Roman" w:eastAsia="Times New Roman" w:hAnsi="Times New Roman"/>
                <w:color w:val="000000"/>
                <w:lang w:eastAsia="lv-LV"/>
              </w:rPr>
            </w:pPr>
            <w:r w:rsidRPr="00CB5F8E">
              <w:rPr>
                <w:rFonts w:ascii="Times New Roman" w:eastAsia="Times New Roman" w:hAnsi="Times New Roman"/>
                <w:color w:val="000000"/>
                <w:lang w:eastAsia="lv-LV"/>
              </w:rPr>
              <w:t>Tieslietu ministrija</w:t>
            </w:r>
          </w:p>
        </w:tc>
        <w:tc>
          <w:tcPr>
            <w:tcW w:w="782"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 </w:t>
            </w:r>
          </w:p>
        </w:tc>
        <w:tc>
          <w:tcPr>
            <w:tcW w:w="939"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781"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782"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782" w:type="dxa"/>
            <w:gridSpan w:val="2"/>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782"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r>
      <w:tr w:rsidR="00B65566" w:rsidRPr="00CB5F8E" w:rsidTr="00FA4BFD">
        <w:trPr>
          <w:trHeight w:val="639"/>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11</w:t>
            </w:r>
          </w:p>
        </w:tc>
        <w:tc>
          <w:tcPr>
            <w:tcW w:w="2707" w:type="dxa"/>
            <w:tcBorders>
              <w:top w:val="nil"/>
              <w:left w:val="nil"/>
              <w:bottom w:val="single" w:sz="4" w:space="0" w:color="auto"/>
              <w:right w:val="single" w:sz="4" w:space="0" w:color="auto"/>
            </w:tcBorders>
            <w:shd w:val="clear" w:color="auto" w:fill="auto"/>
            <w:vAlign w:val="bottom"/>
            <w:hideMark/>
          </w:tcPr>
          <w:p w:rsidR="00B65566" w:rsidRPr="00CB5F8E" w:rsidRDefault="00B65566" w:rsidP="00B65566">
            <w:pPr>
              <w:spacing w:after="0" w:line="240" w:lineRule="auto"/>
              <w:rPr>
                <w:rFonts w:ascii="Times New Roman" w:eastAsia="Times New Roman" w:hAnsi="Times New Roman"/>
                <w:color w:val="000000"/>
                <w:lang w:eastAsia="lv-LV"/>
              </w:rPr>
            </w:pPr>
            <w:r w:rsidRPr="00CB5F8E">
              <w:rPr>
                <w:rFonts w:ascii="Times New Roman" w:eastAsia="Times New Roman" w:hAnsi="Times New Roman"/>
                <w:color w:val="000000"/>
                <w:lang w:eastAsia="lv-LV"/>
              </w:rPr>
              <w:t>Vides aizsardzības un reģionālās attīstības ministrija</w:t>
            </w:r>
          </w:p>
        </w:tc>
        <w:tc>
          <w:tcPr>
            <w:tcW w:w="782"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939"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781"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782"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782" w:type="dxa"/>
            <w:gridSpan w:val="2"/>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782"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r>
      <w:tr w:rsidR="00B65566" w:rsidRPr="00CB5F8E" w:rsidTr="00FA4BFD">
        <w:trPr>
          <w:trHeight w:val="319"/>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12</w:t>
            </w:r>
          </w:p>
        </w:tc>
        <w:tc>
          <w:tcPr>
            <w:tcW w:w="2707" w:type="dxa"/>
            <w:tcBorders>
              <w:top w:val="nil"/>
              <w:left w:val="nil"/>
              <w:bottom w:val="single" w:sz="4" w:space="0" w:color="auto"/>
              <w:right w:val="single" w:sz="4" w:space="0" w:color="auto"/>
            </w:tcBorders>
            <w:shd w:val="clear" w:color="auto" w:fill="auto"/>
            <w:vAlign w:val="bottom"/>
            <w:hideMark/>
          </w:tcPr>
          <w:p w:rsidR="00B65566" w:rsidRPr="00CB5F8E" w:rsidRDefault="00B65566" w:rsidP="00B65566">
            <w:pPr>
              <w:spacing w:after="0" w:line="240" w:lineRule="auto"/>
              <w:rPr>
                <w:rFonts w:ascii="Times New Roman" w:eastAsia="Times New Roman" w:hAnsi="Times New Roman"/>
                <w:color w:val="000000"/>
                <w:lang w:eastAsia="lv-LV"/>
              </w:rPr>
            </w:pPr>
            <w:r w:rsidRPr="00CB5F8E">
              <w:rPr>
                <w:rFonts w:ascii="Times New Roman" w:eastAsia="Times New Roman" w:hAnsi="Times New Roman"/>
                <w:color w:val="000000"/>
                <w:lang w:eastAsia="lv-LV"/>
              </w:rPr>
              <w:t>Veselības ministrija</w:t>
            </w:r>
          </w:p>
        </w:tc>
        <w:tc>
          <w:tcPr>
            <w:tcW w:w="782"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939"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781"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 </w:t>
            </w:r>
          </w:p>
        </w:tc>
        <w:tc>
          <w:tcPr>
            <w:tcW w:w="782"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782" w:type="dxa"/>
            <w:gridSpan w:val="2"/>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782"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r>
      <w:tr w:rsidR="00B65566" w:rsidRPr="00CB5F8E" w:rsidTr="00FA4BFD">
        <w:trPr>
          <w:trHeight w:val="365"/>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13</w:t>
            </w:r>
          </w:p>
        </w:tc>
        <w:tc>
          <w:tcPr>
            <w:tcW w:w="2707" w:type="dxa"/>
            <w:tcBorders>
              <w:top w:val="nil"/>
              <w:left w:val="nil"/>
              <w:bottom w:val="single" w:sz="4" w:space="0" w:color="auto"/>
              <w:right w:val="single" w:sz="4" w:space="0" w:color="auto"/>
            </w:tcBorders>
            <w:shd w:val="clear" w:color="auto" w:fill="auto"/>
            <w:vAlign w:val="bottom"/>
            <w:hideMark/>
          </w:tcPr>
          <w:p w:rsidR="00B65566" w:rsidRPr="00CB5F8E" w:rsidRDefault="00B65566" w:rsidP="00B65566">
            <w:pPr>
              <w:spacing w:after="0" w:line="240" w:lineRule="auto"/>
              <w:rPr>
                <w:rFonts w:ascii="Times New Roman" w:eastAsia="Times New Roman" w:hAnsi="Times New Roman"/>
                <w:color w:val="000000"/>
                <w:lang w:eastAsia="lv-LV"/>
              </w:rPr>
            </w:pPr>
            <w:r w:rsidRPr="00CB5F8E">
              <w:rPr>
                <w:rFonts w:ascii="Times New Roman" w:eastAsia="Times New Roman" w:hAnsi="Times New Roman"/>
                <w:color w:val="000000"/>
                <w:lang w:eastAsia="lv-LV"/>
              </w:rPr>
              <w:t>Zemkopības ministrija</w:t>
            </w:r>
          </w:p>
        </w:tc>
        <w:tc>
          <w:tcPr>
            <w:tcW w:w="782"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939"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781"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782"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782" w:type="dxa"/>
            <w:gridSpan w:val="2"/>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c>
          <w:tcPr>
            <w:tcW w:w="782" w:type="dxa"/>
            <w:tcBorders>
              <w:top w:val="nil"/>
              <w:left w:val="nil"/>
              <w:bottom w:val="single" w:sz="4" w:space="0" w:color="auto"/>
              <w:right w:val="single" w:sz="4" w:space="0" w:color="auto"/>
            </w:tcBorders>
            <w:shd w:val="clear" w:color="auto" w:fill="auto"/>
            <w:noWrap/>
            <w:vAlign w:val="bottom"/>
            <w:hideMark/>
          </w:tcPr>
          <w:p w:rsidR="00B65566" w:rsidRPr="00CB5F8E" w:rsidRDefault="00B65566" w:rsidP="00B65566">
            <w:pPr>
              <w:spacing w:after="0" w:line="240" w:lineRule="auto"/>
              <w:jc w:val="center"/>
              <w:rPr>
                <w:rFonts w:ascii="Times New Roman" w:eastAsia="Times New Roman" w:hAnsi="Times New Roman"/>
                <w:color w:val="000000"/>
                <w:lang w:eastAsia="lv-LV"/>
              </w:rPr>
            </w:pPr>
            <w:r w:rsidRPr="00CB5F8E">
              <w:rPr>
                <w:rFonts w:ascii="Times New Roman" w:eastAsia="Times New Roman" w:hAnsi="Times New Roman"/>
                <w:color w:val="000000"/>
                <w:lang w:eastAsia="lv-LV"/>
              </w:rPr>
              <w:t>√</w:t>
            </w:r>
          </w:p>
        </w:tc>
      </w:tr>
    </w:tbl>
    <w:p w:rsidR="00381A3B" w:rsidRDefault="00381A3B" w:rsidP="009833E5">
      <w:pPr>
        <w:pStyle w:val="Heading1"/>
        <w:numPr>
          <w:ilvl w:val="0"/>
          <w:numId w:val="0"/>
        </w:numPr>
        <w:spacing w:before="0" w:line="240" w:lineRule="auto"/>
        <w:ind w:firstLine="360"/>
        <w:jc w:val="both"/>
        <w:rPr>
          <w:rFonts w:ascii="Times New Roman" w:eastAsia="Times New Roman" w:hAnsi="Times New Roman"/>
          <w:bCs/>
          <w:i/>
          <w:color w:val="auto"/>
          <w:sz w:val="20"/>
          <w:szCs w:val="20"/>
          <w:lang w:eastAsia="lv-LV"/>
        </w:rPr>
      </w:pPr>
    </w:p>
    <w:p w:rsidR="00B65566" w:rsidRPr="006C0042" w:rsidRDefault="00B65566" w:rsidP="009833E5">
      <w:pPr>
        <w:pStyle w:val="Heading1"/>
        <w:numPr>
          <w:ilvl w:val="0"/>
          <w:numId w:val="0"/>
        </w:numPr>
        <w:spacing w:before="0" w:line="240" w:lineRule="auto"/>
        <w:ind w:firstLine="360"/>
        <w:jc w:val="both"/>
        <w:rPr>
          <w:rFonts w:ascii="Times New Roman" w:eastAsia="Times New Roman" w:hAnsi="Times New Roman"/>
          <w:bCs/>
          <w:i/>
          <w:color w:val="auto"/>
          <w:sz w:val="20"/>
          <w:szCs w:val="20"/>
          <w:lang w:eastAsia="lv-LV"/>
        </w:rPr>
      </w:pPr>
      <w:r w:rsidRPr="006C0042">
        <w:rPr>
          <w:rFonts w:ascii="Times New Roman" w:eastAsia="Times New Roman" w:hAnsi="Times New Roman"/>
          <w:bCs/>
          <w:i/>
          <w:color w:val="auto"/>
          <w:sz w:val="20"/>
          <w:szCs w:val="20"/>
          <w:lang w:eastAsia="lv-LV"/>
        </w:rPr>
        <w:t>Datu avots: Finanšu ministrijas dati</w:t>
      </w:r>
    </w:p>
    <w:p w:rsidR="00273E2B" w:rsidRDefault="00273E2B" w:rsidP="00AA20B5">
      <w:pPr>
        <w:pStyle w:val="Heading1"/>
        <w:numPr>
          <w:ilvl w:val="0"/>
          <w:numId w:val="0"/>
        </w:numPr>
        <w:spacing w:before="0" w:line="240" w:lineRule="auto"/>
        <w:jc w:val="right"/>
        <w:rPr>
          <w:rFonts w:ascii="Times New Roman" w:eastAsia="Times New Roman" w:hAnsi="Times New Roman"/>
          <w:bCs/>
          <w:color w:val="auto"/>
          <w:sz w:val="26"/>
          <w:szCs w:val="26"/>
          <w:lang w:eastAsia="lv-LV"/>
        </w:rPr>
      </w:pPr>
    </w:p>
    <w:p w:rsidR="009833E5" w:rsidRDefault="009833E5" w:rsidP="00AA20B5">
      <w:pPr>
        <w:pStyle w:val="Heading1"/>
        <w:numPr>
          <w:ilvl w:val="0"/>
          <w:numId w:val="0"/>
        </w:numPr>
        <w:spacing w:before="0" w:line="240" w:lineRule="auto"/>
        <w:jc w:val="right"/>
        <w:rPr>
          <w:rFonts w:ascii="Times New Roman" w:eastAsia="Times New Roman" w:hAnsi="Times New Roman"/>
          <w:bCs/>
          <w:color w:val="auto"/>
          <w:sz w:val="26"/>
          <w:szCs w:val="26"/>
          <w:lang w:eastAsia="lv-LV"/>
        </w:rPr>
        <w:sectPr w:rsidR="009833E5" w:rsidSect="000461D2">
          <w:headerReference w:type="default" r:id="rId24"/>
          <w:pgSz w:w="11906" w:h="16838"/>
          <w:pgMar w:top="1134" w:right="1133" w:bottom="1418" w:left="1843" w:header="708" w:footer="708" w:gutter="0"/>
          <w:cols w:space="708"/>
          <w:titlePg/>
          <w:docGrid w:linePitch="360"/>
        </w:sectPr>
      </w:pPr>
    </w:p>
    <w:p w:rsidR="004005FF" w:rsidRPr="000D6561" w:rsidRDefault="00A37ADC" w:rsidP="004005FF">
      <w:pPr>
        <w:spacing w:after="0" w:line="240" w:lineRule="auto"/>
        <w:jc w:val="right"/>
        <w:rPr>
          <w:rFonts w:ascii="Times New Roman" w:eastAsia="Times New Roman" w:hAnsi="Times New Roman"/>
          <w:b/>
          <w:bCs/>
          <w:kern w:val="36"/>
          <w:sz w:val="26"/>
          <w:szCs w:val="26"/>
          <w:lang w:eastAsia="lv-LV"/>
        </w:rPr>
      </w:pPr>
      <w:r>
        <w:rPr>
          <w:rFonts w:ascii="Times New Roman" w:eastAsia="Times New Roman" w:hAnsi="Times New Roman"/>
          <w:b/>
          <w:bCs/>
          <w:sz w:val="26"/>
          <w:szCs w:val="26"/>
          <w:lang w:eastAsia="lv-LV"/>
        </w:rPr>
        <w:lastRenderedPageBreak/>
        <w:t>11</w:t>
      </w:r>
      <w:r w:rsidR="004005FF" w:rsidRPr="000D6561">
        <w:rPr>
          <w:rFonts w:ascii="Times New Roman" w:eastAsia="Times New Roman" w:hAnsi="Times New Roman"/>
          <w:b/>
          <w:bCs/>
          <w:sz w:val="26"/>
          <w:szCs w:val="26"/>
          <w:lang w:eastAsia="lv-LV"/>
        </w:rPr>
        <w:t>.attēls</w:t>
      </w:r>
    </w:p>
    <w:p w:rsidR="00AA20B5" w:rsidRPr="00E02CCB" w:rsidRDefault="00AA20B5" w:rsidP="00AA20B5">
      <w:pPr>
        <w:spacing w:after="0" w:line="240" w:lineRule="auto"/>
        <w:jc w:val="center"/>
        <w:rPr>
          <w:rFonts w:ascii="Times New Roman" w:hAnsi="Times New Roman"/>
          <w:b/>
          <w:sz w:val="26"/>
          <w:szCs w:val="26"/>
        </w:rPr>
      </w:pPr>
      <w:r w:rsidRPr="00E02CCB">
        <w:rPr>
          <w:rFonts w:ascii="Times New Roman" w:hAnsi="Times New Roman"/>
          <w:b/>
          <w:sz w:val="26"/>
          <w:szCs w:val="26"/>
        </w:rPr>
        <w:t xml:space="preserve">Valsts budžeta iestādēs nodarbināto skaita procentuālais sadalījums </w:t>
      </w:r>
    </w:p>
    <w:p w:rsidR="00821D81" w:rsidRDefault="00D96CA3" w:rsidP="00AA20B5">
      <w:pPr>
        <w:spacing w:after="0" w:line="240" w:lineRule="auto"/>
        <w:jc w:val="center"/>
        <w:rPr>
          <w:rFonts w:ascii="Times New Roman" w:hAnsi="Times New Roman"/>
          <w:b/>
          <w:sz w:val="26"/>
          <w:szCs w:val="26"/>
        </w:rPr>
      </w:pPr>
      <w:r>
        <w:rPr>
          <w:rFonts w:ascii="Times New Roman" w:hAnsi="Times New Roman"/>
          <w:b/>
          <w:sz w:val="26"/>
          <w:szCs w:val="26"/>
        </w:rPr>
        <w:t xml:space="preserve">atbilstoši </w:t>
      </w:r>
      <w:r w:rsidR="00A04C52">
        <w:rPr>
          <w:rFonts w:ascii="Times New Roman" w:hAnsi="Times New Roman"/>
          <w:b/>
          <w:sz w:val="26"/>
          <w:szCs w:val="26"/>
        </w:rPr>
        <w:t xml:space="preserve">vidējai </w:t>
      </w:r>
      <w:r>
        <w:rPr>
          <w:rFonts w:ascii="Times New Roman" w:hAnsi="Times New Roman"/>
          <w:b/>
          <w:sz w:val="26"/>
          <w:szCs w:val="26"/>
        </w:rPr>
        <w:t>mēnešalgai 2013.,</w:t>
      </w:r>
      <w:r w:rsidR="00AA20B5" w:rsidRPr="00E02CCB">
        <w:rPr>
          <w:rFonts w:ascii="Times New Roman" w:hAnsi="Times New Roman"/>
          <w:b/>
          <w:sz w:val="26"/>
          <w:szCs w:val="26"/>
        </w:rPr>
        <w:t xml:space="preserve"> </w:t>
      </w:r>
      <w:r>
        <w:rPr>
          <w:rFonts w:ascii="Times New Roman" w:hAnsi="Times New Roman"/>
          <w:b/>
          <w:sz w:val="26"/>
          <w:szCs w:val="26"/>
        </w:rPr>
        <w:t>2014. un 2015.gadā</w:t>
      </w:r>
    </w:p>
    <w:p w:rsidR="002E21DF" w:rsidRDefault="002E21DF" w:rsidP="00AA20B5">
      <w:pPr>
        <w:spacing w:after="0" w:line="240" w:lineRule="auto"/>
        <w:jc w:val="center"/>
        <w:rPr>
          <w:rFonts w:ascii="Times New Roman" w:hAnsi="Times New Roman"/>
          <w:b/>
          <w:sz w:val="26"/>
          <w:szCs w:val="26"/>
        </w:rPr>
      </w:pPr>
    </w:p>
    <w:p w:rsidR="002A7072" w:rsidRDefault="002A7072" w:rsidP="00AA20B5">
      <w:pPr>
        <w:spacing w:after="0" w:line="240" w:lineRule="auto"/>
        <w:jc w:val="center"/>
        <w:rPr>
          <w:rFonts w:ascii="Times New Roman" w:hAnsi="Times New Roman"/>
          <w:b/>
          <w:sz w:val="26"/>
          <w:szCs w:val="26"/>
        </w:rPr>
      </w:pPr>
    </w:p>
    <w:p w:rsidR="00AA20B5" w:rsidRPr="00E02CCB" w:rsidRDefault="00C4383A" w:rsidP="00AA20B5">
      <w:pPr>
        <w:spacing w:after="0" w:line="240" w:lineRule="auto"/>
        <w:jc w:val="center"/>
        <w:rPr>
          <w:rFonts w:ascii="Times New Roman" w:hAnsi="Times New Roman"/>
          <w:b/>
          <w:sz w:val="26"/>
          <w:szCs w:val="26"/>
        </w:rPr>
      </w:pPr>
      <w:r>
        <w:rPr>
          <w:noProof/>
          <w:lang w:eastAsia="lv-LV"/>
        </w:rPr>
        <w:drawing>
          <wp:inline distT="0" distB="0" distL="0" distR="0" wp14:anchorId="6A02338B" wp14:editId="7DA4E1D1">
            <wp:extent cx="8850701" cy="3942272"/>
            <wp:effectExtent l="0" t="0" r="7620" b="127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noProof/>
          <w:lang w:eastAsia="lv-LV"/>
        </w:rPr>
        <w:t xml:space="preserve"> </w:t>
      </w:r>
    </w:p>
    <w:p w:rsidR="00AA20B5" w:rsidRPr="006C0042" w:rsidRDefault="00AA20B5" w:rsidP="00AA20B5">
      <w:pPr>
        <w:pStyle w:val="Heading1"/>
        <w:numPr>
          <w:ilvl w:val="0"/>
          <w:numId w:val="0"/>
        </w:numPr>
        <w:spacing w:before="0" w:line="240" w:lineRule="auto"/>
        <w:ind w:firstLine="360"/>
        <w:jc w:val="both"/>
        <w:rPr>
          <w:rFonts w:ascii="Times New Roman" w:eastAsia="Times New Roman" w:hAnsi="Times New Roman"/>
          <w:bCs/>
          <w:i/>
          <w:color w:val="auto"/>
          <w:sz w:val="20"/>
          <w:szCs w:val="20"/>
          <w:lang w:eastAsia="lv-LV"/>
        </w:rPr>
      </w:pPr>
      <w:r w:rsidRPr="006C0042">
        <w:rPr>
          <w:rFonts w:ascii="Times New Roman" w:eastAsia="Times New Roman" w:hAnsi="Times New Roman"/>
          <w:bCs/>
          <w:i/>
          <w:color w:val="auto"/>
          <w:sz w:val="20"/>
          <w:szCs w:val="20"/>
          <w:lang w:eastAsia="lv-LV"/>
        </w:rPr>
        <w:t>Datu avots: Finanšu ministrijas dati</w:t>
      </w:r>
    </w:p>
    <w:p w:rsidR="009833E5" w:rsidRPr="006C0042" w:rsidRDefault="009833E5" w:rsidP="00AA20B5">
      <w:pPr>
        <w:pStyle w:val="Heading1"/>
        <w:numPr>
          <w:ilvl w:val="0"/>
          <w:numId w:val="0"/>
        </w:numPr>
        <w:spacing w:before="0" w:line="240" w:lineRule="auto"/>
        <w:rPr>
          <w:rFonts w:ascii="Times New Roman" w:eastAsia="Times New Roman" w:hAnsi="Times New Roman"/>
          <w:bCs/>
          <w:i/>
          <w:color w:val="auto"/>
          <w:sz w:val="26"/>
          <w:szCs w:val="26"/>
          <w:lang w:eastAsia="lv-LV"/>
        </w:rPr>
        <w:sectPr w:rsidR="009833E5" w:rsidRPr="006C0042" w:rsidSect="009833E5">
          <w:pgSz w:w="16838" w:h="11906" w:orient="landscape" w:code="9"/>
          <w:pgMar w:top="1843" w:right="1134" w:bottom="1134" w:left="1843" w:header="709" w:footer="709" w:gutter="0"/>
          <w:cols w:space="708"/>
          <w:titlePg/>
          <w:docGrid w:linePitch="360"/>
        </w:sectPr>
      </w:pPr>
    </w:p>
    <w:p w:rsidR="00F12168" w:rsidRDefault="00F12168" w:rsidP="00AA20B5">
      <w:pPr>
        <w:spacing w:after="0" w:line="240" w:lineRule="auto"/>
        <w:ind w:firstLine="720"/>
        <w:jc w:val="both"/>
        <w:rPr>
          <w:rFonts w:ascii="Times New Roman" w:hAnsi="Times New Roman"/>
          <w:sz w:val="26"/>
          <w:szCs w:val="26"/>
        </w:rPr>
      </w:pPr>
    </w:p>
    <w:p w:rsidR="00AA20B5" w:rsidRPr="00E02CCB" w:rsidRDefault="00AA20B5" w:rsidP="00AA20B5">
      <w:pPr>
        <w:spacing w:after="0" w:line="240" w:lineRule="auto"/>
        <w:ind w:firstLine="720"/>
        <w:jc w:val="both"/>
        <w:rPr>
          <w:rFonts w:ascii="Times New Roman" w:hAnsi="Times New Roman"/>
          <w:sz w:val="26"/>
          <w:szCs w:val="26"/>
        </w:rPr>
      </w:pPr>
      <w:r w:rsidRPr="0054566E">
        <w:rPr>
          <w:rFonts w:ascii="Times New Roman" w:hAnsi="Times New Roman"/>
          <w:sz w:val="26"/>
          <w:szCs w:val="26"/>
        </w:rPr>
        <w:t>Mēnešalgu izlīdzināšana</w:t>
      </w:r>
      <w:r w:rsidR="00FA4BFD" w:rsidRPr="0054566E">
        <w:rPr>
          <w:rFonts w:ascii="Times New Roman" w:hAnsi="Times New Roman"/>
          <w:sz w:val="26"/>
          <w:szCs w:val="26"/>
        </w:rPr>
        <w:t xml:space="preserve"> tika veikta </w:t>
      </w:r>
      <w:r w:rsidRPr="0054566E">
        <w:rPr>
          <w:rFonts w:ascii="Times New Roman" w:hAnsi="Times New Roman"/>
          <w:sz w:val="26"/>
          <w:szCs w:val="26"/>
        </w:rPr>
        <w:t>vienlaikus ar minimālās mēneša darba algas paaugstināšanu</w:t>
      </w:r>
      <w:r w:rsidR="00FA4BFD" w:rsidRPr="0054566E">
        <w:rPr>
          <w:rFonts w:ascii="Times New Roman" w:hAnsi="Times New Roman"/>
          <w:sz w:val="26"/>
          <w:szCs w:val="26"/>
        </w:rPr>
        <w:t>, kā r</w:t>
      </w:r>
      <w:r w:rsidR="00A04C52" w:rsidRPr="0054566E">
        <w:rPr>
          <w:rFonts w:ascii="Times New Roman" w:hAnsi="Times New Roman"/>
          <w:sz w:val="26"/>
          <w:szCs w:val="26"/>
        </w:rPr>
        <w:t>ezultātā</w:t>
      </w:r>
      <w:r w:rsidRPr="0054566E">
        <w:rPr>
          <w:rFonts w:ascii="Times New Roman" w:hAnsi="Times New Roman"/>
          <w:sz w:val="26"/>
          <w:szCs w:val="26"/>
        </w:rPr>
        <w:t xml:space="preserve"> </w:t>
      </w:r>
      <w:r w:rsidR="00D96CA3" w:rsidRPr="0054566E">
        <w:rPr>
          <w:rFonts w:ascii="Times New Roman" w:hAnsi="Times New Roman"/>
          <w:sz w:val="26"/>
          <w:szCs w:val="26"/>
        </w:rPr>
        <w:t>2014.gad</w:t>
      </w:r>
      <w:r w:rsidR="00FA4BFD" w:rsidRPr="0054566E">
        <w:rPr>
          <w:rFonts w:ascii="Times New Roman" w:hAnsi="Times New Roman"/>
          <w:sz w:val="26"/>
          <w:szCs w:val="26"/>
        </w:rPr>
        <w:t>ā</w:t>
      </w:r>
      <w:r w:rsidR="00D96CA3" w:rsidRPr="0054566E">
        <w:rPr>
          <w:rFonts w:ascii="Times New Roman" w:hAnsi="Times New Roman"/>
          <w:sz w:val="26"/>
          <w:szCs w:val="26"/>
        </w:rPr>
        <w:t xml:space="preserve"> </w:t>
      </w:r>
      <w:r w:rsidRPr="0054566E">
        <w:rPr>
          <w:rFonts w:ascii="Times New Roman" w:hAnsi="Times New Roman"/>
          <w:sz w:val="26"/>
          <w:szCs w:val="26"/>
        </w:rPr>
        <w:t xml:space="preserve">ir vērojams nodarbināto skaita samazinājums mēnešalgu intervālos </w:t>
      </w:r>
      <w:r w:rsidR="00821D81">
        <w:rPr>
          <w:rFonts w:ascii="Times New Roman" w:hAnsi="Times New Roman"/>
          <w:sz w:val="26"/>
          <w:szCs w:val="26"/>
        </w:rPr>
        <w:t>līdz</w:t>
      </w:r>
      <w:r w:rsidR="00D96CA3" w:rsidRPr="0054566E">
        <w:rPr>
          <w:rFonts w:ascii="Times New Roman" w:hAnsi="Times New Roman"/>
          <w:sz w:val="26"/>
          <w:szCs w:val="26"/>
        </w:rPr>
        <w:t xml:space="preserve"> 600</w:t>
      </w:r>
      <w:r w:rsidRPr="0054566E">
        <w:rPr>
          <w:rFonts w:ascii="Times New Roman" w:hAnsi="Times New Roman"/>
          <w:sz w:val="26"/>
          <w:szCs w:val="26"/>
        </w:rPr>
        <w:t> </w:t>
      </w:r>
      <w:proofErr w:type="spellStart"/>
      <w:r w:rsidRPr="0054566E">
        <w:rPr>
          <w:rFonts w:ascii="Times New Roman" w:hAnsi="Times New Roman"/>
          <w:i/>
          <w:sz w:val="26"/>
          <w:szCs w:val="26"/>
        </w:rPr>
        <w:t>euro</w:t>
      </w:r>
      <w:proofErr w:type="spellEnd"/>
      <w:r w:rsidRPr="0054566E">
        <w:rPr>
          <w:rFonts w:ascii="Times New Roman" w:hAnsi="Times New Roman"/>
          <w:sz w:val="26"/>
          <w:szCs w:val="26"/>
        </w:rPr>
        <w:t xml:space="preserve"> salīdzinājumā ar 2013.gad</w:t>
      </w:r>
      <w:r w:rsidR="00D96CA3" w:rsidRPr="0054566E">
        <w:rPr>
          <w:rFonts w:ascii="Times New Roman" w:hAnsi="Times New Roman"/>
          <w:sz w:val="26"/>
          <w:szCs w:val="26"/>
        </w:rPr>
        <w:t>u</w:t>
      </w:r>
      <w:r w:rsidR="00FA4BFD" w:rsidRPr="0054566E">
        <w:rPr>
          <w:rFonts w:ascii="Times New Roman" w:hAnsi="Times New Roman"/>
          <w:sz w:val="26"/>
          <w:szCs w:val="26"/>
        </w:rPr>
        <w:t xml:space="preserve">, bet </w:t>
      </w:r>
      <w:r w:rsidRPr="0054566E">
        <w:rPr>
          <w:rFonts w:ascii="Times New Roman" w:hAnsi="Times New Roman"/>
          <w:sz w:val="26"/>
          <w:szCs w:val="26"/>
        </w:rPr>
        <w:t>palielinājies nodarbināto skaits</w:t>
      </w:r>
      <w:r w:rsidR="00821D81">
        <w:rPr>
          <w:rFonts w:ascii="Times New Roman" w:hAnsi="Times New Roman"/>
          <w:sz w:val="26"/>
          <w:szCs w:val="26"/>
        </w:rPr>
        <w:t>,</w:t>
      </w:r>
      <w:r w:rsidRPr="0054566E">
        <w:rPr>
          <w:rFonts w:ascii="Times New Roman" w:hAnsi="Times New Roman"/>
          <w:sz w:val="26"/>
          <w:szCs w:val="26"/>
        </w:rPr>
        <w:t xml:space="preserve"> </w:t>
      </w:r>
      <w:r w:rsidR="00A04C52" w:rsidRPr="0054566E">
        <w:rPr>
          <w:rFonts w:ascii="Times New Roman" w:hAnsi="Times New Roman"/>
          <w:sz w:val="26"/>
          <w:szCs w:val="26"/>
        </w:rPr>
        <w:t xml:space="preserve">kas saņem </w:t>
      </w:r>
      <w:r w:rsidRPr="0054566E">
        <w:rPr>
          <w:rFonts w:ascii="Times New Roman" w:hAnsi="Times New Roman"/>
          <w:sz w:val="26"/>
          <w:szCs w:val="26"/>
        </w:rPr>
        <w:t>mēnešalgu</w:t>
      </w:r>
      <w:r w:rsidR="00A538A3">
        <w:rPr>
          <w:rFonts w:ascii="Times New Roman" w:hAnsi="Times New Roman"/>
          <w:sz w:val="26"/>
          <w:szCs w:val="26"/>
        </w:rPr>
        <w:t>,</w:t>
      </w:r>
      <w:r w:rsidRPr="0054566E">
        <w:rPr>
          <w:rFonts w:ascii="Times New Roman" w:hAnsi="Times New Roman"/>
          <w:sz w:val="26"/>
          <w:szCs w:val="26"/>
        </w:rPr>
        <w:t xml:space="preserve"> </w:t>
      </w:r>
      <w:r w:rsidR="00A04C52" w:rsidRPr="0054566E">
        <w:rPr>
          <w:rFonts w:ascii="Times New Roman" w:hAnsi="Times New Roman"/>
          <w:sz w:val="26"/>
          <w:szCs w:val="26"/>
        </w:rPr>
        <w:t xml:space="preserve">sākot no </w:t>
      </w:r>
      <w:r w:rsidRPr="0054566E">
        <w:rPr>
          <w:rFonts w:ascii="Times New Roman" w:hAnsi="Times New Roman"/>
          <w:sz w:val="26"/>
          <w:szCs w:val="26"/>
        </w:rPr>
        <w:t xml:space="preserve">600 </w:t>
      </w:r>
      <w:proofErr w:type="spellStart"/>
      <w:r w:rsidRPr="0054566E">
        <w:rPr>
          <w:rFonts w:ascii="Times New Roman" w:hAnsi="Times New Roman"/>
          <w:i/>
          <w:sz w:val="26"/>
          <w:szCs w:val="26"/>
        </w:rPr>
        <w:t>euro</w:t>
      </w:r>
      <w:proofErr w:type="spellEnd"/>
      <w:r w:rsidRPr="0054566E">
        <w:rPr>
          <w:rFonts w:ascii="Times New Roman" w:hAnsi="Times New Roman"/>
          <w:sz w:val="26"/>
          <w:szCs w:val="26"/>
        </w:rPr>
        <w:t xml:space="preserve">. Nodarbināto skaits būtiski nemainās </w:t>
      </w:r>
      <w:r w:rsidR="00FA4BFD" w:rsidRPr="0054566E">
        <w:rPr>
          <w:rFonts w:ascii="Times New Roman" w:hAnsi="Times New Roman"/>
          <w:sz w:val="26"/>
          <w:szCs w:val="26"/>
        </w:rPr>
        <w:t>mēnešalgu grupās</w:t>
      </w:r>
      <w:r w:rsidRPr="0054566E">
        <w:rPr>
          <w:rFonts w:ascii="Times New Roman" w:hAnsi="Times New Roman"/>
          <w:sz w:val="26"/>
          <w:szCs w:val="26"/>
        </w:rPr>
        <w:t>, kas lielākas par 1</w:t>
      </w:r>
      <w:r w:rsidR="00821D81">
        <w:rPr>
          <w:rFonts w:ascii="Times New Roman" w:hAnsi="Times New Roman"/>
          <w:sz w:val="26"/>
          <w:szCs w:val="26"/>
        </w:rPr>
        <w:t>6</w:t>
      </w:r>
      <w:r w:rsidRPr="0054566E">
        <w:rPr>
          <w:rFonts w:ascii="Times New Roman" w:hAnsi="Times New Roman"/>
          <w:sz w:val="26"/>
          <w:szCs w:val="26"/>
        </w:rPr>
        <w:t xml:space="preserve">00 </w:t>
      </w:r>
      <w:proofErr w:type="spellStart"/>
      <w:r w:rsidRPr="0054566E">
        <w:rPr>
          <w:rFonts w:ascii="Times New Roman" w:hAnsi="Times New Roman"/>
          <w:i/>
          <w:sz w:val="26"/>
          <w:szCs w:val="26"/>
        </w:rPr>
        <w:t>euro</w:t>
      </w:r>
      <w:proofErr w:type="spellEnd"/>
      <w:r w:rsidRPr="0054566E">
        <w:rPr>
          <w:rFonts w:ascii="Times New Roman" w:hAnsi="Times New Roman"/>
          <w:sz w:val="26"/>
          <w:szCs w:val="26"/>
        </w:rPr>
        <w:t xml:space="preserve"> (skat. </w:t>
      </w:r>
      <w:r w:rsidR="00A37ADC">
        <w:rPr>
          <w:rFonts w:ascii="Times New Roman" w:hAnsi="Times New Roman"/>
          <w:sz w:val="26"/>
          <w:szCs w:val="26"/>
        </w:rPr>
        <w:t>11</w:t>
      </w:r>
      <w:r w:rsidRPr="0054566E">
        <w:rPr>
          <w:rFonts w:ascii="Times New Roman" w:hAnsi="Times New Roman"/>
          <w:sz w:val="26"/>
          <w:szCs w:val="26"/>
        </w:rPr>
        <w:t xml:space="preserve">.attēlu). </w:t>
      </w:r>
      <w:r w:rsidR="00273E2B" w:rsidRPr="0054566E">
        <w:rPr>
          <w:rFonts w:ascii="Times New Roman" w:hAnsi="Times New Roman"/>
          <w:sz w:val="26"/>
          <w:szCs w:val="26"/>
        </w:rPr>
        <w:t xml:space="preserve">Līdzīga tendence vērojama arī 2015.gadā. </w:t>
      </w:r>
      <w:r w:rsidRPr="0054566E">
        <w:rPr>
          <w:rFonts w:ascii="Times New Roman" w:hAnsi="Times New Roman"/>
          <w:sz w:val="26"/>
          <w:szCs w:val="26"/>
        </w:rPr>
        <w:t xml:space="preserve">Šajā grafikā esošās tendences parāda, ka mēnešalgu izlīdzināšanai paredzētie līdzekļi ir nodrošinājuši mērķa sasniegšanu. </w:t>
      </w:r>
    </w:p>
    <w:p w:rsidR="00AA20B5" w:rsidRDefault="00AA20B5" w:rsidP="00AA20B5">
      <w:pPr>
        <w:spacing w:after="0" w:line="240" w:lineRule="auto"/>
        <w:rPr>
          <w:rFonts w:ascii="Times New Roman" w:hAnsi="Times New Roman" w:cstheme="minorBidi"/>
          <w:b/>
          <w:sz w:val="26"/>
          <w:szCs w:val="26"/>
        </w:rPr>
      </w:pPr>
    </w:p>
    <w:p w:rsidR="009B7D95" w:rsidRDefault="009B7D95" w:rsidP="003E6762">
      <w:pPr>
        <w:spacing w:after="0" w:line="240" w:lineRule="auto"/>
        <w:ind w:firstLine="720"/>
        <w:jc w:val="both"/>
        <w:rPr>
          <w:rFonts w:ascii="Times New Roman" w:hAnsi="Times New Roman" w:cstheme="minorBidi"/>
          <w:sz w:val="26"/>
          <w:szCs w:val="26"/>
        </w:rPr>
      </w:pPr>
    </w:p>
    <w:p w:rsidR="004D5828" w:rsidRDefault="000575D1" w:rsidP="003E6762">
      <w:pPr>
        <w:spacing w:after="0" w:line="240" w:lineRule="auto"/>
        <w:ind w:firstLine="720"/>
        <w:jc w:val="both"/>
        <w:rPr>
          <w:rFonts w:ascii="Times New Roman" w:hAnsi="Times New Roman" w:cstheme="minorBidi"/>
          <w:sz w:val="26"/>
          <w:szCs w:val="26"/>
        </w:rPr>
        <w:sectPr w:rsidR="004D5828" w:rsidSect="00092D27">
          <w:pgSz w:w="11906" w:h="16838"/>
          <w:pgMar w:top="1134" w:right="1133" w:bottom="1843" w:left="1843" w:header="708" w:footer="708" w:gutter="0"/>
          <w:cols w:space="708"/>
          <w:titlePg/>
          <w:docGrid w:linePitch="360"/>
        </w:sectPr>
      </w:pPr>
      <w:r>
        <w:rPr>
          <w:rFonts w:ascii="Times New Roman" w:hAnsi="Times New Roman" w:cstheme="minorBidi"/>
          <w:sz w:val="26"/>
          <w:szCs w:val="26"/>
        </w:rPr>
        <w:t>Vērtējot darba samaksas politiku ministriju centrālajos aparātos</w:t>
      </w:r>
      <w:r w:rsidR="009B7D95">
        <w:rPr>
          <w:rFonts w:ascii="Times New Roman" w:hAnsi="Times New Roman" w:cstheme="minorBidi"/>
          <w:sz w:val="26"/>
          <w:szCs w:val="26"/>
        </w:rPr>
        <w:t xml:space="preserve"> (1</w:t>
      </w:r>
      <w:r w:rsidR="00A37ADC">
        <w:rPr>
          <w:rFonts w:ascii="Times New Roman" w:hAnsi="Times New Roman" w:cstheme="minorBidi"/>
          <w:sz w:val="26"/>
          <w:szCs w:val="26"/>
        </w:rPr>
        <w:t>2</w:t>
      </w:r>
      <w:r w:rsidR="009B7D95">
        <w:rPr>
          <w:rFonts w:ascii="Times New Roman" w:hAnsi="Times New Roman" w:cstheme="minorBidi"/>
          <w:sz w:val="26"/>
          <w:szCs w:val="26"/>
        </w:rPr>
        <w:t>.attēls)</w:t>
      </w:r>
      <w:r w:rsidR="00E01DA2">
        <w:rPr>
          <w:rFonts w:ascii="Times New Roman" w:hAnsi="Times New Roman" w:cstheme="minorBidi"/>
          <w:sz w:val="26"/>
          <w:szCs w:val="26"/>
        </w:rPr>
        <w:t>,</w:t>
      </w:r>
      <w:r>
        <w:rPr>
          <w:rFonts w:ascii="Times New Roman" w:hAnsi="Times New Roman" w:cstheme="minorBidi"/>
          <w:sz w:val="26"/>
          <w:szCs w:val="26"/>
        </w:rPr>
        <w:t xml:space="preserve"> vēroja</w:t>
      </w:r>
      <w:r w:rsidR="0054566E">
        <w:rPr>
          <w:rFonts w:ascii="Times New Roman" w:hAnsi="Times New Roman" w:cstheme="minorBidi"/>
          <w:sz w:val="26"/>
          <w:szCs w:val="26"/>
        </w:rPr>
        <w:t>ma</w:t>
      </w:r>
      <w:r>
        <w:rPr>
          <w:rFonts w:ascii="Times New Roman" w:hAnsi="Times New Roman" w:cstheme="minorBidi"/>
          <w:sz w:val="26"/>
          <w:szCs w:val="26"/>
        </w:rPr>
        <w:t xml:space="preserve"> kopēja tendence izmantot arī Atlīdzības likumā noteiktās piemaksas kā motivācijas elementu, savukārt mēnešalgu apmērs tiek tuvināts </w:t>
      </w:r>
      <w:r w:rsidR="009B7D95">
        <w:rPr>
          <w:rFonts w:ascii="Times New Roman" w:hAnsi="Times New Roman" w:cstheme="minorBidi"/>
          <w:sz w:val="26"/>
          <w:szCs w:val="26"/>
        </w:rPr>
        <w:t>mēneš</w:t>
      </w:r>
      <w:r>
        <w:rPr>
          <w:rFonts w:ascii="Times New Roman" w:hAnsi="Times New Roman" w:cstheme="minorBidi"/>
          <w:sz w:val="26"/>
          <w:szCs w:val="26"/>
        </w:rPr>
        <w:t xml:space="preserve">algu skalu maksimālai robežai. </w:t>
      </w:r>
    </w:p>
    <w:p w:rsidR="004005FF" w:rsidRPr="000D6561" w:rsidRDefault="004005FF" w:rsidP="004005FF">
      <w:pPr>
        <w:spacing w:after="0" w:line="240" w:lineRule="auto"/>
        <w:jc w:val="right"/>
        <w:rPr>
          <w:rFonts w:ascii="Times New Roman" w:eastAsia="Times New Roman" w:hAnsi="Times New Roman"/>
          <w:b/>
          <w:bCs/>
          <w:sz w:val="26"/>
          <w:szCs w:val="26"/>
          <w:lang w:eastAsia="lv-LV"/>
        </w:rPr>
      </w:pPr>
      <w:r w:rsidRPr="000D6561">
        <w:rPr>
          <w:rFonts w:ascii="Times New Roman" w:eastAsia="Times New Roman" w:hAnsi="Times New Roman"/>
          <w:b/>
          <w:bCs/>
          <w:sz w:val="26"/>
          <w:szCs w:val="26"/>
          <w:lang w:eastAsia="lv-LV"/>
        </w:rPr>
        <w:lastRenderedPageBreak/>
        <w:t>1</w:t>
      </w:r>
      <w:r w:rsidR="00A37ADC">
        <w:rPr>
          <w:rFonts w:ascii="Times New Roman" w:eastAsia="Times New Roman" w:hAnsi="Times New Roman"/>
          <w:b/>
          <w:bCs/>
          <w:sz w:val="26"/>
          <w:szCs w:val="26"/>
          <w:lang w:eastAsia="lv-LV"/>
        </w:rPr>
        <w:t>2</w:t>
      </w:r>
      <w:r w:rsidRPr="000D6561">
        <w:rPr>
          <w:rFonts w:ascii="Times New Roman" w:eastAsia="Times New Roman" w:hAnsi="Times New Roman"/>
          <w:b/>
          <w:bCs/>
          <w:sz w:val="26"/>
          <w:szCs w:val="26"/>
          <w:lang w:eastAsia="lv-LV"/>
        </w:rPr>
        <w:t>.attēls</w:t>
      </w:r>
    </w:p>
    <w:p w:rsidR="00CD0593" w:rsidRDefault="001131DF" w:rsidP="009F415A">
      <w:pPr>
        <w:spacing w:after="0" w:line="240" w:lineRule="auto"/>
        <w:jc w:val="center"/>
        <w:rPr>
          <w:rFonts w:ascii="Times New Roman" w:eastAsiaTheme="minorEastAsia" w:hAnsi="Times New Roman"/>
          <w:b/>
          <w:bCs/>
          <w:kern w:val="24"/>
          <w:sz w:val="26"/>
          <w:szCs w:val="26"/>
          <w:lang w:eastAsia="lv-LV"/>
        </w:rPr>
      </w:pPr>
      <w:r w:rsidRPr="001131DF">
        <w:rPr>
          <w:rFonts w:ascii="Times New Roman" w:eastAsiaTheme="minorEastAsia" w:hAnsi="Times New Roman"/>
          <w:b/>
          <w:bCs/>
          <w:kern w:val="24"/>
          <w:sz w:val="26"/>
          <w:szCs w:val="26"/>
          <w:lang w:eastAsia="lv-LV"/>
        </w:rPr>
        <w:t>Mēnešalgas ministriju centrālajos aparātos</w:t>
      </w:r>
      <w:r w:rsidR="00CD0593">
        <w:rPr>
          <w:rFonts w:ascii="Times New Roman" w:eastAsiaTheme="minorEastAsia" w:hAnsi="Times New Roman"/>
          <w:b/>
          <w:bCs/>
          <w:kern w:val="24"/>
          <w:sz w:val="26"/>
          <w:szCs w:val="26"/>
          <w:lang w:eastAsia="lv-LV"/>
        </w:rPr>
        <w:t xml:space="preserve">, Valsts kancelejā un </w:t>
      </w:r>
      <w:proofErr w:type="spellStart"/>
      <w:r w:rsidR="00CD0593">
        <w:rPr>
          <w:rFonts w:ascii="Times New Roman" w:eastAsiaTheme="minorEastAsia" w:hAnsi="Times New Roman"/>
          <w:b/>
          <w:bCs/>
          <w:kern w:val="24"/>
          <w:sz w:val="26"/>
          <w:szCs w:val="26"/>
          <w:lang w:eastAsia="lv-LV"/>
        </w:rPr>
        <w:t>Pārresoru</w:t>
      </w:r>
      <w:proofErr w:type="spellEnd"/>
      <w:r w:rsidR="00CD0593">
        <w:rPr>
          <w:rFonts w:ascii="Times New Roman" w:eastAsiaTheme="minorEastAsia" w:hAnsi="Times New Roman"/>
          <w:b/>
          <w:bCs/>
          <w:kern w:val="24"/>
          <w:sz w:val="26"/>
          <w:szCs w:val="26"/>
          <w:lang w:eastAsia="lv-LV"/>
        </w:rPr>
        <w:t xml:space="preserve"> koordinācijas centrā</w:t>
      </w:r>
    </w:p>
    <w:p w:rsidR="009D519F" w:rsidRDefault="001131DF" w:rsidP="009F415A">
      <w:pPr>
        <w:spacing w:after="0" w:line="240" w:lineRule="auto"/>
        <w:jc w:val="center"/>
        <w:rPr>
          <w:rFonts w:ascii="Times New Roman" w:eastAsiaTheme="minorEastAsia" w:hAnsi="Times New Roman"/>
          <w:b/>
          <w:bCs/>
          <w:kern w:val="24"/>
          <w:sz w:val="26"/>
          <w:szCs w:val="26"/>
          <w:lang w:eastAsia="lv-LV"/>
        </w:rPr>
      </w:pPr>
      <w:r w:rsidRPr="001131DF">
        <w:rPr>
          <w:rFonts w:ascii="Times New Roman" w:eastAsiaTheme="minorEastAsia" w:hAnsi="Times New Roman"/>
          <w:b/>
          <w:bCs/>
          <w:kern w:val="24"/>
          <w:sz w:val="26"/>
          <w:szCs w:val="26"/>
          <w:lang w:eastAsia="lv-LV"/>
        </w:rPr>
        <w:t xml:space="preserve"> pret skalas MAX un piemaksu īpatsvars pret mēnešalgu 2014. un 2015.gadā, %</w:t>
      </w:r>
    </w:p>
    <w:p w:rsidR="009D519F" w:rsidRDefault="009D519F" w:rsidP="009F415A">
      <w:pPr>
        <w:spacing w:after="0" w:line="240" w:lineRule="auto"/>
        <w:jc w:val="center"/>
        <w:rPr>
          <w:rFonts w:ascii="Times New Roman" w:eastAsiaTheme="minorEastAsia" w:hAnsi="Times New Roman"/>
          <w:b/>
          <w:bCs/>
          <w:kern w:val="24"/>
          <w:sz w:val="26"/>
          <w:szCs w:val="26"/>
          <w:lang w:eastAsia="lv-LV"/>
        </w:rPr>
      </w:pPr>
    </w:p>
    <w:p w:rsidR="009D519F" w:rsidRDefault="00BE4B26" w:rsidP="009F415A">
      <w:pPr>
        <w:spacing w:after="0" w:line="240" w:lineRule="auto"/>
        <w:jc w:val="center"/>
        <w:rPr>
          <w:rFonts w:ascii="Times New Roman" w:eastAsiaTheme="minorEastAsia" w:hAnsi="Times New Roman"/>
          <w:b/>
          <w:bCs/>
          <w:kern w:val="24"/>
          <w:sz w:val="26"/>
          <w:szCs w:val="26"/>
          <w:lang w:eastAsia="lv-LV"/>
        </w:rPr>
      </w:pPr>
      <w:r>
        <w:rPr>
          <w:noProof/>
          <w:lang w:eastAsia="lv-LV"/>
        </w:rPr>
        <w:drawing>
          <wp:inline distT="0" distB="0" distL="0" distR="0" wp14:anchorId="473BD324" wp14:editId="7F26780B">
            <wp:extent cx="8574657" cy="4485736"/>
            <wp:effectExtent l="0" t="0" r="17145" b="1016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D5828" w:rsidRDefault="00AA20B5" w:rsidP="00BE4B26">
      <w:pPr>
        <w:pStyle w:val="Heading1"/>
        <w:numPr>
          <w:ilvl w:val="0"/>
          <w:numId w:val="0"/>
        </w:numPr>
        <w:spacing w:before="0" w:line="240" w:lineRule="auto"/>
        <w:ind w:firstLine="360"/>
        <w:jc w:val="both"/>
        <w:rPr>
          <w:rFonts w:ascii="Times New Roman" w:hAnsi="Times New Roman" w:cstheme="minorBidi"/>
          <w:sz w:val="26"/>
          <w:szCs w:val="26"/>
        </w:rPr>
      </w:pPr>
      <w:r w:rsidRPr="006C0042">
        <w:rPr>
          <w:rFonts w:ascii="Times New Roman" w:eastAsia="Times New Roman" w:hAnsi="Times New Roman"/>
          <w:bCs/>
          <w:i/>
          <w:color w:val="auto"/>
          <w:sz w:val="20"/>
          <w:szCs w:val="20"/>
          <w:lang w:eastAsia="lv-LV"/>
        </w:rPr>
        <w:t>Datu avots: Finanšu ministrijas dati</w:t>
      </w:r>
    </w:p>
    <w:p w:rsidR="004D5828" w:rsidRDefault="004D5828" w:rsidP="009A1407">
      <w:pPr>
        <w:spacing w:after="0" w:line="240" w:lineRule="auto"/>
        <w:ind w:firstLine="720"/>
        <w:jc w:val="both"/>
        <w:rPr>
          <w:rFonts w:ascii="Times New Roman" w:hAnsi="Times New Roman" w:cstheme="minorBidi"/>
          <w:sz w:val="26"/>
          <w:szCs w:val="26"/>
        </w:rPr>
      </w:pPr>
    </w:p>
    <w:p w:rsidR="004D5828" w:rsidRDefault="004D5828" w:rsidP="009D519F">
      <w:pPr>
        <w:spacing w:after="0" w:line="240" w:lineRule="auto"/>
        <w:rPr>
          <w:rFonts w:ascii="Times New Roman" w:eastAsia="Times New Roman" w:hAnsi="Times New Roman"/>
          <w:bCs/>
          <w:sz w:val="26"/>
          <w:szCs w:val="26"/>
          <w:lang w:eastAsia="lv-LV"/>
        </w:rPr>
        <w:sectPr w:rsidR="004D5828" w:rsidSect="004D5828">
          <w:pgSz w:w="16838" w:h="11906" w:orient="landscape"/>
          <w:pgMar w:top="1843" w:right="1134" w:bottom="1133" w:left="1843" w:header="708" w:footer="708" w:gutter="0"/>
          <w:cols w:space="708"/>
          <w:titlePg/>
          <w:docGrid w:linePitch="360"/>
        </w:sectPr>
      </w:pPr>
    </w:p>
    <w:p w:rsidR="004D5828" w:rsidRDefault="004D5828" w:rsidP="00AA20B5">
      <w:pPr>
        <w:spacing w:after="0" w:line="240" w:lineRule="auto"/>
        <w:jc w:val="right"/>
        <w:rPr>
          <w:rFonts w:ascii="Times New Roman" w:eastAsia="Times New Roman" w:hAnsi="Times New Roman"/>
          <w:bCs/>
          <w:sz w:val="26"/>
          <w:szCs w:val="26"/>
          <w:lang w:eastAsia="lv-LV"/>
        </w:rPr>
      </w:pPr>
    </w:p>
    <w:p w:rsidR="004D5828" w:rsidRDefault="004D5828" w:rsidP="00AA20B5">
      <w:pPr>
        <w:spacing w:after="0" w:line="240" w:lineRule="auto"/>
        <w:jc w:val="right"/>
        <w:rPr>
          <w:rFonts w:ascii="Times New Roman" w:eastAsia="Times New Roman" w:hAnsi="Times New Roman"/>
          <w:bCs/>
          <w:sz w:val="26"/>
          <w:szCs w:val="26"/>
          <w:lang w:eastAsia="lv-LV"/>
        </w:rPr>
      </w:pPr>
    </w:p>
    <w:p w:rsidR="00E21855" w:rsidRDefault="00E21855" w:rsidP="00E21855">
      <w:pPr>
        <w:spacing w:after="0" w:line="240" w:lineRule="auto"/>
        <w:rPr>
          <w:rFonts w:ascii="Times New Roman" w:hAnsi="Times New Roman"/>
          <w:b/>
          <w:sz w:val="26"/>
          <w:szCs w:val="26"/>
          <w:lang w:eastAsia="lv-LV"/>
        </w:rPr>
      </w:pPr>
      <w:r w:rsidRPr="007741C5">
        <w:rPr>
          <w:rFonts w:ascii="Times New Roman" w:hAnsi="Times New Roman"/>
          <w:b/>
          <w:sz w:val="26"/>
          <w:szCs w:val="26"/>
          <w:lang w:eastAsia="lv-LV"/>
        </w:rPr>
        <w:t xml:space="preserve">V. </w:t>
      </w:r>
      <w:r>
        <w:rPr>
          <w:rFonts w:ascii="Times New Roman" w:hAnsi="Times New Roman"/>
          <w:b/>
          <w:sz w:val="26"/>
          <w:szCs w:val="26"/>
          <w:lang w:eastAsia="lv-LV"/>
        </w:rPr>
        <w:t>Kopsavilkums</w:t>
      </w:r>
    </w:p>
    <w:p w:rsidR="00E21855" w:rsidRPr="00E02CCB" w:rsidRDefault="00E21855" w:rsidP="00E21855">
      <w:pPr>
        <w:spacing w:after="0" w:line="240" w:lineRule="auto"/>
        <w:rPr>
          <w:rFonts w:ascii="Times New Roman" w:hAnsi="Times New Roman"/>
          <w:sz w:val="26"/>
          <w:szCs w:val="26"/>
          <w:lang w:eastAsia="lv-LV"/>
        </w:rPr>
      </w:pPr>
      <w:r w:rsidRPr="007741C5">
        <w:rPr>
          <w:rFonts w:ascii="Times New Roman" w:hAnsi="Times New Roman"/>
          <w:b/>
          <w:sz w:val="26"/>
          <w:szCs w:val="26"/>
          <w:lang w:eastAsia="lv-LV"/>
        </w:rPr>
        <w:t xml:space="preserve"> </w:t>
      </w:r>
    </w:p>
    <w:p w:rsidR="00E21855" w:rsidRPr="002E21DF" w:rsidRDefault="00E21855" w:rsidP="00E21855">
      <w:pPr>
        <w:spacing w:after="0" w:line="240" w:lineRule="auto"/>
        <w:ind w:firstLine="360"/>
        <w:jc w:val="both"/>
        <w:rPr>
          <w:rFonts w:ascii="Times New Roman" w:hAnsi="Times New Roman"/>
          <w:sz w:val="26"/>
          <w:szCs w:val="26"/>
        </w:rPr>
      </w:pPr>
      <w:r w:rsidRPr="002E21DF">
        <w:rPr>
          <w:rFonts w:ascii="Times New Roman" w:eastAsia="Times New Roman" w:hAnsi="Times New Roman"/>
          <w:bCs/>
          <w:sz w:val="26"/>
          <w:szCs w:val="26"/>
          <w:lang w:eastAsia="lv-LV"/>
        </w:rPr>
        <w:t>Ar 2014.gada 1.janvāri (ar ietekmi arī uz turpmākajiem 2015. un 2016.gadu) valsts budžetā tika paredzēts papildu finansējums mēnešalgu izlīdzināšanas uzsākšanai, kas palīdzēja tuvināt mēnešalgas līdzvērtīgu darbu veicošiem speciālistiem dažādās iestādēs un, savukārt, grozījumi Atlīdzības likumā sniedza iespēju iestādēs piemērot Atlīdzības likumā noteiktos motivācijas instrumentus.</w:t>
      </w:r>
    </w:p>
    <w:p w:rsidR="00E21855" w:rsidRDefault="00C95016" w:rsidP="00E21855">
      <w:pPr>
        <w:spacing w:after="0" w:line="240" w:lineRule="auto"/>
        <w:ind w:firstLine="360"/>
        <w:jc w:val="both"/>
        <w:rPr>
          <w:rFonts w:ascii="Times New Roman" w:hAnsi="Times New Roman"/>
          <w:sz w:val="26"/>
          <w:szCs w:val="26"/>
        </w:rPr>
      </w:pPr>
      <w:r>
        <w:rPr>
          <w:rFonts w:ascii="Times New Roman" w:hAnsi="Times New Roman"/>
          <w:sz w:val="26"/>
          <w:szCs w:val="26"/>
        </w:rPr>
        <w:t>Ņ</w:t>
      </w:r>
      <w:r w:rsidRPr="00E02CCB">
        <w:rPr>
          <w:rFonts w:ascii="Times New Roman" w:eastAsia="Times New Roman" w:hAnsi="Times New Roman"/>
          <w:sz w:val="26"/>
          <w:szCs w:val="26"/>
          <w:lang w:eastAsia="lv-LV"/>
        </w:rPr>
        <w:t>emot vērā 2009. un 2010.gadā veiktos mēnešalgu samazinājumus</w:t>
      </w:r>
      <w:r>
        <w:rPr>
          <w:rFonts w:ascii="Times New Roman" w:eastAsia="Times New Roman" w:hAnsi="Times New Roman"/>
          <w:sz w:val="26"/>
          <w:szCs w:val="26"/>
          <w:lang w:eastAsia="lv-LV"/>
        </w:rPr>
        <w:t xml:space="preserve"> un faktu, ka</w:t>
      </w:r>
      <w:r>
        <w:rPr>
          <w:rFonts w:ascii="Times New Roman" w:hAnsi="Times New Roman"/>
          <w:sz w:val="26"/>
          <w:szCs w:val="26"/>
        </w:rPr>
        <w:t xml:space="preserve"> </w:t>
      </w:r>
      <w:r w:rsidR="002379F0">
        <w:rPr>
          <w:rFonts w:ascii="Times New Roman" w:hAnsi="Times New Roman"/>
          <w:sz w:val="26"/>
          <w:szCs w:val="26"/>
        </w:rPr>
        <w:t>no 201</w:t>
      </w:r>
      <w:r w:rsidR="007D5BCD">
        <w:rPr>
          <w:rFonts w:ascii="Times New Roman" w:hAnsi="Times New Roman"/>
          <w:sz w:val="26"/>
          <w:szCs w:val="26"/>
        </w:rPr>
        <w:t>1</w:t>
      </w:r>
      <w:r w:rsidR="002379F0">
        <w:rPr>
          <w:rFonts w:ascii="Times New Roman" w:hAnsi="Times New Roman"/>
          <w:sz w:val="26"/>
          <w:szCs w:val="26"/>
        </w:rPr>
        <w:t>.gada</w:t>
      </w:r>
      <w:r w:rsidR="00E21855" w:rsidRPr="002E21DF">
        <w:rPr>
          <w:rFonts w:ascii="Times New Roman" w:hAnsi="Times New Roman"/>
          <w:sz w:val="26"/>
          <w:szCs w:val="26"/>
        </w:rPr>
        <w:t xml:space="preserve"> līdz pat 2016.gadam augstāko mēnešalgu grupām mēnešalgas nav mainītas, bet celtas ir tikai pamatā zemāko mēnešalgu grupu mēnešalg</w:t>
      </w:r>
      <w:r w:rsidR="002379F0">
        <w:rPr>
          <w:rFonts w:ascii="Times New Roman" w:hAnsi="Times New Roman"/>
          <w:sz w:val="26"/>
          <w:szCs w:val="26"/>
        </w:rPr>
        <w:t>as, mainoties minimālajai algai,</w:t>
      </w:r>
      <w:r w:rsidR="002379F0" w:rsidRPr="002379F0">
        <w:rPr>
          <w:rFonts w:ascii="Times New Roman" w:eastAsia="Times New Roman" w:hAnsi="Times New Roman"/>
          <w:sz w:val="26"/>
          <w:szCs w:val="26"/>
          <w:lang w:eastAsia="lv-LV"/>
        </w:rPr>
        <w:t xml:space="preserve"> </w:t>
      </w:r>
      <w:r w:rsidR="002379F0" w:rsidRPr="00E02CCB">
        <w:rPr>
          <w:rFonts w:ascii="Times New Roman" w:eastAsia="Times New Roman" w:hAnsi="Times New Roman"/>
          <w:sz w:val="26"/>
          <w:szCs w:val="26"/>
          <w:lang w:eastAsia="lv-LV"/>
        </w:rPr>
        <w:t>ir izveidojusies situācija</w:t>
      </w:r>
      <w:r w:rsidR="002379F0" w:rsidRPr="00E02CCB">
        <w:rPr>
          <w:rFonts w:ascii="Times New Roman" w:hAnsi="Times New Roman"/>
          <w:sz w:val="26"/>
          <w:szCs w:val="26"/>
        </w:rPr>
        <w:t xml:space="preserve">, ka valsts pārvaldē nodarbināto algas </w:t>
      </w:r>
      <w:r w:rsidR="002379F0">
        <w:rPr>
          <w:rFonts w:ascii="Times New Roman" w:hAnsi="Times New Roman"/>
          <w:sz w:val="26"/>
          <w:szCs w:val="26"/>
        </w:rPr>
        <w:t xml:space="preserve">vairākās amatu grupās </w:t>
      </w:r>
      <w:r w:rsidR="002379F0" w:rsidRPr="00E02CCB">
        <w:rPr>
          <w:rFonts w:ascii="Times New Roman" w:hAnsi="Times New Roman"/>
          <w:sz w:val="26"/>
          <w:szCs w:val="26"/>
        </w:rPr>
        <w:t>ir zaudējušas konkurētspēju</w:t>
      </w:r>
      <w:r w:rsidR="002379F0">
        <w:rPr>
          <w:rFonts w:ascii="Times New Roman" w:hAnsi="Times New Roman"/>
          <w:sz w:val="26"/>
          <w:szCs w:val="26"/>
        </w:rPr>
        <w:t>.</w:t>
      </w:r>
    </w:p>
    <w:p w:rsidR="002379F0" w:rsidRPr="002E21DF" w:rsidRDefault="002379F0" w:rsidP="00E21855">
      <w:pPr>
        <w:spacing w:after="0" w:line="240" w:lineRule="auto"/>
        <w:ind w:firstLine="360"/>
        <w:jc w:val="both"/>
        <w:rPr>
          <w:rFonts w:ascii="Times New Roman" w:hAnsi="Times New Roman"/>
          <w:sz w:val="26"/>
          <w:szCs w:val="26"/>
        </w:rPr>
      </w:pPr>
      <w:r w:rsidRPr="002E21DF">
        <w:rPr>
          <w:rFonts w:ascii="Times New Roman" w:hAnsi="Times New Roman"/>
          <w:kern w:val="24"/>
          <w:sz w:val="26"/>
          <w:szCs w:val="26"/>
        </w:rPr>
        <w:t>Kopš 2008.gada strādājošo skaits valsts pārvaldē ir piedzīvojis būtisku samazinājumu, un valsts budžeta iestādēs 2015.gadā ir nodarbināti 58 tūkst. cilvēku.</w:t>
      </w:r>
    </w:p>
    <w:p w:rsidR="00015BE9" w:rsidRDefault="002379F0" w:rsidP="002379F0">
      <w:pPr>
        <w:spacing w:after="0" w:line="240" w:lineRule="auto"/>
        <w:ind w:firstLine="360"/>
        <w:jc w:val="both"/>
        <w:rPr>
          <w:rFonts w:ascii="Times New Roman" w:hAnsi="Times New Roman"/>
          <w:sz w:val="26"/>
          <w:szCs w:val="26"/>
        </w:rPr>
      </w:pPr>
      <w:r>
        <w:rPr>
          <w:rFonts w:ascii="Times New Roman" w:eastAsia="Times New Roman" w:hAnsi="Times New Roman"/>
          <w:bCs/>
          <w:sz w:val="26"/>
          <w:szCs w:val="26"/>
          <w:lang w:eastAsia="lv-LV"/>
        </w:rPr>
        <w:t>Darba samaksas pieaugumam privātajā sektorā ir vērojama vienmērīgāka  pieauguma tendence.</w:t>
      </w:r>
    </w:p>
    <w:p w:rsidR="00F845FF" w:rsidRDefault="00F845FF" w:rsidP="002473F9">
      <w:pPr>
        <w:spacing w:after="0" w:line="240" w:lineRule="auto"/>
        <w:ind w:firstLine="360"/>
        <w:jc w:val="right"/>
        <w:rPr>
          <w:rFonts w:ascii="Times New Roman" w:hAnsi="Times New Roman"/>
          <w:sz w:val="26"/>
          <w:szCs w:val="26"/>
        </w:rPr>
      </w:pPr>
    </w:p>
    <w:p w:rsidR="005D1578" w:rsidRPr="00E02CCB" w:rsidRDefault="007741C5" w:rsidP="00E02CCB">
      <w:pPr>
        <w:spacing w:after="0" w:line="240" w:lineRule="auto"/>
        <w:rPr>
          <w:rFonts w:ascii="Times New Roman" w:hAnsi="Times New Roman"/>
          <w:sz w:val="26"/>
          <w:szCs w:val="26"/>
          <w:lang w:eastAsia="lv-LV"/>
        </w:rPr>
      </w:pPr>
      <w:r w:rsidRPr="007741C5">
        <w:rPr>
          <w:rFonts w:ascii="Times New Roman" w:hAnsi="Times New Roman"/>
          <w:b/>
          <w:sz w:val="26"/>
          <w:szCs w:val="26"/>
          <w:lang w:eastAsia="lv-LV"/>
        </w:rPr>
        <w:t>V</w:t>
      </w:r>
      <w:r w:rsidR="00C43B75">
        <w:rPr>
          <w:rFonts w:ascii="Times New Roman" w:hAnsi="Times New Roman"/>
          <w:b/>
          <w:sz w:val="26"/>
          <w:szCs w:val="26"/>
          <w:lang w:eastAsia="lv-LV"/>
        </w:rPr>
        <w:t>I</w:t>
      </w:r>
      <w:r w:rsidR="00E02CCB" w:rsidRPr="007741C5">
        <w:rPr>
          <w:rFonts w:ascii="Times New Roman" w:hAnsi="Times New Roman"/>
          <w:b/>
          <w:sz w:val="26"/>
          <w:szCs w:val="26"/>
          <w:lang w:eastAsia="lv-LV"/>
        </w:rPr>
        <w:t xml:space="preserve">. </w:t>
      </w:r>
      <w:r w:rsidR="0042744A" w:rsidRPr="007741C5">
        <w:rPr>
          <w:rFonts w:ascii="Times New Roman" w:hAnsi="Times New Roman"/>
          <w:b/>
          <w:sz w:val="26"/>
          <w:szCs w:val="26"/>
          <w:lang w:eastAsia="lv-LV"/>
        </w:rPr>
        <w:t>Turpmākā rīcība</w:t>
      </w:r>
      <w:r w:rsidR="005D1578" w:rsidRPr="007741C5">
        <w:rPr>
          <w:rFonts w:ascii="Times New Roman" w:hAnsi="Times New Roman"/>
          <w:b/>
          <w:sz w:val="26"/>
          <w:szCs w:val="26"/>
          <w:lang w:eastAsia="lv-LV"/>
        </w:rPr>
        <w:t xml:space="preserve"> </w:t>
      </w:r>
    </w:p>
    <w:p w:rsidR="00374EC5" w:rsidRPr="00E02CCB" w:rsidRDefault="00374EC5" w:rsidP="002473F9">
      <w:pPr>
        <w:pStyle w:val="Heading1"/>
        <w:numPr>
          <w:ilvl w:val="0"/>
          <w:numId w:val="0"/>
        </w:numPr>
        <w:spacing w:before="0" w:line="240" w:lineRule="auto"/>
        <w:rPr>
          <w:rFonts w:ascii="Times New Roman" w:hAnsi="Times New Roman"/>
          <w:b/>
          <w:color w:val="auto"/>
          <w:sz w:val="26"/>
          <w:szCs w:val="26"/>
          <w:lang w:eastAsia="lv-LV"/>
        </w:rPr>
      </w:pPr>
    </w:p>
    <w:p w:rsidR="00692D0C" w:rsidRDefault="00C96831" w:rsidP="006150B7">
      <w:pPr>
        <w:pStyle w:val="ListParagraph"/>
        <w:spacing w:after="0" w:line="240" w:lineRule="auto"/>
        <w:ind w:left="0"/>
        <w:jc w:val="both"/>
        <w:rPr>
          <w:rFonts w:ascii="Times New Roman" w:hAnsi="Times New Roman"/>
          <w:color w:val="000000" w:themeColor="text1"/>
          <w:sz w:val="26"/>
          <w:szCs w:val="26"/>
        </w:rPr>
      </w:pPr>
      <w:r>
        <w:rPr>
          <w:rFonts w:ascii="Times New Roman" w:hAnsi="Times New Roman"/>
          <w:color w:val="000000" w:themeColor="text1"/>
          <w:sz w:val="26"/>
          <w:szCs w:val="26"/>
        </w:rPr>
        <w:t>Turpināt v</w:t>
      </w:r>
      <w:r w:rsidR="005D1578" w:rsidRPr="00C96831">
        <w:rPr>
          <w:rFonts w:ascii="Times New Roman" w:hAnsi="Times New Roman"/>
          <w:color w:val="000000" w:themeColor="text1"/>
          <w:sz w:val="26"/>
          <w:szCs w:val="26"/>
        </w:rPr>
        <w:t>irzī</w:t>
      </w:r>
      <w:r>
        <w:rPr>
          <w:rFonts w:ascii="Times New Roman" w:hAnsi="Times New Roman"/>
          <w:color w:val="000000" w:themeColor="text1"/>
          <w:sz w:val="26"/>
          <w:szCs w:val="26"/>
        </w:rPr>
        <w:t>bu</w:t>
      </w:r>
      <w:r w:rsidR="005D1578" w:rsidRPr="00C96831">
        <w:rPr>
          <w:rFonts w:ascii="Times New Roman" w:hAnsi="Times New Roman"/>
          <w:color w:val="000000" w:themeColor="text1"/>
          <w:sz w:val="26"/>
          <w:szCs w:val="26"/>
        </w:rPr>
        <w:t xml:space="preserve"> uz konkurētspējīgu mēnešalgu amatpersonām un </w:t>
      </w:r>
      <w:r>
        <w:rPr>
          <w:rFonts w:ascii="Times New Roman" w:hAnsi="Times New Roman"/>
          <w:color w:val="000000" w:themeColor="text1"/>
          <w:sz w:val="26"/>
          <w:szCs w:val="26"/>
        </w:rPr>
        <w:t>darbiniekiem</w:t>
      </w:r>
      <w:r w:rsidR="000575D1">
        <w:rPr>
          <w:rFonts w:ascii="Times New Roman" w:hAnsi="Times New Roman"/>
          <w:color w:val="000000" w:themeColor="text1"/>
          <w:sz w:val="26"/>
          <w:szCs w:val="26"/>
        </w:rPr>
        <w:t xml:space="preserve"> par </w:t>
      </w:r>
      <w:r w:rsidR="003419B0" w:rsidRPr="00FC0D02">
        <w:rPr>
          <w:rFonts w:ascii="Times New Roman" w:hAnsi="Times New Roman"/>
          <w:color w:val="000000" w:themeColor="text1"/>
          <w:sz w:val="26"/>
          <w:szCs w:val="26"/>
        </w:rPr>
        <w:t xml:space="preserve">līdzvērtīga </w:t>
      </w:r>
      <w:r w:rsidR="000575D1" w:rsidRPr="00FC0D02">
        <w:rPr>
          <w:rFonts w:ascii="Times New Roman" w:hAnsi="Times New Roman"/>
          <w:color w:val="000000" w:themeColor="text1"/>
          <w:sz w:val="26"/>
          <w:szCs w:val="26"/>
        </w:rPr>
        <w:t>rakstura darba veikšanu</w:t>
      </w:r>
      <w:r w:rsidRPr="00FC0D02">
        <w:rPr>
          <w:rFonts w:ascii="Times New Roman" w:hAnsi="Times New Roman"/>
          <w:color w:val="000000" w:themeColor="text1"/>
          <w:sz w:val="26"/>
          <w:szCs w:val="26"/>
        </w:rPr>
        <w:t>:</w:t>
      </w:r>
    </w:p>
    <w:p w:rsidR="00194CA2" w:rsidRPr="001F7398" w:rsidRDefault="000461D2" w:rsidP="000461D2">
      <w:pPr>
        <w:spacing w:after="0" w:line="240" w:lineRule="auto"/>
        <w:jc w:val="both"/>
        <w:rPr>
          <w:rFonts w:ascii="Times New Roman" w:hAnsi="Times New Roman"/>
          <w:sz w:val="26"/>
          <w:szCs w:val="26"/>
        </w:rPr>
      </w:pPr>
      <w:r>
        <w:rPr>
          <w:rFonts w:ascii="Times New Roman" w:hAnsi="Times New Roman"/>
          <w:b/>
          <w:sz w:val="26"/>
          <w:szCs w:val="26"/>
        </w:rPr>
        <w:t xml:space="preserve">1. </w:t>
      </w:r>
      <w:r w:rsidR="00D236F3">
        <w:rPr>
          <w:rFonts w:ascii="Times New Roman" w:hAnsi="Times New Roman"/>
          <w:b/>
          <w:sz w:val="26"/>
          <w:szCs w:val="26"/>
        </w:rPr>
        <w:t>A</w:t>
      </w:r>
      <w:r w:rsidR="006150B7" w:rsidRPr="001F7398">
        <w:rPr>
          <w:rFonts w:ascii="Times New Roman" w:hAnsi="Times New Roman"/>
          <w:b/>
          <w:sz w:val="26"/>
          <w:szCs w:val="26"/>
        </w:rPr>
        <w:t>ugsta līmeņa ekspertu (atslēgas cilvēku) konkurētspējīgas atlīdzības nodrošināšana</w:t>
      </w:r>
      <w:r w:rsidR="00194CA2" w:rsidRPr="001F7398">
        <w:rPr>
          <w:rFonts w:ascii="Times New Roman" w:hAnsi="Times New Roman"/>
          <w:b/>
          <w:sz w:val="26"/>
          <w:szCs w:val="26"/>
        </w:rPr>
        <w:t>:</w:t>
      </w:r>
    </w:p>
    <w:p w:rsidR="00797567" w:rsidRPr="00194CA2" w:rsidRDefault="00797567" w:rsidP="00194CA2">
      <w:pPr>
        <w:pStyle w:val="ListParagraph"/>
        <w:spacing w:after="0" w:line="240" w:lineRule="auto"/>
        <w:jc w:val="both"/>
        <w:rPr>
          <w:rFonts w:ascii="Times New Roman" w:hAnsi="Times New Roman"/>
          <w:sz w:val="26"/>
          <w:szCs w:val="26"/>
        </w:rPr>
      </w:pPr>
      <w:r w:rsidRPr="00194CA2">
        <w:rPr>
          <w:rFonts w:ascii="Times New Roman" w:hAnsi="Times New Roman"/>
          <w:sz w:val="26"/>
          <w:szCs w:val="26"/>
        </w:rPr>
        <w:t xml:space="preserve">lai ilgtermiņā piesaistītu un noturētu valsts pārvaldē augsta līmeņa ekspertus (atslēgas cilvēkus), nepieciešams izskatīt iespēju papildināt normatīvo regulējumu, paredzot iestādes vadītājam </w:t>
      </w:r>
      <w:r w:rsidR="006150B7" w:rsidRPr="00194CA2">
        <w:rPr>
          <w:rFonts w:ascii="Times New Roman" w:hAnsi="Times New Roman"/>
          <w:sz w:val="26"/>
          <w:szCs w:val="26"/>
        </w:rPr>
        <w:t xml:space="preserve">iespēju īpaši </w:t>
      </w:r>
      <w:r w:rsidR="00194CA2">
        <w:rPr>
          <w:rFonts w:ascii="Times New Roman" w:hAnsi="Times New Roman"/>
          <w:sz w:val="26"/>
          <w:szCs w:val="26"/>
        </w:rPr>
        <w:t>atalgot augsta līmeņa ekspertus.</w:t>
      </w:r>
    </w:p>
    <w:p w:rsidR="007465BB" w:rsidRPr="006150B7" w:rsidRDefault="007465BB" w:rsidP="007465BB">
      <w:pPr>
        <w:pStyle w:val="ListParagraph"/>
        <w:spacing w:after="0" w:line="240" w:lineRule="auto"/>
        <w:jc w:val="both"/>
        <w:rPr>
          <w:rFonts w:ascii="Times New Roman" w:hAnsi="Times New Roman"/>
          <w:sz w:val="26"/>
          <w:szCs w:val="26"/>
        </w:rPr>
      </w:pPr>
    </w:p>
    <w:p w:rsidR="00797567" w:rsidRPr="000461D2" w:rsidRDefault="000461D2" w:rsidP="000461D2">
      <w:pPr>
        <w:spacing w:after="0" w:line="240" w:lineRule="auto"/>
        <w:jc w:val="both"/>
        <w:rPr>
          <w:rFonts w:ascii="Times New Roman" w:hAnsi="Times New Roman"/>
          <w:color w:val="000000" w:themeColor="text1"/>
          <w:sz w:val="26"/>
          <w:szCs w:val="26"/>
        </w:rPr>
      </w:pPr>
      <w:r>
        <w:rPr>
          <w:rFonts w:ascii="Times New Roman" w:hAnsi="Times New Roman"/>
          <w:b/>
          <w:color w:val="000000" w:themeColor="text1"/>
          <w:sz w:val="26"/>
          <w:szCs w:val="26"/>
        </w:rPr>
        <w:t xml:space="preserve">2. </w:t>
      </w:r>
      <w:r w:rsidR="00D236F3">
        <w:rPr>
          <w:rFonts w:ascii="Times New Roman" w:hAnsi="Times New Roman"/>
          <w:b/>
          <w:color w:val="000000" w:themeColor="text1"/>
          <w:sz w:val="26"/>
          <w:szCs w:val="26"/>
        </w:rPr>
        <w:t>M</w:t>
      </w:r>
      <w:r w:rsidR="006150B7" w:rsidRPr="000461D2">
        <w:rPr>
          <w:rFonts w:ascii="Times New Roman" w:hAnsi="Times New Roman"/>
          <w:b/>
          <w:color w:val="000000" w:themeColor="text1"/>
          <w:sz w:val="26"/>
          <w:szCs w:val="26"/>
        </w:rPr>
        <w:t>ēnešalgu skalas pārskatīšana</w:t>
      </w:r>
      <w:r w:rsidR="006150B7" w:rsidRPr="000461D2">
        <w:rPr>
          <w:rFonts w:ascii="Times New Roman" w:hAnsi="Times New Roman"/>
          <w:color w:val="000000" w:themeColor="text1"/>
          <w:sz w:val="26"/>
          <w:szCs w:val="26"/>
        </w:rPr>
        <w:t>:</w:t>
      </w:r>
    </w:p>
    <w:p w:rsidR="006150B7" w:rsidRPr="006150B7" w:rsidRDefault="006150B7" w:rsidP="006150B7">
      <w:pPr>
        <w:pStyle w:val="ListParagraph"/>
        <w:numPr>
          <w:ilvl w:val="0"/>
          <w:numId w:val="13"/>
        </w:numPr>
        <w:spacing w:after="0" w:line="240" w:lineRule="auto"/>
        <w:jc w:val="both"/>
        <w:rPr>
          <w:rFonts w:ascii="Times New Roman" w:hAnsi="Times New Roman"/>
          <w:sz w:val="26"/>
          <w:szCs w:val="26"/>
        </w:rPr>
      </w:pPr>
      <w:r w:rsidRPr="006150B7">
        <w:rPr>
          <w:rFonts w:ascii="Times New Roman" w:hAnsi="Times New Roman"/>
          <w:sz w:val="26"/>
          <w:szCs w:val="26"/>
        </w:rPr>
        <w:t>ņemot vērā, ka no 2011.gada līdz 2016.gadam vadošo amatu mēnešalgu grupām mēnešalgas nav mainītas, bet celtas ir tikai pamatā zemākās mēnešalgas mainoties minimālajai algai, ir izveidojusies situācija, ka valsts pārvaldē nodarbināto augstākā līmeņa vadītāju un augsta līmeņa ekspertu algas ir zaudējušas konkurētspēju ar privātā sektora algām, īpaši krasas atšķirības vērojamas vadības līmeņa amatos. Līdz ar to tuvākajā laikā ir jārisina jautājums par vadošo amatu mēnešalgu grupu mēnešalgu celšanu, tādējādi risinot arī jautājumu par augsti kvalificētu vadītāju un ekspertu piesaisti darbam valsts pārvaldē;</w:t>
      </w:r>
    </w:p>
    <w:p w:rsidR="007465BB" w:rsidRPr="008436DC" w:rsidRDefault="007465BB" w:rsidP="007465BB">
      <w:pPr>
        <w:pStyle w:val="ListParagraph"/>
        <w:numPr>
          <w:ilvl w:val="0"/>
          <w:numId w:val="6"/>
        </w:numPr>
        <w:spacing w:after="0" w:line="240" w:lineRule="auto"/>
        <w:jc w:val="both"/>
        <w:rPr>
          <w:rFonts w:ascii="Times New Roman" w:hAnsi="Times New Roman"/>
          <w:sz w:val="26"/>
          <w:szCs w:val="26"/>
        </w:rPr>
      </w:pPr>
      <w:r w:rsidRPr="008436DC">
        <w:rPr>
          <w:rFonts w:ascii="Times New Roman" w:hAnsi="Times New Roman"/>
          <w:sz w:val="26"/>
          <w:szCs w:val="26"/>
        </w:rPr>
        <w:t>20</w:t>
      </w:r>
      <w:r>
        <w:rPr>
          <w:rFonts w:ascii="Times New Roman" w:hAnsi="Times New Roman"/>
          <w:sz w:val="26"/>
          <w:szCs w:val="26"/>
        </w:rPr>
        <w:t>16.gada pirmajā pusē tiks veikts</w:t>
      </w:r>
      <w:r w:rsidRPr="008436DC">
        <w:rPr>
          <w:rFonts w:ascii="Times New Roman" w:hAnsi="Times New Roman"/>
          <w:sz w:val="26"/>
          <w:szCs w:val="26"/>
        </w:rPr>
        <w:t xml:space="preserve"> pētījum</w:t>
      </w:r>
      <w:r>
        <w:rPr>
          <w:rFonts w:ascii="Times New Roman" w:hAnsi="Times New Roman"/>
          <w:sz w:val="26"/>
          <w:szCs w:val="26"/>
        </w:rPr>
        <w:t>s</w:t>
      </w:r>
      <w:r w:rsidRPr="008436DC">
        <w:rPr>
          <w:rFonts w:ascii="Times New Roman" w:hAnsi="Times New Roman"/>
          <w:sz w:val="26"/>
          <w:szCs w:val="26"/>
        </w:rPr>
        <w:t xml:space="preserve"> "Salīdzinošs pētījums par atalgojuma apmēru”, kurā tiks iegūta informācija par valsts tiešās pārvaldes iestādēs (atsevišķi nodalot arī ministrijas) un privātajā sektorā nodarbināto darba samaksas (mēnešalga, piemaksas, prēmijas) apmēru sadalījumā pa amatiem ar līdzīgām funkcijām, atbildības līmeņiem un darba sarežģītības pakāpēm (amatu saimēm un līmeņiem, amatu grupas, amatu līmeņi). Pētījums sniegs salīdzinošu analīzi par darbinieku darba samaksu līdzvērtīgos amatos </w:t>
      </w:r>
      <w:r w:rsidRPr="008436DC">
        <w:rPr>
          <w:rFonts w:ascii="Times New Roman" w:hAnsi="Times New Roman"/>
          <w:sz w:val="26"/>
          <w:szCs w:val="26"/>
        </w:rPr>
        <w:lastRenderedPageBreak/>
        <w:t>valsts tiešās pārvaldes iestādēs (atsevišķi nodalot arī ministrijas) un privātajā sektorā. Amatu salīdzināšanai tiek izmantots visas Amatu kataloga saimes un līmeņi, kā arī amatu vērtēšanas rokasgrāmata. Tiks sniegti secinājumi par darba samaksas struktūru, apmēru un tās izmaiņu tendencēm valsts tiešās pārvaldes iestādēs un privātajā sektorā. Pētījums tiks veikts 3 mēnešu laikā;</w:t>
      </w:r>
    </w:p>
    <w:p w:rsidR="007465BB" w:rsidRPr="008436DC" w:rsidRDefault="007465BB" w:rsidP="007465BB">
      <w:pPr>
        <w:pStyle w:val="ListParagraph"/>
        <w:numPr>
          <w:ilvl w:val="0"/>
          <w:numId w:val="6"/>
        </w:numPr>
        <w:spacing w:after="0" w:line="240" w:lineRule="auto"/>
        <w:rPr>
          <w:rFonts w:ascii="Times New Roman" w:hAnsi="Times New Roman"/>
          <w:sz w:val="26"/>
          <w:szCs w:val="26"/>
        </w:rPr>
      </w:pPr>
      <w:r>
        <w:rPr>
          <w:rFonts w:ascii="Times New Roman" w:hAnsi="Times New Roman"/>
          <w:sz w:val="26"/>
          <w:szCs w:val="26"/>
        </w:rPr>
        <w:t>ņ</w:t>
      </w:r>
      <w:r w:rsidRPr="008436DC">
        <w:rPr>
          <w:rFonts w:ascii="Times New Roman" w:hAnsi="Times New Roman"/>
          <w:sz w:val="26"/>
          <w:szCs w:val="26"/>
        </w:rPr>
        <w:t>emot vērā pētījuma r</w:t>
      </w:r>
      <w:r>
        <w:rPr>
          <w:rFonts w:ascii="Times New Roman" w:hAnsi="Times New Roman"/>
          <w:sz w:val="26"/>
          <w:szCs w:val="26"/>
        </w:rPr>
        <w:t>ezultātus līdz 2016. gada 1. septembrim:</w:t>
      </w:r>
    </w:p>
    <w:p w:rsidR="007465BB" w:rsidRPr="008436DC" w:rsidRDefault="007465BB" w:rsidP="007465BB">
      <w:pPr>
        <w:pStyle w:val="ListParagraph"/>
        <w:numPr>
          <w:ilvl w:val="1"/>
          <w:numId w:val="6"/>
        </w:numPr>
        <w:spacing w:after="0" w:line="240" w:lineRule="auto"/>
        <w:jc w:val="both"/>
        <w:rPr>
          <w:rFonts w:ascii="Times New Roman" w:hAnsi="Times New Roman"/>
          <w:sz w:val="26"/>
          <w:szCs w:val="26"/>
        </w:rPr>
      </w:pPr>
      <w:r w:rsidRPr="008436DC">
        <w:rPr>
          <w:rFonts w:ascii="Times New Roman" w:hAnsi="Times New Roman"/>
          <w:sz w:val="26"/>
          <w:szCs w:val="26"/>
        </w:rPr>
        <w:t>pārskatīt algu maksimumu pielīdzināšanu līdz 80% no privātā sektora algām;</w:t>
      </w:r>
    </w:p>
    <w:p w:rsidR="007465BB" w:rsidRDefault="007465BB" w:rsidP="007465BB">
      <w:pPr>
        <w:pStyle w:val="ListParagraph"/>
        <w:numPr>
          <w:ilvl w:val="1"/>
          <w:numId w:val="6"/>
        </w:numPr>
        <w:spacing w:after="0" w:line="240" w:lineRule="auto"/>
        <w:jc w:val="both"/>
        <w:rPr>
          <w:rFonts w:ascii="Times New Roman" w:hAnsi="Times New Roman"/>
          <w:sz w:val="26"/>
          <w:szCs w:val="26"/>
        </w:rPr>
      </w:pPr>
      <w:r w:rsidRPr="008436DC">
        <w:rPr>
          <w:rFonts w:ascii="Times New Roman" w:hAnsi="Times New Roman"/>
          <w:sz w:val="26"/>
          <w:szCs w:val="26"/>
        </w:rPr>
        <w:t>pārskatīt mēnešalgu grupas, to max un mi</w:t>
      </w:r>
      <w:r>
        <w:rPr>
          <w:rFonts w:ascii="Times New Roman" w:hAnsi="Times New Roman"/>
          <w:sz w:val="26"/>
          <w:szCs w:val="26"/>
        </w:rPr>
        <w:t>n un sadalījumu pa kategorijām;</w:t>
      </w:r>
    </w:p>
    <w:p w:rsidR="007465BB" w:rsidRPr="00465A0E" w:rsidRDefault="007465BB" w:rsidP="007465BB">
      <w:pPr>
        <w:pStyle w:val="ListParagraph"/>
        <w:numPr>
          <w:ilvl w:val="0"/>
          <w:numId w:val="6"/>
        </w:numPr>
        <w:spacing w:after="0" w:line="240" w:lineRule="auto"/>
        <w:jc w:val="both"/>
        <w:rPr>
          <w:rFonts w:ascii="Times New Roman" w:hAnsi="Times New Roman"/>
          <w:sz w:val="26"/>
          <w:szCs w:val="26"/>
        </w:rPr>
      </w:pPr>
      <w:r w:rsidRPr="00465A0E">
        <w:rPr>
          <w:rFonts w:ascii="Times New Roman" w:hAnsi="Times New Roman"/>
          <w:sz w:val="26"/>
          <w:szCs w:val="26"/>
        </w:rPr>
        <w:t>iestādes vadītājam jāņem vērā, ka izmaiņas normatīvajos aktos, kas saistītas ar mēnešalgu skalā noteikto maksimālo mēnešalgu paaugstināšanu, nav pamats  papildu finansējum</w:t>
      </w:r>
      <w:r>
        <w:rPr>
          <w:rFonts w:ascii="Times New Roman" w:hAnsi="Times New Roman"/>
          <w:sz w:val="26"/>
          <w:szCs w:val="26"/>
        </w:rPr>
        <w:t>a pieprasīšanai</w:t>
      </w:r>
      <w:r w:rsidRPr="00465A0E">
        <w:rPr>
          <w:rFonts w:ascii="Times New Roman" w:hAnsi="Times New Roman"/>
          <w:sz w:val="26"/>
          <w:szCs w:val="26"/>
        </w:rPr>
        <w:t xml:space="preserve"> iestādes amatpersonu (darbin</w:t>
      </w:r>
      <w:r>
        <w:rPr>
          <w:rFonts w:ascii="Times New Roman" w:hAnsi="Times New Roman"/>
          <w:sz w:val="26"/>
          <w:szCs w:val="26"/>
        </w:rPr>
        <w:t>ieku) mēnešalgu paaugstināšanai.</w:t>
      </w:r>
    </w:p>
    <w:p w:rsidR="007465BB" w:rsidRDefault="007465BB" w:rsidP="007465BB">
      <w:pPr>
        <w:pStyle w:val="ListParagraph"/>
        <w:spacing w:after="0" w:line="240" w:lineRule="auto"/>
        <w:ind w:left="1440"/>
        <w:jc w:val="both"/>
        <w:rPr>
          <w:rFonts w:ascii="Times New Roman" w:hAnsi="Times New Roman"/>
          <w:sz w:val="26"/>
          <w:szCs w:val="26"/>
        </w:rPr>
      </w:pPr>
    </w:p>
    <w:p w:rsidR="007465BB" w:rsidRPr="000461D2" w:rsidRDefault="000461D2" w:rsidP="000461D2">
      <w:pPr>
        <w:spacing w:after="0" w:line="240" w:lineRule="auto"/>
        <w:jc w:val="both"/>
        <w:rPr>
          <w:rFonts w:ascii="Times New Roman" w:hAnsi="Times New Roman"/>
          <w:b/>
          <w:sz w:val="26"/>
          <w:szCs w:val="26"/>
        </w:rPr>
      </w:pPr>
      <w:r>
        <w:rPr>
          <w:rFonts w:ascii="Times New Roman" w:hAnsi="Times New Roman"/>
          <w:b/>
          <w:sz w:val="26"/>
          <w:szCs w:val="26"/>
        </w:rPr>
        <w:t xml:space="preserve">3. </w:t>
      </w:r>
      <w:r w:rsidR="00D236F3">
        <w:rPr>
          <w:rFonts w:ascii="Times New Roman" w:hAnsi="Times New Roman"/>
          <w:b/>
          <w:sz w:val="26"/>
          <w:szCs w:val="26"/>
        </w:rPr>
        <w:t>N</w:t>
      </w:r>
      <w:r w:rsidR="007465BB" w:rsidRPr="000461D2">
        <w:rPr>
          <w:rFonts w:ascii="Times New Roman" w:hAnsi="Times New Roman"/>
          <w:b/>
          <w:sz w:val="26"/>
          <w:szCs w:val="26"/>
        </w:rPr>
        <w:t xml:space="preserve">odarbināto skaita </w:t>
      </w:r>
      <w:r w:rsidR="00194CA2" w:rsidRPr="000461D2">
        <w:rPr>
          <w:rFonts w:ascii="Times New Roman" w:hAnsi="Times New Roman"/>
          <w:b/>
          <w:sz w:val="26"/>
          <w:szCs w:val="26"/>
        </w:rPr>
        <w:t>nepalielināšana</w:t>
      </w:r>
      <w:r w:rsidR="007465BB" w:rsidRPr="000461D2">
        <w:rPr>
          <w:rFonts w:ascii="Times New Roman" w:hAnsi="Times New Roman"/>
          <w:b/>
          <w:sz w:val="26"/>
          <w:szCs w:val="26"/>
        </w:rPr>
        <w:t>:</w:t>
      </w:r>
    </w:p>
    <w:p w:rsidR="003419B0" w:rsidRDefault="001B7F0D" w:rsidP="00FB3E3E">
      <w:pPr>
        <w:pStyle w:val="ListParagraph"/>
        <w:numPr>
          <w:ilvl w:val="0"/>
          <w:numId w:val="6"/>
        </w:numPr>
        <w:spacing w:after="0" w:line="240" w:lineRule="auto"/>
        <w:jc w:val="both"/>
        <w:rPr>
          <w:rFonts w:ascii="Times New Roman" w:hAnsi="Times New Roman"/>
          <w:sz w:val="26"/>
          <w:szCs w:val="26"/>
        </w:rPr>
      </w:pPr>
      <w:r>
        <w:rPr>
          <w:rFonts w:ascii="Times New Roman" w:hAnsi="Times New Roman"/>
          <w:sz w:val="26"/>
          <w:szCs w:val="26"/>
        </w:rPr>
        <w:t>v</w:t>
      </w:r>
      <w:r w:rsidR="00C96831" w:rsidRPr="00FC0D02">
        <w:rPr>
          <w:rFonts w:ascii="Times New Roman" w:hAnsi="Times New Roman"/>
          <w:sz w:val="26"/>
          <w:szCs w:val="26"/>
        </w:rPr>
        <w:t xml:space="preserve">irzoties uz mazu un efektīvu valsts pārvaldi </w:t>
      </w:r>
      <w:r w:rsidR="007741C5" w:rsidRPr="00FC0D02">
        <w:rPr>
          <w:rFonts w:ascii="Times New Roman" w:hAnsi="Times New Roman"/>
          <w:sz w:val="26"/>
          <w:szCs w:val="26"/>
        </w:rPr>
        <w:t xml:space="preserve">atbilstoši 2014.gada 30.decembrī apstiprinātajām “Valsts pārvaldes politikas attīstības pamatnostādnēm 2014.-2020. gadam”, </w:t>
      </w:r>
      <w:r w:rsidR="00C96831" w:rsidRPr="00FC0D02">
        <w:rPr>
          <w:rFonts w:ascii="Times New Roman" w:hAnsi="Times New Roman"/>
          <w:sz w:val="26"/>
          <w:szCs w:val="26"/>
        </w:rPr>
        <w:t>primāri vei</w:t>
      </w:r>
      <w:r w:rsidR="008D2CDE" w:rsidRPr="00FC0D02">
        <w:rPr>
          <w:rFonts w:ascii="Times New Roman" w:hAnsi="Times New Roman"/>
          <w:sz w:val="26"/>
          <w:szCs w:val="26"/>
        </w:rPr>
        <w:t>k</w:t>
      </w:r>
      <w:r w:rsidR="00C96831" w:rsidRPr="00FC0D02">
        <w:rPr>
          <w:rFonts w:ascii="Times New Roman" w:hAnsi="Times New Roman"/>
          <w:sz w:val="26"/>
          <w:szCs w:val="26"/>
        </w:rPr>
        <w:t xml:space="preserve">t esošo darba uzdevumu un cilvēkresursu efektivitātes izvērtējumu, kas nodrošinātu iespēju mēnešalgu palielināšanu veikt iestādes </w:t>
      </w:r>
      <w:r w:rsidR="000575D1" w:rsidRPr="00FC0D02">
        <w:rPr>
          <w:rFonts w:ascii="Times New Roman" w:hAnsi="Times New Roman"/>
          <w:sz w:val="26"/>
          <w:szCs w:val="26"/>
        </w:rPr>
        <w:t xml:space="preserve">esošā </w:t>
      </w:r>
      <w:r w:rsidR="00C96831" w:rsidRPr="00FC0D02">
        <w:rPr>
          <w:rFonts w:ascii="Times New Roman" w:hAnsi="Times New Roman"/>
          <w:sz w:val="26"/>
          <w:szCs w:val="26"/>
        </w:rPr>
        <w:t>budžeta ietvaros</w:t>
      </w:r>
      <w:r w:rsidR="003419B0" w:rsidRPr="00FC0D02">
        <w:rPr>
          <w:rFonts w:ascii="Times New Roman" w:hAnsi="Times New Roman"/>
          <w:sz w:val="26"/>
          <w:szCs w:val="26"/>
        </w:rPr>
        <w:t>, vienlaikus</w:t>
      </w:r>
      <w:r w:rsidR="00C96831" w:rsidRPr="00FC0D02">
        <w:rPr>
          <w:rFonts w:ascii="Times New Roman" w:hAnsi="Times New Roman"/>
          <w:sz w:val="26"/>
          <w:szCs w:val="26"/>
        </w:rPr>
        <w:t xml:space="preserve"> </w:t>
      </w:r>
      <w:r w:rsidR="003419B0" w:rsidRPr="00FC0D02">
        <w:rPr>
          <w:rFonts w:ascii="Times New Roman" w:hAnsi="Times New Roman"/>
          <w:sz w:val="26"/>
          <w:szCs w:val="26"/>
        </w:rPr>
        <w:t>turpinot 2015.gadā uzsāktos pasākumus, kas vērsti uz iespēju neparedzēt jaunas amata vietas jaunu tiesību aktu projektu un</w:t>
      </w:r>
      <w:r w:rsidR="00A103A2">
        <w:rPr>
          <w:rFonts w:ascii="Times New Roman" w:hAnsi="Times New Roman"/>
          <w:sz w:val="26"/>
          <w:szCs w:val="26"/>
        </w:rPr>
        <w:t xml:space="preserve"> politikas</w:t>
      </w:r>
      <w:r w:rsidR="003419B0" w:rsidRPr="00FC0D02">
        <w:rPr>
          <w:rFonts w:ascii="Times New Roman" w:hAnsi="Times New Roman"/>
          <w:sz w:val="26"/>
          <w:szCs w:val="26"/>
        </w:rPr>
        <w:t xml:space="preserve"> plānošanas dokumentu projektu īstenošanai (2014.gada 22.aprīļa Ministru kabineta sēdes protokols Nr.24, 24.§ 4.punkts), tādējādi nepalielinot kopējo amata vietu skaitu valsts pārvaldes iestādēs un efektīvi izlietojot attiecīgi valsts budžeta resursus un cilvēkresursus;</w:t>
      </w:r>
    </w:p>
    <w:p w:rsidR="00194CA2" w:rsidRPr="00194CA2" w:rsidRDefault="00194CA2" w:rsidP="00194CA2">
      <w:pPr>
        <w:pStyle w:val="ListParagraph"/>
        <w:numPr>
          <w:ilvl w:val="0"/>
          <w:numId w:val="6"/>
        </w:numPr>
        <w:jc w:val="both"/>
        <w:rPr>
          <w:rFonts w:ascii="Times New Roman" w:hAnsi="Times New Roman"/>
          <w:sz w:val="26"/>
          <w:szCs w:val="26"/>
        </w:rPr>
      </w:pPr>
      <w:r w:rsidRPr="00465A0E">
        <w:rPr>
          <w:rFonts w:ascii="Times New Roman" w:hAnsi="Times New Roman"/>
          <w:sz w:val="26"/>
          <w:szCs w:val="26"/>
        </w:rPr>
        <w:t xml:space="preserve">iestādes vadītājs ir atbildīgs par racionālu un efektīvu līdzekļu izmantošanu un </w:t>
      </w:r>
      <w:r>
        <w:rPr>
          <w:rFonts w:ascii="Times New Roman" w:hAnsi="Times New Roman"/>
          <w:sz w:val="26"/>
          <w:szCs w:val="26"/>
        </w:rPr>
        <w:t>fiskālās disciplīnas ievērošanu</w:t>
      </w:r>
      <w:r w:rsidRPr="00465A0E">
        <w:rPr>
          <w:rFonts w:ascii="Times New Roman" w:hAnsi="Times New Roman"/>
          <w:sz w:val="26"/>
          <w:szCs w:val="26"/>
        </w:rPr>
        <w:t xml:space="preserve">. Atbilstoši Valsts pārvaldes iekārtas likuma 10.panta desmitajai daļai, valsts pārvaldi organizē pēc iespējas efektīvi, un ja nepieciešams pilnveido, izvērtējot funkciju apjomu. Līdz ar to iestādēs vadītājam </w:t>
      </w:r>
      <w:r>
        <w:rPr>
          <w:rFonts w:ascii="Times New Roman" w:hAnsi="Times New Roman"/>
          <w:sz w:val="26"/>
          <w:szCs w:val="26"/>
        </w:rPr>
        <w:t xml:space="preserve">ir iespējams </w:t>
      </w:r>
      <w:r w:rsidRPr="00465A0E">
        <w:rPr>
          <w:rFonts w:ascii="Times New Roman" w:hAnsi="Times New Roman"/>
          <w:sz w:val="26"/>
          <w:szCs w:val="26"/>
        </w:rPr>
        <w:t xml:space="preserve">izmantot normatīvajos aktos noteiktās tiesības un strukturālo izmaiņu rezultātā ieekonomētos finanšu resursus novirzīt </w:t>
      </w:r>
      <w:r w:rsidR="00AF093A">
        <w:rPr>
          <w:rFonts w:ascii="Times New Roman" w:hAnsi="Times New Roman"/>
          <w:sz w:val="26"/>
          <w:szCs w:val="26"/>
        </w:rPr>
        <w:t>nodarbināto</w:t>
      </w:r>
      <w:r>
        <w:rPr>
          <w:rFonts w:ascii="Times New Roman" w:hAnsi="Times New Roman"/>
          <w:sz w:val="26"/>
          <w:szCs w:val="26"/>
        </w:rPr>
        <w:t xml:space="preserve"> motivācijai;</w:t>
      </w:r>
    </w:p>
    <w:p w:rsidR="00E21855" w:rsidRPr="00FC0D02" w:rsidRDefault="001B7F0D" w:rsidP="00FB3E3E">
      <w:pPr>
        <w:pStyle w:val="ListParagraph"/>
        <w:numPr>
          <w:ilvl w:val="0"/>
          <w:numId w:val="6"/>
        </w:numPr>
        <w:rPr>
          <w:rFonts w:ascii="Times New Roman" w:hAnsi="Times New Roman"/>
          <w:sz w:val="26"/>
          <w:szCs w:val="26"/>
        </w:rPr>
      </w:pPr>
      <w:r>
        <w:rPr>
          <w:rFonts w:ascii="Times New Roman" w:hAnsi="Times New Roman"/>
          <w:sz w:val="26"/>
          <w:szCs w:val="26"/>
        </w:rPr>
        <w:t>a</w:t>
      </w:r>
      <w:r w:rsidR="00E21855" w:rsidRPr="00FC0D02">
        <w:rPr>
          <w:rFonts w:ascii="Times New Roman" w:hAnsi="Times New Roman"/>
          <w:sz w:val="26"/>
          <w:szCs w:val="26"/>
        </w:rPr>
        <w:t>pkopot informāciju par ilgstoši vakantām amata vietām, izvērtējot tendences kopējā nodarbināto skaitā resorā. Nepieciešamības gadījumā rosināt pārskatīt amata vietu skaitu nepamatoti uzturētu vakanto</w:t>
      </w:r>
      <w:r w:rsidR="00194CA2">
        <w:rPr>
          <w:rFonts w:ascii="Times New Roman" w:hAnsi="Times New Roman"/>
          <w:sz w:val="26"/>
          <w:szCs w:val="26"/>
        </w:rPr>
        <w:t xml:space="preserve"> amata vietu gadījumos.</w:t>
      </w:r>
    </w:p>
    <w:p w:rsidR="003419B0" w:rsidRDefault="003419B0" w:rsidP="00C53885">
      <w:pPr>
        <w:pStyle w:val="ListParagraph"/>
        <w:spacing w:after="0" w:line="240" w:lineRule="auto"/>
        <w:jc w:val="both"/>
        <w:rPr>
          <w:rFonts w:ascii="Times New Roman" w:hAnsi="Times New Roman"/>
          <w:i/>
          <w:sz w:val="26"/>
          <w:szCs w:val="26"/>
        </w:rPr>
      </w:pPr>
    </w:p>
    <w:p w:rsidR="00194CA2" w:rsidRDefault="00194CA2" w:rsidP="00C53885">
      <w:pPr>
        <w:pStyle w:val="ListParagraph"/>
        <w:spacing w:after="0" w:line="240" w:lineRule="auto"/>
        <w:jc w:val="both"/>
        <w:rPr>
          <w:rFonts w:ascii="Times New Roman" w:hAnsi="Times New Roman"/>
          <w:i/>
          <w:sz w:val="26"/>
          <w:szCs w:val="26"/>
        </w:rPr>
      </w:pPr>
    </w:p>
    <w:p w:rsidR="00E403DB" w:rsidRDefault="00C22B82" w:rsidP="00C53885">
      <w:pPr>
        <w:pStyle w:val="ListParagraph"/>
        <w:spacing w:after="0" w:line="240" w:lineRule="auto"/>
        <w:jc w:val="both"/>
        <w:rPr>
          <w:rFonts w:ascii="Times New Roman" w:hAnsi="Times New Roman"/>
          <w:color w:val="000000" w:themeColor="text1"/>
          <w:sz w:val="26"/>
          <w:szCs w:val="26"/>
        </w:rPr>
      </w:pPr>
      <w:r>
        <w:rPr>
          <w:rFonts w:ascii="Times New Roman" w:hAnsi="Times New Roman"/>
          <w:color w:val="000000" w:themeColor="text1"/>
          <w:sz w:val="26"/>
          <w:szCs w:val="26"/>
        </w:rPr>
        <w:t>F</w:t>
      </w:r>
      <w:r w:rsidR="00E01DA2">
        <w:rPr>
          <w:rFonts w:ascii="Times New Roman" w:hAnsi="Times New Roman"/>
          <w:color w:val="000000" w:themeColor="text1"/>
          <w:sz w:val="26"/>
          <w:szCs w:val="26"/>
        </w:rPr>
        <w:t>inanšu ministre</w:t>
      </w:r>
      <w:r w:rsidR="00E01DA2">
        <w:rPr>
          <w:rFonts w:ascii="Times New Roman" w:hAnsi="Times New Roman"/>
          <w:color w:val="000000" w:themeColor="text1"/>
          <w:sz w:val="26"/>
          <w:szCs w:val="26"/>
        </w:rPr>
        <w:tab/>
      </w:r>
      <w:r w:rsidR="00E01DA2">
        <w:rPr>
          <w:rFonts w:ascii="Times New Roman" w:hAnsi="Times New Roman"/>
          <w:color w:val="000000" w:themeColor="text1"/>
          <w:sz w:val="26"/>
          <w:szCs w:val="26"/>
        </w:rPr>
        <w:tab/>
      </w:r>
      <w:r w:rsidR="00E01DA2">
        <w:rPr>
          <w:rFonts w:ascii="Times New Roman" w:hAnsi="Times New Roman"/>
          <w:color w:val="000000" w:themeColor="text1"/>
          <w:sz w:val="26"/>
          <w:szCs w:val="26"/>
        </w:rPr>
        <w:tab/>
      </w:r>
      <w:r w:rsidR="00E01DA2">
        <w:rPr>
          <w:rFonts w:ascii="Times New Roman" w:hAnsi="Times New Roman"/>
          <w:color w:val="000000" w:themeColor="text1"/>
          <w:sz w:val="26"/>
          <w:szCs w:val="26"/>
        </w:rPr>
        <w:tab/>
      </w:r>
      <w:r w:rsidR="00E01DA2">
        <w:rPr>
          <w:rFonts w:ascii="Times New Roman" w:hAnsi="Times New Roman"/>
          <w:color w:val="000000" w:themeColor="text1"/>
          <w:sz w:val="26"/>
          <w:szCs w:val="26"/>
        </w:rPr>
        <w:tab/>
      </w:r>
      <w:r w:rsidRPr="00C22B82">
        <w:rPr>
          <w:rFonts w:ascii="Times New Roman" w:hAnsi="Times New Roman"/>
          <w:color w:val="000000" w:themeColor="text1"/>
          <w:sz w:val="26"/>
          <w:szCs w:val="26"/>
        </w:rPr>
        <w:tab/>
      </w:r>
      <w:r w:rsidR="00E01DA2">
        <w:rPr>
          <w:rFonts w:ascii="Times New Roman" w:hAnsi="Times New Roman"/>
          <w:color w:val="000000" w:themeColor="text1"/>
          <w:sz w:val="26"/>
          <w:szCs w:val="26"/>
        </w:rPr>
        <w:t>D. Reizniece-Ozola</w:t>
      </w:r>
    </w:p>
    <w:p w:rsidR="00C53885" w:rsidRDefault="00C53885" w:rsidP="00C53885">
      <w:pPr>
        <w:pStyle w:val="ListParagraph"/>
        <w:spacing w:after="0" w:line="240" w:lineRule="auto"/>
        <w:jc w:val="both"/>
        <w:rPr>
          <w:rFonts w:ascii="Times New Roman" w:hAnsi="Times New Roman"/>
          <w:color w:val="000000" w:themeColor="text1"/>
          <w:sz w:val="26"/>
          <w:szCs w:val="26"/>
        </w:rPr>
      </w:pPr>
    </w:p>
    <w:p w:rsidR="005C132A" w:rsidRDefault="005C132A" w:rsidP="002473F9">
      <w:pPr>
        <w:keepNext/>
        <w:spacing w:after="0" w:line="240" w:lineRule="auto"/>
        <w:jc w:val="both"/>
        <w:rPr>
          <w:rFonts w:ascii="Times New Roman" w:hAnsi="Times New Roman"/>
          <w:sz w:val="20"/>
          <w:szCs w:val="20"/>
        </w:rPr>
      </w:pPr>
    </w:p>
    <w:p w:rsidR="001D13D3" w:rsidRDefault="001D13D3" w:rsidP="002473F9">
      <w:pPr>
        <w:keepNext/>
        <w:spacing w:after="0" w:line="240" w:lineRule="auto"/>
        <w:jc w:val="both"/>
        <w:rPr>
          <w:rFonts w:ascii="Times New Roman" w:hAnsi="Times New Roman"/>
          <w:sz w:val="20"/>
          <w:szCs w:val="20"/>
        </w:rPr>
      </w:pPr>
    </w:p>
    <w:p w:rsidR="005C132A" w:rsidRDefault="005C132A" w:rsidP="002473F9">
      <w:pPr>
        <w:keepNext/>
        <w:spacing w:after="0" w:line="240" w:lineRule="auto"/>
        <w:jc w:val="both"/>
        <w:rPr>
          <w:rFonts w:ascii="Times New Roman" w:hAnsi="Times New Roman"/>
          <w:sz w:val="20"/>
          <w:szCs w:val="20"/>
        </w:rPr>
      </w:pPr>
    </w:p>
    <w:p w:rsidR="00B51F22" w:rsidRDefault="00B51F22" w:rsidP="002473F9">
      <w:pPr>
        <w:keepNext/>
        <w:spacing w:after="0" w:line="240" w:lineRule="auto"/>
        <w:jc w:val="both"/>
        <w:rPr>
          <w:rFonts w:ascii="Times New Roman" w:hAnsi="Times New Roman"/>
          <w:sz w:val="20"/>
          <w:szCs w:val="20"/>
        </w:rPr>
      </w:pPr>
      <w:r>
        <w:rPr>
          <w:rFonts w:ascii="Times New Roman" w:hAnsi="Times New Roman"/>
          <w:sz w:val="20"/>
          <w:szCs w:val="20"/>
        </w:rPr>
        <w:t>18.02.2016 9:23</w:t>
      </w:r>
    </w:p>
    <w:p w:rsidR="00E15742" w:rsidRPr="009F39E7" w:rsidRDefault="00E15742" w:rsidP="002473F9">
      <w:pPr>
        <w:keepNext/>
        <w:spacing w:after="0" w:line="240" w:lineRule="auto"/>
        <w:jc w:val="both"/>
        <w:rPr>
          <w:rFonts w:ascii="Times New Roman" w:hAnsi="Times New Roman"/>
          <w:sz w:val="20"/>
          <w:szCs w:val="20"/>
        </w:rPr>
      </w:pPr>
      <w:r w:rsidRPr="009F39E7">
        <w:rPr>
          <w:rFonts w:ascii="Times New Roman" w:hAnsi="Times New Roman"/>
          <w:sz w:val="20"/>
          <w:szCs w:val="20"/>
        </w:rPr>
        <w:fldChar w:fldCharType="begin"/>
      </w:r>
      <w:r w:rsidRPr="009F39E7">
        <w:rPr>
          <w:rFonts w:ascii="Times New Roman" w:hAnsi="Times New Roman"/>
          <w:sz w:val="20"/>
          <w:szCs w:val="20"/>
        </w:rPr>
        <w:instrText xml:space="preserve"> NUMWORDS   \* MERGEFORMAT </w:instrText>
      </w:r>
      <w:r w:rsidRPr="009F39E7">
        <w:rPr>
          <w:rFonts w:ascii="Times New Roman" w:hAnsi="Times New Roman"/>
          <w:sz w:val="20"/>
          <w:szCs w:val="20"/>
        </w:rPr>
        <w:fldChar w:fldCharType="separate"/>
      </w:r>
      <w:r w:rsidR="00B51F22">
        <w:rPr>
          <w:rFonts w:ascii="Times New Roman" w:hAnsi="Times New Roman"/>
          <w:noProof/>
          <w:sz w:val="20"/>
          <w:szCs w:val="20"/>
        </w:rPr>
        <w:t>3793</w:t>
      </w:r>
      <w:r w:rsidRPr="009F39E7">
        <w:rPr>
          <w:rFonts w:ascii="Times New Roman" w:hAnsi="Times New Roman"/>
          <w:noProof/>
          <w:sz w:val="20"/>
          <w:szCs w:val="20"/>
        </w:rPr>
        <w:fldChar w:fldCharType="end"/>
      </w:r>
      <w:r w:rsidRPr="009F39E7">
        <w:rPr>
          <w:rFonts w:ascii="Times New Roman" w:hAnsi="Times New Roman"/>
          <w:sz w:val="20"/>
          <w:szCs w:val="20"/>
        </w:rPr>
        <w:tab/>
      </w:r>
      <w:r w:rsidRPr="009F39E7">
        <w:rPr>
          <w:rFonts w:ascii="Times New Roman" w:hAnsi="Times New Roman"/>
          <w:sz w:val="20"/>
          <w:szCs w:val="20"/>
        </w:rPr>
        <w:tab/>
      </w:r>
    </w:p>
    <w:p w:rsidR="00533798" w:rsidRPr="009F39E7" w:rsidRDefault="00533798" w:rsidP="00533798">
      <w:pPr>
        <w:keepNext/>
        <w:spacing w:after="0" w:line="240" w:lineRule="auto"/>
        <w:jc w:val="both"/>
        <w:rPr>
          <w:rFonts w:ascii="Times New Roman" w:hAnsi="Times New Roman"/>
          <w:sz w:val="20"/>
          <w:szCs w:val="20"/>
        </w:rPr>
      </w:pPr>
      <w:proofErr w:type="spellStart"/>
      <w:r w:rsidRPr="009F39E7">
        <w:rPr>
          <w:rFonts w:ascii="Times New Roman" w:hAnsi="Times New Roman"/>
          <w:sz w:val="20"/>
          <w:szCs w:val="20"/>
        </w:rPr>
        <w:t>I.Artemjeva</w:t>
      </w:r>
      <w:proofErr w:type="spellEnd"/>
    </w:p>
    <w:p w:rsidR="00E15742" w:rsidRPr="009F39E7" w:rsidRDefault="00E15742" w:rsidP="002473F9">
      <w:pPr>
        <w:keepNext/>
        <w:spacing w:after="0" w:line="240" w:lineRule="auto"/>
        <w:jc w:val="both"/>
        <w:rPr>
          <w:rFonts w:ascii="Times New Roman" w:hAnsi="Times New Roman"/>
          <w:sz w:val="20"/>
          <w:szCs w:val="20"/>
        </w:rPr>
      </w:pPr>
      <w:r w:rsidRPr="009F39E7">
        <w:rPr>
          <w:rFonts w:ascii="Times New Roman" w:hAnsi="Times New Roman"/>
          <w:sz w:val="20"/>
          <w:szCs w:val="20"/>
        </w:rPr>
        <w:t>tālr.67095599; fakss 67095541</w:t>
      </w:r>
    </w:p>
    <w:p w:rsidR="00E15742" w:rsidRPr="009F39E7" w:rsidRDefault="00E15742" w:rsidP="002473F9">
      <w:pPr>
        <w:keepNext/>
        <w:spacing w:after="0" w:line="240" w:lineRule="auto"/>
        <w:jc w:val="both"/>
        <w:rPr>
          <w:rFonts w:ascii="Times New Roman" w:hAnsi="Times New Roman"/>
          <w:sz w:val="20"/>
          <w:szCs w:val="20"/>
        </w:rPr>
      </w:pPr>
      <w:r w:rsidRPr="009F39E7">
        <w:rPr>
          <w:rFonts w:ascii="Times New Roman" w:hAnsi="Times New Roman"/>
          <w:sz w:val="20"/>
          <w:szCs w:val="20"/>
        </w:rPr>
        <w:t>Ineta.Artemjeva@fm.gov.lv</w:t>
      </w:r>
    </w:p>
    <w:sectPr w:rsidR="00E15742" w:rsidRPr="009F39E7" w:rsidSect="00C53885">
      <w:pgSz w:w="11906" w:h="16838"/>
      <w:pgMar w:top="1134" w:right="1133" w:bottom="1418" w:left="184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1D96" w:rsidRDefault="00211D96" w:rsidP="00060E76">
      <w:pPr>
        <w:spacing w:after="0" w:line="240" w:lineRule="auto"/>
      </w:pPr>
      <w:r>
        <w:separator/>
      </w:r>
    </w:p>
  </w:endnote>
  <w:endnote w:type="continuationSeparator" w:id="0">
    <w:p w:rsidR="00211D96" w:rsidRDefault="00211D96" w:rsidP="00060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10022FF" w:usb1="C000E47F" w:usb2="00000029" w:usb3="00000000" w:csb0="000001DF" w:csb1="00000000"/>
  </w:font>
  <w:font w:name="Arial">
    <w:panose1 w:val="020B0604020202020204"/>
    <w:charset w:val="BA"/>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EAA" w:rsidRDefault="00122E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0B7" w:rsidRPr="00CF18D0" w:rsidRDefault="006150B7" w:rsidP="00CF18D0">
    <w:pPr>
      <w:pStyle w:val="Footer"/>
    </w:pPr>
    <w:r w:rsidRPr="00CF18D0">
      <w:rPr>
        <w:rFonts w:ascii="Times New Roman" w:hAnsi="Times New Roman"/>
        <w:sz w:val="18"/>
        <w:szCs w:val="18"/>
      </w:rPr>
      <w:t>FMInf_</w:t>
    </w:r>
    <w:r>
      <w:rPr>
        <w:rFonts w:ascii="Times New Roman" w:hAnsi="Times New Roman"/>
        <w:sz w:val="18"/>
        <w:szCs w:val="18"/>
      </w:rPr>
      <w:t>1</w:t>
    </w:r>
    <w:r w:rsidR="00122EAA">
      <w:rPr>
        <w:rFonts w:ascii="Times New Roman" w:hAnsi="Times New Roman"/>
        <w:sz w:val="18"/>
        <w:szCs w:val="18"/>
      </w:rPr>
      <w:t>8</w:t>
    </w:r>
    <w:r w:rsidRPr="00CF18D0">
      <w:rPr>
        <w:rFonts w:ascii="Times New Roman" w:hAnsi="Times New Roman"/>
        <w:sz w:val="18"/>
        <w:szCs w:val="18"/>
      </w:rPr>
      <w:t>0216; Informatīvā ziņojuma „ Par vienoto atlīdzības sistēmu valsts pārvaldē”” projekts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0B7" w:rsidRPr="00DB6B1C" w:rsidRDefault="006150B7">
    <w:pPr>
      <w:pStyle w:val="Footer"/>
      <w:rPr>
        <w:rFonts w:ascii="Times New Roman" w:hAnsi="Times New Roman"/>
        <w:sz w:val="18"/>
        <w:szCs w:val="18"/>
      </w:rPr>
    </w:pPr>
    <w:r>
      <w:rPr>
        <w:rFonts w:ascii="Times New Roman" w:hAnsi="Times New Roman"/>
        <w:sz w:val="18"/>
        <w:szCs w:val="18"/>
      </w:rPr>
      <w:t>FMInf_1</w:t>
    </w:r>
    <w:r w:rsidR="00122EAA">
      <w:rPr>
        <w:rFonts w:ascii="Times New Roman" w:hAnsi="Times New Roman"/>
        <w:sz w:val="18"/>
        <w:szCs w:val="18"/>
      </w:rPr>
      <w:t>8</w:t>
    </w:r>
    <w:bookmarkStart w:id="0" w:name="_GoBack"/>
    <w:bookmarkEnd w:id="0"/>
    <w:r>
      <w:rPr>
        <w:rFonts w:ascii="Times New Roman" w:hAnsi="Times New Roman"/>
        <w:sz w:val="18"/>
        <w:szCs w:val="18"/>
      </w:rPr>
      <w:t>0216</w:t>
    </w:r>
    <w:r w:rsidRPr="00DB6B1C">
      <w:rPr>
        <w:rFonts w:ascii="Times New Roman" w:hAnsi="Times New Roman"/>
        <w:sz w:val="18"/>
        <w:szCs w:val="18"/>
      </w:rPr>
      <w:t>; Informatīvā ziņojuma „</w:t>
    </w:r>
    <w:r w:rsidRPr="00CF18D0">
      <w:t xml:space="preserve"> </w:t>
    </w:r>
    <w:r w:rsidRPr="00CF18D0">
      <w:rPr>
        <w:rFonts w:ascii="Times New Roman" w:hAnsi="Times New Roman"/>
        <w:sz w:val="18"/>
        <w:szCs w:val="18"/>
      </w:rPr>
      <w:t>Par vienoto atlīdzības sistēmu valsts pārvaldē</w:t>
    </w:r>
    <w:r w:rsidRPr="00DB6B1C">
      <w:rPr>
        <w:rFonts w:ascii="Times New Roman" w:hAnsi="Times New Roman"/>
        <w:sz w:val="18"/>
        <w:szCs w:val="18"/>
      </w:rPr>
      <w:t>”” projekts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1D96" w:rsidRDefault="00211D96" w:rsidP="00060E76">
      <w:pPr>
        <w:spacing w:after="0" w:line="240" w:lineRule="auto"/>
      </w:pPr>
      <w:r>
        <w:separator/>
      </w:r>
    </w:p>
  </w:footnote>
  <w:footnote w:type="continuationSeparator" w:id="0">
    <w:p w:rsidR="00211D96" w:rsidRDefault="00211D96" w:rsidP="00060E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EAA" w:rsidRDefault="00122E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EAA" w:rsidRDefault="00122EA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EAA" w:rsidRDefault="00122EA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8215137"/>
      <w:docPartObj>
        <w:docPartGallery w:val="Page Numbers (Top of Page)"/>
        <w:docPartUnique/>
      </w:docPartObj>
    </w:sdtPr>
    <w:sdtEndPr/>
    <w:sdtContent>
      <w:p w:rsidR="006150B7" w:rsidRDefault="006150B7">
        <w:pPr>
          <w:pStyle w:val="Header"/>
          <w:jc w:val="center"/>
        </w:pPr>
        <w:r>
          <w:fldChar w:fldCharType="begin"/>
        </w:r>
        <w:r>
          <w:instrText xml:space="preserve"> PAGE   \* MERGEFORMAT </w:instrText>
        </w:r>
        <w:r>
          <w:fldChar w:fldCharType="separate"/>
        </w:r>
        <w:r w:rsidR="00122EAA">
          <w:rPr>
            <w:noProof/>
          </w:rPr>
          <w:t>3</w:t>
        </w:r>
        <w:r>
          <w:rPr>
            <w:noProof/>
          </w:rPr>
          <w:fldChar w:fldCharType="end"/>
        </w:r>
      </w:p>
    </w:sdtContent>
  </w:sdt>
  <w:p w:rsidR="006150B7" w:rsidRDefault="006150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F378A4"/>
    <w:multiLevelType w:val="hybridMultilevel"/>
    <w:tmpl w:val="DCB46ED6"/>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0DA52A5A"/>
    <w:multiLevelType w:val="multilevel"/>
    <w:tmpl w:val="0426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
    <w:nsid w:val="205B7F34"/>
    <w:multiLevelType w:val="hybridMultilevel"/>
    <w:tmpl w:val="7F3A753E"/>
    <w:lvl w:ilvl="0" w:tplc="0426000F">
      <w:start w:val="1"/>
      <w:numFmt w:val="decimal"/>
      <w:lvlText w:val="%1."/>
      <w:lvlJc w:val="left"/>
      <w:pPr>
        <w:ind w:left="1080" w:hanging="360"/>
      </w:pPr>
    </w:lvl>
    <w:lvl w:ilvl="1" w:tplc="04260001">
      <w:start w:val="1"/>
      <w:numFmt w:val="bullet"/>
      <w:lvlText w:val=""/>
      <w:lvlJc w:val="left"/>
      <w:pPr>
        <w:ind w:left="1800" w:hanging="360"/>
      </w:pPr>
      <w:rPr>
        <w:rFonts w:ascii="Symbol" w:hAnsi="Symbol" w:hint="default"/>
      </w:rPr>
    </w:lvl>
    <w:lvl w:ilvl="2" w:tplc="B0C85BE4">
      <w:start w:val="1"/>
      <w:numFmt w:val="decimal"/>
      <w:lvlText w:val="%3)"/>
      <w:lvlJc w:val="left"/>
      <w:pPr>
        <w:ind w:left="2700" w:hanging="360"/>
      </w:pPr>
      <w:rPr>
        <w:rFonts w:hint="default"/>
      </w:rPr>
    </w:lvl>
    <w:lvl w:ilvl="3" w:tplc="0426000F">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nsid w:val="22E55A49"/>
    <w:multiLevelType w:val="hybridMultilevel"/>
    <w:tmpl w:val="C8BA16B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28B309E6"/>
    <w:multiLevelType w:val="hybridMultilevel"/>
    <w:tmpl w:val="469C4CDA"/>
    <w:lvl w:ilvl="0" w:tplc="0426000F">
      <w:start w:val="1"/>
      <w:numFmt w:val="decimal"/>
      <w:lvlText w:val="%1."/>
      <w:lvlJc w:val="left"/>
      <w:pPr>
        <w:ind w:left="1080" w:hanging="360"/>
      </w:pPr>
    </w:lvl>
    <w:lvl w:ilvl="1" w:tplc="04260019">
      <w:start w:val="1"/>
      <w:numFmt w:val="lowerLetter"/>
      <w:lvlText w:val="%2."/>
      <w:lvlJc w:val="left"/>
      <w:pPr>
        <w:ind w:left="1800" w:hanging="360"/>
      </w:pPr>
    </w:lvl>
    <w:lvl w:ilvl="2" w:tplc="B0C85BE4">
      <w:start w:val="1"/>
      <w:numFmt w:val="decimal"/>
      <w:lvlText w:val="%3)"/>
      <w:lvlJc w:val="left"/>
      <w:pPr>
        <w:ind w:left="2700" w:hanging="360"/>
      </w:pPr>
      <w:rPr>
        <w:rFonts w:hint="default"/>
      </w:rPr>
    </w:lvl>
    <w:lvl w:ilvl="3" w:tplc="0426000F">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nsid w:val="2DD80531"/>
    <w:multiLevelType w:val="hybridMultilevel"/>
    <w:tmpl w:val="F0CAFB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2FF51794"/>
    <w:multiLevelType w:val="hybridMultilevel"/>
    <w:tmpl w:val="5FE087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312F08F3"/>
    <w:multiLevelType w:val="hybridMultilevel"/>
    <w:tmpl w:val="F4B46490"/>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3199784B"/>
    <w:multiLevelType w:val="hybridMultilevel"/>
    <w:tmpl w:val="3066070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41CE4D21"/>
    <w:multiLevelType w:val="multilevel"/>
    <w:tmpl w:val="C0CAB42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0">
    <w:nsid w:val="420A39CC"/>
    <w:multiLevelType w:val="hybridMultilevel"/>
    <w:tmpl w:val="936640C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45F75C4F"/>
    <w:multiLevelType w:val="hybridMultilevel"/>
    <w:tmpl w:val="3C40B3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486B67A7"/>
    <w:multiLevelType w:val="hybridMultilevel"/>
    <w:tmpl w:val="750230E0"/>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3">
    <w:nsid w:val="510575F4"/>
    <w:multiLevelType w:val="hybridMultilevel"/>
    <w:tmpl w:val="A0B829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5AB93392"/>
    <w:multiLevelType w:val="hybridMultilevel"/>
    <w:tmpl w:val="453C69F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5B046FE4"/>
    <w:multiLevelType w:val="hybridMultilevel"/>
    <w:tmpl w:val="D6840B74"/>
    <w:lvl w:ilvl="0" w:tplc="88128932">
      <w:start w:val="2"/>
      <w:numFmt w:val="decimal"/>
      <w:lvlText w:val="%1)"/>
      <w:lvlJc w:val="left"/>
      <w:pPr>
        <w:ind w:left="1080" w:hanging="360"/>
      </w:pPr>
      <w:rPr>
        <w:rFonts w:hint="default"/>
        <w:b/>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6">
    <w:nsid w:val="642C2E5E"/>
    <w:multiLevelType w:val="hybridMultilevel"/>
    <w:tmpl w:val="2A1A9750"/>
    <w:lvl w:ilvl="0" w:tplc="04260001">
      <w:start w:val="1"/>
      <w:numFmt w:val="bullet"/>
      <w:lvlText w:val=""/>
      <w:lvlJc w:val="left"/>
      <w:pPr>
        <w:ind w:left="1080" w:hanging="72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6E905D22"/>
    <w:multiLevelType w:val="hybridMultilevel"/>
    <w:tmpl w:val="23A6069E"/>
    <w:lvl w:ilvl="0" w:tplc="4B4CF400">
      <w:start w:val="1"/>
      <w:numFmt w:val="bullet"/>
      <w:lvlText w:val="•"/>
      <w:lvlJc w:val="left"/>
      <w:pPr>
        <w:tabs>
          <w:tab w:val="num" w:pos="720"/>
        </w:tabs>
        <w:ind w:left="720" w:hanging="360"/>
      </w:pPr>
      <w:rPr>
        <w:rFonts w:ascii="Times New Roman" w:hAnsi="Times New Roman" w:hint="default"/>
      </w:rPr>
    </w:lvl>
    <w:lvl w:ilvl="1" w:tplc="3F24D954" w:tentative="1">
      <w:start w:val="1"/>
      <w:numFmt w:val="bullet"/>
      <w:lvlText w:val="•"/>
      <w:lvlJc w:val="left"/>
      <w:pPr>
        <w:tabs>
          <w:tab w:val="num" w:pos="1440"/>
        </w:tabs>
        <w:ind w:left="1440" w:hanging="360"/>
      </w:pPr>
      <w:rPr>
        <w:rFonts w:ascii="Times New Roman" w:hAnsi="Times New Roman" w:hint="default"/>
      </w:rPr>
    </w:lvl>
    <w:lvl w:ilvl="2" w:tplc="1F6CFC5E" w:tentative="1">
      <w:start w:val="1"/>
      <w:numFmt w:val="bullet"/>
      <w:lvlText w:val="•"/>
      <w:lvlJc w:val="left"/>
      <w:pPr>
        <w:tabs>
          <w:tab w:val="num" w:pos="2160"/>
        </w:tabs>
        <w:ind w:left="2160" w:hanging="360"/>
      </w:pPr>
      <w:rPr>
        <w:rFonts w:ascii="Times New Roman" w:hAnsi="Times New Roman" w:hint="default"/>
      </w:rPr>
    </w:lvl>
    <w:lvl w:ilvl="3" w:tplc="3020B16E" w:tentative="1">
      <w:start w:val="1"/>
      <w:numFmt w:val="bullet"/>
      <w:lvlText w:val="•"/>
      <w:lvlJc w:val="left"/>
      <w:pPr>
        <w:tabs>
          <w:tab w:val="num" w:pos="2880"/>
        </w:tabs>
        <w:ind w:left="2880" w:hanging="360"/>
      </w:pPr>
      <w:rPr>
        <w:rFonts w:ascii="Times New Roman" w:hAnsi="Times New Roman" w:hint="default"/>
      </w:rPr>
    </w:lvl>
    <w:lvl w:ilvl="4" w:tplc="3D3472CE" w:tentative="1">
      <w:start w:val="1"/>
      <w:numFmt w:val="bullet"/>
      <w:lvlText w:val="•"/>
      <w:lvlJc w:val="left"/>
      <w:pPr>
        <w:tabs>
          <w:tab w:val="num" w:pos="3600"/>
        </w:tabs>
        <w:ind w:left="3600" w:hanging="360"/>
      </w:pPr>
      <w:rPr>
        <w:rFonts w:ascii="Times New Roman" w:hAnsi="Times New Roman" w:hint="default"/>
      </w:rPr>
    </w:lvl>
    <w:lvl w:ilvl="5" w:tplc="A7D625F8" w:tentative="1">
      <w:start w:val="1"/>
      <w:numFmt w:val="bullet"/>
      <w:lvlText w:val="•"/>
      <w:lvlJc w:val="left"/>
      <w:pPr>
        <w:tabs>
          <w:tab w:val="num" w:pos="4320"/>
        </w:tabs>
        <w:ind w:left="4320" w:hanging="360"/>
      </w:pPr>
      <w:rPr>
        <w:rFonts w:ascii="Times New Roman" w:hAnsi="Times New Roman" w:hint="default"/>
      </w:rPr>
    </w:lvl>
    <w:lvl w:ilvl="6" w:tplc="0AE8BB28" w:tentative="1">
      <w:start w:val="1"/>
      <w:numFmt w:val="bullet"/>
      <w:lvlText w:val="•"/>
      <w:lvlJc w:val="left"/>
      <w:pPr>
        <w:tabs>
          <w:tab w:val="num" w:pos="5040"/>
        </w:tabs>
        <w:ind w:left="5040" w:hanging="360"/>
      </w:pPr>
      <w:rPr>
        <w:rFonts w:ascii="Times New Roman" w:hAnsi="Times New Roman" w:hint="default"/>
      </w:rPr>
    </w:lvl>
    <w:lvl w:ilvl="7" w:tplc="9FC49B6A" w:tentative="1">
      <w:start w:val="1"/>
      <w:numFmt w:val="bullet"/>
      <w:lvlText w:val="•"/>
      <w:lvlJc w:val="left"/>
      <w:pPr>
        <w:tabs>
          <w:tab w:val="num" w:pos="5760"/>
        </w:tabs>
        <w:ind w:left="5760" w:hanging="360"/>
      </w:pPr>
      <w:rPr>
        <w:rFonts w:ascii="Times New Roman" w:hAnsi="Times New Roman" w:hint="default"/>
      </w:rPr>
    </w:lvl>
    <w:lvl w:ilvl="8" w:tplc="BEF40DD0" w:tentative="1">
      <w:start w:val="1"/>
      <w:numFmt w:val="bullet"/>
      <w:lvlText w:val="•"/>
      <w:lvlJc w:val="left"/>
      <w:pPr>
        <w:tabs>
          <w:tab w:val="num" w:pos="6480"/>
        </w:tabs>
        <w:ind w:left="6480" w:hanging="360"/>
      </w:pPr>
      <w:rPr>
        <w:rFonts w:ascii="Times New Roman" w:hAnsi="Times New Roman"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9"/>
  </w:num>
  <w:num w:numId="4">
    <w:abstractNumId w:val="8"/>
  </w:num>
  <w:num w:numId="5">
    <w:abstractNumId w:val="17"/>
  </w:num>
  <w:num w:numId="6">
    <w:abstractNumId w:val="14"/>
  </w:num>
  <w:num w:numId="7">
    <w:abstractNumId w:val="16"/>
  </w:num>
  <w:num w:numId="8">
    <w:abstractNumId w:val="11"/>
  </w:num>
  <w:num w:numId="9">
    <w:abstractNumId w:val="10"/>
  </w:num>
  <w:num w:numId="10">
    <w:abstractNumId w:val="6"/>
  </w:num>
  <w:num w:numId="11">
    <w:abstractNumId w:val="12"/>
  </w:num>
  <w:num w:numId="12">
    <w:abstractNumId w:val="0"/>
  </w:num>
  <w:num w:numId="13">
    <w:abstractNumId w:val="13"/>
  </w:num>
  <w:num w:numId="14">
    <w:abstractNumId w:val="3"/>
  </w:num>
  <w:num w:numId="15">
    <w:abstractNumId w:val="2"/>
  </w:num>
  <w:num w:numId="16">
    <w:abstractNumId w:val="5"/>
  </w:num>
  <w:num w:numId="17">
    <w:abstractNumId w:val="7"/>
  </w:num>
  <w:num w:numId="18">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CBB"/>
    <w:rsid w:val="00000F23"/>
    <w:rsid w:val="00003544"/>
    <w:rsid w:val="0000360C"/>
    <w:rsid w:val="00003E6D"/>
    <w:rsid w:val="00004D04"/>
    <w:rsid w:val="00006993"/>
    <w:rsid w:val="000074F3"/>
    <w:rsid w:val="0000778B"/>
    <w:rsid w:val="00007DB6"/>
    <w:rsid w:val="0001132C"/>
    <w:rsid w:val="00011CBA"/>
    <w:rsid w:val="000130EB"/>
    <w:rsid w:val="00014FCE"/>
    <w:rsid w:val="00015BE9"/>
    <w:rsid w:val="00017EA8"/>
    <w:rsid w:val="00021197"/>
    <w:rsid w:val="000214EE"/>
    <w:rsid w:val="0002238C"/>
    <w:rsid w:val="0002660D"/>
    <w:rsid w:val="000274F3"/>
    <w:rsid w:val="0003194A"/>
    <w:rsid w:val="00032B75"/>
    <w:rsid w:val="00036DB7"/>
    <w:rsid w:val="000378A3"/>
    <w:rsid w:val="00040222"/>
    <w:rsid w:val="0004347C"/>
    <w:rsid w:val="000461D2"/>
    <w:rsid w:val="0004673D"/>
    <w:rsid w:val="00046B86"/>
    <w:rsid w:val="00047061"/>
    <w:rsid w:val="0005118A"/>
    <w:rsid w:val="000512BC"/>
    <w:rsid w:val="0005175B"/>
    <w:rsid w:val="00051D5E"/>
    <w:rsid w:val="00051E1C"/>
    <w:rsid w:val="00053C18"/>
    <w:rsid w:val="00054280"/>
    <w:rsid w:val="0005490D"/>
    <w:rsid w:val="00055D9F"/>
    <w:rsid w:val="00055E58"/>
    <w:rsid w:val="00056CBB"/>
    <w:rsid w:val="00056E47"/>
    <w:rsid w:val="000572D3"/>
    <w:rsid w:val="000575D1"/>
    <w:rsid w:val="000576E8"/>
    <w:rsid w:val="00060E76"/>
    <w:rsid w:val="00061953"/>
    <w:rsid w:val="000626DC"/>
    <w:rsid w:val="000653C2"/>
    <w:rsid w:val="000654FF"/>
    <w:rsid w:val="00066239"/>
    <w:rsid w:val="00070F1E"/>
    <w:rsid w:val="0007167B"/>
    <w:rsid w:val="00071D5D"/>
    <w:rsid w:val="000806AA"/>
    <w:rsid w:val="0008358B"/>
    <w:rsid w:val="00085629"/>
    <w:rsid w:val="00085D71"/>
    <w:rsid w:val="00085EA1"/>
    <w:rsid w:val="00087589"/>
    <w:rsid w:val="00087655"/>
    <w:rsid w:val="00087FAF"/>
    <w:rsid w:val="00092BCC"/>
    <w:rsid w:val="00092D27"/>
    <w:rsid w:val="00093B27"/>
    <w:rsid w:val="00093D67"/>
    <w:rsid w:val="00094122"/>
    <w:rsid w:val="00094B43"/>
    <w:rsid w:val="00094C6D"/>
    <w:rsid w:val="00096132"/>
    <w:rsid w:val="000A0B27"/>
    <w:rsid w:val="000A67F6"/>
    <w:rsid w:val="000B11CE"/>
    <w:rsid w:val="000B4D78"/>
    <w:rsid w:val="000B6021"/>
    <w:rsid w:val="000C2158"/>
    <w:rsid w:val="000C3A72"/>
    <w:rsid w:val="000C3AF0"/>
    <w:rsid w:val="000C71A5"/>
    <w:rsid w:val="000D0E60"/>
    <w:rsid w:val="000D1F14"/>
    <w:rsid w:val="000D1FE9"/>
    <w:rsid w:val="000D4003"/>
    <w:rsid w:val="000D503A"/>
    <w:rsid w:val="000D576A"/>
    <w:rsid w:val="000D6561"/>
    <w:rsid w:val="000D6A83"/>
    <w:rsid w:val="000E1ACD"/>
    <w:rsid w:val="000E244C"/>
    <w:rsid w:val="000E3CD5"/>
    <w:rsid w:val="000E4D18"/>
    <w:rsid w:val="00100FB5"/>
    <w:rsid w:val="00102340"/>
    <w:rsid w:val="00102BCA"/>
    <w:rsid w:val="00103F94"/>
    <w:rsid w:val="001062FA"/>
    <w:rsid w:val="00107195"/>
    <w:rsid w:val="00107BF1"/>
    <w:rsid w:val="001131DF"/>
    <w:rsid w:val="00114F48"/>
    <w:rsid w:val="00116A0B"/>
    <w:rsid w:val="001172ED"/>
    <w:rsid w:val="001211C2"/>
    <w:rsid w:val="001213D4"/>
    <w:rsid w:val="00122EAA"/>
    <w:rsid w:val="00124991"/>
    <w:rsid w:val="00125371"/>
    <w:rsid w:val="00125B6F"/>
    <w:rsid w:val="001355BD"/>
    <w:rsid w:val="001364FD"/>
    <w:rsid w:val="001458DC"/>
    <w:rsid w:val="001502B4"/>
    <w:rsid w:val="00150E73"/>
    <w:rsid w:val="00151115"/>
    <w:rsid w:val="00154391"/>
    <w:rsid w:val="00154460"/>
    <w:rsid w:val="001557E8"/>
    <w:rsid w:val="00156561"/>
    <w:rsid w:val="00156FB4"/>
    <w:rsid w:val="00162A7C"/>
    <w:rsid w:val="0016582F"/>
    <w:rsid w:val="00171CF9"/>
    <w:rsid w:val="0017232A"/>
    <w:rsid w:val="00172A87"/>
    <w:rsid w:val="00172D26"/>
    <w:rsid w:val="001769D9"/>
    <w:rsid w:val="00181FAF"/>
    <w:rsid w:val="001821EB"/>
    <w:rsid w:val="00182BA1"/>
    <w:rsid w:val="001855E9"/>
    <w:rsid w:val="00185EE4"/>
    <w:rsid w:val="0018718A"/>
    <w:rsid w:val="0019113F"/>
    <w:rsid w:val="0019255D"/>
    <w:rsid w:val="0019415D"/>
    <w:rsid w:val="00194CA2"/>
    <w:rsid w:val="00197C29"/>
    <w:rsid w:val="001A0AC5"/>
    <w:rsid w:val="001A1526"/>
    <w:rsid w:val="001A2087"/>
    <w:rsid w:val="001A2F40"/>
    <w:rsid w:val="001A3AE5"/>
    <w:rsid w:val="001A79E3"/>
    <w:rsid w:val="001B288C"/>
    <w:rsid w:val="001B53CB"/>
    <w:rsid w:val="001B7F0D"/>
    <w:rsid w:val="001C2A1B"/>
    <w:rsid w:val="001C4861"/>
    <w:rsid w:val="001C7D05"/>
    <w:rsid w:val="001D13D3"/>
    <w:rsid w:val="001D358B"/>
    <w:rsid w:val="001E002F"/>
    <w:rsid w:val="001E1029"/>
    <w:rsid w:val="001E2872"/>
    <w:rsid w:val="001E44CB"/>
    <w:rsid w:val="001E4568"/>
    <w:rsid w:val="001E7959"/>
    <w:rsid w:val="001F65F4"/>
    <w:rsid w:val="001F7398"/>
    <w:rsid w:val="001F7E63"/>
    <w:rsid w:val="00200D65"/>
    <w:rsid w:val="00201039"/>
    <w:rsid w:val="002011E6"/>
    <w:rsid w:val="00204CBF"/>
    <w:rsid w:val="00207ACB"/>
    <w:rsid w:val="0021164F"/>
    <w:rsid w:val="00211D96"/>
    <w:rsid w:val="002131D5"/>
    <w:rsid w:val="00214AAF"/>
    <w:rsid w:val="00214EAD"/>
    <w:rsid w:val="002160F5"/>
    <w:rsid w:val="00216DF0"/>
    <w:rsid w:val="00217931"/>
    <w:rsid w:val="00220572"/>
    <w:rsid w:val="00221357"/>
    <w:rsid w:val="00222035"/>
    <w:rsid w:val="0022261B"/>
    <w:rsid w:val="00222E2E"/>
    <w:rsid w:val="002234E6"/>
    <w:rsid w:val="0022379A"/>
    <w:rsid w:val="00223C65"/>
    <w:rsid w:val="00224BE5"/>
    <w:rsid w:val="0022736D"/>
    <w:rsid w:val="00231984"/>
    <w:rsid w:val="00233B2A"/>
    <w:rsid w:val="00233D5E"/>
    <w:rsid w:val="002379F0"/>
    <w:rsid w:val="00237B33"/>
    <w:rsid w:val="002427B7"/>
    <w:rsid w:val="00242D70"/>
    <w:rsid w:val="00243E79"/>
    <w:rsid w:val="002467FD"/>
    <w:rsid w:val="002473F9"/>
    <w:rsid w:val="00250120"/>
    <w:rsid w:val="00252971"/>
    <w:rsid w:val="0025316C"/>
    <w:rsid w:val="00254C5F"/>
    <w:rsid w:val="002568F3"/>
    <w:rsid w:val="002610BA"/>
    <w:rsid w:val="0026113D"/>
    <w:rsid w:val="002656B4"/>
    <w:rsid w:val="00271D2A"/>
    <w:rsid w:val="002735A0"/>
    <w:rsid w:val="00273E2B"/>
    <w:rsid w:val="00273FDF"/>
    <w:rsid w:val="00274270"/>
    <w:rsid w:val="00274C42"/>
    <w:rsid w:val="00274FC5"/>
    <w:rsid w:val="0027597C"/>
    <w:rsid w:val="00281E31"/>
    <w:rsid w:val="00283932"/>
    <w:rsid w:val="00283A44"/>
    <w:rsid w:val="002857C5"/>
    <w:rsid w:val="00285FDA"/>
    <w:rsid w:val="00292220"/>
    <w:rsid w:val="002924C8"/>
    <w:rsid w:val="002A0380"/>
    <w:rsid w:val="002A04B2"/>
    <w:rsid w:val="002A07DA"/>
    <w:rsid w:val="002A16C5"/>
    <w:rsid w:val="002A17FC"/>
    <w:rsid w:val="002A2685"/>
    <w:rsid w:val="002A3CEB"/>
    <w:rsid w:val="002A5C2E"/>
    <w:rsid w:val="002A6DC0"/>
    <w:rsid w:val="002A7072"/>
    <w:rsid w:val="002B008B"/>
    <w:rsid w:val="002B281D"/>
    <w:rsid w:val="002B4598"/>
    <w:rsid w:val="002B4D21"/>
    <w:rsid w:val="002B6150"/>
    <w:rsid w:val="002C1464"/>
    <w:rsid w:val="002C48D3"/>
    <w:rsid w:val="002C7058"/>
    <w:rsid w:val="002C7239"/>
    <w:rsid w:val="002D0C94"/>
    <w:rsid w:val="002D2455"/>
    <w:rsid w:val="002D518F"/>
    <w:rsid w:val="002D6351"/>
    <w:rsid w:val="002D73DE"/>
    <w:rsid w:val="002E21DF"/>
    <w:rsid w:val="002E2F28"/>
    <w:rsid w:val="002E348F"/>
    <w:rsid w:val="002E4610"/>
    <w:rsid w:val="002E5D30"/>
    <w:rsid w:val="002E6DDA"/>
    <w:rsid w:val="002E72A4"/>
    <w:rsid w:val="002F184C"/>
    <w:rsid w:val="002F1AF9"/>
    <w:rsid w:val="002F2684"/>
    <w:rsid w:val="002F2CE0"/>
    <w:rsid w:val="002F3DC1"/>
    <w:rsid w:val="002F7386"/>
    <w:rsid w:val="002F77A8"/>
    <w:rsid w:val="00301095"/>
    <w:rsid w:val="00304158"/>
    <w:rsid w:val="00304599"/>
    <w:rsid w:val="003046C2"/>
    <w:rsid w:val="0030583A"/>
    <w:rsid w:val="00306241"/>
    <w:rsid w:val="0030770D"/>
    <w:rsid w:val="003105A1"/>
    <w:rsid w:val="00311AB5"/>
    <w:rsid w:val="0031404A"/>
    <w:rsid w:val="00314FD8"/>
    <w:rsid w:val="0031502F"/>
    <w:rsid w:val="003155AB"/>
    <w:rsid w:val="003159AD"/>
    <w:rsid w:val="00316039"/>
    <w:rsid w:val="0031663F"/>
    <w:rsid w:val="00316AC3"/>
    <w:rsid w:val="0032101F"/>
    <w:rsid w:val="00321A0B"/>
    <w:rsid w:val="00322515"/>
    <w:rsid w:val="0032490B"/>
    <w:rsid w:val="00324A66"/>
    <w:rsid w:val="0032505A"/>
    <w:rsid w:val="00327640"/>
    <w:rsid w:val="003276FC"/>
    <w:rsid w:val="0033093C"/>
    <w:rsid w:val="00330B67"/>
    <w:rsid w:val="003333FE"/>
    <w:rsid w:val="0033580E"/>
    <w:rsid w:val="003377FC"/>
    <w:rsid w:val="0034012B"/>
    <w:rsid w:val="0034130F"/>
    <w:rsid w:val="00341945"/>
    <w:rsid w:val="003419B0"/>
    <w:rsid w:val="00345085"/>
    <w:rsid w:val="00346619"/>
    <w:rsid w:val="00346C0E"/>
    <w:rsid w:val="003512DD"/>
    <w:rsid w:val="003514E2"/>
    <w:rsid w:val="00356D00"/>
    <w:rsid w:val="003579D6"/>
    <w:rsid w:val="00362642"/>
    <w:rsid w:val="00362903"/>
    <w:rsid w:val="003641A7"/>
    <w:rsid w:val="003643BF"/>
    <w:rsid w:val="0036519F"/>
    <w:rsid w:val="00370AB3"/>
    <w:rsid w:val="003711AB"/>
    <w:rsid w:val="00371D2D"/>
    <w:rsid w:val="003725E1"/>
    <w:rsid w:val="0037358A"/>
    <w:rsid w:val="00374214"/>
    <w:rsid w:val="00374D5C"/>
    <w:rsid w:val="00374EC5"/>
    <w:rsid w:val="00375153"/>
    <w:rsid w:val="003764D2"/>
    <w:rsid w:val="0037671E"/>
    <w:rsid w:val="00376D46"/>
    <w:rsid w:val="00381A3B"/>
    <w:rsid w:val="003821B3"/>
    <w:rsid w:val="00382463"/>
    <w:rsid w:val="0038403F"/>
    <w:rsid w:val="00386338"/>
    <w:rsid w:val="00386758"/>
    <w:rsid w:val="003931FE"/>
    <w:rsid w:val="00394754"/>
    <w:rsid w:val="00394867"/>
    <w:rsid w:val="00394DDD"/>
    <w:rsid w:val="003A07F7"/>
    <w:rsid w:val="003A0C3A"/>
    <w:rsid w:val="003A374E"/>
    <w:rsid w:val="003B4026"/>
    <w:rsid w:val="003B79AA"/>
    <w:rsid w:val="003C0F12"/>
    <w:rsid w:val="003C1A5D"/>
    <w:rsid w:val="003C444F"/>
    <w:rsid w:val="003C4844"/>
    <w:rsid w:val="003C55A1"/>
    <w:rsid w:val="003C74E6"/>
    <w:rsid w:val="003D1BF6"/>
    <w:rsid w:val="003D26BF"/>
    <w:rsid w:val="003D298A"/>
    <w:rsid w:val="003D6C5F"/>
    <w:rsid w:val="003E010A"/>
    <w:rsid w:val="003E108F"/>
    <w:rsid w:val="003E1D79"/>
    <w:rsid w:val="003E3641"/>
    <w:rsid w:val="003E6762"/>
    <w:rsid w:val="003E6BE2"/>
    <w:rsid w:val="003E6FCB"/>
    <w:rsid w:val="003F03A3"/>
    <w:rsid w:val="003F03FE"/>
    <w:rsid w:val="003F0F1C"/>
    <w:rsid w:val="003F1306"/>
    <w:rsid w:val="003F1FE5"/>
    <w:rsid w:val="003F30DF"/>
    <w:rsid w:val="003F62D5"/>
    <w:rsid w:val="00400041"/>
    <w:rsid w:val="004005FF"/>
    <w:rsid w:val="004014C8"/>
    <w:rsid w:val="00411140"/>
    <w:rsid w:val="004140DD"/>
    <w:rsid w:val="00414AE6"/>
    <w:rsid w:val="00416590"/>
    <w:rsid w:val="00417F6F"/>
    <w:rsid w:val="00420506"/>
    <w:rsid w:val="00423491"/>
    <w:rsid w:val="00427219"/>
    <w:rsid w:val="0042744A"/>
    <w:rsid w:val="00427CA8"/>
    <w:rsid w:val="0043174C"/>
    <w:rsid w:val="00432138"/>
    <w:rsid w:val="00432A53"/>
    <w:rsid w:val="004331C6"/>
    <w:rsid w:val="0043386A"/>
    <w:rsid w:val="00434FF8"/>
    <w:rsid w:val="00435C40"/>
    <w:rsid w:val="0043708B"/>
    <w:rsid w:val="00440381"/>
    <w:rsid w:val="00440816"/>
    <w:rsid w:val="004410F2"/>
    <w:rsid w:val="00441610"/>
    <w:rsid w:val="00442D54"/>
    <w:rsid w:val="00444DB2"/>
    <w:rsid w:val="00446BBA"/>
    <w:rsid w:val="004478ED"/>
    <w:rsid w:val="00453BB5"/>
    <w:rsid w:val="00454193"/>
    <w:rsid w:val="004549AB"/>
    <w:rsid w:val="00454A56"/>
    <w:rsid w:val="004556B4"/>
    <w:rsid w:val="004565F4"/>
    <w:rsid w:val="00460272"/>
    <w:rsid w:val="00460A83"/>
    <w:rsid w:val="00460C7D"/>
    <w:rsid w:val="00462986"/>
    <w:rsid w:val="00463F54"/>
    <w:rsid w:val="00464A30"/>
    <w:rsid w:val="00465A0E"/>
    <w:rsid w:val="00470243"/>
    <w:rsid w:val="0047288A"/>
    <w:rsid w:val="00473EB5"/>
    <w:rsid w:val="00473FDB"/>
    <w:rsid w:val="004771D7"/>
    <w:rsid w:val="00477B02"/>
    <w:rsid w:val="00477F69"/>
    <w:rsid w:val="004837FC"/>
    <w:rsid w:val="00484826"/>
    <w:rsid w:val="00485ED7"/>
    <w:rsid w:val="0048685B"/>
    <w:rsid w:val="004879B7"/>
    <w:rsid w:val="0049056B"/>
    <w:rsid w:val="00490745"/>
    <w:rsid w:val="00490FF4"/>
    <w:rsid w:val="00492F05"/>
    <w:rsid w:val="00496AFC"/>
    <w:rsid w:val="004A03F6"/>
    <w:rsid w:val="004A0724"/>
    <w:rsid w:val="004A6497"/>
    <w:rsid w:val="004B28DD"/>
    <w:rsid w:val="004B3285"/>
    <w:rsid w:val="004B397E"/>
    <w:rsid w:val="004B3EA3"/>
    <w:rsid w:val="004C170C"/>
    <w:rsid w:val="004C2E35"/>
    <w:rsid w:val="004C3454"/>
    <w:rsid w:val="004C562F"/>
    <w:rsid w:val="004C6B9E"/>
    <w:rsid w:val="004C75C7"/>
    <w:rsid w:val="004D0BD8"/>
    <w:rsid w:val="004D44A4"/>
    <w:rsid w:val="004D49BC"/>
    <w:rsid w:val="004D5828"/>
    <w:rsid w:val="004D7189"/>
    <w:rsid w:val="004D737C"/>
    <w:rsid w:val="004E7EB7"/>
    <w:rsid w:val="004F08A7"/>
    <w:rsid w:val="004F08A8"/>
    <w:rsid w:val="004F3643"/>
    <w:rsid w:val="004F473D"/>
    <w:rsid w:val="004F4A44"/>
    <w:rsid w:val="004F4DA2"/>
    <w:rsid w:val="004F523E"/>
    <w:rsid w:val="00502E56"/>
    <w:rsid w:val="00505E0C"/>
    <w:rsid w:val="00506DF4"/>
    <w:rsid w:val="00507AF2"/>
    <w:rsid w:val="00507B18"/>
    <w:rsid w:val="00514CF9"/>
    <w:rsid w:val="0051608A"/>
    <w:rsid w:val="00521D87"/>
    <w:rsid w:val="00523F47"/>
    <w:rsid w:val="00527148"/>
    <w:rsid w:val="005279C3"/>
    <w:rsid w:val="00527C64"/>
    <w:rsid w:val="00531799"/>
    <w:rsid w:val="005326C6"/>
    <w:rsid w:val="00533798"/>
    <w:rsid w:val="00533D26"/>
    <w:rsid w:val="00534548"/>
    <w:rsid w:val="00536785"/>
    <w:rsid w:val="00536F11"/>
    <w:rsid w:val="0053750A"/>
    <w:rsid w:val="00537BBA"/>
    <w:rsid w:val="0054448E"/>
    <w:rsid w:val="0054566E"/>
    <w:rsid w:val="005459BA"/>
    <w:rsid w:val="005537A7"/>
    <w:rsid w:val="00553DC3"/>
    <w:rsid w:val="00556F7E"/>
    <w:rsid w:val="00560DF5"/>
    <w:rsid w:val="005625B3"/>
    <w:rsid w:val="00565227"/>
    <w:rsid w:val="00565C3A"/>
    <w:rsid w:val="00566F55"/>
    <w:rsid w:val="005672FF"/>
    <w:rsid w:val="00567D27"/>
    <w:rsid w:val="0057733F"/>
    <w:rsid w:val="005778F6"/>
    <w:rsid w:val="00580178"/>
    <w:rsid w:val="005802A1"/>
    <w:rsid w:val="005814B0"/>
    <w:rsid w:val="00582623"/>
    <w:rsid w:val="005833B6"/>
    <w:rsid w:val="005857B1"/>
    <w:rsid w:val="005915C6"/>
    <w:rsid w:val="00592B4A"/>
    <w:rsid w:val="0059549B"/>
    <w:rsid w:val="005955FE"/>
    <w:rsid w:val="0059579F"/>
    <w:rsid w:val="0059602C"/>
    <w:rsid w:val="00596A0A"/>
    <w:rsid w:val="00596ED1"/>
    <w:rsid w:val="005A2EBA"/>
    <w:rsid w:val="005A3183"/>
    <w:rsid w:val="005A38DD"/>
    <w:rsid w:val="005A4F3E"/>
    <w:rsid w:val="005A5D9B"/>
    <w:rsid w:val="005B06D4"/>
    <w:rsid w:val="005B23CD"/>
    <w:rsid w:val="005B42F7"/>
    <w:rsid w:val="005B5C21"/>
    <w:rsid w:val="005C132A"/>
    <w:rsid w:val="005C3A77"/>
    <w:rsid w:val="005D1578"/>
    <w:rsid w:val="005D2DEC"/>
    <w:rsid w:val="005D304A"/>
    <w:rsid w:val="005D4216"/>
    <w:rsid w:val="005E04E5"/>
    <w:rsid w:val="005E10CA"/>
    <w:rsid w:val="005E2BEE"/>
    <w:rsid w:val="005E399A"/>
    <w:rsid w:val="005E45BB"/>
    <w:rsid w:val="005E7B8C"/>
    <w:rsid w:val="005F0895"/>
    <w:rsid w:val="005F13AF"/>
    <w:rsid w:val="005F1D69"/>
    <w:rsid w:val="005F20F2"/>
    <w:rsid w:val="005F3C00"/>
    <w:rsid w:val="005F65BD"/>
    <w:rsid w:val="005F676F"/>
    <w:rsid w:val="005F6E60"/>
    <w:rsid w:val="006019FC"/>
    <w:rsid w:val="00601E8C"/>
    <w:rsid w:val="006023E2"/>
    <w:rsid w:val="00602FEB"/>
    <w:rsid w:val="00605094"/>
    <w:rsid w:val="00605A9C"/>
    <w:rsid w:val="00605DD1"/>
    <w:rsid w:val="00605E61"/>
    <w:rsid w:val="00607DD8"/>
    <w:rsid w:val="006101C7"/>
    <w:rsid w:val="0061103C"/>
    <w:rsid w:val="006111EB"/>
    <w:rsid w:val="00611350"/>
    <w:rsid w:val="00614C84"/>
    <w:rsid w:val="006150B7"/>
    <w:rsid w:val="00621B6D"/>
    <w:rsid w:val="00622D6D"/>
    <w:rsid w:val="00624203"/>
    <w:rsid w:val="00630214"/>
    <w:rsid w:val="006406D6"/>
    <w:rsid w:val="006476ED"/>
    <w:rsid w:val="0065047E"/>
    <w:rsid w:val="006506BA"/>
    <w:rsid w:val="0065190B"/>
    <w:rsid w:val="00651945"/>
    <w:rsid w:val="0065240B"/>
    <w:rsid w:val="006530B8"/>
    <w:rsid w:val="00657CBC"/>
    <w:rsid w:val="00660E46"/>
    <w:rsid w:val="006613D2"/>
    <w:rsid w:val="00661B5D"/>
    <w:rsid w:val="00661BE3"/>
    <w:rsid w:val="006723D3"/>
    <w:rsid w:val="0067475B"/>
    <w:rsid w:val="0067596A"/>
    <w:rsid w:val="00676334"/>
    <w:rsid w:val="00681463"/>
    <w:rsid w:val="00681703"/>
    <w:rsid w:val="00682514"/>
    <w:rsid w:val="00682EF7"/>
    <w:rsid w:val="0068372E"/>
    <w:rsid w:val="0068661B"/>
    <w:rsid w:val="006870E7"/>
    <w:rsid w:val="00690C7D"/>
    <w:rsid w:val="00692D0C"/>
    <w:rsid w:val="006930E4"/>
    <w:rsid w:val="006969C8"/>
    <w:rsid w:val="006975EB"/>
    <w:rsid w:val="006A0609"/>
    <w:rsid w:val="006A432B"/>
    <w:rsid w:val="006A4472"/>
    <w:rsid w:val="006B0754"/>
    <w:rsid w:val="006B10FA"/>
    <w:rsid w:val="006B1664"/>
    <w:rsid w:val="006B23BE"/>
    <w:rsid w:val="006B455F"/>
    <w:rsid w:val="006C0042"/>
    <w:rsid w:val="006C07B0"/>
    <w:rsid w:val="006C1E8F"/>
    <w:rsid w:val="006C2894"/>
    <w:rsid w:val="006C2D89"/>
    <w:rsid w:val="006C2EBC"/>
    <w:rsid w:val="006C481D"/>
    <w:rsid w:val="006C4FD9"/>
    <w:rsid w:val="006C79FB"/>
    <w:rsid w:val="006D6FD4"/>
    <w:rsid w:val="006E048D"/>
    <w:rsid w:val="006E1FF7"/>
    <w:rsid w:val="006E3027"/>
    <w:rsid w:val="006E6B7C"/>
    <w:rsid w:val="006F0FAD"/>
    <w:rsid w:val="006F4944"/>
    <w:rsid w:val="006F6217"/>
    <w:rsid w:val="00700FAD"/>
    <w:rsid w:val="007027ED"/>
    <w:rsid w:val="00703E6D"/>
    <w:rsid w:val="00705029"/>
    <w:rsid w:val="00705353"/>
    <w:rsid w:val="007057B9"/>
    <w:rsid w:val="00714FF5"/>
    <w:rsid w:val="00715192"/>
    <w:rsid w:val="00715576"/>
    <w:rsid w:val="00717026"/>
    <w:rsid w:val="00717501"/>
    <w:rsid w:val="0071763B"/>
    <w:rsid w:val="00723300"/>
    <w:rsid w:val="00723C2F"/>
    <w:rsid w:val="00734196"/>
    <w:rsid w:val="0073452C"/>
    <w:rsid w:val="00735A2D"/>
    <w:rsid w:val="007465BB"/>
    <w:rsid w:val="00746CFB"/>
    <w:rsid w:val="007475F4"/>
    <w:rsid w:val="007477D1"/>
    <w:rsid w:val="007510BA"/>
    <w:rsid w:val="00752BE7"/>
    <w:rsid w:val="00752BF6"/>
    <w:rsid w:val="00755984"/>
    <w:rsid w:val="00755DBF"/>
    <w:rsid w:val="00756EBE"/>
    <w:rsid w:val="00762138"/>
    <w:rsid w:val="00763C05"/>
    <w:rsid w:val="0076560F"/>
    <w:rsid w:val="00765B9E"/>
    <w:rsid w:val="00767136"/>
    <w:rsid w:val="00771280"/>
    <w:rsid w:val="007721F2"/>
    <w:rsid w:val="007741C5"/>
    <w:rsid w:val="007751CF"/>
    <w:rsid w:val="00775E7B"/>
    <w:rsid w:val="00776DD4"/>
    <w:rsid w:val="00777F8B"/>
    <w:rsid w:val="007808D4"/>
    <w:rsid w:val="00780CB3"/>
    <w:rsid w:val="007834B3"/>
    <w:rsid w:val="00784DAA"/>
    <w:rsid w:val="0078735A"/>
    <w:rsid w:val="00787B99"/>
    <w:rsid w:val="00792B5E"/>
    <w:rsid w:val="00794EAA"/>
    <w:rsid w:val="00797567"/>
    <w:rsid w:val="007A107C"/>
    <w:rsid w:val="007A2C36"/>
    <w:rsid w:val="007A2EFD"/>
    <w:rsid w:val="007A3A34"/>
    <w:rsid w:val="007A51F8"/>
    <w:rsid w:val="007A5BAE"/>
    <w:rsid w:val="007A6F1D"/>
    <w:rsid w:val="007A749A"/>
    <w:rsid w:val="007A7DFE"/>
    <w:rsid w:val="007B1FA5"/>
    <w:rsid w:val="007B2F9F"/>
    <w:rsid w:val="007B3947"/>
    <w:rsid w:val="007B515A"/>
    <w:rsid w:val="007B6AF8"/>
    <w:rsid w:val="007B6FD1"/>
    <w:rsid w:val="007B716E"/>
    <w:rsid w:val="007C043A"/>
    <w:rsid w:val="007C22F7"/>
    <w:rsid w:val="007C280D"/>
    <w:rsid w:val="007C4723"/>
    <w:rsid w:val="007C62C2"/>
    <w:rsid w:val="007C6A3A"/>
    <w:rsid w:val="007C6CAE"/>
    <w:rsid w:val="007D4672"/>
    <w:rsid w:val="007D53F8"/>
    <w:rsid w:val="007D58A6"/>
    <w:rsid w:val="007D5BCD"/>
    <w:rsid w:val="007D6A59"/>
    <w:rsid w:val="007E10E8"/>
    <w:rsid w:val="007E179B"/>
    <w:rsid w:val="007E18DE"/>
    <w:rsid w:val="007E1A58"/>
    <w:rsid w:val="007E371E"/>
    <w:rsid w:val="007E52C6"/>
    <w:rsid w:val="007E54C0"/>
    <w:rsid w:val="007E72F7"/>
    <w:rsid w:val="007E7989"/>
    <w:rsid w:val="007E7A7C"/>
    <w:rsid w:val="007E7B23"/>
    <w:rsid w:val="007F05A1"/>
    <w:rsid w:val="007F0F9E"/>
    <w:rsid w:val="007F25B6"/>
    <w:rsid w:val="007F51F0"/>
    <w:rsid w:val="007F5E46"/>
    <w:rsid w:val="0080018E"/>
    <w:rsid w:val="00800C93"/>
    <w:rsid w:val="00803054"/>
    <w:rsid w:val="00807060"/>
    <w:rsid w:val="00811A16"/>
    <w:rsid w:val="008161C9"/>
    <w:rsid w:val="008169C8"/>
    <w:rsid w:val="00821D81"/>
    <w:rsid w:val="00824BAC"/>
    <w:rsid w:val="00825E2D"/>
    <w:rsid w:val="00832F9B"/>
    <w:rsid w:val="00835E11"/>
    <w:rsid w:val="00840814"/>
    <w:rsid w:val="00840E7A"/>
    <w:rsid w:val="0084168F"/>
    <w:rsid w:val="008436DC"/>
    <w:rsid w:val="00844B08"/>
    <w:rsid w:val="00846721"/>
    <w:rsid w:val="00847966"/>
    <w:rsid w:val="00854140"/>
    <w:rsid w:val="008558A1"/>
    <w:rsid w:val="0085600D"/>
    <w:rsid w:val="00856C37"/>
    <w:rsid w:val="008575DB"/>
    <w:rsid w:val="00861056"/>
    <w:rsid w:val="00862658"/>
    <w:rsid w:val="00863541"/>
    <w:rsid w:val="00870F9F"/>
    <w:rsid w:val="00875494"/>
    <w:rsid w:val="00877774"/>
    <w:rsid w:val="00883AC3"/>
    <w:rsid w:val="008937BA"/>
    <w:rsid w:val="008938E8"/>
    <w:rsid w:val="0089478A"/>
    <w:rsid w:val="00896793"/>
    <w:rsid w:val="00897258"/>
    <w:rsid w:val="0089741A"/>
    <w:rsid w:val="00897BEF"/>
    <w:rsid w:val="008A08F7"/>
    <w:rsid w:val="008A1137"/>
    <w:rsid w:val="008A1A37"/>
    <w:rsid w:val="008A45B1"/>
    <w:rsid w:val="008A696F"/>
    <w:rsid w:val="008A74F8"/>
    <w:rsid w:val="008B5E4E"/>
    <w:rsid w:val="008B74AB"/>
    <w:rsid w:val="008C056E"/>
    <w:rsid w:val="008C0D8A"/>
    <w:rsid w:val="008C47D8"/>
    <w:rsid w:val="008C4CC6"/>
    <w:rsid w:val="008C7B75"/>
    <w:rsid w:val="008D0BCB"/>
    <w:rsid w:val="008D16D5"/>
    <w:rsid w:val="008D1A7C"/>
    <w:rsid w:val="008D2CDE"/>
    <w:rsid w:val="008D392C"/>
    <w:rsid w:val="008D5146"/>
    <w:rsid w:val="008E1933"/>
    <w:rsid w:val="008E22CC"/>
    <w:rsid w:val="008E5DBC"/>
    <w:rsid w:val="008E6DB1"/>
    <w:rsid w:val="008E7CF6"/>
    <w:rsid w:val="008F07D0"/>
    <w:rsid w:val="008F0C8A"/>
    <w:rsid w:val="008F1CC5"/>
    <w:rsid w:val="008F493A"/>
    <w:rsid w:val="008F54A7"/>
    <w:rsid w:val="00905221"/>
    <w:rsid w:val="009066E7"/>
    <w:rsid w:val="00907DF5"/>
    <w:rsid w:val="00910568"/>
    <w:rsid w:val="00910A68"/>
    <w:rsid w:val="0091134F"/>
    <w:rsid w:val="00913839"/>
    <w:rsid w:val="00914856"/>
    <w:rsid w:val="009149C9"/>
    <w:rsid w:val="009232A9"/>
    <w:rsid w:val="00930495"/>
    <w:rsid w:val="00930FED"/>
    <w:rsid w:val="009329C4"/>
    <w:rsid w:val="00933BDB"/>
    <w:rsid w:val="00935ABD"/>
    <w:rsid w:val="00943A59"/>
    <w:rsid w:val="00944E6F"/>
    <w:rsid w:val="0095085D"/>
    <w:rsid w:val="00952DBA"/>
    <w:rsid w:val="00953229"/>
    <w:rsid w:val="009534BE"/>
    <w:rsid w:val="009535B4"/>
    <w:rsid w:val="00956A09"/>
    <w:rsid w:val="00956B05"/>
    <w:rsid w:val="0095743C"/>
    <w:rsid w:val="00957E05"/>
    <w:rsid w:val="00960B1D"/>
    <w:rsid w:val="0096119C"/>
    <w:rsid w:val="00962E91"/>
    <w:rsid w:val="0096497A"/>
    <w:rsid w:val="00965F9F"/>
    <w:rsid w:val="00966103"/>
    <w:rsid w:val="009662A4"/>
    <w:rsid w:val="00966A8E"/>
    <w:rsid w:val="0096749D"/>
    <w:rsid w:val="0097302A"/>
    <w:rsid w:val="009738E9"/>
    <w:rsid w:val="00974607"/>
    <w:rsid w:val="00976079"/>
    <w:rsid w:val="009815FD"/>
    <w:rsid w:val="00981829"/>
    <w:rsid w:val="0098300E"/>
    <w:rsid w:val="009833E5"/>
    <w:rsid w:val="0098393D"/>
    <w:rsid w:val="00983EB5"/>
    <w:rsid w:val="009842F6"/>
    <w:rsid w:val="00984F70"/>
    <w:rsid w:val="00987CE3"/>
    <w:rsid w:val="00991732"/>
    <w:rsid w:val="00991FDD"/>
    <w:rsid w:val="009966EA"/>
    <w:rsid w:val="009A079C"/>
    <w:rsid w:val="009A1407"/>
    <w:rsid w:val="009A2F1E"/>
    <w:rsid w:val="009A3EAD"/>
    <w:rsid w:val="009A4897"/>
    <w:rsid w:val="009A4DAB"/>
    <w:rsid w:val="009A4F61"/>
    <w:rsid w:val="009A62C6"/>
    <w:rsid w:val="009A632D"/>
    <w:rsid w:val="009A63F4"/>
    <w:rsid w:val="009B062A"/>
    <w:rsid w:val="009B14EE"/>
    <w:rsid w:val="009B2DDA"/>
    <w:rsid w:val="009B366B"/>
    <w:rsid w:val="009B7D95"/>
    <w:rsid w:val="009C2A65"/>
    <w:rsid w:val="009C46A3"/>
    <w:rsid w:val="009C6C95"/>
    <w:rsid w:val="009D1035"/>
    <w:rsid w:val="009D107C"/>
    <w:rsid w:val="009D20B2"/>
    <w:rsid w:val="009D2797"/>
    <w:rsid w:val="009D3FDD"/>
    <w:rsid w:val="009D519F"/>
    <w:rsid w:val="009D51FA"/>
    <w:rsid w:val="009D57FF"/>
    <w:rsid w:val="009D5A76"/>
    <w:rsid w:val="009D6895"/>
    <w:rsid w:val="009D7F05"/>
    <w:rsid w:val="009E3A50"/>
    <w:rsid w:val="009E3D68"/>
    <w:rsid w:val="009E595E"/>
    <w:rsid w:val="009F2061"/>
    <w:rsid w:val="009F247F"/>
    <w:rsid w:val="009F33A5"/>
    <w:rsid w:val="009F39E7"/>
    <w:rsid w:val="009F415A"/>
    <w:rsid w:val="009F582A"/>
    <w:rsid w:val="00A00254"/>
    <w:rsid w:val="00A02E02"/>
    <w:rsid w:val="00A04C52"/>
    <w:rsid w:val="00A103A2"/>
    <w:rsid w:val="00A105F6"/>
    <w:rsid w:val="00A13B49"/>
    <w:rsid w:val="00A15F94"/>
    <w:rsid w:val="00A20166"/>
    <w:rsid w:val="00A2352B"/>
    <w:rsid w:val="00A25BF2"/>
    <w:rsid w:val="00A27701"/>
    <w:rsid w:val="00A3556F"/>
    <w:rsid w:val="00A35E54"/>
    <w:rsid w:val="00A35EB1"/>
    <w:rsid w:val="00A37ADC"/>
    <w:rsid w:val="00A4280F"/>
    <w:rsid w:val="00A43336"/>
    <w:rsid w:val="00A436A3"/>
    <w:rsid w:val="00A439ED"/>
    <w:rsid w:val="00A44038"/>
    <w:rsid w:val="00A44E1C"/>
    <w:rsid w:val="00A538A3"/>
    <w:rsid w:val="00A547CC"/>
    <w:rsid w:val="00A5673A"/>
    <w:rsid w:val="00A57077"/>
    <w:rsid w:val="00A618F9"/>
    <w:rsid w:val="00A61FC9"/>
    <w:rsid w:val="00A62224"/>
    <w:rsid w:val="00A62EBF"/>
    <w:rsid w:val="00A630AF"/>
    <w:rsid w:val="00A6314D"/>
    <w:rsid w:val="00A638E3"/>
    <w:rsid w:val="00A64497"/>
    <w:rsid w:val="00A65065"/>
    <w:rsid w:val="00A72B0A"/>
    <w:rsid w:val="00A74D53"/>
    <w:rsid w:val="00A76CD6"/>
    <w:rsid w:val="00A77AF7"/>
    <w:rsid w:val="00A81F60"/>
    <w:rsid w:val="00A84418"/>
    <w:rsid w:val="00A91F6C"/>
    <w:rsid w:val="00A92150"/>
    <w:rsid w:val="00A936A3"/>
    <w:rsid w:val="00AA20B5"/>
    <w:rsid w:val="00AA2C66"/>
    <w:rsid w:val="00AA6884"/>
    <w:rsid w:val="00AA7403"/>
    <w:rsid w:val="00AA7BFB"/>
    <w:rsid w:val="00AB1AFD"/>
    <w:rsid w:val="00AB55A8"/>
    <w:rsid w:val="00AB7094"/>
    <w:rsid w:val="00AB7277"/>
    <w:rsid w:val="00AC02AF"/>
    <w:rsid w:val="00AC04CF"/>
    <w:rsid w:val="00AC261C"/>
    <w:rsid w:val="00AC37FB"/>
    <w:rsid w:val="00AC5DB8"/>
    <w:rsid w:val="00AD0E60"/>
    <w:rsid w:val="00AD215E"/>
    <w:rsid w:val="00AD28DB"/>
    <w:rsid w:val="00AD4995"/>
    <w:rsid w:val="00AD505B"/>
    <w:rsid w:val="00AD684E"/>
    <w:rsid w:val="00AD6E3E"/>
    <w:rsid w:val="00AD6EDE"/>
    <w:rsid w:val="00AD706A"/>
    <w:rsid w:val="00AD7CA0"/>
    <w:rsid w:val="00AE030E"/>
    <w:rsid w:val="00AE272D"/>
    <w:rsid w:val="00AE3927"/>
    <w:rsid w:val="00AE6D99"/>
    <w:rsid w:val="00AE7A97"/>
    <w:rsid w:val="00AE7FDB"/>
    <w:rsid w:val="00AF093A"/>
    <w:rsid w:val="00AF0EA2"/>
    <w:rsid w:val="00AF2ECB"/>
    <w:rsid w:val="00AF45B4"/>
    <w:rsid w:val="00AF5F64"/>
    <w:rsid w:val="00AF7DE8"/>
    <w:rsid w:val="00B00A98"/>
    <w:rsid w:val="00B04BED"/>
    <w:rsid w:val="00B05CD5"/>
    <w:rsid w:val="00B119BC"/>
    <w:rsid w:val="00B1299F"/>
    <w:rsid w:val="00B14516"/>
    <w:rsid w:val="00B17426"/>
    <w:rsid w:val="00B20A02"/>
    <w:rsid w:val="00B21CBD"/>
    <w:rsid w:val="00B22747"/>
    <w:rsid w:val="00B2357E"/>
    <w:rsid w:val="00B2358B"/>
    <w:rsid w:val="00B23D4B"/>
    <w:rsid w:val="00B24952"/>
    <w:rsid w:val="00B3027B"/>
    <w:rsid w:val="00B307BE"/>
    <w:rsid w:val="00B31C16"/>
    <w:rsid w:val="00B330D8"/>
    <w:rsid w:val="00B33523"/>
    <w:rsid w:val="00B33DE0"/>
    <w:rsid w:val="00B36298"/>
    <w:rsid w:val="00B36DCA"/>
    <w:rsid w:val="00B375FE"/>
    <w:rsid w:val="00B42243"/>
    <w:rsid w:val="00B42E9C"/>
    <w:rsid w:val="00B45A64"/>
    <w:rsid w:val="00B4653C"/>
    <w:rsid w:val="00B51F22"/>
    <w:rsid w:val="00B5343A"/>
    <w:rsid w:val="00B5376A"/>
    <w:rsid w:val="00B558E5"/>
    <w:rsid w:val="00B572DA"/>
    <w:rsid w:val="00B617B7"/>
    <w:rsid w:val="00B6212D"/>
    <w:rsid w:val="00B648AB"/>
    <w:rsid w:val="00B64BC3"/>
    <w:rsid w:val="00B65566"/>
    <w:rsid w:val="00B66B49"/>
    <w:rsid w:val="00B67314"/>
    <w:rsid w:val="00B702B7"/>
    <w:rsid w:val="00B71124"/>
    <w:rsid w:val="00B73A40"/>
    <w:rsid w:val="00B755A0"/>
    <w:rsid w:val="00B76F40"/>
    <w:rsid w:val="00B80FC1"/>
    <w:rsid w:val="00B8309F"/>
    <w:rsid w:val="00B86F7D"/>
    <w:rsid w:val="00B87719"/>
    <w:rsid w:val="00B936C5"/>
    <w:rsid w:val="00B95260"/>
    <w:rsid w:val="00B957C0"/>
    <w:rsid w:val="00B95C17"/>
    <w:rsid w:val="00B97882"/>
    <w:rsid w:val="00BA14EC"/>
    <w:rsid w:val="00BA46BC"/>
    <w:rsid w:val="00BA61EE"/>
    <w:rsid w:val="00BB15E0"/>
    <w:rsid w:val="00BB5ED7"/>
    <w:rsid w:val="00BC2CBE"/>
    <w:rsid w:val="00BC4589"/>
    <w:rsid w:val="00BC7088"/>
    <w:rsid w:val="00BD15CA"/>
    <w:rsid w:val="00BD3F93"/>
    <w:rsid w:val="00BD729B"/>
    <w:rsid w:val="00BD7FA0"/>
    <w:rsid w:val="00BE034C"/>
    <w:rsid w:val="00BE18F3"/>
    <w:rsid w:val="00BE2A3F"/>
    <w:rsid w:val="00BE4751"/>
    <w:rsid w:val="00BE4B11"/>
    <w:rsid w:val="00BE4B26"/>
    <w:rsid w:val="00BE6634"/>
    <w:rsid w:val="00BF0221"/>
    <w:rsid w:val="00BF1FA4"/>
    <w:rsid w:val="00BF2489"/>
    <w:rsid w:val="00BF37CC"/>
    <w:rsid w:val="00BF461E"/>
    <w:rsid w:val="00BF4B4C"/>
    <w:rsid w:val="00C02C97"/>
    <w:rsid w:val="00C03947"/>
    <w:rsid w:val="00C1067C"/>
    <w:rsid w:val="00C15B45"/>
    <w:rsid w:val="00C164DC"/>
    <w:rsid w:val="00C1717B"/>
    <w:rsid w:val="00C20399"/>
    <w:rsid w:val="00C220D5"/>
    <w:rsid w:val="00C22B82"/>
    <w:rsid w:val="00C25F27"/>
    <w:rsid w:val="00C26E74"/>
    <w:rsid w:val="00C27DC7"/>
    <w:rsid w:val="00C31555"/>
    <w:rsid w:val="00C32A03"/>
    <w:rsid w:val="00C35AA1"/>
    <w:rsid w:val="00C4383A"/>
    <w:rsid w:val="00C43B75"/>
    <w:rsid w:val="00C460C1"/>
    <w:rsid w:val="00C46A9A"/>
    <w:rsid w:val="00C5032D"/>
    <w:rsid w:val="00C52D2F"/>
    <w:rsid w:val="00C53885"/>
    <w:rsid w:val="00C54656"/>
    <w:rsid w:val="00C54839"/>
    <w:rsid w:val="00C54ED5"/>
    <w:rsid w:val="00C55AC4"/>
    <w:rsid w:val="00C60925"/>
    <w:rsid w:val="00C614E7"/>
    <w:rsid w:val="00C633F3"/>
    <w:rsid w:val="00C63A17"/>
    <w:rsid w:val="00C655A9"/>
    <w:rsid w:val="00C6657D"/>
    <w:rsid w:val="00C66DE4"/>
    <w:rsid w:val="00C677EF"/>
    <w:rsid w:val="00C8560F"/>
    <w:rsid w:val="00C9066C"/>
    <w:rsid w:val="00C91D19"/>
    <w:rsid w:val="00C94492"/>
    <w:rsid w:val="00C95016"/>
    <w:rsid w:val="00C96831"/>
    <w:rsid w:val="00C96CF0"/>
    <w:rsid w:val="00CA1C0A"/>
    <w:rsid w:val="00CA2789"/>
    <w:rsid w:val="00CA58A4"/>
    <w:rsid w:val="00CA7DE4"/>
    <w:rsid w:val="00CB222A"/>
    <w:rsid w:val="00CB5522"/>
    <w:rsid w:val="00CB5F8E"/>
    <w:rsid w:val="00CB74C0"/>
    <w:rsid w:val="00CB7963"/>
    <w:rsid w:val="00CC0483"/>
    <w:rsid w:val="00CC26D7"/>
    <w:rsid w:val="00CC2A3F"/>
    <w:rsid w:val="00CC3B4E"/>
    <w:rsid w:val="00CC6FAD"/>
    <w:rsid w:val="00CD0593"/>
    <w:rsid w:val="00CD2C51"/>
    <w:rsid w:val="00CD3A71"/>
    <w:rsid w:val="00CD3FEE"/>
    <w:rsid w:val="00CD5631"/>
    <w:rsid w:val="00CD56A6"/>
    <w:rsid w:val="00CD6912"/>
    <w:rsid w:val="00CE1348"/>
    <w:rsid w:val="00CE248B"/>
    <w:rsid w:val="00CE30C5"/>
    <w:rsid w:val="00CE3737"/>
    <w:rsid w:val="00CE5976"/>
    <w:rsid w:val="00CE6333"/>
    <w:rsid w:val="00CE6D0F"/>
    <w:rsid w:val="00CE77D6"/>
    <w:rsid w:val="00CF18D0"/>
    <w:rsid w:val="00CF1A3A"/>
    <w:rsid w:val="00CF1DB1"/>
    <w:rsid w:val="00CF3651"/>
    <w:rsid w:val="00CF3B51"/>
    <w:rsid w:val="00CF428E"/>
    <w:rsid w:val="00D03587"/>
    <w:rsid w:val="00D07AEA"/>
    <w:rsid w:val="00D07EAF"/>
    <w:rsid w:val="00D106F3"/>
    <w:rsid w:val="00D11DF7"/>
    <w:rsid w:val="00D12476"/>
    <w:rsid w:val="00D128AA"/>
    <w:rsid w:val="00D15E77"/>
    <w:rsid w:val="00D17E52"/>
    <w:rsid w:val="00D21DFA"/>
    <w:rsid w:val="00D236F3"/>
    <w:rsid w:val="00D24481"/>
    <w:rsid w:val="00D24526"/>
    <w:rsid w:val="00D258B0"/>
    <w:rsid w:val="00D31EFF"/>
    <w:rsid w:val="00D32736"/>
    <w:rsid w:val="00D3319C"/>
    <w:rsid w:val="00D334D2"/>
    <w:rsid w:val="00D42441"/>
    <w:rsid w:val="00D42AC0"/>
    <w:rsid w:val="00D43A03"/>
    <w:rsid w:val="00D469E0"/>
    <w:rsid w:val="00D46B0D"/>
    <w:rsid w:val="00D46B20"/>
    <w:rsid w:val="00D4787F"/>
    <w:rsid w:val="00D47F6A"/>
    <w:rsid w:val="00D53218"/>
    <w:rsid w:val="00D5414F"/>
    <w:rsid w:val="00D56868"/>
    <w:rsid w:val="00D57438"/>
    <w:rsid w:val="00D609FE"/>
    <w:rsid w:val="00D60B17"/>
    <w:rsid w:val="00D63401"/>
    <w:rsid w:val="00D66040"/>
    <w:rsid w:val="00D660C4"/>
    <w:rsid w:val="00D67D62"/>
    <w:rsid w:val="00D70C1B"/>
    <w:rsid w:val="00D70F7D"/>
    <w:rsid w:val="00D71353"/>
    <w:rsid w:val="00D76AA7"/>
    <w:rsid w:val="00D800A0"/>
    <w:rsid w:val="00D84324"/>
    <w:rsid w:val="00D84380"/>
    <w:rsid w:val="00D86358"/>
    <w:rsid w:val="00D86961"/>
    <w:rsid w:val="00D944D2"/>
    <w:rsid w:val="00D94950"/>
    <w:rsid w:val="00D96789"/>
    <w:rsid w:val="00D96CA3"/>
    <w:rsid w:val="00D972E2"/>
    <w:rsid w:val="00DA0CBE"/>
    <w:rsid w:val="00DA0CD2"/>
    <w:rsid w:val="00DA1271"/>
    <w:rsid w:val="00DA44B5"/>
    <w:rsid w:val="00DA4E0C"/>
    <w:rsid w:val="00DB106D"/>
    <w:rsid w:val="00DB141F"/>
    <w:rsid w:val="00DB23D6"/>
    <w:rsid w:val="00DB6B1C"/>
    <w:rsid w:val="00DB768F"/>
    <w:rsid w:val="00DC402B"/>
    <w:rsid w:val="00DC67C0"/>
    <w:rsid w:val="00DD1DCC"/>
    <w:rsid w:val="00DD56BD"/>
    <w:rsid w:val="00DD6234"/>
    <w:rsid w:val="00DD6564"/>
    <w:rsid w:val="00DD66C2"/>
    <w:rsid w:val="00DE0ECF"/>
    <w:rsid w:val="00DE26B0"/>
    <w:rsid w:val="00DF2399"/>
    <w:rsid w:val="00DF2A47"/>
    <w:rsid w:val="00DF2DBD"/>
    <w:rsid w:val="00DF303B"/>
    <w:rsid w:val="00DF5FC0"/>
    <w:rsid w:val="00DF77E1"/>
    <w:rsid w:val="00E000EC"/>
    <w:rsid w:val="00E00672"/>
    <w:rsid w:val="00E01DA2"/>
    <w:rsid w:val="00E02CCB"/>
    <w:rsid w:val="00E0530D"/>
    <w:rsid w:val="00E134FB"/>
    <w:rsid w:val="00E15742"/>
    <w:rsid w:val="00E21855"/>
    <w:rsid w:val="00E23E52"/>
    <w:rsid w:val="00E25184"/>
    <w:rsid w:val="00E27AC8"/>
    <w:rsid w:val="00E3026C"/>
    <w:rsid w:val="00E30B8D"/>
    <w:rsid w:val="00E34D74"/>
    <w:rsid w:val="00E353A5"/>
    <w:rsid w:val="00E35F1C"/>
    <w:rsid w:val="00E364B4"/>
    <w:rsid w:val="00E403DB"/>
    <w:rsid w:val="00E40BBF"/>
    <w:rsid w:val="00E40D89"/>
    <w:rsid w:val="00E42961"/>
    <w:rsid w:val="00E430E9"/>
    <w:rsid w:val="00E44DEC"/>
    <w:rsid w:val="00E46494"/>
    <w:rsid w:val="00E4663A"/>
    <w:rsid w:val="00E47813"/>
    <w:rsid w:val="00E51B16"/>
    <w:rsid w:val="00E51D6D"/>
    <w:rsid w:val="00E54D8B"/>
    <w:rsid w:val="00E55026"/>
    <w:rsid w:val="00E569A4"/>
    <w:rsid w:val="00E57F91"/>
    <w:rsid w:val="00E60D8A"/>
    <w:rsid w:val="00E70119"/>
    <w:rsid w:val="00E72000"/>
    <w:rsid w:val="00E73F19"/>
    <w:rsid w:val="00E740D9"/>
    <w:rsid w:val="00E74A89"/>
    <w:rsid w:val="00E75931"/>
    <w:rsid w:val="00E77E55"/>
    <w:rsid w:val="00E8082D"/>
    <w:rsid w:val="00E83C2F"/>
    <w:rsid w:val="00E84412"/>
    <w:rsid w:val="00E87D7A"/>
    <w:rsid w:val="00E910CC"/>
    <w:rsid w:val="00E91BCF"/>
    <w:rsid w:val="00E92F81"/>
    <w:rsid w:val="00E94DDC"/>
    <w:rsid w:val="00EA213E"/>
    <w:rsid w:val="00EA278D"/>
    <w:rsid w:val="00EA2F94"/>
    <w:rsid w:val="00EB0A67"/>
    <w:rsid w:val="00EB1269"/>
    <w:rsid w:val="00EB689E"/>
    <w:rsid w:val="00EC16C1"/>
    <w:rsid w:val="00EC3C9A"/>
    <w:rsid w:val="00EC61DA"/>
    <w:rsid w:val="00EC6553"/>
    <w:rsid w:val="00EC667D"/>
    <w:rsid w:val="00EC71BC"/>
    <w:rsid w:val="00EC76D9"/>
    <w:rsid w:val="00EC7EE1"/>
    <w:rsid w:val="00EC7FC7"/>
    <w:rsid w:val="00ED40A3"/>
    <w:rsid w:val="00ED7119"/>
    <w:rsid w:val="00EE068B"/>
    <w:rsid w:val="00EE454E"/>
    <w:rsid w:val="00EE4CDF"/>
    <w:rsid w:val="00EE7F7B"/>
    <w:rsid w:val="00EE7F94"/>
    <w:rsid w:val="00EF1A4B"/>
    <w:rsid w:val="00EF45BF"/>
    <w:rsid w:val="00F03802"/>
    <w:rsid w:val="00F040FA"/>
    <w:rsid w:val="00F10EDE"/>
    <w:rsid w:val="00F12168"/>
    <w:rsid w:val="00F14568"/>
    <w:rsid w:val="00F15DC8"/>
    <w:rsid w:val="00F15E45"/>
    <w:rsid w:val="00F20BEB"/>
    <w:rsid w:val="00F211FD"/>
    <w:rsid w:val="00F21389"/>
    <w:rsid w:val="00F22628"/>
    <w:rsid w:val="00F239DE"/>
    <w:rsid w:val="00F24CBB"/>
    <w:rsid w:val="00F3338A"/>
    <w:rsid w:val="00F35AF3"/>
    <w:rsid w:val="00F370E3"/>
    <w:rsid w:val="00F412D0"/>
    <w:rsid w:val="00F4147B"/>
    <w:rsid w:val="00F42DE0"/>
    <w:rsid w:val="00F44038"/>
    <w:rsid w:val="00F44FF2"/>
    <w:rsid w:val="00F47DE6"/>
    <w:rsid w:val="00F5127A"/>
    <w:rsid w:val="00F51C4E"/>
    <w:rsid w:val="00F548CF"/>
    <w:rsid w:val="00F555BD"/>
    <w:rsid w:val="00F62949"/>
    <w:rsid w:val="00F64519"/>
    <w:rsid w:val="00F6560A"/>
    <w:rsid w:val="00F65AF2"/>
    <w:rsid w:val="00F6618D"/>
    <w:rsid w:val="00F678F1"/>
    <w:rsid w:val="00F728EF"/>
    <w:rsid w:val="00F7415F"/>
    <w:rsid w:val="00F75933"/>
    <w:rsid w:val="00F75F00"/>
    <w:rsid w:val="00F77CAA"/>
    <w:rsid w:val="00F80766"/>
    <w:rsid w:val="00F80A12"/>
    <w:rsid w:val="00F8125D"/>
    <w:rsid w:val="00F845D8"/>
    <w:rsid w:val="00F845FF"/>
    <w:rsid w:val="00F84D70"/>
    <w:rsid w:val="00F86323"/>
    <w:rsid w:val="00F87C41"/>
    <w:rsid w:val="00F907FE"/>
    <w:rsid w:val="00F945B8"/>
    <w:rsid w:val="00F961A0"/>
    <w:rsid w:val="00F96BA7"/>
    <w:rsid w:val="00F97F1B"/>
    <w:rsid w:val="00FA247B"/>
    <w:rsid w:val="00FA48AE"/>
    <w:rsid w:val="00FA4BFD"/>
    <w:rsid w:val="00FA7189"/>
    <w:rsid w:val="00FA7397"/>
    <w:rsid w:val="00FA7877"/>
    <w:rsid w:val="00FB1C09"/>
    <w:rsid w:val="00FB3E3E"/>
    <w:rsid w:val="00FB46A8"/>
    <w:rsid w:val="00FB5D21"/>
    <w:rsid w:val="00FB6694"/>
    <w:rsid w:val="00FC0D02"/>
    <w:rsid w:val="00FC471E"/>
    <w:rsid w:val="00FC6386"/>
    <w:rsid w:val="00FC7954"/>
    <w:rsid w:val="00FD0B16"/>
    <w:rsid w:val="00FD215B"/>
    <w:rsid w:val="00FE0667"/>
    <w:rsid w:val="00FE1471"/>
    <w:rsid w:val="00FE18A5"/>
    <w:rsid w:val="00FE25FF"/>
    <w:rsid w:val="00FE44B5"/>
    <w:rsid w:val="00FE4F0A"/>
    <w:rsid w:val="00FE57B7"/>
    <w:rsid w:val="00FF0FCC"/>
    <w:rsid w:val="00FF19A0"/>
    <w:rsid w:val="00FF5176"/>
    <w:rsid w:val="00FF517B"/>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AAE9F81C-3001-4A57-85FE-D2EA3E478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CBB"/>
    <w:pPr>
      <w:spacing w:after="160" w:line="252" w:lineRule="auto"/>
    </w:pPr>
    <w:rPr>
      <w:rFonts w:ascii="Calibri" w:hAnsi="Calibri" w:cs="Times New Roman"/>
      <w:sz w:val="22"/>
    </w:rPr>
  </w:style>
  <w:style w:type="paragraph" w:styleId="Heading1">
    <w:name w:val="heading 1"/>
    <w:basedOn w:val="Normal"/>
    <w:link w:val="Heading1Char"/>
    <w:uiPriority w:val="9"/>
    <w:qFormat/>
    <w:rsid w:val="00F24CBB"/>
    <w:pPr>
      <w:keepNext/>
      <w:numPr>
        <w:numId w:val="1"/>
      </w:numPr>
      <w:spacing w:before="240" w:after="0"/>
      <w:outlineLvl w:val="0"/>
    </w:pPr>
    <w:rPr>
      <w:rFonts w:ascii="Calibri Light" w:hAnsi="Calibri Light"/>
      <w:color w:val="2E74B5"/>
      <w:kern w:val="36"/>
      <w:sz w:val="32"/>
      <w:szCs w:val="32"/>
    </w:rPr>
  </w:style>
  <w:style w:type="paragraph" w:styleId="Heading2">
    <w:name w:val="heading 2"/>
    <w:basedOn w:val="Normal"/>
    <w:link w:val="Heading2Char"/>
    <w:uiPriority w:val="9"/>
    <w:semiHidden/>
    <w:unhideWhenUsed/>
    <w:qFormat/>
    <w:rsid w:val="00F24CBB"/>
    <w:pPr>
      <w:keepNext/>
      <w:numPr>
        <w:ilvl w:val="1"/>
        <w:numId w:val="1"/>
      </w:numPr>
      <w:spacing w:before="40" w:after="0"/>
      <w:outlineLvl w:val="1"/>
    </w:pPr>
    <w:rPr>
      <w:rFonts w:ascii="Calibri Light" w:hAnsi="Calibri Light"/>
      <w:color w:val="2E74B5"/>
      <w:sz w:val="26"/>
      <w:szCs w:val="26"/>
    </w:rPr>
  </w:style>
  <w:style w:type="paragraph" w:styleId="Heading3">
    <w:name w:val="heading 3"/>
    <w:basedOn w:val="Normal"/>
    <w:link w:val="Heading3Char"/>
    <w:uiPriority w:val="9"/>
    <w:unhideWhenUsed/>
    <w:qFormat/>
    <w:rsid w:val="00F24CBB"/>
    <w:pPr>
      <w:keepNext/>
      <w:numPr>
        <w:ilvl w:val="2"/>
        <w:numId w:val="1"/>
      </w:numPr>
      <w:spacing w:before="40" w:after="0"/>
      <w:outlineLvl w:val="2"/>
    </w:pPr>
    <w:rPr>
      <w:rFonts w:ascii="Calibri Light" w:hAnsi="Calibri Light"/>
      <w:color w:val="1F4D78"/>
      <w:sz w:val="24"/>
      <w:szCs w:val="24"/>
    </w:rPr>
  </w:style>
  <w:style w:type="paragraph" w:styleId="Heading4">
    <w:name w:val="heading 4"/>
    <w:basedOn w:val="Normal"/>
    <w:link w:val="Heading4Char"/>
    <w:uiPriority w:val="9"/>
    <w:semiHidden/>
    <w:unhideWhenUsed/>
    <w:qFormat/>
    <w:rsid w:val="00F24CBB"/>
    <w:pPr>
      <w:keepNext/>
      <w:numPr>
        <w:ilvl w:val="3"/>
        <w:numId w:val="1"/>
      </w:numPr>
      <w:spacing w:before="40" w:after="0"/>
      <w:outlineLvl w:val="3"/>
    </w:pPr>
    <w:rPr>
      <w:rFonts w:ascii="Calibri Light" w:hAnsi="Calibri Light"/>
      <w:i/>
      <w:iCs/>
      <w:color w:val="2E74B5"/>
    </w:rPr>
  </w:style>
  <w:style w:type="paragraph" w:styleId="Heading5">
    <w:name w:val="heading 5"/>
    <w:basedOn w:val="Normal"/>
    <w:link w:val="Heading5Char"/>
    <w:uiPriority w:val="9"/>
    <w:semiHidden/>
    <w:unhideWhenUsed/>
    <w:qFormat/>
    <w:rsid w:val="00F24CBB"/>
    <w:pPr>
      <w:keepNext/>
      <w:numPr>
        <w:ilvl w:val="4"/>
        <w:numId w:val="1"/>
      </w:numPr>
      <w:spacing w:before="40" w:after="0"/>
      <w:outlineLvl w:val="4"/>
    </w:pPr>
    <w:rPr>
      <w:rFonts w:ascii="Calibri Light" w:hAnsi="Calibri Light"/>
      <w:color w:val="2E74B5"/>
    </w:rPr>
  </w:style>
  <w:style w:type="paragraph" w:styleId="Heading6">
    <w:name w:val="heading 6"/>
    <w:basedOn w:val="Normal"/>
    <w:link w:val="Heading6Char"/>
    <w:uiPriority w:val="9"/>
    <w:semiHidden/>
    <w:unhideWhenUsed/>
    <w:qFormat/>
    <w:rsid w:val="00F24CBB"/>
    <w:pPr>
      <w:keepNext/>
      <w:numPr>
        <w:ilvl w:val="5"/>
        <w:numId w:val="1"/>
      </w:numPr>
      <w:spacing w:before="40" w:after="0"/>
      <w:outlineLvl w:val="5"/>
    </w:pPr>
    <w:rPr>
      <w:rFonts w:ascii="Calibri Light" w:hAnsi="Calibri Light"/>
      <w:color w:val="1F4D78"/>
    </w:rPr>
  </w:style>
  <w:style w:type="paragraph" w:styleId="Heading7">
    <w:name w:val="heading 7"/>
    <w:basedOn w:val="Normal"/>
    <w:link w:val="Heading7Char"/>
    <w:uiPriority w:val="9"/>
    <w:semiHidden/>
    <w:unhideWhenUsed/>
    <w:qFormat/>
    <w:rsid w:val="00F24CBB"/>
    <w:pPr>
      <w:keepNext/>
      <w:numPr>
        <w:ilvl w:val="6"/>
        <w:numId w:val="1"/>
      </w:numPr>
      <w:spacing w:before="40" w:after="0"/>
      <w:outlineLvl w:val="6"/>
    </w:pPr>
    <w:rPr>
      <w:rFonts w:ascii="Calibri Light" w:hAnsi="Calibri Light"/>
      <w:i/>
      <w:iCs/>
      <w:color w:val="1F4D78"/>
    </w:rPr>
  </w:style>
  <w:style w:type="paragraph" w:styleId="Heading8">
    <w:name w:val="heading 8"/>
    <w:basedOn w:val="Normal"/>
    <w:link w:val="Heading8Char"/>
    <w:uiPriority w:val="9"/>
    <w:semiHidden/>
    <w:unhideWhenUsed/>
    <w:qFormat/>
    <w:rsid w:val="00F24CBB"/>
    <w:pPr>
      <w:keepNext/>
      <w:numPr>
        <w:ilvl w:val="7"/>
        <w:numId w:val="1"/>
      </w:numPr>
      <w:spacing w:before="40" w:after="0"/>
      <w:outlineLvl w:val="7"/>
    </w:pPr>
    <w:rPr>
      <w:rFonts w:ascii="Calibri Light" w:hAnsi="Calibri Light"/>
      <w:color w:val="272727"/>
      <w:sz w:val="21"/>
      <w:szCs w:val="21"/>
    </w:rPr>
  </w:style>
  <w:style w:type="paragraph" w:styleId="Heading9">
    <w:name w:val="heading 9"/>
    <w:basedOn w:val="Normal"/>
    <w:link w:val="Heading9Char"/>
    <w:uiPriority w:val="9"/>
    <w:semiHidden/>
    <w:unhideWhenUsed/>
    <w:qFormat/>
    <w:rsid w:val="00F24CBB"/>
    <w:pPr>
      <w:keepNext/>
      <w:numPr>
        <w:ilvl w:val="8"/>
        <w:numId w:val="1"/>
      </w:numPr>
      <w:spacing w:before="40" w:after="0"/>
      <w:outlineLvl w:val="8"/>
    </w:pPr>
    <w:rPr>
      <w:rFonts w:ascii="Calibri Light"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4CBB"/>
    <w:rPr>
      <w:rFonts w:ascii="Calibri Light" w:hAnsi="Calibri Light" w:cs="Times New Roman"/>
      <w:color w:val="2E74B5"/>
      <w:kern w:val="36"/>
      <w:sz w:val="32"/>
      <w:szCs w:val="32"/>
    </w:rPr>
  </w:style>
  <w:style w:type="character" w:customStyle="1" w:styleId="Heading2Char">
    <w:name w:val="Heading 2 Char"/>
    <w:basedOn w:val="DefaultParagraphFont"/>
    <w:link w:val="Heading2"/>
    <w:uiPriority w:val="9"/>
    <w:semiHidden/>
    <w:rsid w:val="00F24CBB"/>
    <w:rPr>
      <w:rFonts w:ascii="Calibri Light" w:hAnsi="Calibri Light" w:cs="Times New Roman"/>
      <w:color w:val="2E74B5"/>
      <w:sz w:val="26"/>
      <w:szCs w:val="26"/>
    </w:rPr>
  </w:style>
  <w:style w:type="character" w:customStyle="1" w:styleId="Heading3Char">
    <w:name w:val="Heading 3 Char"/>
    <w:basedOn w:val="DefaultParagraphFont"/>
    <w:link w:val="Heading3"/>
    <w:uiPriority w:val="9"/>
    <w:rsid w:val="00F24CBB"/>
    <w:rPr>
      <w:rFonts w:ascii="Calibri Light" w:hAnsi="Calibri Light" w:cs="Times New Roman"/>
      <w:color w:val="1F4D78"/>
      <w:szCs w:val="24"/>
    </w:rPr>
  </w:style>
  <w:style w:type="character" w:customStyle="1" w:styleId="Heading4Char">
    <w:name w:val="Heading 4 Char"/>
    <w:basedOn w:val="DefaultParagraphFont"/>
    <w:link w:val="Heading4"/>
    <w:uiPriority w:val="9"/>
    <w:semiHidden/>
    <w:rsid w:val="00F24CBB"/>
    <w:rPr>
      <w:rFonts w:ascii="Calibri Light" w:hAnsi="Calibri Light" w:cs="Times New Roman"/>
      <w:i/>
      <w:iCs/>
      <w:color w:val="2E74B5"/>
      <w:sz w:val="22"/>
    </w:rPr>
  </w:style>
  <w:style w:type="character" w:customStyle="1" w:styleId="Heading5Char">
    <w:name w:val="Heading 5 Char"/>
    <w:basedOn w:val="DefaultParagraphFont"/>
    <w:link w:val="Heading5"/>
    <w:uiPriority w:val="9"/>
    <w:semiHidden/>
    <w:rsid w:val="00F24CBB"/>
    <w:rPr>
      <w:rFonts w:ascii="Calibri Light" w:hAnsi="Calibri Light" w:cs="Times New Roman"/>
      <w:color w:val="2E74B5"/>
      <w:sz w:val="22"/>
    </w:rPr>
  </w:style>
  <w:style w:type="character" w:customStyle="1" w:styleId="Heading6Char">
    <w:name w:val="Heading 6 Char"/>
    <w:basedOn w:val="DefaultParagraphFont"/>
    <w:link w:val="Heading6"/>
    <w:uiPriority w:val="9"/>
    <w:semiHidden/>
    <w:rsid w:val="00F24CBB"/>
    <w:rPr>
      <w:rFonts w:ascii="Calibri Light" w:hAnsi="Calibri Light" w:cs="Times New Roman"/>
      <w:color w:val="1F4D78"/>
      <w:sz w:val="22"/>
    </w:rPr>
  </w:style>
  <w:style w:type="character" w:customStyle="1" w:styleId="Heading7Char">
    <w:name w:val="Heading 7 Char"/>
    <w:basedOn w:val="DefaultParagraphFont"/>
    <w:link w:val="Heading7"/>
    <w:uiPriority w:val="9"/>
    <w:semiHidden/>
    <w:rsid w:val="00F24CBB"/>
    <w:rPr>
      <w:rFonts w:ascii="Calibri Light" w:hAnsi="Calibri Light" w:cs="Times New Roman"/>
      <w:i/>
      <w:iCs/>
      <w:color w:val="1F4D78"/>
      <w:sz w:val="22"/>
    </w:rPr>
  </w:style>
  <w:style w:type="character" w:customStyle="1" w:styleId="Heading8Char">
    <w:name w:val="Heading 8 Char"/>
    <w:basedOn w:val="DefaultParagraphFont"/>
    <w:link w:val="Heading8"/>
    <w:uiPriority w:val="9"/>
    <w:semiHidden/>
    <w:rsid w:val="00F24CBB"/>
    <w:rPr>
      <w:rFonts w:ascii="Calibri Light" w:hAnsi="Calibri Light" w:cs="Times New Roman"/>
      <w:color w:val="272727"/>
      <w:sz w:val="21"/>
      <w:szCs w:val="21"/>
    </w:rPr>
  </w:style>
  <w:style w:type="character" w:customStyle="1" w:styleId="Heading9Char">
    <w:name w:val="Heading 9 Char"/>
    <w:basedOn w:val="DefaultParagraphFont"/>
    <w:link w:val="Heading9"/>
    <w:uiPriority w:val="9"/>
    <w:semiHidden/>
    <w:rsid w:val="00F24CBB"/>
    <w:rPr>
      <w:rFonts w:ascii="Calibri Light" w:hAnsi="Calibri Light" w:cs="Times New Roman"/>
      <w:i/>
      <w:iCs/>
      <w:color w:val="272727"/>
      <w:sz w:val="21"/>
      <w:szCs w:val="21"/>
    </w:rPr>
  </w:style>
  <w:style w:type="paragraph" w:styleId="ListParagraph">
    <w:name w:val="List Paragraph"/>
    <w:basedOn w:val="Normal"/>
    <w:uiPriority w:val="34"/>
    <w:qFormat/>
    <w:rsid w:val="00F24CBB"/>
    <w:pPr>
      <w:ind w:left="720"/>
      <w:contextualSpacing/>
    </w:pPr>
  </w:style>
  <w:style w:type="paragraph" w:customStyle="1" w:styleId="naisf">
    <w:name w:val="naisf"/>
    <w:basedOn w:val="Normal"/>
    <w:rsid w:val="00F24CBB"/>
    <w:pPr>
      <w:spacing w:before="100" w:beforeAutospacing="1" w:after="100" w:afterAutospacing="1" w:line="240" w:lineRule="auto"/>
    </w:pPr>
    <w:rPr>
      <w:rFonts w:ascii="Times New Roman" w:hAnsi="Times New Roman"/>
      <w:sz w:val="24"/>
      <w:szCs w:val="24"/>
      <w:lang w:eastAsia="lv-LV"/>
    </w:rPr>
  </w:style>
  <w:style w:type="character" w:customStyle="1" w:styleId="spelle">
    <w:name w:val="spelle"/>
    <w:basedOn w:val="DefaultParagraphFont"/>
    <w:rsid w:val="00F24CBB"/>
  </w:style>
  <w:style w:type="paragraph" w:styleId="BalloonText">
    <w:name w:val="Balloon Text"/>
    <w:basedOn w:val="Normal"/>
    <w:link w:val="BalloonTextChar"/>
    <w:uiPriority w:val="99"/>
    <w:semiHidden/>
    <w:unhideWhenUsed/>
    <w:rsid w:val="00F24C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4CBB"/>
    <w:rPr>
      <w:rFonts w:ascii="Segoe UI" w:hAnsi="Segoe UI" w:cs="Segoe UI"/>
      <w:sz w:val="18"/>
      <w:szCs w:val="18"/>
    </w:rPr>
  </w:style>
  <w:style w:type="paragraph" w:customStyle="1" w:styleId="naispant">
    <w:name w:val="naispant"/>
    <w:basedOn w:val="Normal"/>
    <w:rsid w:val="00C26E74"/>
    <w:pPr>
      <w:spacing w:before="100" w:beforeAutospacing="1" w:after="100" w:afterAutospacing="1" w:line="240" w:lineRule="auto"/>
    </w:pPr>
    <w:rPr>
      <w:rFonts w:ascii="Times New Roman" w:eastAsia="Times New Roman" w:hAnsi="Times New Roman"/>
      <w:sz w:val="24"/>
      <w:szCs w:val="24"/>
      <w:lang w:eastAsia="lv-LV"/>
    </w:rPr>
  </w:style>
  <w:style w:type="paragraph" w:styleId="Header">
    <w:name w:val="header"/>
    <w:basedOn w:val="Normal"/>
    <w:link w:val="HeaderChar"/>
    <w:uiPriority w:val="99"/>
    <w:unhideWhenUsed/>
    <w:rsid w:val="00060E76"/>
    <w:pPr>
      <w:tabs>
        <w:tab w:val="center" w:pos="4677"/>
        <w:tab w:val="right" w:pos="9355"/>
      </w:tabs>
      <w:spacing w:after="0" w:line="240" w:lineRule="auto"/>
    </w:pPr>
  </w:style>
  <w:style w:type="character" w:customStyle="1" w:styleId="HeaderChar">
    <w:name w:val="Header Char"/>
    <w:basedOn w:val="DefaultParagraphFont"/>
    <w:link w:val="Header"/>
    <w:uiPriority w:val="99"/>
    <w:rsid w:val="00060E76"/>
    <w:rPr>
      <w:rFonts w:ascii="Calibri" w:hAnsi="Calibri" w:cs="Times New Roman"/>
      <w:sz w:val="22"/>
    </w:rPr>
  </w:style>
  <w:style w:type="paragraph" w:styleId="Footer">
    <w:name w:val="footer"/>
    <w:basedOn w:val="Normal"/>
    <w:link w:val="FooterChar"/>
    <w:uiPriority w:val="99"/>
    <w:unhideWhenUsed/>
    <w:rsid w:val="00060E76"/>
    <w:pPr>
      <w:tabs>
        <w:tab w:val="center" w:pos="4677"/>
        <w:tab w:val="right" w:pos="9355"/>
      </w:tabs>
      <w:spacing w:after="0" w:line="240" w:lineRule="auto"/>
    </w:pPr>
  </w:style>
  <w:style w:type="character" w:customStyle="1" w:styleId="FooterChar">
    <w:name w:val="Footer Char"/>
    <w:basedOn w:val="DefaultParagraphFont"/>
    <w:link w:val="Footer"/>
    <w:uiPriority w:val="99"/>
    <w:rsid w:val="00060E76"/>
    <w:rPr>
      <w:rFonts w:ascii="Calibri" w:hAnsi="Calibri" w:cs="Times New Roman"/>
      <w:sz w:val="22"/>
    </w:rPr>
  </w:style>
  <w:style w:type="table" w:styleId="TableGrid">
    <w:name w:val="Table Grid"/>
    <w:basedOn w:val="TableNormal"/>
    <w:uiPriority w:val="39"/>
    <w:rsid w:val="00394DD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dnoteText">
    <w:name w:val="endnote text"/>
    <w:basedOn w:val="Normal"/>
    <w:link w:val="EndnoteTextChar"/>
    <w:uiPriority w:val="99"/>
    <w:semiHidden/>
    <w:unhideWhenUsed/>
    <w:rsid w:val="00A547C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547CC"/>
    <w:rPr>
      <w:rFonts w:ascii="Calibri" w:hAnsi="Calibri" w:cs="Times New Roman"/>
      <w:sz w:val="20"/>
      <w:szCs w:val="20"/>
    </w:rPr>
  </w:style>
  <w:style w:type="character" w:styleId="EndnoteReference">
    <w:name w:val="endnote reference"/>
    <w:basedOn w:val="DefaultParagraphFont"/>
    <w:uiPriority w:val="99"/>
    <w:semiHidden/>
    <w:unhideWhenUsed/>
    <w:rsid w:val="00A547CC"/>
    <w:rPr>
      <w:vertAlign w:val="superscript"/>
    </w:rPr>
  </w:style>
  <w:style w:type="paragraph" w:styleId="NormalWeb">
    <w:name w:val="Normal (Web)"/>
    <w:basedOn w:val="Normal"/>
    <w:uiPriority w:val="99"/>
    <w:unhideWhenUsed/>
    <w:rsid w:val="009A079C"/>
    <w:pPr>
      <w:spacing w:before="100" w:beforeAutospacing="1" w:after="100" w:afterAutospacing="1" w:line="240" w:lineRule="auto"/>
    </w:pPr>
    <w:rPr>
      <w:rFonts w:ascii="Times New Roman" w:eastAsiaTheme="minorEastAsia" w:hAnsi="Times New Roman"/>
      <w:sz w:val="24"/>
      <w:szCs w:val="24"/>
      <w:lang w:eastAsia="lv-LV"/>
    </w:rPr>
  </w:style>
  <w:style w:type="table" w:customStyle="1" w:styleId="TableGrid1">
    <w:name w:val="Table Grid1"/>
    <w:basedOn w:val="TableNormal"/>
    <w:next w:val="TableGrid"/>
    <w:uiPriority w:val="39"/>
    <w:rsid w:val="001A1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5175B"/>
    <w:pPr>
      <w:autoSpaceDE w:val="0"/>
      <w:autoSpaceDN w:val="0"/>
      <w:adjustRightInd w:val="0"/>
    </w:pPr>
    <w:rPr>
      <w:rFonts w:cs="Times New Roman"/>
      <w:color w:val="000000"/>
      <w:szCs w:val="24"/>
    </w:rPr>
  </w:style>
  <w:style w:type="character" w:styleId="Hyperlink">
    <w:name w:val="Hyperlink"/>
    <w:basedOn w:val="DefaultParagraphFont"/>
    <w:uiPriority w:val="99"/>
    <w:unhideWhenUsed/>
    <w:rsid w:val="00C614E7"/>
    <w:rPr>
      <w:color w:val="0563C1" w:themeColor="hyperlink"/>
      <w:u w:val="single"/>
    </w:rPr>
  </w:style>
  <w:style w:type="character" w:styleId="CommentReference">
    <w:name w:val="annotation reference"/>
    <w:basedOn w:val="DefaultParagraphFont"/>
    <w:uiPriority w:val="99"/>
    <w:semiHidden/>
    <w:unhideWhenUsed/>
    <w:rsid w:val="009A2F1E"/>
    <w:rPr>
      <w:sz w:val="16"/>
      <w:szCs w:val="16"/>
    </w:rPr>
  </w:style>
  <w:style w:type="paragraph" w:styleId="CommentText">
    <w:name w:val="annotation text"/>
    <w:basedOn w:val="Normal"/>
    <w:link w:val="CommentTextChar"/>
    <w:uiPriority w:val="99"/>
    <w:semiHidden/>
    <w:unhideWhenUsed/>
    <w:rsid w:val="009A2F1E"/>
    <w:pPr>
      <w:spacing w:line="240" w:lineRule="auto"/>
    </w:pPr>
    <w:rPr>
      <w:sz w:val="20"/>
      <w:szCs w:val="20"/>
    </w:rPr>
  </w:style>
  <w:style w:type="character" w:customStyle="1" w:styleId="CommentTextChar">
    <w:name w:val="Comment Text Char"/>
    <w:basedOn w:val="DefaultParagraphFont"/>
    <w:link w:val="CommentText"/>
    <w:uiPriority w:val="99"/>
    <w:semiHidden/>
    <w:rsid w:val="009A2F1E"/>
    <w:rPr>
      <w:rFonts w:ascii="Calibri" w:hAnsi="Calibri" w:cs="Times New Roman"/>
      <w:sz w:val="20"/>
      <w:szCs w:val="20"/>
    </w:rPr>
  </w:style>
  <w:style w:type="paragraph" w:styleId="FootnoteText">
    <w:name w:val="footnote text"/>
    <w:basedOn w:val="Normal"/>
    <w:link w:val="FootnoteTextChar"/>
    <w:uiPriority w:val="99"/>
    <w:semiHidden/>
    <w:unhideWhenUsed/>
    <w:rsid w:val="009A2F1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A2F1E"/>
    <w:rPr>
      <w:rFonts w:ascii="Calibri" w:hAnsi="Calibri" w:cs="Times New Roman"/>
      <w:sz w:val="20"/>
      <w:szCs w:val="20"/>
    </w:rPr>
  </w:style>
  <w:style w:type="character" w:styleId="FootnoteReference">
    <w:name w:val="footnote reference"/>
    <w:basedOn w:val="DefaultParagraphFont"/>
    <w:uiPriority w:val="99"/>
    <w:semiHidden/>
    <w:unhideWhenUsed/>
    <w:rsid w:val="009A2F1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996">
      <w:bodyDiv w:val="1"/>
      <w:marLeft w:val="0"/>
      <w:marRight w:val="0"/>
      <w:marTop w:val="0"/>
      <w:marBottom w:val="0"/>
      <w:divBdr>
        <w:top w:val="none" w:sz="0" w:space="0" w:color="auto"/>
        <w:left w:val="none" w:sz="0" w:space="0" w:color="auto"/>
        <w:bottom w:val="none" w:sz="0" w:space="0" w:color="auto"/>
        <w:right w:val="none" w:sz="0" w:space="0" w:color="auto"/>
      </w:divBdr>
    </w:div>
    <w:div w:id="85347005">
      <w:bodyDiv w:val="1"/>
      <w:marLeft w:val="0"/>
      <w:marRight w:val="0"/>
      <w:marTop w:val="0"/>
      <w:marBottom w:val="0"/>
      <w:divBdr>
        <w:top w:val="none" w:sz="0" w:space="0" w:color="auto"/>
        <w:left w:val="none" w:sz="0" w:space="0" w:color="auto"/>
        <w:bottom w:val="none" w:sz="0" w:space="0" w:color="auto"/>
        <w:right w:val="none" w:sz="0" w:space="0" w:color="auto"/>
      </w:divBdr>
    </w:div>
    <w:div w:id="116873939">
      <w:bodyDiv w:val="1"/>
      <w:marLeft w:val="0"/>
      <w:marRight w:val="0"/>
      <w:marTop w:val="0"/>
      <w:marBottom w:val="0"/>
      <w:divBdr>
        <w:top w:val="none" w:sz="0" w:space="0" w:color="auto"/>
        <w:left w:val="none" w:sz="0" w:space="0" w:color="auto"/>
        <w:bottom w:val="none" w:sz="0" w:space="0" w:color="auto"/>
        <w:right w:val="none" w:sz="0" w:space="0" w:color="auto"/>
      </w:divBdr>
    </w:div>
    <w:div w:id="149175593">
      <w:bodyDiv w:val="1"/>
      <w:marLeft w:val="0"/>
      <w:marRight w:val="0"/>
      <w:marTop w:val="0"/>
      <w:marBottom w:val="0"/>
      <w:divBdr>
        <w:top w:val="none" w:sz="0" w:space="0" w:color="auto"/>
        <w:left w:val="none" w:sz="0" w:space="0" w:color="auto"/>
        <w:bottom w:val="none" w:sz="0" w:space="0" w:color="auto"/>
        <w:right w:val="none" w:sz="0" w:space="0" w:color="auto"/>
      </w:divBdr>
    </w:div>
    <w:div w:id="198130528">
      <w:bodyDiv w:val="1"/>
      <w:marLeft w:val="0"/>
      <w:marRight w:val="0"/>
      <w:marTop w:val="0"/>
      <w:marBottom w:val="0"/>
      <w:divBdr>
        <w:top w:val="none" w:sz="0" w:space="0" w:color="auto"/>
        <w:left w:val="none" w:sz="0" w:space="0" w:color="auto"/>
        <w:bottom w:val="none" w:sz="0" w:space="0" w:color="auto"/>
        <w:right w:val="none" w:sz="0" w:space="0" w:color="auto"/>
      </w:divBdr>
    </w:div>
    <w:div w:id="263270875">
      <w:bodyDiv w:val="1"/>
      <w:marLeft w:val="0"/>
      <w:marRight w:val="0"/>
      <w:marTop w:val="0"/>
      <w:marBottom w:val="0"/>
      <w:divBdr>
        <w:top w:val="none" w:sz="0" w:space="0" w:color="auto"/>
        <w:left w:val="none" w:sz="0" w:space="0" w:color="auto"/>
        <w:bottom w:val="none" w:sz="0" w:space="0" w:color="auto"/>
        <w:right w:val="none" w:sz="0" w:space="0" w:color="auto"/>
      </w:divBdr>
    </w:div>
    <w:div w:id="274873524">
      <w:bodyDiv w:val="1"/>
      <w:marLeft w:val="0"/>
      <w:marRight w:val="0"/>
      <w:marTop w:val="0"/>
      <w:marBottom w:val="0"/>
      <w:divBdr>
        <w:top w:val="none" w:sz="0" w:space="0" w:color="auto"/>
        <w:left w:val="none" w:sz="0" w:space="0" w:color="auto"/>
        <w:bottom w:val="none" w:sz="0" w:space="0" w:color="auto"/>
        <w:right w:val="none" w:sz="0" w:space="0" w:color="auto"/>
      </w:divBdr>
    </w:div>
    <w:div w:id="377319438">
      <w:bodyDiv w:val="1"/>
      <w:marLeft w:val="0"/>
      <w:marRight w:val="0"/>
      <w:marTop w:val="0"/>
      <w:marBottom w:val="0"/>
      <w:divBdr>
        <w:top w:val="none" w:sz="0" w:space="0" w:color="auto"/>
        <w:left w:val="none" w:sz="0" w:space="0" w:color="auto"/>
        <w:bottom w:val="none" w:sz="0" w:space="0" w:color="auto"/>
        <w:right w:val="none" w:sz="0" w:space="0" w:color="auto"/>
      </w:divBdr>
    </w:div>
    <w:div w:id="445589612">
      <w:bodyDiv w:val="1"/>
      <w:marLeft w:val="0"/>
      <w:marRight w:val="0"/>
      <w:marTop w:val="0"/>
      <w:marBottom w:val="0"/>
      <w:divBdr>
        <w:top w:val="none" w:sz="0" w:space="0" w:color="auto"/>
        <w:left w:val="none" w:sz="0" w:space="0" w:color="auto"/>
        <w:bottom w:val="none" w:sz="0" w:space="0" w:color="auto"/>
        <w:right w:val="none" w:sz="0" w:space="0" w:color="auto"/>
      </w:divBdr>
    </w:div>
    <w:div w:id="464588859">
      <w:bodyDiv w:val="1"/>
      <w:marLeft w:val="0"/>
      <w:marRight w:val="0"/>
      <w:marTop w:val="0"/>
      <w:marBottom w:val="0"/>
      <w:divBdr>
        <w:top w:val="none" w:sz="0" w:space="0" w:color="auto"/>
        <w:left w:val="none" w:sz="0" w:space="0" w:color="auto"/>
        <w:bottom w:val="none" w:sz="0" w:space="0" w:color="auto"/>
        <w:right w:val="none" w:sz="0" w:space="0" w:color="auto"/>
      </w:divBdr>
    </w:div>
    <w:div w:id="603268045">
      <w:bodyDiv w:val="1"/>
      <w:marLeft w:val="0"/>
      <w:marRight w:val="0"/>
      <w:marTop w:val="0"/>
      <w:marBottom w:val="0"/>
      <w:divBdr>
        <w:top w:val="none" w:sz="0" w:space="0" w:color="auto"/>
        <w:left w:val="none" w:sz="0" w:space="0" w:color="auto"/>
        <w:bottom w:val="none" w:sz="0" w:space="0" w:color="auto"/>
        <w:right w:val="none" w:sz="0" w:space="0" w:color="auto"/>
      </w:divBdr>
      <w:divsChild>
        <w:div w:id="17006195">
          <w:marLeft w:val="547"/>
          <w:marRight w:val="0"/>
          <w:marTop w:val="96"/>
          <w:marBottom w:val="0"/>
          <w:divBdr>
            <w:top w:val="none" w:sz="0" w:space="0" w:color="auto"/>
            <w:left w:val="none" w:sz="0" w:space="0" w:color="auto"/>
            <w:bottom w:val="none" w:sz="0" w:space="0" w:color="auto"/>
            <w:right w:val="none" w:sz="0" w:space="0" w:color="auto"/>
          </w:divBdr>
        </w:div>
        <w:div w:id="816268233">
          <w:marLeft w:val="547"/>
          <w:marRight w:val="0"/>
          <w:marTop w:val="96"/>
          <w:marBottom w:val="0"/>
          <w:divBdr>
            <w:top w:val="none" w:sz="0" w:space="0" w:color="auto"/>
            <w:left w:val="none" w:sz="0" w:space="0" w:color="auto"/>
            <w:bottom w:val="none" w:sz="0" w:space="0" w:color="auto"/>
            <w:right w:val="none" w:sz="0" w:space="0" w:color="auto"/>
          </w:divBdr>
        </w:div>
        <w:div w:id="1406685971">
          <w:marLeft w:val="547"/>
          <w:marRight w:val="0"/>
          <w:marTop w:val="96"/>
          <w:marBottom w:val="0"/>
          <w:divBdr>
            <w:top w:val="none" w:sz="0" w:space="0" w:color="auto"/>
            <w:left w:val="none" w:sz="0" w:space="0" w:color="auto"/>
            <w:bottom w:val="none" w:sz="0" w:space="0" w:color="auto"/>
            <w:right w:val="none" w:sz="0" w:space="0" w:color="auto"/>
          </w:divBdr>
        </w:div>
        <w:div w:id="1556771180">
          <w:marLeft w:val="547"/>
          <w:marRight w:val="0"/>
          <w:marTop w:val="96"/>
          <w:marBottom w:val="0"/>
          <w:divBdr>
            <w:top w:val="none" w:sz="0" w:space="0" w:color="auto"/>
            <w:left w:val="none" w:sz="0" w:space="0" w:color="auto"/>
            <w:bottom w:val="none" w:sz="0" w:space="0" w:color="auto"/>
            <w:right w:val="none" w:sz="0" w:space="0" w:color="auto"/>
          </w:divBdr>
        </w:div>
      </w:divsChild>
    </w:div>
    <w:div w:id="669409050">
      <w:bodyDiv w:val="1"/>
      <w:marLeft w:val="0"/>
      <w:marRight w:val="0"/>
      <w:marTop w:val="0"/>
      <w:marBottom w:val="0"/>
      <w:divBdr>
        <w:top w:val="none" w:sz="0" w:space="0" w:color="auto"/>
        <w:left w:val="none" w:sz="0" w:space="0" w:color="auto"/>
        <w:bottom w:val="none" w:sz="0" w:space="0" w:color="auto"/>
        <w:right w:val="none" w:sz="0" w:space="0" w:color="auto"/>
      </w:divBdr>
      <w:divsChild>
        <w:div w:id="53163698">
          <w:marLeft w:val="274"/>
          <w:marRight w:val="0"/>
          <w:marTop w:val="0"/>
          <w:marBottom w:val="0"/>
          <w:divBdr>
            <w:top w:val="none" w:sz="0" w:space="0" w:color="auto"/>
            <w:left w:val="none" w:sz="0" w:space="0" w:color="auto"/>
            <w:bottom w:val="none" w:sz="0" w:space="0" w:color="auto"/>
            <w:right w:val="none" w:sz="0" w:space="0" w:color="auto"/>
          </w:divBdr>
        </w:div>
        <w:div w:id="296574664">
          <w:marLeft w:val="274"/>
          <w:marRight w:val="0"/>
          <w:marTop w:val="0"/>
          <w:marBottom w:val="0"/>
          <w:divBdr>
            <w:top w:val="none" w:sz="0" w:space="0" w:color="auto"/>
            <w:left w:val="none" w:sz="0" w:space="0" w:color="auto"/>
            <w:bottom w:val="none" w:sz="0" w:space="0" w:color="auto"/>
            <w:right w:val="none" w:sz="0" w:space="0" w:color="auto"/>
          </w:divBdr>
        </w:div>
        <w:div w:id="336730619">
          <w:marLeft w:val="274"/>
          <w:marRight w:val="0"/>
          <w:marTop w:val="0"/>
          <w:marBottom w:val="0"/>
          <w:divBdr>
            <w:top w:val="none" w:sz="0" w:space="0" w:color="auto"/>
            <w:left w:val="none" w:sz="0" w:space="0" w:color="auto"/>
            <w:bottom w:val="none" w:sz="0" w:space="0" w:color="auto"/>
            <w:right w:val="none" w:sz="0" w:space="0" w:color="auto"/>
          </w:divBdr>
        </w:div>
        <w:div w:id="570314171">
          <w:marLeft w:val="274"/>
          <w:marRight w:val="0"/>
          <w:marTop w:val="0"/>
          <w:marBottom w:val="0"/>
          <w:divBdr>
            <w:top w:val="none" w:sz="0" w:space="0" w:color="auto"/>
            <w:left w:val="none" w:sz="0" w:space="0" w:color="auto"/>
            <w:bottom w:val="none" w:sz="0" w:space="0" w:color="auto"/>
            <w:right w:val="none" w:sz="0" w:space="0" w:color="auto"/>
          </w:divBdr>
        </w:div>
        <w:div w:id="873006917">
          <w:marLeft w:val="446"/>
          <w:marRight w:val="0"/>
          <w:marTop w:val="0"/>
          <w:marBottom w:val="0"/>
          <w:divBdr>
            <w:top w:val="none" w:sz="0" w:space="0" w:color="auto"/>
            <w:left w:val="none" w:sz="0" w:space="0" w:color="auto"/>
            <w:bottom w:val="none" w:sz="0" w:space="0" w:color="auto"/>
            <w:right w:val="none" w:sz="0" w:space="0" w:color="auto"/>
          </w:divBdr>
        </w:div>
        <w:div w:id="891769702">
          <w:marLeft w:val="274"/>
          <w:marRight w:val="0"/>
          <w:marTop w:val="0"/>
          <w:marBottom w:val="0"/>
          <w:divBdr>
            <w:top w:val="none" w:sz="0" w:space="0" w:color="auto"/>
            <w:left w:val="none" w:sz="0" w:space="0" w:color="auto"/>
            <w:bottom w:val="none" w:sz="0" w:space="0" w:color="auto"/>
            <w:right w:val="none" w:sz="0" w:space="0" w:color="auto"/>
          </w:divBdr>
        </w:div>
        <w:div w:id="907807681">
          <w:marLeft w:val="446"/>
          <w:marRight w:val="0"/>
          <w:marTop w:val="0"/>
          <w:marBottom w:val="0"/>
          <w:divBdr>
            <w:top w:val="none" w:sz="0" w:space="0" w:color="auto"/>
            <w:left w:val="none" w:sz="0" w:space="0" w:color="auto"/>
            <w:bottom w:val="none" w:sz="0" w:space="0" w:color="auto"/>
            <w:right w:val="none" w:sz="0" w:space="0" w:color="auto"/>
          </w:divBdr>
        </w:div>
        <w:div w:id="1106464892">
          <w:marLeft w:val="446"/>
          <w:marRight w:val="0"/>
          <w:marTop w:val="0"/>
          <w:marBottom w:val="0"/>
          <w:divBdr>
            <w:top w:val="none" w:sz="0" w:space="0" w:color="auto"/>
            <w:left w:val="none" w:sz="0" w:space="0" w:color="auto"/>
            <w:bottom w:val="none" w:sz="0" w:space="0" w:color="auto"/>
            <w:right w:val="none" w:sz="0" w:space="0" w:color="auto"/>
          </w:divBdr>
        </w:div>
        <w:div w:id="1591693559">
          <w:marLeft w:val="274"/>
          <w:marRight w:val="0"/>
          <w:marTop w:val="0"/>
          <w:marBottom w:val="0"/>
          <w:divBdr>
            <w:top w:val="none" w:sz="0" w:space="0" w:color="auto"/>
            <w:left w:val="none" w:sz="0" w:space="0" w:color="auto"/>
            <w:bottom w:val="none" w:sz="0" w:space="0" w:color="auto"/>
            <w:right w:val="none" w:sz="0" w:space="0" w:color="auto"/>
          </w:divBdr>
        </w:div>
        <w:div w:id="1774209990">
          <w:marLeft w:val="446"/>
          <w:marRight w:val="0"/>
          <w:marTop w:val="0"/>
          <w:marBottom w:val="0"/>
          <w:divBdr>
            <w:top w:val="none" w:sz="0" w:space="0" w:color="auto"/>
            <w:left w:val="none" w:sz="0" w:space="0" w:color="auto"/>
            <w:bottom w:val="none" w:sz="0" w:space="0" w:color="auto"/>
            <w:right w:val="none" w:sz="0" w:space="0" w:color="auto"/>
          </w:divBdr>
        </w:div>
      </w:divsChild>
    </w:div>
    <w:div w:id="717971725">
      <w:bodyDiv w:val="1"/>
      <w:marLeft w:val="0"/>
      <w:marRight w:val="0"/>
      <w:marTop w:val="0"/>
      <w:marBottom w:val="0"/>
      <w:divBdr>
        <w:top w:val="none" w:sz="0" w:space="0" w:color="auto"/>
        <w:left w:val="none" w:sz="0" w:space="0" w:color="auto"/>
        <w:bottom w:val="none" w:sz="0" w:space="0" w:color="auto"/>
        <w:right w:val="none" w:sz="0" w:space="0" w:color="auto"/>
      </w:divBdr>
    </w:div>
    <w:div w:id="733701231">
      <w:bodyDiv w:val="1"/>
      <w:marLeft w:val="0"/>
      <w:marRight w:val="0"/>
      <w:marTop w:val="0"/>
      <w:marBottom w:val="0"/>
      <w:divBdr>
        <w:top w:val="none" w:sz="0" w:space="0" w:color="auto"/>
        <w:left w:val="none" w:sz="0" w:space="0" w:color="auto"/>
        <w:bottom w:val="none" w:sz="0" w:space="0" w:color="auto"/>
        <w:right w:val="none" w:sz="0" w:space="0" w:color="auto"/>
      </w:divBdr>
      <w:divsChild>
        <w:div w:id="1260482676">
          <w:marLeft w:val="547"/>
          <w:marRight w:val="0"/>
          <w:marTop w:val="115"/>
          <w:marBottom w:val="0"/>
          <w:divBdr>
            <w:top w:val="none" w:sz="0" w:space="0" w:color="auto"/>
            <w:left w:val="none" w:sz="0" w:space="0" w:color="auto"/>
            <w:bottom w:val="none" w:sz="0" w:space="0" w:color="auto"/>
            <w:right w:val="none" w:sz="0" w:space="0" w:color="auto"/>
          </w:divBdr>
        </w:div>
      </w:divsChild>
    </w:div>
    <w:div w:id="849560241">
      <w:bodyDiv w:val="1"/>
      <w:marLeft w:val="0"/>
      <w:marRight w:val="0"/>
      <w:marTop w:val="0"/>
      <w:marBottom w:val="0"/>
      <w:divBdr>
        <w:top w:val="none" w:sz="0" w:space="0" w:color="auto"/>
        <w:left w:val="none" w:sz="0" w:space="0" w:color="auto"/>
        <w:bottom w:val="none" w:sz="0" w:space="0" w:color="auto"/>
        <w:right w:val="none" w:sz="0" w:space="0" w:color="auto"/>
      </w:divBdr>
    </w:div>
    <w:div w:id="912280571">
      <w:bodyDiv w:val="1"/>
      <w:marLeft w:val="0"/>
      <w:marRight w:val="0"/>
      <w:marTop w:val="0"/>
      <w:marBottom w:val="0"/>
      <w:divBdr>
        <w:top w:val="none" w:sz="0" w:space="0" w:color="auto"/>
        <w:left w:val="none" w:sz="0" w:space="0" w:color="auto"/>
        <w:bottom w:val="none" w:sz="0" w:space="0" w:color="auto"/>
        <w:right w:val="none" w:sz="0" w:space="0" w:color="auto"/>
      </w:divBdr>
    </w:div>
    <w:div w:id="987437295">
      <w:bodyDiv w:val="1"/>
      <w:marLeft w:val="0"/>
      <w:marRight w:val="0"/>
      <w:marTop w:val="0"/>
      <w:marBottom w:val="0"/>
      <w:divBdr>
        <w:top w:val="none" w:sz="0" w:space="0" w:color="auto"/>
        <w:left w:val="none" w:sz="0" w:space="0" w:color="auto"/>
        <w:bottom w:val="none" w:sz="0" w:space="0" w:color="auto"/>
        <w:right w:val="none" w:sz="0" w:space="0" w:color="auto"/>
      </w:divBdr>
    </w:div>
    <w:div w:id="991370719">
      <w:bodyDiv w:val="1"/>
      <w:marLeft w:val="0"/>
      <w:marRight w:val="0"/>
      <w:marTop w:val="0"/>
      <w:marBottom w:val="0"/>
      <w:divBdr>
        <w:top w:val="none" w:sz="0" w:space="0" w:color="auto"/>
        <w:left w:val="none" w:sz="0" w:space="0" w:color="auto"/>
        <w:bottom w:val="none" w:sz="0" w:space="0" w:color="auto"/>
        <w:right w:val="none" w:sz="0" w:space="0" w:color="auto"/>
      </w:divBdr>
    </w:div>
    <w:div w:id="1008486804">
      <w:bodyDiv w:val="1"/>
      <w:marLeft w:val="0"/>
      <w:marRight w:val="0"/>
      <w:marTop w:val="0"/>
      <w:marBottom w:val="0"/>
      <w:divBdr>
        <w:top w:val="none" w:sz="0" w:space="0" w:color="auto"/>
        <w:left w:val="none" w:sz="0" w:space="0" w:color="auto"/>
        <w:bottom w:val="none" w:sz="0" w:space="0" w:color="auto"/>
        <w:right w:val="none" w:sz="0" w:space="0" w:color="auto"/>
      </w:divBdr>
    </w:div>
    <w:div w:id="1124352437">
      <w:bodyDiv w:val="1"/>
      <w:marLeft w:val="0"/>
      <w:marRight w:val="0"/>
      <w:marTop w:val="0"/>
      <w:marBottom w:val="0"/>
      <w:divBdr>
        <w:top w:val="none" w:sz="0" w:space="0" w:color="auto"/>
        <w:left w:val="none" w:sz="0" w:space="0" w:color="auto"/>
        <w:bottom w:val="none" w:sz="0" w:space="0" w:color="auto"/>
        <w:right w:val="none" w:sz="0" w:space="0" w:color="auto"/>
      </w:divBdr>
    </w:div>
    <w:div w:id="1218013828">
      <w:bodyDiv w:val="1"/>
      <w:marLeft w:val="0"/>
      <w:marRight w:val="0"/>
      <w:marTop w:val="0"/>
      <w:marBottom w:val="0"/>
      <w:divBdr>
        <w:top w:val="none" w:sz="0" w:space="0" w:color="auto"/>
        <w:left w:val="none" w:sz="0" w:space="0" w:color="auto"/>
        <w:bottom w:val="none" w:sz="0" w:space="0" w:color="auto"/>
        <w:right w:val="none" w:sz="0" w:space="0" w:color="auto"/>
      </w:divBdr>
    </w:div>
    <w:div w:id="1300961152">
      <w:bodyDiv w:val="1"/>
      <w:marLeft w:val="0"/>
      <w:marRight w:val="0"/>
      <w:marTop w:val="0"/>
      <w:marBottom w:val="0"/>
      <w:divBdr>
        <w:top w:val="none" w:sz="0" w:space="0" w:color="auto"/>
        <w:left w:val="none" w:sz="0" w:space="0" w:color="auto"/>
        <w:bottom w:val="none" w:sz="0" w:space="0" w:color="auto"/>
        <w:right w:val="none" w:sz="0" w:space="0" w:color="auto"/>
      </w:divBdr>
    </w:div>
    <w:div w:id="1392657573">
      <w:bodyDiv w:val="1"/>
      <w:marLeft w:val="0"/>
      <w:marRight w:val="0"/>
      <w:marTop w:val="0"/>
      <w:marBottom w:val="0"/>
      <w:divBdr>
        <w:top w:val="none" w:sz="0" w:space="0" w:color="auto"/>
        <w:left w:val="none" w:sz="0" w:space="0" w:color="auto"/>
        <w:bottom w:val="none" w:sz="0" w:space="0" w:color="auto"/>
        <w:right w:val="none" w:sz="0" w:space="0" w:color="auto"/>
      </w:divBdr>
    </w:div>
    <w:div w:id="1421637114">
      <w:bodyDiv w:val="1"/>
      <w:marLeft w:val="0"/>
      <w:marRight w:val="0"/>
      <w:marTop w:val="0"/>
      <w:marBottom w:val="0"/>
      <w:divBdr>
        <w:top w:val="none" w:sz="0" w:space="0" w:color="auto"/>
        <w:left w:val="none" w:sz="0" w:space="0" w:color="auto"/>
        <w:bottom w:val="none" w:sz="0" w:space="0" w:color="auto"/>
        <w:right w:val="none" w:sz="0" w:space="0" w:color="auto"/>
      </w:divBdr>
    </w:div>
    <w:div w:id="1511329956">
      <w:bodyDiv w:val="1"/>
      <w:marLeft w:val="0"/>
      <w:marRight w:val="0"/>
      <w:marTop w:val="0"/>
      <w:marBottom w:val="0"/>
      <w:divBdr>
        <w:top w:val="none" w:sz="0" w:space="0" w:color="auto"/>
        <w:left w:val="none" w:sz="0" w:space="0" w:color="auto"/>
        <w:bottom w:val="none" w:sz="0" w:space="0" w:color="auto"/>
        <w:right w:val="none" w:sz="0" w:space="0" w:color="auto"/>
      </w:divBdr>
    </w:div>
    <w:div w:id="1770003252">
      <w:bodyDiv w:val="1"/>
      <w:marLeft w:val="0"/>
      <w:marRight w:val="0"/>
      <w:marTop w:val="0"/>
      <w:marBottom w:val="0"/>
      <w:divBdr>
        <w:top w:val="none" w:sz="0" w:space="0" w:color="auto"/>
        <w:left w:val="none" w:sz="0" w:space="0" w:color="auto"/>
        <w:bottom w:val="none" w:sz="0" w:space="0" w:color="auto"/>
        <w:right w:val="none" w:sz="0" w:space="0" w:color="auto"/>
      </w:divBdr>
    </w:div>
    <w:div w:id="1785735222">
      <w:bodyDiv w:val="1"/>
      <w:marLeft w:val="0"/>
      <w:marRight w:val="0"/>
      <w:marTop w:val="0"/>
      <w:marBottom w:val="0"/>
      <w:divBdr>
        <w:top w:val="none" w:sz="0" w:space="0" w:color="auto"/>
        <w:left w:val="none" w:sz="0" w:space="0" w:color="auto"/>
        <w:bottom w:val="none" w:sz="0" w:space="0" w:color="auto"/>
        <w:right w:val="none" w:sz="0" w:space="0" w:color="auto"/>
      </w:divBdr>
    </w:div>
    <w:div w:id="1837649880">
      <w:bodyDiv w:val="1"/>
      <w:marLeft w:val="0"/>
      <w:marRight w:val="0"/>
      <w:marTop w:val="0"/>
      <w:marBottom w:val="0"/>
      <w:divBdr>
        <w:top w:val="none" w:sz="0" w:space="0" w:color="auto"/>
        <w:left w:val="none" w:sz="0" w:space="0" w:color="auto"/>
        <w:bottom w:val="none" w:sz="0" w:space="0" w:color="auto"/>
        <w:right w:val="none" w:sz="0" w:space="0" w:color="auto"/>
      </w:divBdr>
    </w:div>
    <w:div w:id="1847092478">
      <w:bodyDiv w:val="1"/>
      <w:marLeft w:val="0"/>
      <w:marRight w:val="0"/>
      <w:marTop w:val="0"/>
      <w:marBottom w:val="0"/>
      <w:divBdr>
        <w:top w:val="none" w:sz="0" w:space="0" w:color="auto"/>
        <w:left w:val="none" w:sz="0" w:space="0" w:color="auto"/>
        <w:bottom w:val="none" w:sz="0" w:space="0" w:color="auto"/>
        <w:right w:val="none" w:sz="0" w:space="0" w:color="auto"/>
      </w:divBdr>
    </w:div>
    <w:div w:id="1865166981">
      <w:bodyDiv w:val="1"/>
      <w:marLeft w:val="0"/>
      <w:marRight w:val="0"/>
      <w:marTop w:val="0"/>
      <w:marBottom w:val="0"/>
      <w:divBdr>
        <w:top w:val="none" w:sz="0" w:space="0" w:color="auto"/>
        <w:left w:val="none" w:sz="0" w:space="0" w:color="auto"/>
        <w:bottom w:val="none" w:sz="0" w:space="0" w:color="auto"/>
        <w:right w:val="none" w:sz="0" w:space="0" w:color="auto"/>
      </w:divBdr>
      <w:divsChild>
        <w:div w:id="966006330">
          <w:marLeft w:val="0"/>
          <w:marRight w:val="0"/>
          <w:marTop w:val="96"/>
          <w:marBottom w:val="0"/>
          <w:divBdr>
            <w:top w:val="none" w:sz="0" w:space="0" w:color="auto"/>
            <w:left w:val="none" w:sz="0" w:space="0" w:color="auto"/>
            <w:bottom w:val="none" w:sz="0" w:space="0" w:color="auto"/>
            <w:right w:val="none" w:sz="0" w:space="0" w:color="auto"/>
          </w:divBdr>
        </w:div>
        <w:div w:id="1269004469">
          <w:marLeft w:val="0"/>
          <w:marRight w:val="0"/>
          <w:marTop w:val="96"/>
          <w:marBottom w:val="0"/>
          <w:divBdr>
            <w:top w:val="none" w:sz="0" w:space="0" w:color="auto"/>
            <w:left w:val="none" w:sz="0" w:space="0" w:color="auto"/>
            <w:bottom w:val="none" w:sz="0" w:space="0" w:color="auto"/>
            <w:right w:val="none" w:sz="0" w:space="0" w:color="auto"/>
          </w:divBdr>
        </w:div>
        <w:div w:id="1398164833">
          <w:marLeft w:val="0"/>
          <w:marRight w:val="0"/>
          <w:marTop w:val="96"/>
          <w:marBottom w:val="0"/>
          <w:divBdr>
            <w:top w:val="none" w:sz="0" w:space="0" w:color="auto"/>
            <w:left w:val="none" w:sz="0" w:space="0" w:color="auto"/>
            <w:bottom w:val="none" w:sz="0" w:space="0" w:color="auto"/>
            <w:right w:val="none" w:sz="0" w:space="0" w:color="auto"/>
          </w:divBdr>
        </w:div>
        <w:div w:id="2005932056">
          <w:marLeft w:val="0"/>
          <w:marRight w:val="0"/>
          <w:marTop w:val="96"/>
          <w:marBottom w:val="0"/>
          <w:divBdr>
            <w:top w:val="none" w:sz="0" w:space="0" w:color="auto"/>
            <w:left w:val="none" w:sz="0" w:space="0" w:color="auto"/>
            <w:bottom w:val="none" w:sz="0" w:space="0" w:color="auto"/>
            <w:right w:val="none" w:sz="0" w:space="0" w:color="auto"/>
          </w:divBdr>
        </w:div>
      </w:divsChild>
    </w:div>
    <w:div w:id="1901284553">
      <w:bodyDiv w:val="1"/>
      <w:marLeft w:val="0"/>
      <w:marRight w:val="0"/>
      <w:marTop w:val="0"/>
      <w:marBottom w:val="0"/>
      <w:divBdr>
        <w:top w:val="none" w:sz="0" w:space="0" w:color="auto"/>
        <w:left w:val="none" w:sz="0" w:space="0" w:color="auto"/>
        <w:bottom w:val="none" w:sz="0" w:space="0" w:color="auto"/>
        <w:right w:val="none" w:sz="0" w:space="0" w:color="auto"/>
      </w:divBdr>
    </w:div>
    <w:div w:id="1925263359">
      <w:bodyDiv w:val="1"/>
      <w:marLeft w:val="0"/>
      <w:marRight w:val="0"/>
      <w:marTop w:val="0"/>
      <w:marBottom w:val="0"/>
      <w:divBdr>
        <w:top w:val="none" w:sz="0" w:space="0" w:color="auto"/>
        <w:left w:val="none" w:sz="0" w:space="0" w:color="auto"/>
        <w:bottom w:val="none" w:sz="0" w:space="0" w:color="auto"/>
        <w:right w:val="none" w:sz="0" w:space="0" w:color="auto"/>
      </w:divBdr>
    </w:div>
    <w:div w:id="2030792007">
      <w:bodyDiv w:val="1"/>
      <w:marLeft w:val="0"/>
      <w:marRight w:val="0"/>
      <w:marTop w:val="0"/>
      <w:marBottom w:val="0"/>
      <w:divBdr>
        <w:top w:val="none" w:sz="0" w:space="0" w:color="auto"/>
        <w:left w:val="none" w:sz="0" w:space="0" w:color="auto"/>
        <w:bottom w:val="none" w:sz="0" w:space="0" w:color="auto"/>
        <w:right w:val="none" w:sz="0" w:space="0" w:color="auto"/>
      </w:divBdr>
    </w:div>
    <w:div w:id="2086218872">
      <w:bodyDiv w:val="1"/>
      <w:marLeft w:val="0"/>
      <w:marRight w:val="0"/>
      <w:marTop w:val="0"/>
      <w:marBottom w:val="0"/>
      <w:divBdr>
        <w:top w:val="none" w:sz="0" w:space="0" w:color="auto"/>
        <w:left w:val="none" w:sz="0" w:space="0" w:color="auto"/>
        <w:bottom w:val="none" w:sz="0" w:space="0" w:color="auto"/>
        <w:right w:val="none" w:sz="0" w:space="0" w:color="auto"/>
      </w:divBdr>
    </w:div>
    <w:div w:id="2091343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9.xml"/><Relationship Id="rId3" Type="http://schemas.openxmlformats.org/officeDocument/2006/relationships/settings" Target="settings.xml"/><Relationship Id="rId21" Type="http://schemas.openxmlformats.org/officeDocument/2006/relationships/hyperlink" Target="http://ec.europa.eu/eurostat/web/lfs/data/database"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hart" Target="charts/chart4.xml"/><Relationship Id="rId25" Type="http://schemas.openxmlformats.org/officeDocument/2006/relationships/chart" Target="charts/chart8.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hyperlink" Target="http://ec.europa.eu/eurostat/web/lfs/data/databas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7.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6.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fvm-rusku\AppData\Local\Microsoft\Windows\Temporary%20Internet%20Files\Content.Outlook\TL3V7FIE\Privatais_Vispvaldiba_2008_2015IX_CSP%20(2).xlsx"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Algas_PCI!$I$1</c:f>
              <c:strCache>
                <c:ptCount val="1"/>
                <c:pt idx="0">
                  <c:v>reālā alga, PCI deflators</c:v>
                </c:pt>
              </c:strCache>
            </c:strRef>
          </c:tx>
          <c:spPr>
            <a:solidFill>
              <a:schemeClr val="accent3"/>
            </a:solidFill>
            <a:ln>
              <a:noFill/>
            </a:ln>
          </c:spPr>
          <c:invertIfNegative val="0"/>
          <c:cat>
            <c:multiLvlStrRef>
              <c:f>Algas_PCI!$A$14:$B$44</c:f>
              <c:multiLvlStrCache>
                <c:ptCount val="3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pt idx="28">
                    <c:v>I</c:v>
                  </c:pt>
                  <c:pt idx="29">
                    <c:v>II</c:v>
                  </c:pt>
                  <c:pt idx="30">
                    <c:v>III</c:v>
                  </c:pt>
                </c:lvl>
                <c:lvl>
                  <c:pt idx="0">
                    <c:v>2008</c:v>
                  </c:pt>
                  <c:pt idx="4">
                    <c:v>2009</c:v>
                  </c:pt>
                  <c:pt idx="8">
                    <c:v>2010</c:v>
                  </c:pt>
                  <c:pt idx="12">
                    <c:v>2011</c:v>
                  </c:pt>
                  <c:pt idx="16">
                    <c:v>2012</c:v>
                  </c:pt>
                  <c:pt idx="20">
                    <c:v>2013</c:v>
                  </c:pt>
                  <c:pt idx="24">
                    <c:v>2014</c:v>
                  </c:pt>
                  <c:pt idx="28">
                    <c:v>2015</c:v>
                  </c:pt>
                </c:lvl>
              </c:multiLvlStrCache>
            </c:multiLvlStrRef>
          </c:cat>
          <c:val>
            <c:numRef>
              <c:f>Algas_PCI!$I$14:$I$44</c:f>
              <c:numCache>
                <c:formatCode>General</c:formatCode>
                <c:ptCount val="31"/>
                <c:pt idx="0">
                  <c:v>10.165509919360915</c:v>
                </c:pt>
                <c:pt idx="1">
                  <c:v>5.0778168364210785</c:v>
                </c:pt>
                <c:pt idx="2">
                  <c:v>4.1167711826481934</c:v>
                </c:pt>
                <c:pt idx="3">
                  <c:v>8.8572850405355119E-2</c:v>
                </c:pt>
                <c:pt idx="4">
                  <c:v>-5.0274214678971312</c:v>
                </c:pt>
                <c:pt idx="5">
                  <c:v>-5.2283909436869447</c:v>
                </c:pt>
                <c:pt idx="6">
                  <c:v>-7.8242437531981341</c:v>
                </c:pt>
                <c:pt idx="7">
                  <c:v>-11.131118732631828</c:v>
                </c:pt>
                <c:pt idx="8">
                  <c:v>-4.6465438595922448</c:v>
                </c:pt>
                <c:pt idx="9">
                  <c:v>-4.1817910573946238</c:v>
                </c:pt>
                <c:pt idx="10">
                  <c:v>-1.7104453796354613</c:v>
                </c:pt>
                <c:pt idx="11">
                  <c:v>1.5145022326457314</c:v>
                </c:pt>
                <c:pt idx="12">
                  <c:v>0.25692846808440528</c:v>
                </c:pt>
                <c:pt idx="13">
                  <c:v>-0.46740611634075169</c:v>
                </c:pt>
                <c:pt idx="14">
                  <c:v>-0.28739175324756783</c:v>
                </c:pt>
                <c:pt idx="15">
                  <c:v>0.26505901110749353</c:v>
                </c:pt>
                <c:pt idx="16">
                  <c:v>0.16133835717349054</c:v>
                </c:pt>
                <c:pt idx="17">
                  <c:v>1.4648358000208583</c:v>
                </c:pt>
                <c:pt idx="18">
                  <c:v>1.6872181534744346</c:v>
                </c:pt>
                <c:pt idx="19">
                  <c:v>2.3681705831284816</c:v>
                </c:pt>
                <c:pt idx="20">
                  <c:v>3.5320464819589503</c:v>
                </c:pt>
                <c:pt idx="21">
                  <c:v>4.7926060640875123</c:v>
                </c:pt>
                <c:pt idx="22">
                  <c:v>5.1914070375336019</c:v>
                </c:pt>
                <c:pt idx="23">
                  <c:v>5.1410373949329236</c:v>
                </c:pt>
                <c:pt idx="24">
                  <c:v>6.9840074317055301</c:v>
                </c:pt>
                <c:pt idx="25">
                  <c:v>5.7174285674930214</c:v>
                </c:pt>
                <c:pt idx="26">
                  <c:v>6.0405970370606132</c:v>
                </c:pt>
                <c:pt idx="27">
                  <c:v>6.0267779681171696</c:v>
                </c:pt>
                <c:pt idx="28">
                  <c:v>6.0906100099666238</c:v>
                </c:pt>
                <c:pt idx="29">
                  <c:v>5.6068497857477917</c:v>
                </c:pt>
                <c:pt idx="30">
                  <c:v>7.5269627354013213</c:v>
                </c:pt>
              </c:numCache>
            </c:numRef>
          </c:val>
        </c:ser>
        <c:dLbls>
          <c:showLegendKey val="0"/>
          <c:showVal val="0"/>
          <c:showCatName val="0"/>
          <c:showSerName val="0"/>
          <c:showPercent val="0"/>
          <c:showBubbleSize val="0"/>
        </c:dLbls>
        <c:gapWidth val="150"/>
        <c:axId val="377942808"/>
        <c:axId val="377942416"/>
      </c:barChart>
      <c:lineChart>
        <c:grouping val="standard"/>
        <c:varyColors val="0"/>
        <c:ser>
          <c:idx val="1"/>
          <c:order val="1"/>
          <c:tx>
            <c:strRef>
              <c:f>Algas_PCI!$J$1</c:f>
              <c:strCache>
                <c:ptCount val="1"/>
                <c:pt idx="0">
                  <c:v>bruto alga</c:v>
                </c:pt>
              </c:strCache>
            </c:strRef>
          </c:tx>
          <c:spPr>
            <a:ln w="34925">
              <a:solidFill>
                <a:schemeClr val="tx2">
                  <a:lumMod val="50000"/>
                </a:schemeClr>
              </a:solidFill>
              <a:prstDash val="sysDash"/>
            </a:ln>
          </c:spPr>
          <c:marker>
            <c:symbol val="none"/>
          </c:marker>
          <c:cat>
            <c:multiLvlStrRef>
              <c:f>Algas_PCI!$A$14:$B$44</c:f>
              <c:multiLvlStrCache>
                <c:ptCount val="3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pt idx="28">
                    <c:v>I</c:v>
                  </c:pt>
                  <c:pt idx="29">
                    <c:v>II</c:v>
                  </c:pt>
                  <c:pt idx="30">
                    <c:v>III</c:v>
                  </c:pt>
                </c:lvl>
                <c:lvl>
                  <c:pt idx="0">
                    <c:v>2008</c:v>
                  </c:pt>
                  <c:pt idx="4">
                    <c:v>2009</c:v>
                  </c:pt>
                  <c:pt idx="8">
                    <c:v>2010</c:v>
                  </c:pt>
                  <c:pt idx="12">
                    <c:v>2011</c:v>
                  </c:pt>
                  <c:pt idx="16">
                    <c:v>2012</c:v>
                  </c:pt>
                  <c:pt idx="20">
                    <c:v>2013</c:v>
                  </c:pt>
                  <c:pt idx="24">
                    <c:v>2014</c:v>
                  </c:pt>
                  <c:pt idx="28">
                    <c:v>2015</c:v>
                  </c:pt>
                </c:lvl>
              </c:multiLvlStrCache>
            </c:multiLvlStrRef>
          </c:cat>
          <c:val>
            <c:numRef>
              <c:f>Algas_PCI!$J$14:$J$44</c:f>
              <c:numCache>
                <c:formatCode>General</c:formatCode>
                <c:ptCount val="31"/>
                <c:pt idx="0">
                  <c:v>28.230616302186885</c:v>
                </c:pt>
                <c:pt idx="1">
                  <c:v>23.679417122040071</c:v>
                </c:pt>
                <c:pt idx="2">
                  <c:v>20.521739130434781</c:v>
                </c:pt>
                <c:pt idx="3">
                  <c:v>12.125984251968514</c:v>
                </c:pt>
                <c:pt idx="4">
                  <c:v>3.7209302325581506</c:v>
                </c:pt>
                <c:pt idx="5">
                  <c:v>-0.73637702503681624</c:v>
                </c:pt>
                <c:pt idx="6">
                  <c:v>-6.3492063492063489</c:v>
                </c:pt>
                <c:pt idx="7">
                  <c:v>-12.078651685393261</c:v>
                </c:pt>
                <c:pt idx="8">
                  <c:v>-8.2212257100149451</c:v>
                </c:pt>
                <c:pt idx="9">
                  <c:v>-6.2314540059347223</c:v>
                </c:pt>
                <c:pt idx="10">
                  <c:v>-1.8489984591679498</c:v>
                </c:pt>
                <c:pt idx="11">
                  <c:v>3.3546325878594185</c:v>
                </c:pt>
                <c:pt idx="12">
                  <c:v>4.2345276872964188</c:v>
                </c:pt>
                <c:pt idx="13">
                  <c:v>4.2721518987341778</c:v>
                </c:pt>
                <c:pt idx="14">
                  <c:v>4.2386185243328045</c:v>
                </c:pt>
                <c:pt idx="15">
                  <c:v>4.4822256568779029</c:v>
                </c:pt>
                <c:pt idx="16">
                  <c:v>3.5937499999999956</c:v>
                </c:pt>
                <c:pt idx="17">
                  <c:v>3.793626707132014</c:v>
                </c:pt>
                <c:pt idx="18">
                  <c:v>3.4638554216867457</c:v>
                </c:pt>
                <c:pt idx="19">
                  <c:v>3.994082840236679</c:v>
                </c:pt>
                <c:pt idx="20">
                  <c:v>3.9215686274509887</c:v>
                </c:pt>
                <c:pt idx="21">
                  <c:v>4.6783625730994149</c:v>
                </c:pt>
                <c:pt idx="22">
                  <c:v>5.09461426491995</c:v>
                </c:pt>
                <c:pt idx="23">
                  <c:v>4.8364153627311612</c:v>
                </c:pt>
                <c:pt idx="24">
                  <c:v>7.4020319303338189</c:v>
                </c:pt>
                <c:pt idx="25">
                  <c:v>6.4245810055865826</c:v>
                </c:pt>
                <c:pt idx="26">
                  <c:v>6.9252077562326875</c:v>
                </c:pt>
                <c:pt idx="27">
                  <c:v>6.6485753052917262</c:v>
                </c:pt>
                <c:pt idx="28">
                  <c:v>6.0810810810810745</c:v>
                </c:pt>
                <c:pt idx="29">
                  <c:v>6.4304461942257252</c:v>
                </c:pt>
                <c:pt idx="30">
                  <c:v>7.383419689119175</c:v>
                </c:pt>
              </c:numCache>
            </c:numRef>
          </c:val>
          <c:smooth val="0"/>
        </c:ser>
        <c:ser>
          <c:idx val="2"/>
          <c:order val="2"/>
          <c:tx>
            <c:strRef>
              <c:f>Algas_PCI!$K$1</c:f>
              <c:strCache>
                <c:ptCount val="1"/>
                <c:pt idx="0">
                  <c:v>produktivitāte</c:v>
                </c:pt>
              </c:strCache>
            </c:strRef>
          </c:tx>
          <c:spPr>
            <a:ln w="31750">
              <a:solidFill>
                <a:srgbClr val="FF0000"/>
              </a:solidFill>
            </a:ln>
          </c:spPr>
          <c:marker>
            <c:symbol val="none"/>
          </c:marker>
          <c:cat>
            <c:multiLvlStrRef>
              <c:f>Algas_PCI!$A$14:$B$44</c:f>
              <c:multiLvlStrCache>
                <c:ptCount val="3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pt idx="28">
                    <c:v>I</c:v>
                  </c:pt>
                  <c:pt idx="29">
                    <c:v>II</c:v>
                  </c:pt>
                  <c:pt idx="30">
                    <c:v>III</c:v>
                  </c:pt>
                </c:lvl>
                <c:lvl>
                  <c:pt idx="0">
                    <c:v>2008</c:v>
                  </c:pt>
                  <c:pt idx="4">
                    <c:v>2009</c:v>
                  </c:pt>
                  <c:pt idx="8">
                    <c:v>2010</c:v>
                  </c:pt>
                  <c:pt idx="12">
                    <c:v>2011</c:v>
                  </c:pt>
                  <c:pt idx="16">
                    <c:v>2012</c:v>
                  </c:pt>
                  <c:pt idx="20">
                    <c:v>2013</c:v>
                  </c:pt>
                  <c:pt idx="24">
                    <c:v>2014</c:v>
                  </c:pt>
                  <c:pt idx="28">
                    <c:v>2015</c:v>
                  </c:pt>
                </c:lvl>
              </c:multiLvlStrCache>
            </c:multiLvlStrRef>
          </c:cat>
          <c:val>
            <c:numRef>
              <c:f>Algas_PCI!$K$14:$K$44</c:f>
              <c:numCache>
                <c:formatCode>General</c:formatCode>
                <c:ptCount val="31"/>
                <c:pt idx="0">
                  <c:v>0.35927597997896044</c:v>
                </c:pt>
                <c:pt idx="1">
                  <c:v>-2.8110011180751542</c:v>
                </c:pt>
                <c:pt idx="2">
                  <c:v>-4.4434613689432183</c:v>
                </c:pt>
                <c:pt idx="3">
                  <c:v>-3.8325537042564406</c:v>
                </c:pt>
                <c:pt idx="4">
                  <c:v>-3.324764554009306</c:v>
                </c:pt>
                <c:pt idx="5">
                  <c:v>-2.3120746293558625</c:v>
                </c:pt>
                <c:pt idx="6">
                  <c:v>1.242036568480259</c:v>
                </c:pt>
                <c:pt idx="7">
                  <c:v>2.8070750108341258</c:v>
                </c:pt>
                <c:pt idx="8">
                  <c:v>3.6924290486187061</c:v>
                </c:pt>
                <c:pt idx="9">
                  <c:v>4.0630931505696992</c:v>
                </c:pt>
                <c:pt idx="10">
                  <c:v>1.2054398086551856</c:v>
                </c:pt>
                <c:pt idx="11">
                  <c:v>0.91334436143610276</c:v>
                </c:pt>
                <c:pt idx="12">
                  <c:v>1.612667544544351</c:v>
                </c:pt>
                <c:pt idx="13">
                  <c:v>3.9803978659113994</c:v>
                </c:pt>
                <c:pt idx="14">
                  <c:v>8.4249996709619808</c:v>
                </c:pt>
                <c:pt idx="15">
                  <c:v>4.9537819522975184</c:v>
                </c:pt>
                <c:pt idx="16">
                  <c:v>6.3517344245545218</c:v>
                </c:pt>
                <c:pt idx="17">
                  <c:v>2.6417150993278824</c:v>
                </c:pt>
                <c:pt idx="18">
                  <c:v>0.55288860289938668</c:v>
                </c:pt>
                <c:pt idx="19">
                  <c:v>0.5831564614309741</c:v>
                </c:pt>
                <c:pt idx="20">
                  <c:v>-1.4665903630735357</c:v>
                </c:pt>
                <c:pt idx="21">
                  <c:v>0.68208227759765805</c:v>
                </c:pt>
                <c:pt idx="22">
                  <c:v>2.3870393216519972</c:v>
                </c:pt>
                <c:pt idx="23">
                  <c:v>1.9515309661164508</c:v>
                </c:pt>
                <c:pt idx="24">
                  <c:v>2.5728585973226785</c:v>
                </c:pt>
                <c:pt idx="25">
                  <c:v>2.2868714667505685</c:v>
                </c:pt>
                <c:pt idx="26">
                  <c:v>4.6917910361347595</c:v>
                </c:pt>
                <c:pt idx="27">
                  <c:v>4.2150463303278656</c:v>
                </c:pt>
                <c:pt idx="28">
                  <c:v>1.4929459757074852</c:v>
                </c:pt>
                <c:pt idx="29">
                  <c:v>1.7060953978479461</c:v>
                </c:pt>
                <c:pt idx="30">
                  <c:v>1.4751604956549045</c:v>
                </c:pt>
              </c:numCache>
            </c:numRef>
          </c:val>
          <c:smooth val="0"/>
        </c:ser>
        <c:dLbls>
          <c:showLegendKey val="0"/>
          <c:showVal val="0"/>
          <c:showCatName val="0"/>
          <c:showSerName val="0"/>
          <c:showPercent val="0"/>
          <c:showBubbleSize val="0"/>
        </c:dLbls>
        <c:marker val="1"/>
        <c:smooth val="0"/>
        <c:axId val="377942808"/>
        <c:axId val="377942416"/>
      </c:lineChart>
      <c:catAx>
        <c:axId val="377942808"/>
        <c:scaling>
          <c:orientation val="minMax"/>
        </c:scaling>
        <c:delete val="0"/>
        <c:axPos val="b"/>
        <c:numFmt formatCode="General" sourceLinked="0"/>
        <c:majorTickMark val="out"/>
        <c:minorTickMark val="none"/>
        <c:tickLblPos val="low"/>
        <c:spPr>
          <a:ln>
            <a:solidFill>
              <a:schemeClr val="bg1">
                <a:lumMod val="85000"/>
              </a:schemeClr>
            </a:solidFill>
          </a:ln>
        </c:spPr>
        <c:crossAx val="377942416"/>
        <c:crosses val="autoZero"/>
        <c:auto val="1"/>
        <c:lblAlgn val="ctr"/>
        <c:lblOffset val="100"/>
        <c:noMultiLvlLbl val="0"/>
      </c:catAx>
      <c:valAx>
        <c:axId val="377942416"/>
        <c:scaling>
          <c:orientation val="minMax"/>
        </c:scaling>
        <c:delete val="0"/>
        <c:axPos val="l"/>
        <c:numFmt formatCode="0" sourceLinked="0"/>
        <c:majorTickMark val="out"/>
        <c:minorTickMark val="none"/>
        <c:tickLblPos val="nextTo"/>
        <c:spPr>
          <a:ln>
            <a:solidFill>
              <a:schemeClr val="bg1">
                <a:lumMod val="85000"/>
              </a:schemeClr>
            </a:solidFill>
          </a:ln>
        </c:spPr>
        <c:crossAx val="377942808"/>
        <c:crosses val="autoZero"/>
        <c:crossBetween val="between"/>
      </c:valAx>
    </c:plotArea>
    <c:legend>
      <c:legendPos val="b"/>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tab!$A$2</c:f>
              <c:strCache>
                <c:ptCount val="1"/>
                <c:pt idx="0">
                  <c:v>Privātais sektors</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tab!$B$1:$I$1</c:f>
              <c:strCache>
                <c:ptCount val="8"/>
                <c:pt idx="0">
                  <c:v>2008.g.</c:v>
                </c:pt>
                <c:pt idx="1">
                  <c:v>2009.g.</c:v>
                </c:pt>
                <c:pt idx="2">
                  <c:v>2010.g.</c:v>
                </c:pt>
                <c:pt idx="3">
                  <c:v>2011.g.</c:v>
                </c:pt>
                <c:pt idx="4">
                  <c:v>2012.g.</c:v>
                </c:pt>
                <c:pt idx="5">
                  <c:v>2013.g.</c:v>
                </c:pt>
                <c:pt idx="6">
                  <c:v>2014.g.</c:v>
                </c:pt>
                <c:pt idx="7">
                  <c:v>2015.g.3.cet.</c:v>
                </c:pt>
              </c:strCache>
            </c:strRef>
          </c:cat>
          <c:val>
            <c:numRef>
              <c:f>tab!$B$2:$I$2</c:f>
              <c:numCache>
                <c:formatCode>General</c:formatCode>
                <c:ptCount val="8"/>
                <c:pt idx="0">
                  <c:v>623</c:v>
                </c:pt>
                <c:pt idx="1">
                  <c:v>616</c:v>
                </c:pt>
                <c:pt idx="2">
                  <c:v>608</c:v>
                </c:pt>
                <c:pt idx="3">
                  <c:v>636</c:v>
                </c:pt>
                <c:pt idx="4">
                  <c:v>658</c:v>
                </c:pt>
                <c:pt idx="5">
                  <c:v>689</c:v>
                </c:pt>
                <c:pt idx="6">
                  <c:v>741</c:v>
                </c:pt>
                <c:pt idx="7">
                  <c:v>811</c:v>
                </c:pt>
              </c:numCache>
            </c:numRef>
          </c:val>
        </c:ser>
        <c:ser>
          <c:idx val="1"/>
          <c:order val="1"/>
          <c:tx>
            <c:strRef>
              <c:f>tab!$A$3</c:f>
              <c:strCache>
                <c:ptCount val="1"/>
                <c:pt idx="0">
                  <c:v>Vispārējās valdības sektors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tab!$B$1:$I$1</c:f>
              <c:strCache>
                <c:ptCount val="8"/>
                <c:pt idx="0">
                  <c:v>2008.g.</c:v>
                </c:pt>
                <c:pt idx="1">
                  <c:v>2009.g.</c:v>
                </c:pt>
                <c:pt idx="2">
                  <c:v>2010.g.</c:v>
                </c:pt>
                <c:pt idx="3">
                  <c:v>2011.g.</c:v>
                </c:pt>
                <c:pt idx="4">
                  <c:v>2012.g.</c:v>
                </c:pt>
                <c:pt idx="5">
                  <c:v>2013.g.</c:v>
                </c:pt>
                <c:pt idx="6">
                  <c:v>2014.g.</c:v>
                </c:pt>
                <c:pt idx="7">
                  <c:v>2015.g.3.cet.</c:v>
                </c:pt>
              </c:strCache>
            </c:strRef>
          </c:cat>
          <c:val>
            <c:numRef>
              <c:f>tab!$B$3:$I$3</c:f>
              <c:numCache>
                <c:formatCode>General</c:formatCode>
                <c:ptCount val="8"/>
                <c:pt idx="0">
                  <c:v>777</c:v>
                </c:pt>
                <c:pt idx="1">
                  <c:v>671</c:v>
                </c:pt>
                <c:pt idx="2">
                  <c:v>616</c:v>
                </c:pt>
                <c:pt idx="3">
                  <c:v>646</c:v>
                </c:pt>
                <c:pt idx="4">
                  <c:v>663</c:v>
                </c:pt>
                <c:pt idx="5">
                  <c:v>701</c:v>
                </c:pt>
                <c:pt idx="6">
                  <c:v>750</c:v>
                </c:pt>
                <c:pt idx="7">
                  <c:v>815</c:v>
                </c:pt>
              </c:numCache>
            </c:numRef>
          </c:val>
        </c:ser>
        <c:dLbls>
          <c:showLegendKey val="0"/>
          <c:showVal val="0"/>
          <c:showCatName val="0"/>
          <c:showSerName val="0"/>
          <c:showPercent val="0"/>
          <c:showBubbleSize val="0"/>
        </c:dLbls>
        <c:gapWidth val="100"/>
        <c:overlap val="-27"/>
        <c:axId val="377940848"/>
        <c:axId val="377940456"/>
      </c:barChart>
      <c:catAx>
        <c:axId val="37794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377940456"/>
        <c:crosses val="autoZero"/>
        <c:auto val="1"/>
        <c:lblAlgn val="ctr"/>
        <c:lblOffset val="100"/>
        <c:noMultiLvlLbl val="0"/>
      </c:catAx>
      <c:valAx>
        <c:axId val="377940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79408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MAG!$L$1</c:f>
              <c:strCache>
                <c:ptCount val="1"/>
                <c:pt idx="0">
                  <c:v>2010.gadā</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MAG!$K$2:$K$17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xVal>
          <c:yVal>
            <c:numRef>
              <c:f>MAG!$L$2:$L$17</c:f>
              <c:numCache>
                <c:formatCode>0</c:formatCode>
                <c:ptCount val="16"/>
                <c:pt idx="0">
                  <c:v>310.18605471795837</c:v>
                </c:pt>
                <c:pt idx="1">
                  <c:v>378.48390162833454</c:v>
                </c:pt>
                <c:pt idx="2">
                  <c:v>429.7072868111166</c:v>
                </c:pt>
                <c:pt idx="3">
                  <c:v>509.38810820655544</c:v>
                </c:pt>
                <c:pt idx="4">
                  <c:v>573.41733968503308</c:v>
                </c:pt>
                <c:pt idx="5">
                  <c:v>664.4811355655346</c:v>
                </c:pt>
                <c:pt idx="6">
                  <c:v>749.85344420350486</c:v>
                </c:pt>
                <c:pt idx="7">
                  <c:v>873.64329172856162</c:v>
                </c:pt>
                <c:pt idx="8">
                  <c:v>993.16452382171985</c:v>
                </c:pt>
                <c:pt idx="9">
                  <c:v>1173.8692437720902</c:v>
                </c:pt>
                <c:pt idx="10">
                  <c:v>1381.6085281244843</c:v>
                </c:pt>
                <c:pt idx="11">
                  <c:v>1646.2626849021917</c:v>
                </c:pt>
                <c:pt idx="12">
                  <c:v>1916.6083289224307</c:v>
                </c:pt>
                <c:pt idx="13">
                  <c:v>2263.7890507168427</c:v>
                </c:pt>
                <c:pt idx="14">
                  <c:v>2352.0071029760788</c:v>
                </c:pt>
                <c:pt idx="15">
                  <c:v>2440.2251552353146</c:v>
                </c:pt>
              </c:numCache>
            </c:numRef>
          </c:yVal>
          <c:smooth val="0"/>
        </c:ser>
        <c:ser>
          <c:idx val="1"/>
          <c:order val="1"/>
          <c:tx>
            <c:strRef>
              <c:f>MAG!$M$1</c:f>
              <c:strCache>
                <c:ptCount val="1"/>
                <c:pt idx="0">
                  <c:v>2016.gadā</c:v>
                </c:pt>
              </c:strCache>
            </c:strRef>
          </c:tx>
          <c:spPr>
            <a:ln w="19050" cap="rnd">
              <a:solidFill>
                <a:schemeClr val="accent2"/>
              </a:solidFill>
              <a:round/>
            </a:ln>
            <a:effectLst/>
          </c:spPr>
          <c:marker>
            <c:symbol val="none"/>
          </c:marker>
          <c:xVal>
            <c:numRef>
              <c:f>MAG!$K$2:$K$17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xVal>
          <c:yVal>
            <c:numRef>
              <c:f>MAG!$M$2:$M$17</c:f>
              <c:numCache>
                <c:formatCode>General</c:formatCode>
                <c:ptCount val="16"/>
                <c:pt idx="0">
                  <c:v>413</c:v>
                </c:pt>
                <c:pt idx="1">
                  <c:v>511</c:v>
                </c:pt>
                <c:pt idx="2">
                  <c:v>608</c:v>
                </c:pt>
                <c:pt idx="3">
                  <c:v>705</c:v>
                </c:pt>
                <c:pt idx="4">
                  <c:v>802</c:v>
                </c:pt>
                <c:pt idx="5">
                  <c:v>899</c:v>
                </c:pt>
                <c:pt idx="6">
                  <c:v>996</c:v>
                </c:pt>
                <c:pt idx="7">
                  <c:v>1093</c:v>
                </c:pt>
                <c:pt idx="8">
                  <c:v>1190</c:v>
                </c:pt>
                <c:pt idx="9">
                  <c:v>1287</c:v>
                </c:pt>
                <c:pt idx="10">
                  <c:v>1382</c:v>
                </c:pt>
                <c:pt idx="11">
                  <c:v>1647</c:v>
                </c:pt>
                <c:pt idx="12">
                  <c:v>1917</c:v>
                </c:pt>
                <c:pt idx="13">
                  <c:v>2264</c:v>
                </c:pt>
                <c:pt idx="14">
                  <c:v>2353</c:v>
                </c:pt>
                <c:pt idx="15">
                  <c:v>2441</c:v>
                </c:pt>
              </c:numCache>
            </c:numRef>
          </c:yVal>
          <c:smooth val="0"/>
        </c:ser>
        <c:dLbls>
          <c:showLegendKey val="0"/>
          <c:showVal val="0"/>
          <c:showCatName val="0"/>
          <c:showSerName val="0"/>
          <c:showPercent val="0"/>
          <c:showBubbleSize val="0"/>
        </c:dLbls>
        <c:axId val="377939672"/>
        <c:axId val="377939280"/>
      </c:scatterChart>
      <c:valAx>
        <c:axId val="377939672"/>
        <c:scaling>
          <c:orientation val="minMax"/>
          <c:max val="16"/>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M</a:t>
                </a:r>
                <a:r>
                  <a:rPr lang="lv-LV" b="1">
                    <a:latin typeface="Times New Roman" panose="02020603050405020304" pitchFamily="18" charset="0"/>
                    <a:cs typeface="Times New Roman" panose="02020603050405020304" pitchFamily="18" charset="0"/>
                  </a:rPr>
                  <a:t>ēnešalgu grupas</a:t>
                </a:r>
                <a:endParaRPr lang="en-US" b="1">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7939280"/>
        <c:crosses val="autoZero"/>
        <c:crossBetween val="midCat"/>
        <c:majorUnit val="1"/>
      </c:valAx>
      <c:valAx>
        <c:axId val="377939280"/>
        <c:scaling>
          <c:orientation val="minMax"/>
          <c:max val="2500"/>
          <c:min val="3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7939672"/>
        <c:crosses val="autoZero"/>
        <c:crossBetween val="midCat"/>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'P:\Ineta_Valmane\FVMD\2015\Uzdevumi\atlidziba_slaidi\[Copy of atlidziba2008-2018izp_uz200116.xls]Sheet1'!$A$150</c:f>
              <c:strCache>
                <c:ptCount val="1"/>
                <c:pt idx="0">
                  <c:v>Latvija</c:v>
                </c:pt>
              </c:strCache>
            </c:strRef>
          </c:tx>
          <c:spPr>
            <a:ln w="41275" cap="rnd">
              <a:solidFill>
                <a:srgbClr val="C00000"/>
              </a:solidFill>
              <a:prstDash val="dash"/>
              <a:round/>
            </a:ln>
            <a:effectLst/>
          </c:spPr>
          <c:marker>
            <c:symbol val="circle"/>
            <c:size val="5"/>
            <c:spPr>
              <a:solidFill>
                <a:srgbClr val="C00000"/>
              </a:solidFill>
              <a:ln w="9525">
                <a:solidFill>
                  <a:srgbClr val="C00000"/>
                </a:solidFill>
              </a:ln>
              <a:effectLst/>
            </c:spPr>
          </c:marker>
          <c:cat>
            <c:strRef>
              <c:f>[1]Sheet1!$B$149:$J$149</c:f>
              <c:strCache>
                <c:ptCount val="9"/>
                <c:pt idx="0">
                  <c:v>2005.gads</c:v>
                </c:pt>
                <c:pt idx="1">
                  <c:v>2006.gads</c:v>
                </c:pt>
                <c:pt idx="2">
                  <c:v>2007.gads</c:v>
                </c:pt>
                <c:pt idx="3">
                  <c:v>2008.gads</c:v>
                </c:pt>
                <c:pt idx="4">
                  <c:v>2009.gads</c:v>
                </c:pt>
                <c:pt idx="5">
                  <c:v>2010.gads</c:v>
                </c:pt>
                <c:pt idx="6">
                  <c:v>2011.gads</c:v>
                </c:pt>
                <c:pt idx="7">
                  <c:v>2012.gads</c:v>
                </c:pt>
                <c:pt idx="8">
                  <c:v>2013.gads</c:v>
                </c:pt>
              </c:strCache>
            </c:strRef>
          </c:cat>
          <c:val>
            <c:numRef>
              <c:f>[1]Sheet1!$B$150:$J$150</c:f>
              <c:numCache>
                <c:formatCode>General</c:formatCode>
                <c:ptCount val="9"/>
                <c:pt idx="0">
                  <c:v>9.5</c:v>
                </c:pt>
                <c:pt idx="1">
                  <c:v>9.4</c:v>
                </c:pt>
                <c:pt idx="2">
                  <c:v>9.9</c:v>
                </c:pt>
                <c:pt idx="3">
                  <c:v>11.4</c:v>
                </c:pt>
                <c:pt idx="4">
                  <c:v>11.9</c:v>
                </c:pt>
                <c:pt idx="5">
                  <c:v>10.199999999999999</c:v>
                </c:pt>
                <c:pt idx="6">
                  <c:v>9.5</c:v>
                </c:pt>
                <c:pt idx="7">
                  <c:v>9.1</c:v>
                </c:pt>
                <c:pt idx="8">
                  <c:v>9.1999999999999993</c:v>
                </c:pt>
              </c:numCache>
            </c:numRef>
          </c:val>
          <c:smooth val="0"/>
        </c:ser>
        <c:ser>
          <c:idx val="1"/>
          <c:order val="1"/>
          <c:tx>
            <c:strRef>
              <c:f>'P:\Ineta_Valmane\FVMD\2015\Uzdevumi\atlidziba_slaidi\[Copy of atlidziba2008-2018izp_uz200116.xls]Sheet1'!$A$151</c:f>
              <c:strCache>
                <c:ptCount val="1"/>
                <c:pt idx="0">
                  <c:v>Francija</c:v>
                </c:pt>
              </c:strCache>
            </c:strRef>
          </c:tx>
          <c:spPr>
            <a:ln w="28575" cap="rnd">
              <a:solidFill>
                <a:schemeClr val="tx2">
                  <a:lumMod val="60000"/>
                  <a:lumOff val="40000"/>
                </a:schemeClr>
              </a:solidFill>
              <a:round/>
            </a:ln>
            <a:effectLst/>
          </c:spPr>
          <c:marker>
            <c:symbol val="circle"/>
            <c:size val="5"/>
            <c:spPr>
              <a:solidFill>
                <a:schemeClr val="tx2">
                  <a:lumMod val="60000"/>
                  <a:lumOff val="40000"/>
                </a:schemeClr>
              </a:solidFill>
              <a:ln w="9525">
                <a:solidFill>
                  <a:schemeClr val="tx2">
                    <a:lumMod val="60000"/>
                    <a:lumOff val="40000"/>
                  </a:schemeClr>
                </a:solidFill>
              </a:ln>
              <a:effectLst/>
            </c:spPr>
          </c:marker>
          <c:cat>
            <c:strRef>
              <c:f>[1]Sheet1!$B$149:$J$149</c:f>
              <c:strCache>
                <c:ptCount val="9"/>
                <c:pt idx="0">
                  <c:v>2005.gads</c:v>
                </c:pt>
                <c:pt idx="1">
                  <c:v>2006.gads</c:v>
                </c:pt>
                <c:pt idx="2">
                  <c:v>2007.gads</c:v>
                </c:pt>
                <c:pt idx="3">
                  <c:v>2008.gads</c:v>
                </c:pt>
                <c:pt idx="4">
                  <c:v>2009.gads</c:v>
                </c:pt>
                <c:pt idx="5">
                  <c:v>2010.gads</c:v>
                </c:pt>
                <c:pt idx="6">
                  <c:v>2011.gads</c:v>
                </c:pt>
                <c:pt idx="7">
                  <c:v>2012.gads</c:v>
                </c:pt>
                <c:pt idx="8">
                  <c:v>2013.gads</c:v>
                </c:pt>
              </c:strCache>
            </c:strRef>
          </c:cat>
          <c:val>
            <c:numRef>
              <c:f>[1]Sheet1!$B$151:$J$151</c:f>
              <c:numCache>
                <c:formatCode>General</c:formatCode>
                <c:ptCount val="9"/>
                <c:pt idx="0">
                  <c:v>12.8</c:v>
                </c:pt>
                <c:pt idx="1">
                  <c:v>12.6</c:v>
                </c:pt>
                <c:pt idx="2">
                  <c:v>12.4</c:v>
                </c:pt>
                <c:pt idx="3">
                  <c:v>12.4</c:v>
                </c:pt>
                <c:pt idx="4">
                  <c:v>13.1</c:v>
                </c:pt>
                <c:pt idx="5">
                  <c:v>13</c:v>
                </c:pt>
                <c:pt idx="6">
                  <c:v>12.8</c:v>
                </c:pt>
                <c:pt idx="7">
                  <c:v>12.8</c:v>
                </c:pt>
                <c:pt idx="8">
                  <c:v>12.9</c:v>
                </c:pt>
              </c:numCache>
            </c:numRef>
          </c:val>
          <c:smooth val="0"/>
        </c:ser>
        <c:ser>
          <c:idx val="3"/>
          <c:order val="2"/>
          <c:tx>
            <c:strRef>
              <c:f>'P:\Ineta_Valmane\FVMD\2015\Uzdevumi\atlidziba_slaidi\[Copy of atlidziba2008-2018izp_uz200116.xls]Sheet1'!$A$153</c:f>
              <c:strCache>
                <c:ptCount val="1"/>
                <c:pt idx="0">
                  <c:v>Itālija</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[1]Sheet1!$B$149:$J$149</c:f>
              <c:strCache>
                <c:ptCount val="9"/>
                <c:pt idx="0">
                  <c:v>2005.gads</c:v>
                </c:pt>
                <c:pt idx="1">
                  <c:v>2006.gads</c:v>
                </c:pt>
                <c:pt idx="2">
                  <c:v>2007.gads</c:v>
                </c:pt>
                <c:pt idx="3">
                  <c:v>2008.gads</c:v>
                </c:pt>
                <c:pt idx="4">
                  <c:v>2009.gads</c:v>
                </c:pt>
                <c:pt idx="5">
                  <c:v>2010.gads</c:v>
                </c:pt>
                <c:pt idx="6">
                  <c:v>2011.gads</c:v>
                </c:pt>
                <c:pt idx="7">
                  <c:v>2012.gads</c:v>
                </c:pt>
                <c:pt idx="8">
                  <c:v>2013.gads</c:v>
                </c:pt>
              </c:strCache>
            </c:strRef>
          </c:cat>
          <c:val>
            <c:numRef>
              <c:f>[1]Sheet1!$B$153:$J$153</c:f>
              <c:numCache>
                <c:formatCode>General</c:formatCode>
                <c:ptCount val="9"/>
                <c:pt idx="0">
                  <c:v>10.5</c:v>
                </c:pt>
                <c:pt idx="1">
                  <c:v>10.6</c:v>
                </c:pt>
                <c:pt idx="2">
                  <c:v>10.199999999999999</c:v>
                </c:pt>
                <c:pt idx="3">
                  <c:v>10.4</c:v>
                </c:pt>
                <c:pt idx="4">
                  <c:v>10.9</c:v>
                </c:pt>
                <c:pt idx="5">
                  <c:v>10.7</c:v>
                </c:pt>
                <c:pt idx="6">
                  <c:v>10.3</c:v>
                </c:pt>
                <c:pt idx="7">
                  <c:v>10.3</c:v>
                </c:pt>
                <c:pt idx="8">
                  <c:v>10.199999999999999</c:v>
                </c:pt>
              </c:numCache>
            </c:numRef>
          </c:val>
          <c:smooth val="0"/>
        </c:ser>
        <c:ser>
          <c:idx val="4"/>
          <c:order val="3"/>
          <c:tx>
            <c:strRef>
              <c:f>'P:\Ineta_Valmane\FVMD\2015\Uzdevumi\atlidziba_slaidi\[Copy of atlidziba2008-2018izp_uz200116.xls]Sheet1'!$A$154</c:f>
              <c:strCache>
                <c:ptCount val="1"/>
                <c:pt idx="0">
                  <c:v>Lielbritānija</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cat>
            <c:strRef>
              <c:f>[1]Sheet1!$B$149:$J$149</c:f>
              <c:strCache>
                <c:ptCount val="9"/>
                <c:pt idx="0">
                  <c:v>2005.gads</c:v>
                </c:pt>
                <c:pt idx="1">
                  <c:v>2006.gads</c:v>
                </c:pt>
                <c:pt idx="2">
                  <c:v>2007.gads</c:v>
                </c:pt>
                <c:pt idx="3">
                  <c:v>2008.gads</c:v>
                </c:pt>
                <c:pt idx="4">
                  <c:v>2009.gads</c:v>
                </c:pt>
                <c:pt idx="5">
                  <c:v>2010.gads</c:v>
                </c:pt>
                <c:pt idx="6">
                  <c:v>2011.gads</c:v>
                </c:pt>
                <c:pt idx="7">
                  <c:v>2012.gads</c:v>
                </c:pt>
                <c:pt idx="8">
                  <c:v>2013.gads</c:v>
                </c:pt>
              </c:strCache>
            </c:strRef>
          </c:cat>
          <c:val>
            <c:numRef>
              <c:f>[1]Sheet1!$B$154:$J$154</c:f>
              <c:numCache>
                <c:formatCode>General</c:formatCode>
                <c:ptCount val="9"/>
                <c:pt idx="0">
                  <c:v>10.9</c:v>
                </c:pt>
                <c:pt idx="1">
                  <c:v>10.9</c:v>
                </c:pt>
                <c:pt idx="2">
                  <c:v>10.6</c:v>
                </c:pt>
                <c:pt idx="3">
                  <c:v>10.6</c:v>
                </c:pt>
                <c:pt idx="4">
                  <c:v>11.2</c:v>
                </c:pt>
                <c:pt idx="5">
                  <c:v>11.1</c:v>
                </c:pt>
                <c:pt idx="6">
                  <c:v>10.6</c:v>
                </c:pt>
                <c:pt idx="7">
                  <c:v>10.4</c:v>
                </c:pt>
                <c:pt idx="8">
                  <c:v>9.8000000000000007</c:v>
                </c:pt>
              </c:numCache>
            </c:numRef>
          </c:val>
          <c:smooth val="0"/>
        </c:ser>
        <c:ser>
          <c:idx val="5"/>
          <c:order val="4"/>
          <c:tx>
            <c:strRef>
              <c:f>'P:\Ineta_Valmane\FVMD\2015\Uzdevumi\atlidziba_slaidi\[Copy of atlidziba2008-2018izp_uz200116.xls]Sheet1'!$A$155</c:f>
              <c:strCache>
                <c:ptCount val="1"/>
                <c:pt idx="0">
                  <c:v>Igaunija</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[1]Sheet1!$B$149:$J$149</c:f>
              <c:strCache>
                <c:ptCount val="9"/>
                <c:pt idx="0">
                  <c:v>2005.gads</c:v>
                </c:pt>
                <c:pt idx="1">
                  <c:v>2006.gads</c:v>
                </c:pt>
                <c:pt idx="2">
                  <c:v>2007.gads</c:v>
                </c:pt>
                <c:pt idx="3">
                  <c:v>2008.gads</c:v>
                </c:pt>
                <c:pt idx="4">
                  <c:v>2009.gads</c:v>
                </c:pt>
                <c:pt idx="5">
                  <c:v>2010.gads</c:v>
                </c:pt>
                <c:pt idx="6">
                  <c:v>2011.gads</c:v>
                </c:pt>
                <c:pt idx="7">
                  <c:v>2012.gads</c:v>
                </c:pt>
                <c:pt idx="8">
                  <c:v>2013.gads</c:v>
                </c:pt>
              </c:strCache>
            </c:strRef>
          </c:cat>
          <c:val>
            <c:numRef>
              <c:f>[1]Sheet1!$B$155:$J$155</c:f>
              <c:numCache>
                <c:formatCode>General</c:formatCode>
                <c:ptCount val="9"/>
                <c:pt idx="0">
                  <c:v>9.8000000000000007</c:v>
                </c:pt>
                <c:pt idx="1">
                  <c:v>9.1999999999999993</c:v>
                </c:pt>
                <c:pt idx="2">
                  <c:v>9.4</c:v>
                </c:pt>
                <c:pt idx="3">
                  <c:v>11.1</c:v>
                </c:pt>
                <c:pt idx="4">
                  <c:v>12.6</c:v>
                </c:pt>
                <c:pt idx="5">
                  <c:v>11.6</c:v>
                </c:pt>
                <c:pt idx="6">
                  <c:v>10.8</c:v>
                </c:pt>
                <c:pt idx="7">
                  <c:v>10.4</c:v>
                </c:pt>
                <c:pt idx="8">
                  <c:v>10.7</c:v>
                </c:pt>
              </c:numCache>
            </c:numRef>
          </c:val>
          <c:smooth val="0"/>
        </c:ser>
        <c:ser>
          <c:idx val="6"/>
          <c:order val="5"/>
          <c:tx>
            <c:strRef>
              <c:f>'P:\Ineta_Valmane\FVMD\2015\Uzdevumi\atlidziba_slaidi\[Copy of atlidziba2008-2018izp_uz200116.xls]Sheet1'!$A$156</c:f>
              <c:strCache>
                <c:ptCount val="1"/>
                <c:pt idx="0">
                  <c:v>Lietuva</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[1]Sheet1!$B$149:$J$149</c:f>
              <c:strCache>
                <c:ptCount val="9"/>
                <c:pt idx="0">
                  <c:v>2005.gads</c:v>
                </c:pt>
                <c:pt idx="1">
                  <c:v>2006.gads</c:v>
                </c:pt>
                <c:pt idx="2">
                  <c:v>2007.gads</c:v>
                </c:pt>
                <c:pt idx="3">
                  <c:v>2008.gads</c:v>
                </c:pt>
                <c:pt idx="4">
                  <c:v>2009.gads</c:v>
                </c:pt>
                <c:pt idx="5">
                  <c:v>2010.gads</c:v>
                </c:pt>
                <c:pt idx="6">
                  <c:v>2011.gads</c:v>
                </c:pt>
                <c:pt idx="7">
                  <c:v>2012.gads</c:v>
                </c:pt>
                <c:pt idx="8">
                  <c:v>2013.gads</c:v>
                </c:pt>
              </c:strCache>
            </c:strRef>
          </c:cat>
          <c:val>
            <c:numRef>
              <c:f>[1]Sheet1!$B$156:$J$156</c:f>
              <c:numCache>
                <c:formatCode>General</c:formatCode>
                <c:ptCount val="9"/>
                <c:pt idx="0">
                  <c:v>10.3</c:v>
                </c:pt>
                <c:pt idx="1">
                  <c:v>10.4</c:v>
                </c:pt>
                <c:pt idx="2">
                  <c:v>9.8000000000000007</c:v>
                </c:pt>
                <c:pt idx="3">
                  <c:v>10.6</c:v>
                </c:pt>
                <c:pt idx="4">
                  <c:v>12.7</c:v>
                </c:pt>
                <c:pt idx="5">
                  <c:v>10.9</c:v>
                </c:pt>
                <c:pt idx="6">
                  <c:v>10.199999999999999</c:v>
                </c:pt>
                <c:pt idx="7">
                  <c:v>9.6999999999999993</c:v>
                </c:pt>
                <c:pt idx="8">
                  <c:v>9.5</c:v>
                </c:pt>
              </c:numCache>
            </c:numRef>
          </c:val>
          <c:smooth val="0"/>
        </c:ser>
        <c:dLbls>
          <c:showLegendKey val="0"/>
          <c:showVal val="0"/>
          <c:showCatName val="0"/>
          <c:showSerName val="0"/>
          <c:showPercent val="0"/>
          <c:showBubbleSize val="0"/>
        </c:dLbls>
        <c:marker val="1"/>
        <c:smooth val="0"/>
        <c:axId val="377938496"/>
        <c:axId val="377938104"/>
      </c:lineChart>
      <c:catAx>
        <c:axId val="37793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7938104"/>
        <c:crosses val="autoZero"/>
        <c:auto val="1"/>
        <c:lblAlgn val="ctr"/>
        <c:lblOffset val="100"/>
        <c:noMultiLvlLbl val="0"/>
      </c:catAx>
      <c:valAx>
        <c:axId val="377938104"/>
        <c:scaling>
          <c:orientation val="minMax"/>
          <c:min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7938496"/>
        <c:crosses val="autoZero"/>
        <c:crossBetween val="between"/>
      </c:valAx>
      <c:spPr>
        <a:noFill/>
        <a:ln w="25400">
          <a:noFill/>
        </a:ln>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96459475563714"/>
          <c:y val="6.5017565708655314E-2"/>
          <c:w val="0.83871873656713403"/>
          <c:h val="0.83025779115678544"/>
        </c:manualLayout>
      </c:layout>
      <c:barChart>
        <c:barDir val="bar"/>
        <c:grouping val="clustered"/>
        <c:varyColors val="0"/>
        <c:ser>
          <c:idx val="1"/>
          <c:order val="0"/>
          <c:tx>
            <c:v>DV stattistikas dati - 2014 vai 2015.g.</c:v>
          </c:tx>
          <c:spPr>
            <a:solidFill>
              <a:srgbClr val="FFC000"/>
            </a:solidFill>
            <a:ln>
              <a:noFill/>
            </a:ln>
            <a:effectLst/>
          </c:spPr>
          <c:invertIfNegative val="0"/>
          <c:dPt>
            <c:idx val="1"/>
            <c:invertIfNegative val="0"/>
            <c:bubble3D val="0"/>
            <c:spPr>
              <a:solidFill>
                <a:srgbClr val="6666FF"/>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Sheet1!$B$2:$B$11</c:f>
              <c:strCache>
                <c:ptCount val="10"/>
                <c:pt idx="0">
                  <c:v>Lietuva</c:v>
                </c:pt>
                <c:pt idx="1">
                  <c:v>Latvija</c:v>
                </c:pt>
                <c:pt idx="2">
                  <c:v>Igaunija</c:v>
                </c:pt>
                <c:pt idx="3">
                  <c:v>Kipra </c:v>
                </c:pt>
                <c:pt idx="4">
                  <c:v>Vācija</c:v>
                </c:pt>
                <c:pt idx="5">
                  <c:v>Ungārija</c:v>
                </c:pt>
                <c:pt idx="6">
                  <c:v>Lielbritānija</c:v>
                </c:pt>
                <c:pt idx="7">
                  <c:v>Nīderlande</c:v>
                </c:pt>
                <c:pt idx="8">
                  <c:v>Spānija</c:v>
                </c:pt>
                <c:pt idx="9">
                  <c:v>Francija</c:v>
                </c:pt>
              </c:strCache>
            </c:strRef>
          </c:cat>
          <c:val>
            <c:numRef>
              <c:f>Sheet1!$C$2:$C$11</c:f>
              <c:numCache>
                <c:formatCode>General</c:formatCode>
                <c:ptCount val="10"/>
                <c:pt idx="0">
                  <c:v>2.8</c:v>
                </c:pt>
                <c:pt idx="1">
                  <c:v>2.9</c:v>
                </c:pt>
                <c:pt idx="2">
                  <c:v>3.4</c:v>
                </c:pt>
                <c:pt idx="3">
                  <c:v>3.5</c:v>
                </c:pt>
                <c:pt idx="4">
                  <c:v>4</c:v>
                </c:pt>
                <c:pt idx="5">
                  <c:v>4.5</c:v>
                </c:pt>
                <c:pt idx="6">
                  <c:v>4.5</c:v>
                </c:pt>
                <c:pt idx="7">
                  <c:v>6</c:v>
                </c:pt>
                <c:pt idx="8">
                  <c:v>6.4</c:v>
                </c:pt>
                <c:pt idx="9">
                  <c:v>8.5</c:v>
                </c:pt>
              </c:numCache>
            </c:numRef>
          </c:val>
        </c:ser>
        <c:dLbls>
          <c:showLegendKey val="0"/>
          <c:showVal val="0"/>
          <c:showCatName val="0"/>
          <c:showSerName val="0"/>
          <c:showPercent val="0"/>
          <c:showBubbleSize val="0"/>
        </c:dLbls>
        <c:gapWidth val="50"/>
        <c:axId val="377941632"/>
        <c:axId val="377987976"/>
      </c:barChart>
      <c:catAx>
        <c:axId val="377941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77987976"/>
        <c:crosses val="autoZero"/>
        <c:auto val="1"/>
        <c:lblAlgn val="ctr"/>
        <c:lblOffset val="100"/>
        <c:noMultiLvlLbl val="0"/>
      </c:catAx>
      <c:valAx>
        <c:axId val="377987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7941632"/>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057300323681218"/>
          <c:y val="0.14653580365565921"/>
          <c:w val="0.76266550710915104"/>
          <c:h val="0.71727086243846538"/>
        </c:manualLayout>
      </c:layout>
      <c:lineChart>
        <c:grouping val="standard"/>
        <c:varyColors val="0"/>
        <c:ser>
          <c:idx val="0"/>
          <c:order val="0"/>
          <c:tx>
            <c:strRef>
              <c:f>'valsts un pasv_skaits'!$A$19</c:f>
              <c:strCache>
                <c:ptCount val="1"/>
                <c:pt idx="0">
                  <c:v>Valsts iestādēs</c:v>
                </c:pt>
              </c:strCache>
            </c:strRef>
          </c:tx>
          <c:spPr>
            <a:ln w="34925" cap="rnd">
              <a:solidFill>
                <a:schemeClr val="accent6"/>
              </a:solidFill>
              <a:round/>
            </a:ln>
            <a:effectLst/>
          </c:spPr>
          <c:marker>
            <c:symbol val="circle"/>
            <c:size val="5"/>
            <c:spPr>
              <a:solidFill>
                <a:schemeClr val="accent1">
                  <a:lumMod val="50000"/>
                </a:schemeClr>
              </a:solidFill>
              <a:ln w="34925">
                <a:solidFill>
                  <a:schemeClr val="accent6">
                    <a:lumMod val="50000"/>
                  </a:schemeClr>
                </a:solidFill>
              </a:ln>
              <a:effectLst/>
            </c:spPr>
          </c:marker>
          <c:dLbls>
            <c:numFmt formatCode="#,##0;[Red]#,##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'valsts un pasv_skaits'!$B$18:$I$18</c:f>
              <c:numCache>
                <c:formatCode>General</c:formatCode>
                <c:ptCount val="8"/>
                <c:pt idx="0">
                  <c:v>2008</c:v>
                </c:pt>
                <c:pt idx="1">
                  <c:v>2009</c:v>
                </c:pt>
                <c:pt idx="2">
                  <c:v>2010</c:v>
                </c:pt>
                <c:pt idx="3">
                  <c:v>2011</c:v>
                </c:pt>
                <c:pt idx="4">
                  <c:v>2012</c:v>
                </c:pt>
                <c:pt idx="5">
                  <c:v>2013</c:v>
                </c:pt>
                <c:pt idx="6">
                  <c:v>2014</c:v>
                </c:pt>
                <c:pt idx="7">
                  <c:v>2015</c:v>
                </c:pt>
              </c:numCache>
            </c:numRef>
          </c:cat>
          <c:val>
            <c:numRef>
              <c:f>'valsts un pasv_skaits'!$B$19:$I$19</c:f>
              <c:numCache>
                <c:formatCode>#,##0</c:formatCode>
                <c:ptCount val="8"/>
                <c:pt idx="0">
                  <c:v>78858</c:v>
                </c:pt>
                <c:pt idx="1">
                  <c:v>70133</c:v>
                </c:pt>
                <c:pt idx="2">
                  <c:v>61205</c:v>
                </c:pt>
                <c:pt idx="3">
                  <c:v>59704</c:v>
                </c:pt>
                <c:pt idx="4">
                  <c:v>58111</c:v>
                </c:pt>
                <c:pt idx="5">
                  <c:v>57657</c:v>
                </c:pt>
                <c:pt idx="6">
                  <c:v>57736</c:v>
                </c:pt>
                <c:pt idx="7">
                  <c:v>58034</c:v>
                </c:pt>
              </c:numCache>
            </c:numRef>
          </c:val>
          <c:smooth val="0"/>
        </c:ser>
        <c:ser>
          <c:idx val="1"/>
          <c:order val="1"/>
          <c:tx>
            <c:strRef>
              <c:f>'valsts un pasv_skaits'!$A$20</c:f>
              <c:strCache>
                <c:ptCount val="1"/>
                <c:pt idx="0">
                  <c:v>Pašvaldību iestādēs</c:v>
                </c:pt>
              </c:strCache>
            </c:strRef>
          </c:tx>
          <c:spPr>
            <a:ln w="34925" cap="rnd">
              <a:solidFill>
                <a:srgbClr val="EEB830"/>
              </a:solidFill>
              <a:round/>
            </a:ln>
            <a:effectLst/>
          </c:spPr>
          <c:marker>
            <c:symbol val="circle"/>
            <c:size val="5"/>
            <c:spPr>
              <a:solidFill>
                <a:schemeClr val="accent2">
                  <a:lumMod val="50000"/>
                </a:schemeClr>
              </a:solidFill>
              <a:ln w="34925">
                <a:solidFill>
                  <a:schemeClr val="accent2">
                    <a:lumMod val="75000"/>
                  </a:schemeClr>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'valsts un pasv_skaits'!$B$18:$I$18</c:f>
              <c:numCache>
                <c:formatCode>General</c:formatCode>
                <c:ptCount val="8"/>
                <c:pt idx="0">
                  <c:v>2008</c:v>
                </c:pt>
                <c:pt idx="1">
                  <c:v>2009</c:v>
                </c:pt>
                <c:pt idx="2">
                  <c:v>2010</c:v>
                </c:pt>
                <c:pt idx="3">
                  <c:v>2011</c:v>
                </c:pt>
                <c:pt idx="4">
                  <c:v>2012</c:v>
                </c:pt>
                <c:pt idx="5">
                  <c:v>2013</c:v>
                </c:pt>
                <c:pt idx="6">
                  <c:v>2014</c:v>
                </c:pt>
                <c:pt idx="7">
                  <c:v>2015</c:v>
                </c:pt>
              </c:numCache>
            </c:numRef>
          </c:cat>
          <c:val>
            <c:numRef>
              <c:f>'valsts un pasv_skaits'!$B$20:$I$20</c:f>
              <c:numCache>
                <c:formatCode>#,##0</c:formatCode>
                <c:ptCount val="8"/>
                <c:pt idx="0">
                  <c:v>122881</c:v>
                </c:pt>
                <c:pt idx="1">
                  <c:v>114110</c:v>
                </c:pt>
                <c:pt idx="2">
                  <c:v>103132</c:v>
                </c:pt>
                <c:pt idx="3">
                  <c:v>104596</c:v>
                </c:pt>
                <c:pt idx="4">
                  <c:v>103877</c:v>
                </c:pt>
                <c:pt idx="5">
                  <c:v>105470</c:v>
                </c:pt>
                <c:pt idx="6">
                  <c:v>108274</c:v>
                </c:pt>
                <c:pt idx="7">
                  <c:v>107213</c:v>
                </c:pt>
              </c:numCache>
            </c:numRef>
          </c:val>
          <c:smooth val="0"/>
        </c:ser>
        <c:dLbls>
          <c:showLegendKey val="0"/>
          <c:showVal val="0"/>
          <c:showCatName val="0"/>
          <c:showSerName val="0"/>
          <c:showPercent val="0"/>
          <c:showBubbleSize val="0"/>
        </c:dLbls>
        <c:marker val="1"/>
        <c:smooth val="0"/>
        <c:axId val="377987192"/>
        <c:axId val="377987584"/>
      </c:lineChart>
      <c:catAx>
        <c:axId val="377987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7987584"/>
        <c:crossesAt val="0"/>
        <c:auto val="1"/>
        <c:lblAlgn val="ctr"/>
        <c:lblOffset val="100"/>
        <c:noMultiLvlLbl val="0"/>
      </c:catAx>
      <c:valAx>
        <c:axId val="377987584"/>
        <c:scaling>
          <c:orientation val="minMax"/>
          <c:max val="125000"/>
          <c:min val="2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7987192"/>
        <c:crosses val="autoZero"/>
        <c:crossBetween val="between"/>
        <c:majorUnit val="10000"/>
        <c:minorUnit val="1000"/>
      </c:valAx>
      <c:spPr>
        <a:noFill/>
        <a:ln>
          <a:noFill/>
        </a:ln>
        <a:effectLst/>
      </c:spPr>
    </c:plotArea>
    <c:legend>
      <c:legendPos val="b"/>
      <c:layout>
        <c:manualLayout>
          <c:xMode val="edge"/>
          <c:yMode val="edge"/>
          <c:x val="0.28798365641418844"/>
          <c:y val="0.93651470045451535"/>
          <c:w val="0.42403268717162307"/>
          <c:h val="4.6833503675523372E-2"/>
        </c:manualLayout>
      </c:layout>
      <c:overlay val="1"/>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lv-LV"/>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34115653816239"/>
          <c:y val="0.1094188433015008"/>
          <c:w val="0.53585353942154579"/>
          <c:h val="0.85521708968026111"/>
        </c:manualLayout>
      </c:layout>
      <c:pieChart>
        <c:varyColors val="1"/>
        <c:ser>
          <c:idx val="0"/>
          <c:order val="0"/>
          <c:explosion val="8"/>
          <c:dPt>
            <c:idx val="0"/>
            <c:bubble3D val="0"/>
            <c:spPr>
              <a:solidFill>
                <a:schemeClr val="bg2">
                  <a:lumMod val="75000"/>
                </a:schemeClr>
              </a:solidFill>
              <a:ln w="9525" cap="flat" cmpd="sng" algn="ctr">
                <a:solidFill>
                  <a:schemeClr val="accent1">
                    <a:shade val="95000"/>
                  </a:schemeClr>
                </a:solidFill>
                <a:round/>
              </a:ln>
              <a:effectLst>
                <a:outerShdw blurRad="40000" dist="20000" dir="5400000" rotWithShape="0">
                  <a:srgbClr val="000000">
                    <a:alpha val="38000"/>
                  </a:srgbClr>
                </a:outerShdw>
              </a:effectLst>
            </c:spPr>
          </c:dPt>
          <c:dPt>
            <c:idx val="1"/>
            <c:bubble3D val="0"/>
            <c:spPr>
              <a:solidFill>
                <a:schemeClr val="accent2"/>
              </a:solidFill>
              <a:ln w="9525" cap="flat" cmpd="sng" algn="ctr">
                <a:solidFill>
                  <a:schemeClr val="tx2"/>
                </a:solidFill>
                <a:round/>
              </a:ln>
              <a:effectLst>
                <a:outerShdw blurRad="40000" dist="20000" dir="5400000" rotWithShape="0">
                  <a:srgbClr val="000000">
                    <a:alpha val="38000"/>
                  </a:srgbClr>
                </a:outerShdw>
              </a:effectLst>
            </c:spPr>
          </c:dPt>
          <c:dPt>
            <c:idx val="2"/>
            <c:bubble3D val="0"/>
            <c:spPr>
              <a:solidFill>
                <a:schemeClr val="accent6">
                  <a:lumMod val="60000"/>
                  <a:lumOff val="40000"/>
                </a:schemeClr>
              </a:solidFill>
              <a:ln w="9525" cap="flat" cmpd="sng" algn="ctr">
                <a:solidFill>
                  <a:schemeClr val="tx2"/>
                </a:solidFill>
                <a:round/>
              </a:ln>
              <a:effectLst>
                <a:outerShdw blurRad="40000" dist="20000" dir="5400000" rotWithShape="0">
                  <a:srgbClr val="000000">
                    <a:alpha val="38000"/>
                  </a:srgbClr>
                </a:outerShdw>
              </a:effectLst>
            </c:spPr>
          </c:dPt>
          <c:dPt>
            <c:idx val="3"/>
            <c:bubble3D val="0"/>
            <c:spPr>
              <a:solidFill>
                <a:schemeClr val="accent3"/>
              </a:solidFill>
              <a:ln w="9525" cap="flat" cmpd="sng" algn="ctr">
                <a:solidFill>
                  <a:schemeClr val="tx2"/>
                </a:solidFill>
                <a:round/>
              </a:ln>
              <a:effectLst>
                <a:outerShdw blurRad="40000" dist="20000" dir="5400000" rotWithShape="0">
                  <a:srgbClr val="000000">
                    <a:alpha val="38000"/>
                  </a:srgbClr>
                </a:outerShdw>
              </a:effectLst>
            </c:spPr>
          </c:dPt>
          <c:dPt>
            <c:idx val="4"/>
            <c:bubble3D val="0"/>
            <c:spPr>
              <a:solidFill>
                <a:schemeClr val="accent1"/>
              </a:solidFill>
              <a:ln w="9525" cap="flat" cmpd="sng" algn="ctr">
                <a:solidFill>
                  <a:schemeClr val="tx2"/>
                </a:solidFill>
                <a:round/>
              </a:ln>
              <a:effectLst>
                <a:outerShdw blurRad="40000" dist="20000" dir="5400000" rotWithShape="0">
                  <a:srgbClr val="000000">
                    <a:alpha val="38000"/>
                  </a:srgbClr>
                </a:outerShdw>
              </a:effectLst>
            </c:spPr>
          </c:dPt>
          <c:dPt>
            <c:idx val="5"/>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dPt>
          <c:dPt>
            <c:idx val="6"/>
            <c:bubble3D val="0"/>
            <c:spPr>
              <a:solidFill>
                <a:schemeClr val="accent4">
                  <a:lumMod val="60000"/>
                  <a:lumOff val="40000"/>
                </a:schemeClr>
              </a:solidFill>
              <a:ln w="9525" cap="flat" cmpd="sng" algn="ctr">
                <a:solidFill>
                  <a:schemeClr val="accent1">
                    <a:lumMod val="60000"/>
                    <a:shade val="95000"/>
                  </a:schemeClr>
                </a:solidFill>
                <a:round/>
              </a:ln>
              <a:effectLst>
                <a:outerShdw blurRad="40000" dist="20000" dir="5400000" rotWithShape="0">
                  <a:srgbClr val="000000">
                    <a:alpha val="38000"/>
                  </a:srgbClr>
                </a:outerShdw>
              </a:effectLst>
            </c:spPr>
          </c:dPt>
          <c:dPt>
            <c:idx val="7"/>
            <c:bubble3D val="0"/>
            <c:spPr>
              <a:solidFill>
                <a:schemeClr val="accent5"/>
              </a:solidFill>
              <a:ln w="9525" cap="flat" cmpd="sng" algn="ctr">
                <a:solidFill>
                  <a:schemeClr val="accent2">
                    <a:lumMod val="60000"/>
                    <a:shade val="95000"/>
                  </a:schemeClr>
                </a:solidFill>
                <a:round/>
              </a:ln>
              <a:effectLst>
                <a:outerShdw blurRad="40000" dist="20000" dir="5400000" rotWithShape="0">
                  <a:srgbClr val="000000">
                    <a:alpha val="38000"/>
                  </a:srgbClr>
                </a:outerShdw>
              </a:effectLst>
            </c:spPr>
          </c:dPt>
          <c:dPt>
            <c:idx val="8"/>
            <c:bubble3D val="0"/>
            <c:spPr>
              <a:solidFill>
                <a:srgbClr val="FFFFCC"/>
              </a:solidFill>
              <a:ln w="9525" cap="flat" cmpd="sng" algn="ctr">
                <a:solidFill>
                  <a:schemeClr val="accent3">
                    <a:lumMod val="60000"/>
                    <a:shade val="95000"/>
                  </a:schemeClr>
                </a:solidFill>
                <a:round/>
              </a:ln>
              <a:effectLst>
                <a:outerShdw blurRad="40000" dist="20000" dir="5400000" rotWithShape="0">
                  <a:srgbClr val="000000">
                    <a:alpha val="38000"/>
                  </a:srgbClr>
                </a:outerShdw>
              </a:effectLst>
            </c:spPr>
          </c:dPt>
          <c:dPt>
            <c:idx val="9"/>
            <c:bubble3D val="0"/>
            <c:spPr>
              <a:solidFill>
                <a:schemeClr val="accent4">
                  <a:lumMod val="60000"/>
                  <a:lumOff val="40000"/>
                </a:schemeClr>
              </a:solidFill>
              <a:ln w="9525" cap="flat" cmpd="sng" algn="ctr">
                <a:solidFill>
                  <a:schemeClr val="accent4">
                    <a:lumMod val="60000"/>
                    <a:shade val="95000"/>
                  </a:schemeClr>
                </a:solidFill>
                <a:round/>
              </a:ln>
              <a:effectLst>
                <a:outerShdw blurRad="40000" dist="20000" dir="5400000" rotWithShape="0">
                  <a:srgbClr val="000000">
                    <a:alpha val="38000"/>
                  </a:srgbClr>
                </a:outerShdw>
              </a:effectLst>
            </c:spPr>
          </c:dPt>
          <c:dPt>
            <c:idx val="10"/>
            <c:bubble3D val="0"/>
            <c:spPr>
              <a:gradFill rotWithShape="1">
                <a:gsLst>
                  <a:gs pos="0">
                    <a:schemeClr val="accent5">
                      <a:lumMod val="60000"/>
                      <a:tint val="50000"/>
                      <a:satMod val="300000"/>
                    </a:schemeClr>
                  </a:gs>
                  <a:gs pos="35000">
                    <a:schemeClr val="accent5">
                      <a:lumMod val="60000"/>
                      <a:tint val="37000"/>
                      <a:satMod val="300000"/>
                    </a:schemeClr>
                  </a:gs>
                  <a:gs pos="100000">
                    <a:schemeClr val="accent5">
                      <a:lumMod val="60000"/>
                      <a:tint val="15000"/>
                      <a:satMod val="350000"/>
                    </a:schemeClr>
                  </a:gs>
                </a:gsLst>
                <a:lin ang="16200000" scaled="1"/>
              </a:gradFill>
              <a:ln w="9525" cap="flat" cmpd="sng" algn="ctr">
                <a:solidFill>
                  <a:schemeClr val="accent5">
                    <a:lumMod val="60000"/>
                    <a:shade val="95000"/>
                  </a:schemeClr>
                </a:solidFill>
                <a:round/>
              </a:ln>
              <a:effectLst>
                <a:outerShdw blurRad="40000" dist="20000" dir="5400000" rotWithShape="0">
                  <a:srgbClr val="000000">
                    <a:alpha val="38000"/>
                  </a:srgbClr>
                </a:outerShdw>
              </a:effectLst>
            </c:spPr>
          </c:dPt>
          <c:dLbls>
            <c:dLbl>
              <c:idx val="0"/>
              <c:layout>
                <c:manualLayout>
                  <c:x val="-7.9897886223455408E-2"/>
                  <c:y val="-3.8472506392865547E-3"/>
                </c:manualLayout>
              </c:layout>
              <c:tx>
                <c:rich>
                  <a:bodyPr rot="0" spcFirstLastPara="1" vertOverflow="ellipsis" vert="horz" wrap="square" lIns="38100" tIns="19050" rIns="38100" bIns="19050" anchor="ctr" anchorCtr="1">
                    <a:no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C2421617-D59B-48AC-AE6B-907BD254F331}" type="CATEGORYNAME">
                      <a:rPr lang="lv-LV" sz="1050" dirty="0">
                        <a:solidFill>
                          <a:schemeClr val="tx1"/>
                        </a:solidFill>
                        <a:latin typeface="Times New Roman" panose="02020603050405020304" pitchFamily="18" charset="0"/>
                        <a:cs typeface="Times New Roman" panose="02020603050405020304" pitchFamily="18" charset="0"/>
                      </a:rPr>
                      <a:pPr>
                        <a:defRPr sz="1050">
                          <a:solidFill>
                            <a:schemeClr val="tx1"/>
                          </a:solidFill>
                          <a:latin typeface="Times New Roman" panose="02020603050405020304" pitchFamily="18" charset="0"/>
                          <a:cs typeface="Times New Roman" panose="02020603050405020304" pitchFamily="18" charset="0"/>
                        </a:defRPr>
                      </a:pPr>
                      <a:t>[CATEGORY NAME]</a:t>
                    </a:fld>
                    <a:r>
                      <a:rPr lang="lv-LV" sz="1050" baseline="0" dirty="0">
                        <a:solidFill>
                          <a:schemeClr val="tx1"/>
                        </a:solidFill>
                        <a:latin typeface="Times New Roman" panose="02020603050405020304" pitchFamily="18" charset="0"/>
                        <a:cs typeface="Times New Roman" panose="02020603050405020304" pitchFamily="18" charset="0"/>
                      </a:rPr>
                      <a:t> </a:t>
                    </a:r>
                    <a:fld id="{81030FEE-9A40-482D-BD2D-80FC6E67BB7B}" type="VALUE">
                      <a:rPr lang="lv-LV" sz="1050" baseline="0" dirty="0">
                        <a:solidFill>
                          <a:schemeClr val="tx1"/>
                        </a:solidFill>
                        <a:latin typeface="Times New Roman" panose="02020603050405020304" pitchFamily="18" charset="0"/>
                        <a:cs typeface="Times New Roman" panose="02020603050405020304" pitchFamily="18" charset="0"/>
                      </a:rPr>
                      <a:pPr>
                        <a:defRPr sz="1050">
                          <a:solidFill>
                            <a:schemeClr val="tx1"/>
                          </a:solidFill>
                          <a:latin typeface="Times New Roman" panose="02020603050405020304" pitchFamily="18" charset="0"/>
                          <a:cs typeface="Times New Roman" panose="02020603050405020304" pitchFamily="18" charset="0"/>
                        </a:defRPr>
                      </a:pPr>
                      <a:t>[VALUE]</a:t>
                    </a:fld>
                    <a:r>
                      <a:rPr lang="lv-LV" sz="1050" baseline="0" dirty="0">
                        <a:solidFill>
                          <a:schemeClr val="tx1"/>
                        </a:solidFill>
                        <a:latin typeface="Times New Roman" panose="02020603050405020304" pitchFamily="18" charset="0"/>
                        <a:cs typeface="Times New Roman" panose="02020603050405020304" pitchFamily="18" charset="0"/>
                      </a:rPr>
                      <a:t> </a:t>
                    </a:r>
                  </a:p>
                  <a:p>
                    <a:pPr>
                      <a:defRPr sz="1050">
                        <a:solidFill>
                          <a:schemeClr val="tx1"/>
                        </a:solidFill>
                        <a:latin typeface="Times New Roman" panose="02020603050405020304" pitchFamily="18" charset="0"/>
                        <a:cs typeface="Times New Roman" panose="02020603050405020304" pitchFamily="18" charset="0"/>
                      </a:defRPr>
                    </a:pPr>
                    <a:fld id="{8FC659BC-C7F6-49A7-BFAB-860C6ABA29C7}" type="PERCENTAGE">
                      <a:rPr lang="lv-LV" sz="1050" baseline="0" dirty="0">
                        <a:solidFill>
                          <a:schemeClr val="tx1"/>
                        </a:solidFill>
                        <a:latin typeface="Times New Roman" panose="02020603050405020304" pitchFamily="18" charset="0"/>
                        <a:cs typeface="Times New Roman" panose="02020603050405020304" pitchFamily="18" charset="0"/>
                      </a:rPr>
                      <a:pPr>
                        <a:defRPr sz="1050">
                          <a:solidFill>
                            <a:schemeClr val="tx1"/>
                          </a:solidFill>
                          <a:latin typeface="Times New Roman" panose="02020603050405020304" pitchFamily="18" charset="0"/>
                          <a:cs typeface="Times New Roman" panose="02020603050405020304" pitchFamily="18" charset="0"/>
                        </a:defRPr>
                      </a:pPr>
                      <a:t>[PERCENTAGE]</a:t>
                    </a:fld>
                    <a:endParaRPr lang="lv-LV"/>
                  </a:p>
                </c:rich>
              </c:tx>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1"/>
              <c:showBubbleSize val="0"/>
              <c:separator>
</c:separator>
              <c:extLst>
                <c:ext xmlns:c15="http://schemas.microsoft.com/office/drawing/2012/chart" uri="{CE6537A1-D6FC-4f65-9D91-7224C49458BB}">
                  <c15:layout>
                    <c:manualLayout>
                      <c:w val="0.29428392580634533"/>
                      <c:h val="0.35123844726217052"/>
                    </c:manualLayout>
                  </c15:layout>
                  <c15:dlblFieldTable/>
                  <c15:showDataLabelsRange val="0"/>
                </c:ext>
              </c:extLst>
            </c:dLbl>
            <c:dLbl>
              <c:idx val="1"/>
              <c:layout/>
              <c:tx>
                <c:rich>
                  <a:bodyPr/>
                  <a:lstStyle/>
                  <a:p>
                    <a:fld id="{BA6C3EC7-DC97-47BE-9F97-03AE9ADAB1AF}" type="CATEGORYNAME">
                      <a:rPr lang="en-US"/>
                      <a:pPr/>
                      <a:t>[CATEGORY NAME]</a:t>
                    </a:fld>
                    <a:r>
                      <a:rPr lang="en-US" baseline="0" dirty="0"/>
                      <a:t>
</a:t>
                    </a:r>
                    <a:fld id="{B2EDAA41-F8D9-4DE2-8C2D-9E786E2C8EAE}" type="VALUE">
                      <a:rPr lang="en-US" sz="1000" baseline="0"/>
                      <a:pPr/>
                      <a:t>[VALUE]</a:t>
                    </a:fld>
                    <a:r>
                      <a:rPr lang="en-US" sz="1000" baseline="0" dirty="0"/>
                      <a:t>
</a:t>
                    </a:r>
                    <a:fld id="{AD96347C-1E0F-458C-89B7-37E38C90ECE9}" type="PERCENTAGE">
                      <a:rPr lang="en-US" sz="1000" baseline="0"/>
                      <a:pPr/>
                      <a:t>[PERCENTAGE]</a:t>
                    </a:fld>
                    <a:endParaRPr lang="en-US" sz="1000" baseline="0" dirty="0"/>
                  </a:p>
                </c:rich>
              </c:tx>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Lst>
            </c:dLbl>
            <c:dLbl>
              <c:idx val="2"/>
              <c:layout/>
              <c:tx>
                <c:rich>
                  <a:bodyPr/>
                  <a:lstStyle/>
                  <a:p>
                    <a:fld id="{ADEEE2A5-4C61-422C-BDC7-06F95C244A50}" type="CATEGORYNAME">
                      <a:rPr lang="en-US"/>
                      <a:pPr/>
                      <a:t>[CATEGORY NAME]</a:t>
                    </a:fld>
                    <a:r>
                      <a:rPr lang="en-US"/>
                      <a:t> </a:t>
                    </a:r>
                    <a:r>
                      <a:rPr lang="en-US" baseline="0" dirty="0"/>
                      <a:t>
</a:t>
                    </a:r>
                    <a:fld id="{BC7D199A-0809-4D5B-9E44-DBB012F47B88}" type="VALUE">
                      <a:rPr lang="en-US" sz="1000" baseline="0"/>
                      <a:pPr/>
                      <a:t>[VALUE]</a:t>
                    </a:fld>
                    <a:r>
                      <a:rPr lang="en-US" sz="1000" baseline="0" dirty="0"/>
                      <a:t>
</a:t>
                    </a:r>
                    <a:fld id="{D8D5B779-ABF0-4C4C-AE99-D2703E3C1A94}" type="PERCENTAGE">
                      <a:rPr lang="en-US" sz="1000" baseline="0"/>
                      <a:pPr/>
                      <a:t>[PERCENTAGE]</a:t>
                    </a:fld>
                    <a:endParaRPr lang="en-US" sz="1000" baseline="0" dirty="0"/>
                  </a:p>
                </c:rich>
              </c:tx>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Lst>
            </c:dLbl>
            <c:dLbl>
              <c:idx val="3"/>
              <c:layout>
                <c:manualLayout>
                  <c:x val="-6.5131652038662377E-2"/>
                  <c:y val="0.16817283837516678"/>
                </c:manualLayout>
              </c:layout>
              <c:tx>
                <c:rich>
                  <a:bodyPr/>
                  <a:lstStyle/>
                  <a:p>
                    <a:fld id="{E2D90E48-62E1-4CBA-96A5-F5EDB5A921F8}" type="CATEGORYNAME">
                      <a:rPr lang="en-US"/>
                      <a:pPr/>
                      <a:t>[CATEGORY NAME]</a:t>
                    </a:fld>
                    <a:r>
                      <a:rPr lang="en-US" baseline="0" dirty="0"/>
                      <a:t>
</a:t>
                    </a:r>
                    <a:fld id="{E371605D-9413-4774-A4DE-7CF2DC5EC4B4}" type="VALUE">
                      <a:rPr lang="en-US" sz="1000" baseline="0"/>
                      <a:pPr/>
                      <a:t>[VALUE]</a:t>
                    </a:fld>
                    <a:r>
                      <a:rPr lang="en-US" sz="1000" baseline="0" dirty="0"/>
                      <a:t>
</a:t>
                    </a:r>
                    <a:fld id="{F5020C63-7DAA-4DEB-887E-2A18AB388A4B}" type="PERCENTAGE">
                      <a:rPr lang="en-US" sz="1000" baseline="0"/>
                      <a:pPr/>
                      <a:t>[PERCENTAGE]</a:t>
                    </a:fld>
                    <a:endParaRPr lang="en-US" sz="1000" baseline="0" dirty="0"/>
                  </a:p>
                </c:rich>
              </c:tx>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Lst>
            </c:dLbl>
            <c:dLbl>
              <c:idx val="4"/>
              <c:layout>
                <c:manualLayout>
                  <c:x val="2.5084835106908596E-2"/>
                  <c:y val="-0.13789289325810011"/>
                </c:manualLayout>
              </c:layout>
              <c:tx>
                <c:rich>
                  <a:bodyPr rot="0" spcFirstLastPara="1" vertOverflow="ellipsis" vert="horz" wrap="square" lIns="38100" tIns="19050" rIns="38100" bIns="19050" anchor="ctr" anchorCtr="1">
                    <a:no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4F88697B-BC7B-4C44-8F00-DD8F081C22D4}" type="CATEGORYNAME">
                      <a:rPr lang="en-US" sz="1050">
                        <a:latin typeface="Times New Roman" panose="02020603050405020304" pitchFamily="18" charset="0"/>
                        <a:cs typeface="Times New Roman" panose="02020603050405020304" pitchFamily="18" charset="0"/>
                      </a:rPr>
                      <a:pPr>
                        <a:defRPr sz="1050">
                          <a:solidFill>
                            <a:schemeClr val="tx1"/>
                          </a:solidFill>
                          <a:latin typeface="Times New Roman" panose="02020603050405020304" pitchFamily="18" charset="0"/>
                          <a:cs typeface="Times New Roman" panose="02020603050405020304" pitchFamily="18" charset="0"/>
                        </a:defRPr>
                      </a:pPr>
                      <a:t>[CATEGORY NAME]</a:t>
                    </a:fld>
                    <a:r>
                      <a:rPr lang="en-US" sz="1050">
                        <a:latin typeface="Times New Roman" panose="02020603050405020304" pitchFamily="18" charset="0"/>
                        <a:cs typeface="Times New Roman" panose="02020603050405020304" pitchFamily="18" charset="0"/>
                      </a:rPr>
                      <a:t> </a:t>
                    </a:r>
                    <a:fld id="{09B3F17D-6541-4DB3-9957-112F34ED596B}" type="VALUE">
                      <a:rPr lang="en-US" sz="1050" baseline="0">
                        <a:latin typeface="Times New Roman" panose="02020603050405020304" pitchFamily="18" charset="0"/>
                        <a:cs typeface="Times New Roman" panose="02020603050405020304" pitchFamily="18" charset="0"/>
                      </a:rPr>
                      <a:pPr>
                        <a:defRPr sz="1050">
                          <a:solidFill>
                            <a:schemeClr val="tx1"/>
                          </a:solidFill>
                          <a:latin typeface="Times New Roman" panose="02020603050405020304" pitchFamily="18" charset="0"/>
                          <a:cs typeface="Times New Roman" panose="02020603050405020304" pitchFamily="18" charset="0"/>
                        </a:defRPr>
                      </a:pPr>
                      <a:t>[VALUE]</a:t>
                    </a:fld>
                    <a:r>
                      <a:rPr lang="en-US" sz="1050" baseline="0" dirty="0">
                        <a:latin typeface="Times New Roman" panose="02020603050405020304" pitchFamily="18" charset="0"/>
                        <a:cs typeface="Times New Roman" panose="02020603050405020304" pitchFamily="18" charset="0"/>
                      </a:rPr>
                      <a:t>
</a:t>
                    </a:r>
                    <a:fld id="{39897CCC-7F95-4E7F-B7A1-760CE1965630}" type="PERCENTAGE">
                      <a:rPr lang="en-US" sz="1050" baseline="0">
                        <a:latin typeface="Times New Roman" panose="02020603050405020304" pitchFamily="18" charset="0"/>
                        <a:cs typeface="Times New Roman" panose="02020603050405020304" pitchFamily="18" charset="0"/>
                      </a:rPr>
                      <a:pPr>
                        <a:defRPr sz="1050">
                          <a:solidFill>
                            <a:schemeClr val="tx1"/>
                          </a:solidFill>
                          <a:latin typeface="Times New Roman" panose="02020603050405020304" pitchFamily="18" charset="0"/>
                          <a:cs typeface="Times New Roman" panose="02020603050405020304" pitchFamily="18" charset="0"/>
                        </a:defRPr>
                      </a:pPr>
                      <a:t>[PERCENTAGE]</a:t>
                    </a:fld>
                    <a:endParaRPr lang="en-US" sz="1050" baseline="0" dirty="0">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1"/>
              <c:showBubbleSize val="0"/>
              <c:separator>
</c:separator>
              <c:extLst>
                <c:ext xmlns:c15="http://schemas.microsoft.com/office/drawing/2012/chart" uri="{CE6537A1-D6FC-4f65-9D91-7224C49458BB}">
                  <c15:layout>
                    <c:manualLayout>
                      <c:w val="0.26949399899025961"/>
                      <c:h val="0.19749708211072864"/>
                    </c:manualLayout>
                  </c15:layout>
                  <c15:dlblFieldTable/>
                  <c15:showDataLabelsRange val="0"/>
                </c:ext>
              </c:extLst>
            </c:dLbl>
            <c:dLbl>
              <c:idx val="5"/>
              <c:layout>
                <c:manualLayout>
                  <c:x val="3.2706771938478853E-2"/>
                  <c:y val="-8.2396829824334494E-2"/>
                </c:manualLayout>
              </c:layout>
              <c:tx>
                <c:rich>
                  <a:bodyPr rot="0" spcFirstLastPara="1" vertOverflow="ellipsis" vert="horz" wrap="square" lIns="38100" tIns="19050" rIns="38100" bIns="19050" anchor="ctr" anchorCtr="1">
                    <a:no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1219A4C3-FAB1-4BE0-A657-4F50BA322761}" type="CATEGORYNAME">
                      <a:rPr lang="en-US" smtClean="0"/>
                      <a:pPr>
                        <a:defRPr sz="1050">
                          <a:solidFill>
                            <a:schemeClr val="tx1"/>
                          </a:solidFill>
                          <a:latin typeface="Times New Roman" panose="02020603050405020304" pitchFamily="18" charset="0"/>
                          <a:cs typeface="Times New Roman" panose="02020603050405020304" pitchFamily="18" charset="0"/>
                        </a:defRPr>
                      </a:pPr>
                      <a:t>[CATEGORY NAME]</a:t>
                    </a:fld>
                    <a:r>
                      <a:rPr lang="en-US" smtClean="0"/>
                      <a:t> </a:t>
                    </a:r>
                    <a:fld id="{6D456289-BC73-4F73-9E0C-762FFCEEBC61}" type="VALUE">
                      <a:rPr lang="en-US" sz="1000" baseline="0"/>
                      <a:pPr>
                        <a:defRPr sz="1050">
                          <a:solidFill>
                            <a:schemeClr val="tx1"/>
                          </a:solidFill>
                          <a:latin typeface="Times New Roman" panose="02020603050405020304" pitchFamily="18" charset="0"/>
                          <a:cs typeface="Times New Roman" panose="02020603050405020304" pitchFamily="18" charset="0"/>
                        </a:defRPr>
                      </a:pPr>
                      <a:t>[VALUE]</a:t>
                    </a:fld>
                    <a:r>
                      <a:rPr lang="en-US" sz="1000" baseline="0" dirty="0"/>
                      <a:t>
</a:t>
                    </a:r>
                    <a:fld id="{255E8DFB-1D51-4760-A2D4-75A4CE789013}" type="PERCENTAGE">
                      <a:rPr lang="en-US" sz="1000" baseline="0"/>
                      <a:pPr>
                        <a:defRPr sz="1050">
                          <a:solidFill>
                            <a:schemeClr val="tx1"/>
                          </a:solidFill>
                          <a:latin typeface="Times New Roman" panose="02020603050405020304" pitchFamily="18" charset="0"/>
                          <a:cs typeface="Times New Roman" panose="02020603050405020304" pitchFamily="18" charset="0"/>
                        </a:defRPr>
                      </a:pPr>
                      <a:t>[PERCENTAGE]</a:t>
                    </a:fld>
                    <a:endParaRPr lang="en-US" sz="1000" baseline="0" dirty="0"/>
                  </a:p>
                </c:rich>
              </c:tx>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1"/>
              <c:showBubbleSize val="0"/>
              <c:separator>
</c:separator>
              <c:extLst>
                <c:ext xmlns:c15="http://schemas.microsoft.com/office/drawing/2012/chart" uri="{CE6537A1-D6FC-4f65-9D91-7224C49458BB}">
                  <c15:layout>
                    <c:manualLayout>
                      <c:w val="0.21562818048173693"/>
                      <c:h val="0.27516545094439882"/>
                    </c:manualLayout>
                  </c15:layout>
                  <c15:dlblFieldTable/>
                  <c15:showDataLabelsRange val="0"/>
                </c:ext>
              </c:extLst>
            </c:dLbl>
            <c:dLbl>
              <c:idx val="6"/>
              <c:layout>
                <c:manualLayout>
                  <c:x val="-8.5943684270044104E-2"/>
                  <c:y val="-3.0481930902512184E-2"/>
                </c:manualLayout>
              </c:layout>
              <c:tx>
                <c:rich>
                  <a:bodyPr rot="0" spcFirstLastPara="1" vertOverflow="ellipsis" vert="horz" wrap="square" lIns="38100" tIns="19050" rIns="38100" bIns="19050" anchor="ctr" anchorCtr="1">
                    <a:no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27C81684-4AD8-4AB8-8C9F-C206178E6B50}" type="CATEGORYNAME">
                      <a:rPr lang="en-US" sz="1050">
                        <a:solidFill>
                          <a:schemeClr val="tx1"/>
                        </a:solidFill>
                        <a:latin typeface="Times New Roman" panose="02020603050405020304" pitchFamily="18" charset="0"/>
                        <a:cs typeface="Times New Roman" panose="02020603050405020304" pitchFamily="18" charset="0"/>
                      </a:rPr>
                      <a:pPr>
                        <a:defRPr sz="1050">
                          <a:solidFill>
                            <a:schemeClr val="tx1"/>
                          </a:solidFill>
                          <a:latin typeface="Times New Roman" panose="02020603050405020304" pitchFamily="18" charset="0"/>
                          <a:cs typeface="Times New Roman" panose="02020603050405020304" pitchFamily="18" charset="0"/>
                        </a:defRPr>
                      </a:pPr>
                      <a:t>[CATEGORY NAME]</a:t>
                    </a:fld>
                    <a:r>
                      <a:rPr lang="en-US" sz="1050">
                        <a:solidFill>
                          <a:schemeClr val="tx1"/>
                        </a:solidFill>
                        <a:latin typeface="Times New Roman" panose="02020603050405020304" pitchFamily="18" charset="0"/>
                        <a:cs typeface="Times New Roman" panose="02020603050405020304" pitchFamily="18" charset="0"/>
                      </a:rPr>
                      <a:t> </a:t>
                    </a:r>
                    <a:fld id="{23BD965B-8857-4F08-A62F-804599A2A80F}" type="VALUE">
                      <a:rPr lang="en-US" sz="1050" baseline="0">
                        <a:solidFill>
                          <a:schemeClr val="tx1"/>
                        </a:solidFill>
                        <a:latin typeface="Times New Roman" panose="02020603050405020304" pitchFamily="18" charset="0"/>
                        <a:cs typeface="Times New Roman" panose="02020603050405020304" pitchFamily="18" charset="0"/>
                      </a:rPr>
                      <a:pPr>
                        <a:defRPr sz="1050">
                          <a:solidFill>
                            <a:schemeClr val="tx1"/>
                          </a:solidFill>
                          <a:latin typeface="Times New Roman" panose="02020603050405020304" pitchFamily="18" charset="0"/>
                          <a:cs typeface="Times New Roman" panose="02020603050405020304" pitchFamily="18" charset="0"/>
                        </a:defRPr>
                      </a:pPr>
                      <a:t>[VALUE]</a:t>
                    </a:fld>
                    <a:r>
                      <a:rPr lang="en-US" sz="1050" baseline="0" dirty="0">
                        <a:solidFill>
                          <a:schemeClr val="tx1"/>
                        </a:solidFill>
                        <a:latin typeface="Times New Roman" panose="02020603050405020304" pitchFamily="18" charset="0"/>
                        <a:cs typeface="Times New Roman" panose="02020603050405020304" pitchFamily="18" charset="0"/>
                      </a:rPr>
                      <a:t>
</a:t>
                    </a:r>
                    <a:fld id="{17868B20-46EF-427A-96BE-C1B0375BC075}" type="PERCENTAGE">
                      <a:rPr lang="en-US" sz="1050" baseline="0">
                        <a:solidFill>
                          <a:schemeClr val="tx1"/>
                        </a:solidFill>
                        <a:latin typeface="Times New Roman" panose="02020603050405020304" pitchFamily="18" charset="0"/>
                        <a:cs typeface="Times New Roman" panose="02020603050405020304" pitchFamily="18" charset="0"/>
                      </a:rPr>
                      <a:pPr>
                        <a:defRPr sz="1050">
                          <a:solidFill>
                            <a:schemeClr val="tx1"/>
                          </a:solidFill>
                          <a:latin typeface="Times New Roman" panose="02020603050405020304" pitchFamily="18" charset="0"/>
                          <a:cs typeface="Times New Roman" panose="02020603050405020304" pitchFamily="18" charset="0"/>
                        </a:defRPr>
                      </a:pPr>
                      <a:t>[PERCENTAGE]</a:t>
                    </a:fld>
                    <a:endParaRPr lang="en-US" sz="1050" baseline="0" dirty="0">
                      <a:solidFill>
                        <a:schemeClr val="tx1"/>
                      </a:solidFill>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1"/>
              <c:showBubbleSize val="0"/>
              <c:separator>
</c:separator>
              <c:extLst>
                <c:ext xmlns:c15="http://schemas.microsoft.com/office/drawing/2012/chart" uri="{CE6537A1-D6FC-4f65-9D91-7224C49458BB}">
                  <c15:layout>
                    <c:manualLayout>
                      <c:w val="0.29390157791963217"/>
                      <c:h val="0.22551816882774869"/>
                    </c:manualLayout>
                  </c15:layout>
                  <c15:dlblFieldTable/>
                  <c15:showDataLabelsRange val="0"/>
                </c:ext>
              </c:extLst>
            </c:dLbl>
            <c:dLbl>
              <c:idx val="7"/>
              <c:layout>
                <c:manualLayout>
                  <c:x val="7.2644323059615823E-2"/>
                  <c:y val="2.1773419985568452E-2"/>
                </c:manualLayout>
              </c:layout>
              <c:tx>
                <c:rich>
                  <a:bodyPr/>
                  <a:lstStyle/>
                  <a:p>
                    <a:fld id="{60A15CC3-2319-4396-AD50-5FAB7874D048}" type="CATEGORYNAME">
                      <a:rPr lang="en-US"/>
                      <a:pPr/>
                      <a:t>[CATEGORY NAME]</a:t>
                    </a:fld>
                    <a:r>
                      <a:rPr lang="en-US"/>
                      <a:t> </a:t>
                    </a:r>
                    <a:fld id="{ECE77E2E-7059-467A-98A3-0A7625D4F73D}" type="VALUE">
                      <a:rPr lang="en-US" sz="1000" baseline="0"/>
                      <a:pPr/>
                      <a:t>[VALUE]</a:t>
                    </a:fld>
                    <a:r>
                      <a:rPr lang="en-US" sz="1000" baseline="0" dirty="0"/>
                      <a:t>
</a:t>
                    </a:r>
                    <a:fld id="{F58A6DB0-DC19-4A7D-9331-52C6FC111110}" type="PERCENTAGE">
                      <a:rPr lang="en-US" sz="1000" baseline="0"/>
                      <a:pPr/>
                      <a:t>[PERCENTAGE]</a:t>
                    </a:fld>
                    <a:endParaRPr lang="en-US" sz="1000" baseline="0" dirty="0"/>
                  </a:p>
                </c:rich>
              </c:tx>
              <c:showLegendKey val="0"/>
              <c:showVal val="1"/>
              <c:showCatName val="1"/>
              <c:showSerName val="0"/>
              <c:showPercent val="1"/>
              <c:showBubbleSize val="0"/>
              <c:separator>
</c:separator>
              <c:extLst>
                <c:ext xmlns:c15="http://schemas.microsoft.com/office/drawing/2012/chart" uri="{CE6537A1-D6FC-4f65-9D91-7224C49458BB}">
                  <c15:layout>
                    <c:manualLayout>
                      <c:w val="0.2433563270383354"/>
                      <c:h val="0.23487037403522659"/>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1"/>
            <c:showBubbleSize val="0"/>
            <c:separator>
</c:separator>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Nodarb.!$AU$3:$AU$10</c:f>
              <c:strCache>
                <c:ptCount val="8"/>
                <c:pt idx="0">
                  <c:v>Fiziskais un kvalificētais darbs (t.sk., dokumentu pārvaldība, transportlīdzekļu vadīšana, apsaimniekošana u.c)</c:v>
                </c:pt>
                <c:pt idx="1">
                  <c:v>Vispārējais un specializētais civildienests</c:v>
                </c:pt>
                <c:pt idx="2">
                  <c:v>Amatpersonas ar speciālo dienesta pakāpi</c:v>
                </c:pt>
                <c:pt idx="3">
                  <c:v>Karavīri</c:v>
                </c:pt>
                <c:pt idx="4">
                  <c:v>Skolas darbinieki (tsk., pedagogi)</c:v>
                </c:pt>
                <c:pt idx="5">
                  <c:v>Kultūras darbinieki (muzeju, bibliotēku, arhīvu)</c:v>
                </c:pt>
                <c:pt idx="6">
                  <c:v>Sociālās aprūpes centru nodarb. un ārstniecības personas</c:v>
                </c:pt>
                <c:pt idx="7">
                  <c:v>Prokurori, tiesneši, Saeimas deputāti</c:v>
                </c:pt>
              </c:strCache>
            </c:strRef>
          </c:cat>
          <c:val>
            <c:numRef>
              <c:f>Nodarb.!$AV$3:$AV$10</c:f>
              <c:numCache>
                <c:formatCode>General</c:formatCode>
                <c:ptCount val="8"/>
                <c:pt idx="0">
                  <c:v>14244</c:v>
                </c:pt>
                <c:pt idx="1">
                  <c:v>11707</c:v>
                </c:pt>
                <c:pt idx="2">
                  <c:v>12824</c:v>
                </c:pt>
                <c:pt idx="3">
                  <c:v>5020</c:v>
                </c:pt>
                <c:pt idx="4">
                  <c:v>5719</c:v>
                </c:pt>
                <c:pt idx="5">
                  <c:v>1617</c:v>
                </c:pt>
                <c:pt idx="6">
                  <c:v>5700</c:v>
                </c:pt>
                <c:pt idx="7">
                  <c:v>1128</c:v>
                </c:pt>
              </c:numCache>
            </c:numRef>
          </c:val>
        </c:ser>
        <c:dLbls>
          <c:showLegendKey val="0"/>
          <c:showVal val="0"/>
          <c:showCatName val="0"/>
          <c:showSerName val="0"/>
          <c:showPercent val="0"/>
          <c:showBubbleSize val="0"/>
          <c:showLeaderLines val="1"/>
        </c:dLbls>
        <c:firstSliceAng val="126"/>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Kopā!$B$1</c:f>
              <c:strCache>
                <c:ptCount val="1"/>
                <c:pt idx="0">
                  <c:v>2013.g</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Kopā!$A$4:$A$13</c:f>
              <c:strCache>
                <c:ptCount val="10"/>
                <c:pt idx="0">
                  <c:v>līdz 400</c:v>
                </c:pt>
                <c:pt idx="1">
                  <c:v>401-600</c:v>
                </c:pt>
                <c:pt idx="2">
                  <c:v>601-800</c:v>
                </c:pt>
                <c:pt idx="3">
                  <c:v>801-1000</c:v>
                </c:pt>
                <c:pt idx="4">
                  <c:v>1001-1200</c:v>
                </c:pt>
                <c:pt idx="5">
                  <c:v>1201-1400</c:v>
                </c:pt>
                <c:pt idx="6">
                  <c:v>1401-1600</c:v>
                </c:pt>
                <c:pt idx="7">
                  <c:v>1601-1800</c:v>
                </c:pt>
                <c:pt idx="8">
                  <c:v>1801-2000</c:v>
                </c:pt>
                <c:pt idx="9">
                  <c:v>varāk par 2000</c:v>
                </c:pt>
              </c:strCache>
            </c:strRef>
          </c:cat>
          <c:val>
            <c:numRef>
              <c:f>Kopā!$B$4:$B$13</c:f>
              <c:numCache>
                <c:formatCode>0.0%</c:formatCode>
                <c:ptCount val="10"/>
                <c:pt idx="0">
                  <c:v>0.13795378391985971</c:v>
                </c:pt>
                <c:pt idx="1">
                  <c:v>0.30441500720498621</c:v>
                </c:pt>
                <c:pt idx="2">
                  <c:v>0.29236618691296723</c:v>
                </c:pt>
                <c:pt idx="3">
                  <c:v>0.12585287939026718</c:v>
                </c:pt>
                <c:pt idx="4">
                  <c:v>5.534818312817931E-2</c:v>
                </c:pt>
                <c:pt idx="5">
                  <c:v>2.8906751853330786E-2</c:v>
                </c:pt>
                <c:pt idx="6">
                  <c:v>1.0885605652875918E-2</c:v>
                </c:pt>
                <c:pt idx="7">
                  <c:v>2.0660080904182365E-2</c:v>
                </c:pt>
                <c:pt idx="8">
                  <c:v>1.1041858365596626E-2</c:v>
                </c:pt>
                <c:pt idx="9">
                  <c:v>1.2569662667754649E-2</c:v>
                </c:pt>
              </c:numCache>
            </c:numRef>
          </c:val>
        </c:ser>
        <c:ser>
          <c:idx val="1"/>
          <c:order val="1"/>
          <c:tx>
            <c:strRef>
              <c:f>Kopā!$C$1</c:f>
              <c:strCache>
                <c:ptCount val="1"/>
                <c:pt idx="0">
                  <c:v>2014.g</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Kopā!$A$4:$A$13</c:f>
              <c:strCache>
                <c:ptCount val="10"/>
                <c:pt idx="0">
                  <c:v>līdz 400</c:v>
                </c:pt>
                <c:pt idx="1">
                  <c:v>401-600</c:v>
                </c:pt>
                <c:pt idx="2">
                  <c:v>601-800</c:v>
                </c:pt>
                <c:pt idx="3">
                  <c:v>801-1000</c:v>
                </c:pt>
                <c:pt idx="4">
                  <c:v>1001-1200</c:v>
                </c:pt>
                <c:pt idx="5">
                  <c:v>1201-1400</c:v>
                </c:pt>
                <c:pt idx="6">
                  <c:v>1401-1600</c:v>
                </c:pt>
                <c:pt idx="7">
                  <c:v>1601-1800</c:v>
                </c:pt>
                <c:pt idx="8">
                  <c:v>1801-2000</c:v>
                </c:pt>
                <c:pt idx="9">
                  <c:v>varāk par 2000</c:v>
                </c:pt>
              </c:strCache>
            </c:strRef>
          </c:cat>
          <c:val>
            <c:numRef>
              <c:f>Kopā!$C$4:$C$13</c:f>
              <c:numCache>
                <c:formatCode>0.0%</c:formatCode>
                <c:ptCount val="10"/>
                <c:pt idx="0">
                  <c:v>0.11053148606077029</c:v>
                </c:pt>
                <c:pt idx="1">
                  <c:v>0.28518681616476405</c:v>
                </c:pt>
                <c:pt idx="2">
                  <c:v>0.31690999627383898</c:v>
                </c:pt>
                <c:pt idx="3">
                  <c:v>0.13576775854476475</c:v>
                </c:pt>
                <c:pt idx="4">
                  <c:v>5.9533891128349309E-2</c:v>
                </c:pt>
                <c:pt idx="5">
                  <c:v>3.2570034890416988E-2</c:v>
                </c:pt>
                <c:pt idx="6">
                  <c:v>1.2652010433250906E-2</c:v>
                </c:pt>
                <c:pt idx="7">
                  <c:v>2.2238406558043426E-2</c:v>
                </c:pt>
                <c:pt idx="8">
                  <c:v>1.1991463703804071E-2</c:v>
                </c:pt>
                <c:pt idx="9">
                  <c:v>1.2618136241997223E-2</c:v>
                </c:pt>
              </c:numCache>
            </c:numRef>
          </c:val>
        </c:ser>
        <c:ser>
          <c:idx val="2"/>
          <c:order val="2"/>
          <c:tx>
            <c:strRef>
              <c:f>Kopā!$D$1</c:f>
              <c:strCache>
                <c:ptCount val="1"/>
                <c:pt idx="0">
                  <c:v>2015.g</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Kopā!$A$4:$A$13</c:f>
              <c:strCache>
                <c:ptCount val="10"/>
                <c:pt idx="0">
                  <c:v>līdz 400</c:v>
                </c:pt>
                <c:pt idx="1">
                  <c:v>401-600</c:v>
                </c:pt>
                <c:pt idx="2">
                  <c:v>601-800</c:v>
                </c:pt>
                <c:pt idx="3">
                  <c:v>801-1000</c:v>
                </c:pt>
                <c:pt idx="4">
                  <c:v>1001-1200</c:v>
                </c:pt>
                <c:pt idx="5">
                  <c:v>1201-1400</c:v>
                </c:pt>
                <c:pt idx="6">
                  <c:v>1401-1600</c:v>
                </c:pt>
                <c:pt idx="7">
                  <c:v>1601-1800</c:v>
                </c:pt>
                <c:pt idx="8">
                  <c:v>1801-2000</c:v>
                </c:pt>
                <c:pt idx="9">
                  <c:v>varāk par 2000</c:v>
                </c:pt>
              </c:strCache>
            </c:strRef>
          </c:cat>
          <c:val>
            <c:numRef>
              <c:f>Kopā!$D$4:$D$13</c:f>
              <c:numCache>
                <c:formatCode>0.0%</c:formatCode>
                <c:ptCount val="10"/>
                <c:pt idx="0">
                  <c:v>0.10041284724651878</c:v>
                </c:pt>
                <c:pt idx="1">
                  <c:v>0.2652018753061367</c:v>
                </c:pt>
                <c:pt idx="2">
                  <c:v>0.32669162409908337</c:v>
                </c:pt>
                <c:pt idx="3">
                  <c:v>0.14173255895318732</c:v>
                </c:pt>
                <c:pt idx="4">
                  <c:v>6.7245119305856832E-2</c:v>
                </c:pt>
                <c:pt idx="5">
                  <c:v>3.5004548317122665E-2</c:v>
                </c:pt>
                <c:pt idx="6">
                  <c:v>1.4607095374711356E-2</c:v>
                </c:pt>
                <c:pt idx="7">
                  <c:v>2.3476313763907353E-2</c:v>
                </c:pt>
                <c:pt idx="8">
                  <c:v>1.2980197326989015E-2</c:v>
                </c:pt>
                <c:pt idx="9">
                  <c:v>1.2647820306486601E-2</c:v>
                </c:pt>
              </c:numCache>
            </c:numRef>
          </c:val>
        </c:ser>
        <c:dLbls>
          <c:dLblPos val="outEnd"/>
          <c:showLegendKey val="0"/>
          <c:showVal val="1"/>
          <c:showCatName val="0"/>
          <c:showSerName val="0"/>
          <c:showPercent val="0"/>
          <c:showBubbleSize val="0"/>
        </c:dLbls>
        <c:gapWidth val="100"/>
        <c:overlap val="-27"/>
        <c:axId val="377989544"/>
        <c:axId val="377989936"/>
      </c:barChart>
      <c:catAx>
        <c:axId val="3779895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Ienākuma intervāli</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7989936"/>
        <c:crosses val="autoZero"/>
        <c:auto val="1"/>
        <c:lblAlgn val="ctr"/>
        <c:lblOffset val="100"/>
        <c:noMultiLvlLbl val="0"/>
      </c:catAx>
      <c:valAx>
        <c:axId val="377989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 no visiem strādājošiem</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79895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tab!$I$3</c:f>
              <c:strCache>
                <c:ptCount val="1"/>
                <c:pt idx="0">
                  <c:v>Mēnešalga pret skalas MAX, %</c:v>
                </c:pt>
              </c:strCache>
            </c:strRef>
          </c:tx>
          <c:spPr>
            <a:solidFill>
              <a:srgbClr val="005DA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tab!$G$4:$H$47</c:f>
              <c:multiLvlStrCache>
                <c:ptCount val="44"/>
                <c:lvl>
                  <c:pt idx="0">
                    <c:v>2014.G.</c:v>
                  </c:pt>
                  <c:pt idx="1">
                    <c:v>2015.G.</c:v>
                  </c:pt>
                  <c:pt idx="3">
                    <c:v>2014.G.</c:v>
                  </c:pt>
                  <c:pt idx="4">
                    <c:v>2015.G.</c:v>
                  </c:pt>
                  <c:pt idx="6">
                    <c:v>2014.G.</c:v>
                  </c:pt>
                  <c:pt idx="7">
                    <c:v>2015.G.</c:v>
                  </c:pt>
                  <c:pt idx="9">
                    <c:v>2014.G.</c:v>
                  </c:pt>
                  <c:pt idx="10">
                    <c:v>2015.G.</c:v>
                  </c:pt>
                  <c:pt idx="12">
                    <c:v>2014.G.</c:v>
                  </c:pt>
                  <c:pt idx="13">
                    <c:v>2015.G.</c:v>
                  </c:pt>
                  <c:pt idx="15">
                    <c:v>2014.G.</c:v>
                  </c:pt>
                  <c:pt idx="16">
                    <c:v>2015.G.</c:v>
                  </c:pt>
                  <c:pt idx="18">
                    <c:v>2014.G.</c:v>
                  </c:pt>
                  <c:pt idx="19">
                    <c:v>2015.G.</c:v>
                  </c:pt>
                  <c:pt idx="21">
                    <c:v>2014.G.</c:v>
                  </c:pt>
                  <c:pt idx="22">
                    <c:v>2015.G.</c:v>
                  </c:pt>
                  <c:pt idx="24">
                    <c:v>2014.G.</c:v>
                  </c:pt>
                  <c:pt idx="25">
                    <c:v>2015.G.</c:v>
                  </c:pt>
                  <c:pt idx="27">
                    <c:v>2014.G.</c:v>
                  </c:pt>
                  <c:pt idx="28">
                    <c:v>2015.G.</c:v>
                  </c:pt>
                  <c:pt idx="30">
                    <c:v>2014.G.</c:v>
                  </c:pt>
                  <c:pt idx="31">
                    <c:v>2015.G.</c:v>
                  </c:pt>
                  <c:pt idx="33">
                    <c:v>2014.G.</c:v>
                  </c:pt>
                  <c:pt idx="34">
                    <c:v>2015.G.</c:v>
                  </c:pt>
                  <c:pt idx="36">
                    <c:v>2014.G.</c:v>
                  </c:pt>
                  <c:pt idx="37">
                    <c:v>2015.G.</c:v>
                  </c:pt>
                  <c:pt idx="39">
                    <c:v>2014.G.</c:v>
                  </c:pt>
                  <c:pt idx="40">
                    <c:v>2015.G.</c:v>
                  </c:pt>
                  <c:pt idx="42">
                    <c:v>2014.G.</c:v>
                  </c:pt>
                  <c:pt idx="43">
                    <c:v>2015.G.</c:v>
                  </c:pt>
                </c:lvl>
                <c:lvl>
                  <c:pt idx="0">
                    <c:v>ZM</c:v>
                  </c:pt>
                  <c:pt idx="3">
                    <c:v>FM</c:v>
                  </c:pt>
                  <c:pt idx="6">
                    <c:v>KM</c:v>
                  </c:pt>
                  <c:pt idx="9">
                    <c:v>AIM</c:v>
                  </c:pt>
                  <c:pt idx="12">
                    <c:v>IEM</c:v>
                  </c:pt>
                  <c:pt idx="15">
                    <c:v>VM</c:v>
                  </c:pt>
                  <c:pt idx="18">
                    <c:v>VARAM</c:v>
                  </c:pt>
                  <c:pt idx="21">
                    <c:v>AM</c:v>
                  </c:pt>
                  <c:pt idx="24">
                    <c:v>IZM</c:v>
                  </c:pt>
                  <c:pt idx="27">
                    <c:v>LM</c:v>
                  </c:pt>
                  <c:pt idx="30">
                    <c:v>EM</c:v>
                  </c:pt>
                  <c:pt idx="33">
                    <c:v>TM</c:v>
                  </c:pt>
                  <c:pt idx="36">
                    <c:v>SAM</c:v>
                  </c:pt>
                  <c:pt idx="39">
                    <c:v>PKC</c:v>
                  </c:pt>
                  <c:pt idx="42">
                    <c:v>Vkanc</c:v>
                  </c:pt>
                </c:lvl>
              </c:multiLvlStrCache>
            </c:multiLvlStrRef>
          </c:cat>
          <c:val>
            <c:numRef>
              <c:f>tab!$I$4:$I$47</c:f>
              <c:numCache>
                <c:formatCode>0%</c:formatCode>
                <c:ptCount val="44"/>
                <c:pt idx="0">
                  <c:v>0.99</c:v>
                </c:pt>
                <c:pt idx="1">
                  <c:v>0.97</c:v>
                </c:pt>
                <c:pt idx="3">
                  <c:v>0.89</c:v>
                </c:pt>
                <c:pt idx="4">
                  <c:v>0.89</c:v>
                </c:pt>
                <c:pt idx="6">
                  <c:v>0.91</c:v>
                </c:pt>
                <c:pt idx="7">
                  <c:v>0.9</c:v>
                </c:pt>
                <c:pt idx="9">
                  <c:v>0.99</c:v>
                </c:pt>
                <c:pt idx="10">
                  <c:v>1</c:v>
                </c:pt>
                <c:pt idx="12">
                  <c:v>0.91</c:v>
                </c:pt>
                <c:pt idx="13">
                  <c:v>0.92</c:v>
                </c:pt>
                <c:pt idx="15">
                  <c:v>0.9</c:v>
                </c:pt>
                <c:pt idx="16">
                  <c:v>0.91</c:v>
                </c:pt>
                <c:pt idx="18">
                  <c:v>0.89</c:v>
                </c:pt>
                <c:pt idx="19">
                  <c:v>0.85</c:v>
                </c:pt>
                <c:pt idx="21">
                  <c:v>0.93</c:v>
                </c:pt>
                <c:pt idx="22">
                  <c:v>0.93</c:v>
                </c:pt>
                <c:pt idx="24">
                  <c:v>0.94</c:v>
                </c:pt>
                <c:pt idx="25">
                  <c:v>0.95</c:v>
                </c:pt>
                <c:pt idx="27">
                  <c:v>0.98</c:v>
                </c:pt>
                <c:pt idx="28">
                  <c:v>0.95</c:v>
                </c:pt>
                <c:pt idx="30">
                  <c:v>0.89</c:v>
                </c:pt>
                <c:pt idx="31">
                  <c:v>0.88</c:v>
                </c:pt>
                <c:pt idx="33">
                  <c:v>0.89</c:v>
                </c:pt>
                <c:pt idx="34">
                  <c:v>0.83</c:v>
                </c:pt>
                <c:pt idx="36">
                  <c:v>0.9</c:v>
                </c:pt>
                <c:pt idx="37">
                  <c:v>0.9</c:v>
                </c:pt>
                <c:pt idx="39">
                  <c:v>0.9</c:v>
                </c:pt>
                <c:pt idx="40">
                  <c:v>0.85</c:v>
                </c:pt>
                <c:pt idx="42">
                  <c:v>0.92</c:v>
                </c:pt>
                <c:pt idx="43">
                  <c:v>0.91</c:v>
                </c:pt>
              </c:numCache>
            </c:numRef>
          </c:val>
        </c:ser>
        <c:ser>
          <c:idx val="2"/>
          <c:order val="2"/>
          <c:tx>
            <c:strRef>
              <c:f>tab!$J$3</c:f>
              <c:strCache>
                <c:ptCount val="1"/>
                <c:pt idx="0">
                  <c:v>Piemaksu īpatsvars pret algu, %</c:v>
                </c:pt>
              </c:strCache>
            </c:strRef>
          </c:tx>
          <c:spPr>
            <a:solidFill>
              <a:schemeClr val="accent2">
                <a:lumMod val="60000"/>
                <a:lumOff val="40000"/>
              </a:schemeClr>
            </a:solidFill>
            <a:ln>
              <a:noFill/>
            </a:ln>
            <a:effectLst/>
          </c:spPr>
          <c:invertIfNegative val="0"/>
          <c:dLbls>
            <c:dLbl>
              <c:idx val="15"/>
              <c:layout>
                <c:manualLayout>
                  <c:x val="5.0066357933337857E-17"/>
                  <c:y val="3.3518957187998445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7"/>
              <c:layout>
                <c:manualLayout>
                  <c:x val="-1.0013271586667571E-16"/>
                  <c:y val="3.1428487245417386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tab!$G$4:$H$47</c:f>
              <c:multiLvlStrCache>
                <c:ptCount val="44"/>
                <c:lvl>
                  <c:pt idx="0">
                    <c:v>2014.G.</c:v>
                  </c:pt>
                  <c:pt idx="1">
                    <c:v>2015.G.</c:v>
                  </c:pt>
                  <c:pt idx="3">
                    <c:v>2014.G.</c:v>
                  </c:pt>
                  <c:pt idx="4">
                    <c:v>2015.G.</c:v>
                  </c:pt>
                  <c:pt idx="6">
                    <c:v>2014.G.</c:v>
                  </c:pt>
                  <c:pt idx="7">
                    <c:v>2015.G.</c:v>
                  </c:pt>
                  <c:pt idx="9">
                    <c:v>2014.G.</c:v>
                  </c:pt>
                  <c:pt idx="10">
                    <c:v>2015.G.</c:v>
                  </c:pt>
                  <c:pt idx="12">
                    <c:v>2014.G.</c:v>
                  </c:pt>
                  <c:pt idx="13">
                    <c:v>2015.G.</c:v>
                  </c:pt>
                  <c:pt idx="15">
                    <c:v>2014.G.</c:v>
                  </c:pt>
                  <c:pt idx="16">
                    <c:v>2015.G.</c:v>
                  </c:pt>
                  <c:pt idx="18">
                    <c:v>2014.G.</c:v>
                  </c:pt>
                  <c:pt idx="19">
                    <c:v>2015.G.</c:v>
                  </c:pt>
                  <c:pt idx="21">
                    <c:v>2014.G.</c:v>
                  </c:pt>
                  <c:pt idx="22">
                    <c:v>2015.G.</c:v>
                  </c:pt>
                  <c:pt idx="24">
                    <c:v>2014.G.</c:v>
                  </c:pt>
                  <c:pt idx="25">
                    <c:v>2015.G.</c:v>
                  </c:pt>
                  <c:pt idx="27">
                    <c:v>2014.G.</c:v>
                  </c:pt>
                  <c:pt idx="28">
                    <c:v>2015.G.</c:v>
                  </c:pt>
                  <c:pt idx="30">
                    <c:v>2014.G.</c:v>
                  </c:pt>
                  <c:pt idx="31">
                    <c:v>2015.G.</c:v>
                  </c:pt>
                  <c:pt idx="33">
                    <c:v>2014.G.</c:v>
                  </c:pt>
                  <c:pt idx="34">
                    <c:v>2015.G.</c:v>
                  </c:pt>
                  <c:pt idx="36">
                    <c:v>2014.G.</c:v>
                  </c:pt>
                  <c:pt idx="37">
                    <c:v>2015.G.</c:v>
                  </c:pt>
                  <c:pt idx="39">
                    <c:v>2014.G.</c:v>
                  </c:pt>
                  <c:pt idx="40">
                    <c:v>2015.G.</c:v>
                  </c:pt>
                  <c:pt idx="42">
                    <c:v>2014.G.</c:v>
                  </c:pt>
                  <c:pt idx="43">
                    <c:v>2015.G.</c:v>
                  </c:pt>
                </c:lvl>
                <c:lvl>
                  <c:pt idx="0">
                    <c:v>ZM</c:v>
                  </c:pt>
                  <c:pt idx="3">
                    <c:v>FM</c:v>
                  </c:pt>
                  <c:pt idx="6">
                    <c:v>KM</c:v>
                  </c:pt>
                  <c:pt idx="9">
                    <c:v>AIM</c:v>
                  </c:pt>
                  <c:pt idx="12">
                    <c:v>IEM</c:v>
                  </c:pt>
                  <c:pt idx="15">
                    <c:v>VM</c:v>
                  </c:pt>
                  <c:pt idx="18">
                    <c:v>VARAM</c:v>
                  </c:pt>
                  <c:pt idx="21">
                    <c:v>AM</c:v>
                  </c:pt>
                  <c:pt idx="24">
                    <c:v>IZM</c:v>
                  </c:pt>
                  <c:pt idx="27">
                    <c:v>LM</c:v>
                  </c:pt>
                  <c:pt idx="30">
                    <c:v>EM</c:v>
                  </c:pt>
                  <c:pt idx="33">
                    <c:v>TM</c:v>
                  </c:pt>
                  <c:pt idx="36">
                    <c:v>SAM</c:v>
                  </c:pt>
                  <c:pt idx="39">
                    <c:v>PKC</c:v>
                  </c:pt>
                  <c:pt idx="42">
                    <c:v>Vkanc</c:v>
                  </c:pt>
                </c:lvl>
              </c:multiLvlStrCache>
            </c:multiLvlStrRef>
          </c:cat>
          <c:val>
            <c:numRef>
              <c:f>tab!$J$4:$J$47</c:f>
              <c:numCache>
                <c:formatCode>0%</c:formatCode>
                <c:ptCount val="44"/>
                <c:pt idx="0">
                  <c:v>0.25</c:v>
                </c:pt>
                <c:pt idx="1">
                  <c:v>0.33</c:v>
                </c:pt>
                <c:pt idx="3">
                  <c:v>0.19</c:v>
                </c:pt>
                <c:pt idx="4">
                  <c:v>0.26</c:v>
                </c:pt>
                <c:pt idx="6">
                  <c:v>0.2</c:v>
                </c:pt>
                <c:pt idx="7">
                  <c:v>0.23</c:v>
                </c:pt>
                <c:pt idx="9">
                  <c:v>0.09</c:v>
                </c:pt>
                <c:pt idx="10">
                  <c:v>0.13</c:v>
                </c:pt>
                <c:pt idx="12">
                  <c:v>0.15</c:v>
                </c:pt>
                <c:pt idx="13">
                  <c:v>0.17</c:v>
                </c:pt>
                <c:pt idx="15">
                  <c:v>0.04</c:v>
                </c:pt>
                <c:pt idx="16">
                  <c:v>0.13</c:v>
                </c:pt>
                <c:pt idx="18">
                  <c:v>0.19</c:v>
                </c:pt>
                <c:pt idx="19">
                  <c:v>0.2</c:v>
                </c:pt>
                <c:pt idx="21">
                  <c:v>0.28999999999999998</c:v>
                </c:pt>
                <c:pt idx="22">
                  <c:v>0.14000000000000001</c:v>
                </c:pt>
                <c:pt idx="24">
                  <c:v>7.0000000000000007E-2</c:v>
                </c:pt>
                <c:pt idx="25">
                  <c:v>0.09</c:v>
                </c:pt>
                <c:pt idx="27">
                  <c:v>0.04</c:v>
                </c:pt>
                <c:pt idx="28">
                  <c:v>0.08</c:v>
                </c:pt>
                <c:pt idx="30">
                  <c:v>0.14000000000000001</c:v>
                </c:pt>
                <c:pt idx="31">
                  <c:v>0.13</c:v>
                </c:pt>
                <c:pt idx="33">
                  <c:v>0.12</c:v>
                </c:pt>
                <c:pt idx="34">
                  <c:v>0.15</c:v>
                </c:pt>
                <c:pt idx="36">
                  <c:v>0.06</c:v>
                </c:pt>
                <c:pt idx="37">
                  <c:v>7.0000000000000007E-2</c:v>
                </c:pt>
                <c:pt idx="39">
                  <c:v>0.17</c:v>
                </c:pt>
                <c:pt idx="40">
                  <c:v>0.14000000000000001</c:v>
                </c:pt>
                <c:pt idx="42">
                  <c:v>0.1</c:v>
                </c:pt>
                <c:pt idx="43">
                  <c:v>0.14000000000000001</c:v>
                </c:pt>
              </c:numCache>
            </c:numRef>
          </c:val>
        </c:ser>
        <c:dLbls>
          <c:showLegendKey val="0"/>
          <c:showVal val="0"/>
          <c:showCatName val="0"/>
          <c:showSerName val="0"/>
          <c:showPercent val="0"/>
          <c:showBubbleSize val="0"/>
        </c:dLbls>
        <c:gapWidth val="30"/>
        <c:axId val="377990720"/>
        <c:axId val="377993856"/>
        <c:extLst>
          <c:ext xmlns:c15="http://schemas.microsoft.com/office/drawing/2012/chart" uri="{02D57815-91ED-43cb-92C2-25804820EDAC}">
            <c15:filteredBarSeries>
              <c15:ser>
                <c:idx val="0"/>
                <c:order val="0"/>
                <c:tx>
                  <c:strRef>
                    <c:extLst>
                      <c:ext uri="{02D57815-91ED-43cb-92C2-25804820EDAC}">
                        <c15:formulaRef>
                          <c15:sqref>tab!$H$3</c15:sqref>
                        </c15:formulaRef>
                      </c:ext>
                    </c:extLst>
                    <c:strCache>
                      <c:ptCount val="1"/>
                      <c:pt idx="0">
                        <c:v>Gads</c:v>
                      </c:pt>
                    </c:strCache>
                  </c:strRef>
                </c:tx>
                <c:spPr>
                  <a:solidFill>
                    <a:schemeClr val="accent1"/>
                  </a:solidFill>
                  <a:ln>
                    <a:noFill/>
                  </a:ln>
                  <a:effectLst/>
                </c:spPr>
                <c:invertIfNegative val="0"/>
                <c:cat>
                  <c:multiLvlStrRef>
                    <c:extLst>
                      <c:ext uri="{02D57815-91ED-43cb-92C2-25804820EDAC}">
                        <c15:formulaRef>
                          <c15:sqref>tab!$G$4:$H$47</c15:sqref>
                        </c15:formulaRef>
                      </c:ext>
                    </c:extLst>
                    <c:multiLvlStrCache>
                      <c:ptCount val="44"/>
                      <c:lvl>
                        <c:pt idx="0">
                          <c:v>2014.G.</c:v>
                        </c:pt>
                        <c:pt idx="1">
                          <c:v>2015.G.</c:v>
                        </c:pt>
                        <c:pt idx="3">
                          <c:v>2014.G.</c:v>
                        </c:pt>
                        <c:pt idx="4">
                          <c:v>2015.G.</c:v>
                        </c:pt>
                        <c:pt idx="6">
                          <c:v>2014.G.</c:v>
                        </c:pt>
                        <c:pt idx="7">
                          <c:v>2015.G.</c:v>
                        </c:pt>
                        <c:pt idx="9">
                          <c:v>2014.G.</c:v>
                        </c:pt>
                        <c:pt idx="10">
                          <c:v>2015.G.</c:v>
                        </c:pt>
                        <c:pt idx="12">
                          <c:v>2014.G.</c:v>
                        </c:pt>
                        <c:pt idx="13">
                          <c:v>2015.G.</c:v>
                        </c:pt>
                        <c:pt idx="15">
                          <c:v>2014.G.</c:v>
                        </c:pt>
                        <c:pt idx="16">
                          <c:v>2015.G.</c:v>
                        </c:pt>
                        <c:pt idx="18">
                          <c:v>2014.G.</c:v>
                        </c:pt>
                        <c:pt idx="19">
                          <c:v>2015.G.</c:v>
                        </c:pt>
                        <c:pt idx="21">
                          <c:v>2014.G.</c:v>
                        </c:pt>
                        <c:pt idx="22">
                          <c:v>2015.G.</c:v>
                        </c:pt>
                        <c:pt idx="24">
                          <c:v>2014.G.</c:v>
                        </c:pt>
                        <c:pt idx="25">
                          <c:v>2015.G.</c:v>
                        </c:pt>
                        <c:pt idx="27">
                          <c:v>2014.G.</c:v>
                        </c:pt>
                        <c:pt idx="28">
                          <c:v>2015.G.</c:v>
                        </c:pt>
                        <c:pt idx="30">
                          <c:v>2014.G.</c:v>
                        </c:pt>
                        <c:pt idx="31">
                          <c:v>2015.G.</c:v>
                        </c:pt>
                        <c:pt idx="33">
                          <c:v>2014.G.</c:v>
                        </c:pt>
                        <c:pt idx="34">
                          <c:v>2015.G.</c:v>
                        </c:pt>
                        <c:pt idx="36">
                          <c:v>2014.G.</c:v>
                        </c:pt>
                        <c:pt idx="37">
                          <c:v>2015.G.</c:v>
                        </c:pt>
                        <c:pt idx="39">
                          <c:v>2014.G.</c:v>
                        </c:pt>
                        <c:pt idx="40">
                          <c:v>2015.G.</c:v>
                        </c:pt>
                        <c:pt idx="42">
                          <c:v>2014.G.</c:v>
                        </c:pt>
                        <c:pt idx="43">
                          <c:v>2015.G.</c:v>
                        </c:pt>
                      </c:lvl>
                      <c:lvl>
                        <c:pt idx="0">
                          <c:v>ZM</c:v>
                        </c:pt>
                        <c:pt idx="3">
                          <c:v>FM</c:v>
                        </c:pt>
                        <c:pt idx="6">
                          <c:v>KM</c:v>
                        </c:pt>
                        <c:pt idx="9">
                          <c:v>AIM</c:v>
                        </c:pt>
                        <c:pt idx="12">
                          <c:v>IEM</c:v>
                        </c:pt>
                        <c:pt idx="15">
                          <c:v>VM</c:v>
                        </c:pt>
                        <c:pt idx="18">
                          <c:v>VARAM</c:v>
                        </c:pt>
                        <c:pt idx="21">
                          <c:v>AM</c:v>
                        </c:pt>
                        <c:pt idx="24">
                          <c:v>IZM</c:v>
                        </c:pt>
                        <c:pt idx="27">
                          <c:v>LM</c:v>
                        </c:pt>
                        <c:pt idx="30">
                          <c:v>EM</c:v>
                        </c:pt>
                        <c:pt idx="33">
                          <c:v>TM</c:v>
                        </c:pt>
                        <c:pt idx="36">
                          <c:v>SAM</c:v>
                        </c:pt>
                        <c:pt idx="39">
                          <c:v>PKC</c:v>
                        </c:pt>
                        <c:pt idx="42">
                          <c:v>Vkanc</c:v>
                        </c:pt>
                      </c:lvl>
                    </c:multiLvlStrCache>
                  </c:multiLvlStrRef>
                </c:cat>
                <c:val>
                  <c:numRef>
                    <c:extLst>
                      <c:ext uri="{02D57815-91ED-43cb-92C2-25804820EDAC}">
                        <c15:formulaRef>
                          <c15:sqref>tab!$H$4:$H$47</c15:sqref>
                        </c15:formulaRef>
                      </c:ext>
                    </c:extLst>
                    <c:numCache>
                      <c:formatCode>General</c:formatCode>
                      <c:ptCount val="44"/>
                      <c:pt idx="0">
                        <c:v>0</c:v>
                      </c:pt>
                      <c:pt idx="1">
                        <c:v>0</c:v>
                      </c:pt>
                      <c:pt idx="3">
                        <c:v>0</c:v>
                      </c:pt>
                      <c:pt idx="4">
                        <c:v>0</c:v>
                      </c:pt>
                      <c:pt idx="6">
                        <c:v>0</c:v>
                      </c:pt>
                      <c:pt idx="7">
                        <c:v>0</c:v>
                      </c:pt>
                      <c:pt idx="9">
                        <c:v>0</c:v>
                      </c:pt>
                      <c:pt idx="10">
                        <c:v>0</c:v>
                      </c:pt>
                      <c:pt idx="12">
                        <c:v>0</c:v>
                      </c:pt>
                      <c:pt idx="13">
                        <c:v>0</c:v>
                      </c:pt>
                      <c:pt idx="15">
                        <c:v>0</c:v>
                      </c:pt>
                      <c:pt idx="16">
                        <c:v>0</c:v>
                      </c:pt>
                      <c:pt idx="18">
                        <c:v>0</c:v>
                      </c:pt>
                      <c:pt idx="19">
                        <c:v>0</c:v>
                      </c:pt>
                      <c:pt idx="21">
                        <c:v>0</c:v>
                      </c:pt>
                      <c:pt idx="22">
                        <c:v>0</c:v>
                      </c:pt>
                      <c:pt idx="24">
                        <c:v>0</c:v>
                      </c:pt>
                      <c:pt idx="25">
                        <c:v>0</c:v>
                      </c:pt>
                      <c:pt idx="27">
                        <c:v>0</c:v>
                      </c:pt>
                      <c:pt idx="28">
                        <c:v>0</c:v>
                      </c:pt>
                      <c:pt idx="30">
                        <c:v>0</c:v>
                      </c:pt>
                      <c:pt idx="31">
                        <c:v>0</c:v>
                      </c:pt>
                      <c:pt idx="33">
                        <c:v>0</c:v>
                      </c:pt>
                      <c:pt idx="34">
                        <c:v>0</c:v>
                      </c:pt>
                      <c:pt idx="36">
                        <c:v>0</c:v>
                      </c:pt>
                      <c:pt idx="37">
                        <c:v>0</c:v>
                      </c:pt>
                      <c:pt idx="39">
                        <c:v>0</c:v>
                      </c:pt>
                      <c:pt idx="40">
                        <c:v>0</c:v>
                      </c:pt>
                      <c:pt idx="42">
                        <c:v>0</c:v>
                      </c:pt>
                      <c:pt idx="43">
                        <c:v>0</c:v>
                      </c:pt>
                    </c:numCache>
                  </c:numRef>
                </c:val>
              </c15:ser>
            </c15:filteredBarSeries>
          </c:ext>
        </c:extLst>
      </c:barChart>
      <c:catAx>
        <c:axId val="37799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377993856"/>
        <c:crosses val="autoZero"/>
        <c:auto val="1"/>
        <c:lblAlgn val="ctr"/>
        <c:lblOffset val="100"/>
        <c:noMultiLvlLbl val="0"/>
      </c:catAx>
      <c:valAx>
        <c:axId val="377993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79907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0.94607</cdr:y>
    </cdr:from>
    <cdr:to>
      <cdr:x>0.24645</cdr:x>
      <cdr:y>1</cdr:y>
    </cdr:to>
    <cdr:sp macro="" textlink="">
      <cdr:nvSpPr>
        <cdr:cNvPr id="2" name="TextBox 1"/>
        <cdr:cNvSpPr txBox="1"/>
      </cdr:nvSpPr>
      <cdr:spPr>
        <a:xfrm xmlns:a="http://schemas.openxmlformats.org/drawingml/2006/main">
          <a:off x="0" y="4635422"/>
          <a:ext cx="1397479" cy="264238"/>
        </a:xfrm>
        <a:prstGeom xmlns:a="http://schemas.openxmlformats.org/drawingml/2006/main" prst="rect">
          <a:avLst/>
        </a:prstGeom>
      </cdr:spPr>
      <cdr:txBody>
        <a:bodyPr xmlns:a="http://schemas.openxmlformats.org/drawingml/2006/main" vertOverflow="clip" wrap="square" lIns="36000" tIns="36000" rIns="36000" bIns="36000" rtlCol="0"/>
        <a:lstStyle xmlns:a="http://schemas.openxmlformats.org/drawingml/2006/main"/>
        <a:p xmlns:a="http://schemas.openxmlformats.org/drawingml/2006/main">
          <a:endParaRPr lang="lv-LV" sz="1100"/>
        </a:p>
      </cdr:txBody>
    </cdr:sp>
  </cdr:relSizeAnchor>
</c:userShapes>
</file>

<file path=word/drawings/drawing2.xml><?xml version="1.0" encoding="utf-8"?>
<c:userShapes xmlns:c="http://schemas.openxmlformats.org/drawingml/2006/chart">
  <cdr:relSizeAnchor xmlns:cdr="http://schemas.openxmlformats.org/drawingml/2006/chartDrawing">
    <cdr:from>
      <cdr:x>0.17674</cdr:x>
      <cdr:y>0.10249</cdr:y>
    </cdr:from>
    <cdr:to>
      <cdr:x>0.31642</cdr:x>
      <cdr:y>0.13203</cdr:y>
    </cdr:to>
    <cdr:sp macro="" textlink="">
      <cdr:nvSpPr>
        <cdr:cNvPr id="10" name="Rectangle 9"/>
        <cdr:cNvSpPr/>
      </cdr:nvSpPr>
      <cdr:spPr>
        <a:xfrm xmlns:a="http://schemas.openxmlformats.org/drawingml/2006/main">
          <a:off x="1002194" y="379562"/>
          <a:ext cx="792101" cy="109396"/>
        </a:xfrm>
        <a:prstGeom xmlns:a="http://schemas.openxmlformats.org/drawingml/2006/main" prst="rect">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lv-LV" sz="1000">
              <a:solidFill>
                <a:sysClr val="windowText" lastClr="000000"/>
              </a:solidFill>
            </a:rPr>
            <a:t>01.01.2014</a:t>
          </a:r>
        </a:p>
      </cdr:txBody>
    </cdr:sp>
  </cdr:relSizeAnchor>
  <cdr:relSizeAnchor xmlns:cdr="http://schemas.openxmlformats.org/drawingml/2006/chartDrawing">
    <cdr:from>
      <cdr:x>0.17935</cdr:x>
      <cdr:y>0.18605</cdr:y>
    </cdr:from>
    <cdr:to>
      <cdr:x>0.31794</cdr:x>
      <cdr:y>0.21896</cdr:y>
    </cdr:to>
    <cdr:sp macro="" textlink="">
      <cdr:nvSpPr>
        <cdr:cNvPr id="11" name="Rectangle 10"/>
        <cdr:cNvSpPr/>
      </cdr:nvSpPr>
      <cdr:spPr>
        <a:xfrm xmlns:a="http://schemas.openxmlformats.org/drawingml/2006/main">
          <a:off x="1017012" y="689012"/>
          <a:ext cx="785909" cy="121871"/>
        </a:xfrm>
        <a:prstGeom xmlns:a="http://schemas.openxmlformats.org/drawingml/2006/main" prst="rect">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lv-LV" sz="1000">
              <a:solidFill>
                <a:sysClr val="windowText" lastClr="000000"/>
              </a:solidFill>
            </a:rPr>
            <a:t>01.10.2015</a:t>
          </a:r>
        </a:p>
      </cdr:txBody>
    </cdr:sp>
  </cdr:relSizeAnchor>
  <cdr:relSizeAnchor xmlns:cdr="http://schemas.openxmlformats.org/drawingml/2006/chartDrawing">
    <cdr:from>
      <cdr:x>0.18083</cdr:x>
      <cdr:y>0.26322</cdr:y>
    </cdr:from>
    <cdr:to>
      <cdr:x>0.31642</cdr:x>
      <cdr:y>0.30381</cdr:y>
    </cdr:to>
    <cdr:sp macro="" textlink="">
      <cdr:nvSpPr>
        <cdr:cNvPr id="12" name="Rectangle 11"/>
        <cdr:cNvSpPr/>
      </cdr:nvSpPr>
      <cdr:spPr>
        <a:xfrm xmlns:a="http://schemas.openxmlformats.org/drawingml/2006/main">
          <a:off x="1025429" y="974785"/>
          <a:ext cx="768866" cy="150314"/>
        </a:xfrm>
        <a:prstGeom xmlns:a="http://schemas.openxmlformats.org/drawingml/2006/main" prst="rect">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lv-LV" sz="1000">
              <a:solidFill>
                <a:sysClr val="windowText" lastClr="000000"/>
              </a:solidFill>
            </a:rPr>
            <a:t>01.01.2015</a:t>
          </a:r>
        </a:p>
      </cdr:txBody>
    </cdr:sp>
  </cdr:relSizeAnchor>
  <cdr:relSizeAnchor xmlns:cdr="http://schemas.openxmlformats.org/drawingml/2006/chartDrawing">
    <cdr:from>
      <cdr:x>0.17893</cdr:x>
      <cdr:y>0.34475</cdr:y>
    </cdr:from>
    <cdr:to>
      <cdr:x>0.3149</cdr:x>
      <cdr:y>0.38124</cdr:y>
    </cdr:to>
    <cdr:sp macro="" textlink="">
      <cdr:nvSpPr>
        <cdr:cNvPr id="13" name="Rectangle 12"/>
        <cdr:cNvSpPr/>
      </cdr:nvSpPr>
      <cdr:spPr>
        <a:xfrm xmlns:a="http://schemas.openxmlformats.org/drawingml/2006/main">
          <a:off x="1014655" y="1276710"/>
          <a:ext cx="771013" cy="135135"/>
        </a:xfrm>
        <a:prstGeom xmlns:a="http://schemas.openxmlformats.org/drawingml/2006/main" prst="rect">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lv-LV" sz="1000">
              <a:solidFill>
                <a:sysClr val="windowText" lastClr="000000"/>
              </a:solidFill>
            </a:rPr>
            <a:t>01.07.2015</a:t>
          </a:r>
        </a:p>
      </cdr:txBody>
    </cdr:sp>
  </cdr:relSizeAnchor>
  <cdr:relSizeAnchor xmlns:cdr="http://schemas.openxmlformats.org/drawingml/2006/chartDrawing">
    <cdr:from>
      <cdr:x>0.18092</cdr:x>
      <cdr:y>0.42395</cdr:y>
    </cdr:from>
    <cdr:to>
      <cdr:x>0.32251</cdr:x>
      <cdr:y>0.4617</cdr:y>
    </cdr:to>
    <cdr:sp macro="" textlink="">
      <cdr:nvSpPr>
        <cdr:cNvPr id="14" name="Rectangle 13"/>
        <cdr:cNvSpPr/>
      </cdr:nvSpPr>
      <cdr:spPr>
        <a:xfrm xmlns:a="http://schemas.openxmlformats.org/drawingml/2006/main">
          <a:off x="1025905" y="1570008"/>
          <a:ext cx="802895" cy="139833"/>
        </a:xfrm>
        <a:prstGeom xmlns:a="http://schemas.openxmlformats.org/drawingml/2006/main" prst="rect">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lv-LV" sz="1000">
              <a:solidFill>
                <a:sysClr val="windowText" lastClr="000000"/>
              </a:solidFill>
            </a:rPr>
            <a:t>01.07.2015</a:t>
          </a:r>
        </a:p>
      </cdr:txBody>
    </cdr:sp>
  </cdr:relSizeAnchor>
  <cdr:relSizeAnchor xmlns:cdr="http://schemas.openxmlformats.org/drawingml/2006/chartDrawing">
    <cdr:from>
      <cdr:x>0.18095</cdr:x>
      <cdr:y>0.51479</cdr:y>
    </cdr:from>
    <cdr:to>
      <cdr:x>0.32099</cdr:x>
      <cdr:y>0.54409</cdr:y>
    </cdr:to>
    <cdr:sp macro="" textlink="">
      <cdr:nvSpPr>
        <cdr:cNvPr id="16" name="Rectangle 15"/>
        <cdr:cNvSpPr/>
      </cdr:nvSpPr>
      <cdr:spPr>
        <a:xfrm xmlns:a="http://schemas.openxmlformats.org/drawingml/2006/main">
          <a:off x="1026064" y="1906439"/>
          <a:ext cx="794110" cy="108516"/>
        </a:xfrm>
        <a:prstGeom xmlns:a="http://schemas.openxmlformats.org/drawingml/2006/main" prst="rect">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lv-LV" sz="1000">
              <a:solidFill>
                <a:sysClr val="windowText" lastClr="000000"/>
              </a:solidFill>
            </a:rPr>
            <a:t>01.07.2014</a:t>
          </a:r>
        </a:p>
      </cdr:txBody>
    </cdr:sp>
  </cdr:relSizeAnchor>
  <cdr:relSizeAnchor xmlns:cdr="http://schemas.openxmlformats.org/drawingml/2006/chartDrawing">
    <cdr:from>
      <cdr:x>0.17992</cdr:x>
      <cdr:y>0.60098</cdr:y>
    </cdr:from>
    <cdr:to>
      <cdr:x>0.32251</cdr:x>
      <cdr:y>0.63155</cdr:y>
    </cdr:to>
    <cdr:sp macro="" textlink="">
      <cdr:nvSpPr>
        <cdr:cNvPr id="17" name="Rectangle 16"/>
        <cdr:cNvSpPr/>
      </cdr:nvSpPr>
      <cdr:spPr>
        <a:xfrm xmlns:a="http://schemas.openxmlformats.org/drawingml/2006/main">
          <a:off x="1020218" y="2225615"/>
          <a:ext cx="808582" cy="113215"/>
        </a:xfrm>
        <a:prstGeom xmlns:a="http://schemas.openxmlformats.org/drawingml/2006/main" prst="rect">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lv-LV" sz="1000">
              <a:solidFill>
                <a:sysClr val="windowText" lastClr="000000"/>
              </a:solidFill>
            </a:rPr>
            <a:t>01.07.2015</a:t>
          </a:r>
        </a:p>
      </cdr:txBody>
    </cdr:sp>
  </cdr:relSizeAnchor>
  <cdr:relSizeAnchor xmlns:cdr="http://schemas.openxmlformats.org/drawingml/2006/chartDrawing">
    <cdr:from>
      <cdr:x>0.17865</cdr:x>
      <cdr:y>0.67552</cdr:y>
    </cdr:from>
    <cdr:to>
      <cdr:x>0.3149</cdr:x>
      <cdr:y>0.71131</cdr:y>
    </cdr:to>
    <cdr:sp macro="" textlink="">
      <cdr:nvSpPr>
        <cdr:cNvPr id="18" name="Rectangle 17"/>
        <cdr:cNvSpPr/>
      </cdr:nvSpPr>
      <cdr:spPr>
        <a:xfrm xmlns:a="http://schemas.openxmlformats.org/drawingml/2006/main">
          <a:off x="1013031" y="2501660"/>
          <a:ext cx="772637" cy="132541"/>
        </a:xfrm>
        <a:prstGeom xmlns:a="http://schemas.openxmlformats.org/drawingml/2006/main" prst="rect">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lv-LV" sz="1000">
              <a:solidFill>
                <a:sysClr val="windowText" lastClr="000000"/>
              </a:solidFill>
            </a:rPr>
            <a:t>01.01.2015</a:t>
          </a:r>
        </a:p>
      </cdr:txBody>
    </cdr:sp>
  </cdr:relSizeAnchor>
  <cdr:relSizeAnchor xmlns:cdr="http://schemas.openxmlformats.org/drawingml/2006/chartDrawing">
    <cdr:from>
      <cdr:x>0.17904</cdr:x>
      <cdr:y>0.75705</cdr:y>
    </cdr:from>
    <cdr:to>
      <cdr:x>0.31642</cdr:x>
      <cdr:y>0.79633</cdr:y>
    </cdr:to>
    <cdr:sp macro="" textlink="">
      <cdr:nvSpPr>
        <cdr:cNvPr id="22" name="Rectangle 21"/>
        <cdr:cNvSpPr/>
      </cdr:nvSpPr>
      <cdr:spPr>
        <a:xfrm xmlns:a="http://schemas.openxmlformats.org/drawingml/2006/main">
          <a:off x="1015260" y="2803586"/>
          <a:ext cx="779035" cy="145468"/>
        </a:xfrm>
        <a:prstGeom xmlns:a="http://schemas.openxmlformats.org/drawingml/2006/main" prst="rect">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lv-LV" sz="1000">
              <a:solidFill>
                <a:sysClr val="windowText" lastClr="000000"/>
              </a:solidFill>
            </a:rPr>
            <a:t>01.07.2015</a:t>
          </a:r>
        </a:p>
      </cdr:txBody>
    </cdr:sp>
  </cdr:relSizeAnchor>
  <cdr:relSizeAnchor xmlns:cdr="http://schemas.openxmlformats.org/drawingml/2006/chartDrawing">
    <cdr:from>
      <cdr:x>0.1787</cdr:x>
      <cdr:y>0.84556</cdr:y>
    </cdr:from>
    <cdr:to>
      <cdr:x>0.31642</cdr:x>
      <cdr:y>0.8764</cdr:y>
    </cdr:to>
    <cdr:sp macro="" textlink="">
      <cdr:nvSpPr>
        <cdr:cNvPr id="23" name="Rectangle 22"/>
        <cdr:cNvSpPr/>
      </cdr:nvSpPr>
      <cdr:spPr>
        <a:xfrm xmlns:a="http://schemas.openxmlformats.org/drawingml/2006/main">
          <a:off x="1013319" y="3131389"/>
          <a:ext cx="780976" cy="114187"/>
        </a:xfrm>
        <a:prstGeom xmlns:a="http://schemas.openxmlformats.org/drawingml/2006/main" prst="rect">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lv-LV" sz="1000">
              <a:solidFill>
                <a:sysClr val="windowText" lastClr="000000"/>
              </a:solidFill>
            </a:rPr>
            <a:t>01.07.2015</a:t>
          </a:r>
        </a:p>
      </cdr:txBody>
    </cdr:sp>
  </cdr:relSizeAnchor>
</c:userShapes>
</file>

<file path=word/drawings/drawing3.xml><?xml version="1.0" encoding="utf-8"?>
<c:userShapes xmlns:c="http://schemas.openxmlformats.org/drawingml/2006/chart">
  <cdr:relSizeAnchor xmlns:cdr="http://schemas.openxmlformats.org/drawingml/2006/chartDrawing">
    <cdr:from>
      <cdr:x>0.05908</cdr:x>
      <cdr:y>0.30122</cdr:y>
    </cdr:from>
    <cdr:to>
      <cdr:x>0.1105</cdr:x>
      <cdr:y>0.59263</cdr:y>
    </cdr:to>
    <cdr:sp macro="" textlink="">
      <cdr:nvSpPr>
        <cdr:cNvPr id="2" name="Rectangle 1"/>
        <cdr:cNvSpPr/>
      </cdr:nvSpPr>
      <cdr:spPr>
        <a:xfrm xmlns:a="http://schemas.openxmlformats.org/drawingml/2006/main">
          <a:off x="367391" y="1378404"/>
          <a:ext cx="319770" cy="1333501"/>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vert270"/>
        <a:lstStyle xmlns:a="http://schemas.openxmlformats.org/drawingml/2006/main"/>
        <a:p xmlns:a="http://schemas.openxmlformats.org/drawingml/2006/main">
          <a:r>
            <a:rPr lang="lv-LV" sz="900">
              <a:solidFill>
                <a:schemeClr val="bg2">
                  <a:lumMod val="50000"/>
                </a:schemeClr>
              </a:solidFill>
            </a:rPr>
            <a:t>Nodarbināto skaits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16</TotalTime>
  <Pages>20</Pages>
  <Words>3793</Words>
  <Characters>28033</Characters>
  <Application>Microsoft Office Word</Application>
  <DocSecurity>0</DocSecurity>
  <Lines>1557</Lines>
  <Paragraphs>884</Paragraphs>
  <ScaleCrop>false</ScaleCrop>
  <HeadingPairs>
    <vt:vector size="2" baseType="variant">
      <vt:variant>
        <vt:lpstr>Title</vt:lpstr>
      </vt:variant>
      <vt:variant>
        <vt:i4>1</vt:i4>
      </vt:variant>
    </vt:vector>
  </HeadingPairs>
  <TitlesOfParts>
    <vt:vector size="1" baseType="lpstr">
      <vt:lpstr>Par vienoto atlīdzības sistēmu valsts pārvaldē</vt:lpstr>
    </vt:vector>
  </TitlesOfParts>
  <Company/>
  <LinksUpToDate>false</LinksUpToDate>
  <CharactersWithSpaces>30942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 vienoto atlīdzības sistēmu valsts pārvaldē</dc:title>
  <dc:subject>Informatīvais ziņojums</dc:subject>
  <dc:creator>Ineta Artemjeva</dc:creator>
  <cp:keywords/>
  <dc:description>Ineta.Artemjeva@fm.gov.lv
tālr.67095599</dc:description>
  <cp:lastModifiedBy>Artemjeva Ineta</cp:lastModifiedBy>
  <cp:revision>6</cp:revision>
  <cp:lastPrinted>2016-02-17T13:04:00Z</cp:lastPrinted>
  <dcterms:created xsi:type="dcterms:W3CDTF">2016-02-17T15:20:00Z</dcterms:created>
  <dcterms:modified xsi:type="dcterms:W3CDTF">2016-02-18T08:01:00Z</dcterms:modified>
</cp:coreProperties>
</file>