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5B" w:rsidRPr="009C3230" w:rsidRDefault="00E2195B" w:rsidP="00E2195B">
      <w:pPr>
        <w:ind w:left="360"/>
        <w:jc w:val="right"/>
        <w:rPr>
          <w:rFonts w:ascii="Times New Roman" w:hAnsi="Times New Roman" w:cs="Times New Roman"/>
          <w:i/>
          <w:sz w:val="28"/>
          <w:szCs w:val="28"/>
        </w:rPr>
      </w:pPr>
      <w:bookmarkStart w:id="0" w:name="_GoBack"/>
      <w:bookmarkEnd w:id="0"/>
      <w:r w:rsidRPr="009C3230">
        <w:rPr>
          <w:rFonts w:ascii="Times New Roman" w:hAnsi="Times New Roman" w:cs="Times New Roman"/>
          <w:i/>
          <w:sz w:val="28"/>
          <w:szCs w:val="28"/>
        </w:rPr>
        <w:t>Likumprojekts</w:t>
      </w:r>
    </w:p>
    <w:p w:rsidR="00E2195B" w:rsidRPr="009C3230" w:rsidRDefault="00E2195B" w:rsidP="00543323">
      <w:pPr>
        <w:spacing w:after="0" w:line="240" w:lineRule="auto"/>
        <w:ind w:left="360"/>
        <w:jc w:val="center"/>
        <w:outlineLvl w:val="2"/>
        <w:rPr>
          <w:rFonts w:ascii="Times New Roman" w:hAnsi="Times New Roman" w:cs="Times New Roman"/>
          <w:sz w:val="28"/>
          <w:szCs w:val="28"/>
        </w:rPr>
      </w:pPr>
      <w:r w:rsidRPr="009C3230">
        <w:rPr>
          <w:rFonts w:ascii="Times New Roman" w:eastAsia="Times New Roman" w:hAnsi="Times New Roman" w:cs="Times New Roman"/>
          <w:b/>
          <w:bCs/>
          <w:sz w:val="28"/>
          <w:szCs w:val="28"/>
        </w:rPr>
        <w:t xml:space="preserve">“Grozījumi </w:t>
      </w:r>
      <w:hyperlink r:id="rId7" w:tgtFrame="_blank" w:history="1">
        <w:r w:rsidRPr="009C3230">
          <w:rPr>
            <w:rFonts w:ascii="Times New Roman" w:eastAsia="Times New Roman" w:hAnsi="Times New Roman" w:cs="Times New Roman"/>
            <w:b/>
            <w:bCs/>
            <w:sz w:val="28"/>
            <w:szCs w:val="28"/>
          </w:rPr>
          <w:t>Noziedzīgi iegūtu līdzekļu legalizācijas un terorisma finansēšanas novēršanas likumā</w:t>
        </w:r>
      </w:hyperlink>
      <w:r w:rsidRPr="009C3230">
        <w:rPr>
          <w:rFonts w:ascii="Times New Roman" w:eastAsia="Times New Roman" w:hAnsi="Times New Roman" w:cs="Times New Roman"/>
          <w:b/>
          <w:bCs/>
          <w:sz w:val="28"/>
          <w:szCs w:val="28"/>
        </w:rPr>
        <w:t>”</w:t>
      </w:r>
    </w:p>
    <w:p w:rsidR="00543323" w:rsidRPr="009C3230" w:rsidRDefault="00543323" w:rsidP="00543323">
      <w:pPr>
        <w:spacing w:after="0" w:line="240" w:lineRule="auto"/>
        <w:ind w:left="360"/>
        <w:jc w:val="center"/>
        <w:outlineLvl w:val="2"/>
        <w:rPr>
          <w:rFonts w:ascii="Times New Roman" w:hAnsi="Times New Roman" w:cs="Times New Roman"/>
          <w:sz w:val="28"/>
          <w:szCs w:val="28"/>
        </w:rPr>
      </w:pPr>
    </w:p>
    <w:p w:rsidR="00105D33" w:rsidRPr="009C3230" w:rsidRDefault="00E2195B" w:rsidP="00B824E6">
      <w:pPr>
        <w:spacing w:line="240" w:lineRule="auto"/>
        <w:ind w:firstLine="567"/>
        <w:jc w:val="both"/>
        <w:rPr>
          <w:rFonts w:ascii="Times New Roman" w:hAnsi="Times New Roman" w:cs="Times New Roman"/>
          <w:sz w:val="28"/>
          <w:szCs w:val="28"/>
        </w:rPr>
      </w:pPr>
      <w:r w:rsidRPr="009C3230">
        <w:rPr>
          <w:rFonts w:ascii="Times New Roman" w:hAnsi="Times New Roman" w:cs="Times New Roman"/>
          <w:sz w:val="28"/>
          <w:szCs w:val="28"/>
        </w:rPr>
        <w:t>Izdarīt Noziedzīgi iegūtu līdzekļu legalizācijas un terorisma finansēšanas novēršanas likumā (Latvijas Republikas Saeimas un Ministru Kabineta Ziņotājs, 2008, 16.nr.; 2009, 2.nr.; Latvijas Vēstnesis, 2009, 196., 205.nr.; 2011, 60.nr.; 2012, 100.nr.; 2013, 187., 227.nr.; 2014, 172., 257.nr.</w:t>
      </w:r>
      <w:r w:rsidR="0033719E">
        <w:rPr>
          <w:rFonts w:ascii="Times New Roman" w:hAnsi="Times New Roman" w:cs="Times New Roman"/>
          <w:sz w:val="28"/>
          <w:szCs w:val="28"/>
        </w:rPr>
        <w:t>; 2015, 124.nr.; 2016, 31.nr.</w:t>
      </w:r>
      <w:r w:rsidRPr="009C3230">
        <w:rPr>
          <w:rFonts w:ascii="Times New Roman" w:hAnsi="Times New Roman" w:cs="Times New Roman"/>
          <w:sz w:val="28"/>
          <w:szCs w:val="28"/>
        </w:rPr>
        <w:t>) šādus grozījumus:</w:t>
      </w:r>
    </w:p>
    <w:p w:rsidR="00EC38B3" w:rsidRPr="009C3230" w:rsidRDefault="00EC38B3" w:rsidP="00DE29C6">
      <w:pPr>
        <w:pStyle w:val="ListParagraph"/>
        <w:numPr>
          <w:ilvl w:val="0"/>
          <w:numId w:val="1"/>
        </w:numPr>
        <w:spacing w:line="240" w:lineRule="auto"/>
        <w:jc w:val="both"/>
        <w:rPr>
          <w:rFonts w:ascii="Times New Roman" w:hAnsi="Times New Roman" w:cs="Times New Roman"/>
          <w:sz w:val="28"/>
          <w:szCs w:val="28"/>
        </w:rPr>
      </w:pPr>
      <w:r w:rsidRPr="009C3230">
        <w:rPr>
          <w:rFonts w:ascii="Times New Roman" w:hAnsi="Times New Roman" w:cs="Times New Roman"/>
          <w:sz w:val="28"/>
          <w:szCs w:val="28"/>
        </w:rPr>
        <w:t>10. pantā:</w:t>
      </w:r>
    </w:p>
    <w:p w:rsidR="00EC38B3" w:rsidRPr="009C3230" w:rsidRDefault="00EC38B3" w:rsidP="00EC38B3">
      <w:pPr>
        <w:pStyle w:val="ListParagraph"/>
        <w:spacing w:line="240" w:lineRule="auto"/>
        <w:ind w:left="644"/>
        <w:jc w:val="both"/>
        <w:rPr>
          <w:rFonts w:ascii="Times New Roman" w:hAnsi="Times New Roman" w:cs="Times New Roman"/>
          <w:sz w:val="28"/>
          <w:szCs w:val="28"/>
        </w:rPr>
      </w:pPr>
    </w:p>
    <w:p w:rsidR="00E2195B" w:rsidRPr="009C3230" w:rsidRDefault="00E2195B" w:rsidP="00EC38B3">
      <w:pPr>
        <w:pStyle w:val="ListParagraph"/>
        <w:spacing w:line="240" w:lineRule="auto"/>
        <w:ind w:left="644"/>
        <w:jc w:val="both"/>
        <w:rPr>
          <w:rFonts w:ascii="Times New Roman" w:hAnsi="Times New Roman" w:cs="Times New Roman"/>
          <w:sz w:val="28"/>
          <w:szCs w:val="28"/>
        </w:rPr>
      </w:pPr>
      <w:r w:rsidRPr="009C3230">
        <w:rPr>
          <w:rFonts w:ascii="Times New Roman" w:hAnsi="Times New Roman" w:cs="Times New Roman"/>
          <w:sz w:val="28"/>
          <w:szCs w:val="28"/>
        </w:rPr>
        <w:t>Izslēgt pirmajā daļā vārd</w:t>
      </w:r>
      <w:r w:rsidR="00DE29C6" w:rsidRPr="009C3230">
        <w:rPr>
          <w:rFonts w:ascii="Times New Roman" w:hAnsi="Times New Roman" w:cs="Times New Roman"/>
          <w:sz w:val="28"/>
          <w:szCs w:val="28"/>
        </w:rPr>
        <w:t>us "nosaka struktūrvienību vai"</w:t>
      </w:r>
      <w:r w:rsidR="00EC38B3" w:rsidRPr="009C3230">
        <w:rPr>
          <w:rFonts w:ascii="Times New Roman" w:hAnsi="Times New Roman" w:cs="Times New Roman"/>
          <w:sz w:val="28"/>
          <w:szCs w:val="28"/>
        </w:rPr>
        <w:t xml:space="preserve"> un vārdus “šādā struktūrvienībā vai”</w:t>
      </w:r>
      <w:r w:rsidR="00DE29C6" w:rsidRPr="009C3230">
        <w:rPr>
          <w:rFonts w:ascii="Times New Roman" w:hAnsi="Times New Roman" w:cs="Times New Roman"/>
          <w:sz w:val="28"/>
          <w:szCs w:val="28"/>
        </w:rPr>
        <w:t>;</w:t>
      </w:r>
    </w:p>
    <w:p w:rsidR="00DE29C6" w:rsidRPr="009C3230" w:rsidRDefault="00DE29C6" w:rsidP="00DE29C6">
      <w:pPr>
        <w:pStyle w:val="ListParagraph"/>
        <w:spacing w:line="240" w:lineRule="auto"/>
        <w:ind w:left="644"/>
        <w:jc w:val="both"/>
        <w:rPr>
          <w:rFonts w:ascii="Times New Roman" w:hAnsi="Times New Roman" w:cs="Times New Roman"/>
          <w:sz w:val="28"/>
          <w:szCs w:val="28"/>
        </w:rPr>
      </w:pPr>
    </w:p>
    <w:p w:rsidR="00543323" w:rsidRPr="009C3230" w:rsidRDefault="00543323" w:rsidP="00DE29C6">
      <w:pPr>
        <w:pStyle w:val="ListParagraph"/>
        <w:spacing w:line="240" w:lineRule="auto"/>
        <w:ind w:left="644"/>
        <w:jc w:val="both"/>
        <w:rPr>
          <w:rFonts w:ascii="Times New Roman" w:hAnsi="Times New Roman" w:cs="Times New Roman"/>
          <w:sz w:val="28"/>
          <w:szCs w:val="28"/>
        </w:rPr>
      </w:pPr>
    </w:p>
    <w:p w:rsidR="00DE29C6" w:rsidRPr="009C3230" w:rsidRDefault="00E2195B" w:rsidP="00EC38B3">
      <w:pPr>
        <w:pStyle w:val="ListParagraph"/>
        <w:spacing w:line="240" w:lineRule="auto"/>
        <w:ind w:left="644"/>
        <w:jc w:val="both"/>
        <w:rPr>
          <w:rFonts w:ascii="Times New Roman" w:hAnsi="Times New Roman" w:cs="Times New Roman"/>
          <w:sz w:val="28"/>
          <w:szCs w:val="28"/>
        </w:rPr>
      </w:pPr>
      <w:r w:rsidRPr="009C3230">
        <w:rPr>
          <w:rFonts w:ascii="Times New Roman" w:hAnsi="Times New Roman" w:cs="Times New Roman"/>
          <w:sz w:val="28"/>
          <w:szCs w:val="28"/>
        </w:rPr>
        <w:t>Papildināt</w:t>
      </w:r>
      <w:r w:rsidR="00520719" w:rsidRPr="009C3230">
        <w:rPr>
          <w:rFonts w:ascii="Times New Roman" w:hAnsi="Times New Roman" w:cs="Times New Roman"/>
          <w:sz w:val="28"/>
          <w:szCs w:val="28"/>
        </w:rPr>
        <w:t xml:space="preserve"> pantu</w:t>
      </w:r>
      <w:r w:rsidRPr="009C3230">
        <w:rPr>
          <w:rFonts w:ascii="Times New Roman" w:hAnsi="Times New Roman" w:cs="Times New Roman"/>
          <w:sz w:val="28"/>
          <w:szCs w:val="28"/>
        </w:rPr>
        <w:t xml:space="preserve"> </w:t>
      </w:r>
      <w:r w:rsidR="00EC38B3" w:rsidRPr="009C3230">
        <w:rPr>
          <w:rFonts w:ascii="Times New Roman" w:hAnsi="Times New Roman" w:cs="Times New Roman"/>
          <w:sz w:val="28"/>
          <w:szCs w:val="28"/>
        </w:rPr>
        <w:t xml:space="preserve">ar </w:t>
      </w:r>
      <w:r w:rsidR="004D7FAC">
        <w:rPr>
          <w:rFonts w:ascii="Times New Roman" w:hAnsi="Times New Roman" w:cs="Times New Roman"/>
          <w:sz w:val="28"/>
          <w:szCs w:val="28"/>
        </w:rPr>
        <w:t>2.</w:t>
      </w:r>
      <w:r w:rsidR="004D7FAC">
        <w:rPr>
          <w:rFonts w:ascii="Times New Roman" w:hAnsi="Times New Roman" w:cs="Times New Roman"/>
          <w:sz w:val="28"/>
          <w:szCs w:val="28"/>
          <w:vertAlign w:val="superscript"/>
        </w:rPr>
        <w:t>1</w:t>
      </w:r>
      <w:r w:rsidR="00EC38B3" w:rsidRPr="009C3230">
        <w:rPr>
          <w:rFonts w:ascii="Times New Roman" w:hAnsi="Times New Roman" w:cs="Times New Roman"/>
          <w:sz w:val="28"/>
          <w:szCs w:val="28"/>
        </w:rPr>
        <w:t xml:space="preserve"> daļu</w:t>
      </w:r>
      <w:r w:rsidRPr="009C3230">
        <w:rPr>
          <w:rFonts w:ascii="Times New Roman" w:hAnsi="Times New Roman" w:cs="Times New Roman"/>
          <w:sz w:val="28"/>
          <w:szCs w:val="28"/>
        </w:rPr>
        <w:t xml:space="preserve"> šādā redakcijā:</w:t>
      </w:r>
    </w:p>
    <w:p w:rsidR="00543323" w:rsidRPr="009C3230" w:rsidRDefault="00543323" w:rsidP="00EC38B3">
      <w:pPr>
        <w:pStyle w:val="ListParagraph"/>
        <w:spacing w:line="240" w:lineRule="auto"/>
        <w:ind w:left="644"/>
        <w:jc w:val="both"/>
        <w:rPr>
          <w:rFonts w:ascii="Times New Roman" w:hAnsi="Times New Roman" w:cs="Times New Roman"/>
          <w:sz w:val="28"/>
          <w:szCs w:val="28"/>
        </w:rPr>
      </w:pPr>
    </w:p>
    <w:p w:rsidR="00520719" w:rsidRPr="009C3230" w:rsidRDefault="00EC38B3" w:rsidP="00520719">
      <w:pPr>
        <w:spacing w:line="240" w:lineRule="auto"/>
        <w:ind w:left="709"/>
        <w:jc w:val="both"/>
        <w:rPr>
          <w:rFonts w:ascii="Times New Roman" w:hAnsi="Times New Roman" w:cs="Times New Roman"/>
          <w:sz w:val="28"/>
          <w:szCs w:val="28"/>
        </w:rPr>
      </w:pPr>
      <w:r w:rsidRPr="009C3230">
        <w:rPr>
          <w:rFonts w:ascii="Times New Roman" w:hAnsi="Times New Roman" w:cs="Times New Roman"/>
          <w:sz w:val="28"/>
          <w:szCs w:val="28"/>
        </w:rPr>
        <w:t>"(2</w:t>
      </w:r>
      <w:r w:rsidRPr="009C3230">
        <w:rPr>
          <w:rFonts w:ascii="Times New Roman" w:hAnsi="Times New Roman" w:cs="Times New Roman"/>
          <w:sz w:val="28"/>
          <w:szCs w:val="28"/>
          <w:vertAlign w:val="superscript"/>
        </w:rPr>
        <w:t>1</w:t>
      </w:r>
      <w:r w:rsidR="00E2195B" w:rsidRPr="009C3230">
        <w:rPr>
          <w:rFonts w:ascii="Times New Roman" w:hAnsi="Times New Roman" w:cs="Times New Roman"/>
          <w:sz w:val="28"/>
          <w:szCs w:val="28"/>
        </w:rPr>
        <w:t xml:space="preserve">) </w:t>
      </w:r>
      <w:r w:rsidRPr="009C3230">
        <w:rPr>
          <w:rFonts w:ascii="Times New Roman" w:hAnsi="Times New Roman" w:cs="Times New Roman"/>
          <w:sz w:val="28"/>
          <w:szCs w:val="28"/>
        </w:rPr>
        <w:t>Kredītiestādei, maksājumu iestādei</w:t>
      </w:r>
      <w:r w:rsidR="00520719" w:rsidRPr="009C3230">
        <w:rPr>
          <w:rFonts w:ascii="Times New Roman" w:hAnsi="Times New Roman" w:cs="Times New Roman"/>
          <w:sz w:val="28"/>
          <w:szCs w:val="28"/>
        </w:rPr>
        <w:t xml:space="preserve"> un elektroniskās naudas iestādei ir pienākums izstrādāt:</w:t>
      </w:r>
    </w:p>
    <w:p w:rsidR="00520719" w:rsidRPr="009C3230" w:rsidRDefault="00520719" w:rsidP="00520719">
      <w:pPr>
        <w:spacing w:line="240" w:lineRule="auto"/>
        <w:ind w:left="709"/>
        <w:jc w:val="both"/>
        <w:rPr>
          <w:rFonts w:ascii="Times New Roman" w:hAnsi="Times New Roman" w:cs="Times New Roman"/>
          <w:sz w:val="28"/>
          <w:szCs w:val="28"/>
        </w:rPr>
      </w:pPr>
      <w:r w:rsidRPr="009C3230">
        <w:rPr>
          <w:rFonts w:ascii="Times New Roman" w:hAnsi="Times New Roman" w:cs="Times New Roman"/>
          <w:sz w:val="28"/>
          <w:szCs w:val="28"/>
        </w:rPr>
        <w:t xml:space="preserve">1) darbinieka un valdes locekļa, kas atbildīgs par šā likuma prasību ievērošanu, piemērotības novērtēšanas politiku un dokumentēt novērtējumu, kas apliecina, ka darbinieks un valdes loceklis, kas atbildīgs par šā likuma prasību ievērošanu, atbilst normatīvajos aktos un </w:t>
      </w:r>
      <w:r w:rsidR="00ED3ED6">
        <w:rPr>
          <w:rFonts w:ascii="Times New Roman" w:hAnsi="Times New Roman" w:cs="Times New Roman"/>
          <w:sz w:val="28"/>
          <w:szCs w:val="28"/>
        </w:rPr>
        <w:t xml:space="preserve">šā </w:t>
      </w:r>
      <w:r w:rsidRPr="009C3230">
        <w:rPr>
          <w:rFonts w:ascii="Times New Roman" w:hAnsi="Times New Roman" w:cs="Times New Roman"/>
          <w:sz w:val="28"/>
          <w:szCs w:val="28"/>
        </w:rPr>
        <w:t xml:space="preserve">likuma subjekta iekšējās politikās un procedūrās noteiktajām prasībām, lai nodrošinātu </w:t>
      </w:r>
      <w:r w:rsidR="00ED3ED6">
        <w:rPr>
          <w:rFonts w:ascii="Times New Roman" w:hAnsi="Times New Roman" w:cs="Times New Roman"/>
          <w:sz w:val="28"/>
          <w:szCs w:val="28"/>
        </w:rPr>
        <w:t xml:space="preserve">šā </w:t>
      </w:r>
      <w:r w:rsidRPr="009C3230">
        <w:rPr>
          <w:rFonts w:ascii="Times New Roman" w:hAnsi="Times New Roman" w:cs="Times New Roman"/>
          <w:sz w:val="28"/>
          <w:szCs w:val="28"/>
        </w:rPr>
        <w:t xml:space="preserve">likuma subjekta darbības atbilstību šā likuma prasībām; </w:t>
      </w:r>
    </w:p>
    <w:p w:rsidR="00543323" w:rsidRPr="009C3230" w:rsidRDefault="00520719" w:rsidP="00A52B41">
      <w:pPr>
        <w:spacing w:line="240" w:lineRule="auto"/>
        <w:ind w:left="709"/>
        <w:jc w:val="both"/>
        <w:rPr>
          <w:rFonts w:ascii="Times New Roman" w:hAnsi="Times New Roman" w:cs="Times New Roman"/>
          <w:sz w:val="28"/>
          <w:szCs w:val="28"/>
        </w:rPr>
      </w:pPr>
      <w:r w:rsidRPr="009C3230">
        <w:rPr>
          <w:rFonts w:ascii="Times New Roman" w:hAnsi="Times New Roman" w:cs="Times New Roman"/>
          <w:sz w:val="28"/>
          <w:szCs w:val="28"/>
        </w:rPr>
        <w:t>2) procedūru, kurā nosaka darbinieka un valdes locekļa, kas atbildīgs par šā likuma prasību ievērošanu, pilnvaru un pienākumu sadali noziedzīgi iegūtu līdzekļu legalizācijas un terorisma finansēšanas novēršanas jomā un kārtību, kādā tiek nodrošināta darbinieka un valdes locekļa, kas atbildīgs par šā likuma prasību ievērošanu, darbības uzraudzība.";</w:t>
      </w:r>
    </w:p>
    <w:p w:rsidR="00AB14CB" w:rsidRPr="009C3230" w:rsidRDefault="0033719E" w:rsidP="00DE29C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DE29C6" w:rsidRPr="009C3230">
        <w:rPr>
          <w:rFonts w:ascii="Times New Roman" w:hAnsi="Times New Roman" w:cs="Times New Roman"/>
          <w:sz w:val="28"/>
          <w:szCs w:val="28"/>
        </w:rPr>
        <w:t xml:space="preserve">. </w:t>
      </w:r>
      <w:r w:rsidR="00AB14CB" w:rsidRPr="009C3230">
        <w:rPr>
          <w:rFonts w:ascii="Times New Roman" w:hAnsi="Times New Roman" w:cs="Times New Roman"/>
          <w:sz w:val="28"/>
          <w:szCs w:val="28"/>
        </w:rPr>
        <w:t>47. pantā:</w:t>
      </w:r>
    </w:p>
    <w:p w:rsidR="00AB14CB" w:rsidRPr="009C3230" w:rsidRDefault="00AB14CB" w:rsidP="00DE29C6">
      <w:pPr>
        <w:spacing w:line="240" w:lineRule="auto"/>
        <w:ind w:firstLine="426"/>
        <w:jc w:val="both"/>
        <w:rPr>
          <w:rFonts w:ascii="Times New Roman" w:hAnsi="Times New Roman" w:cs="Times New Roman"/>
          <w:sz w:val="28"/>
          <w:szCs w:val="28"/>
        </w:rPr>
      </w:pPr>
      <w:r w:rsidRPr="009C3230">
        <w:rPr>
          <w:rFonts w:ascii="Times New Roman" w:hAnsi="Times New Roman" w:cs="Times New Roman"/>
          <w:sz w:val="28"/>
          <w:szCs w:val="28"/>
        </w:rPr>
        <w:t>Izteikt otro daļu šādā redakcijā:</w:t>
      </w:r>
    </w:p>
    <w:p w:rsidR="00543323" w:rsidRPr="009C3230" w:rsidRDefault="00543323" w:rsidP="00543323">
      <w:pPr>
        <w:spacing w:after="0" w:line="240" w:lineRule="auto"/>
        <w:ind w:left="709"/>
        <w:jc w:val="both"/>
        <w:rPr>
          <w:rFonts w:ascii="Times New Roman" w:hAnsi="Times New Roman" w:cs="Times New Roman"/>
          <w:sz w:val="28"/>
          <w:szCs w:val="28"/>
        </w:rPr>
      </w:pPr>
      <w:r w:rsidRPr="009C3230">
        <w:rPr>
          <w:rFonts w:ascii="Times New Roman" w:hAnsi="Times New Roman" w:cs="Times New Roman"/>
          <w:sz w:val="28"/>
          <w:szCs w:val="28"/>
        </w:rPr>
        <w:t xml:space="preserve">“(2) Finanšu un kapitāla tirgus komisijai ir tiesības izdot noziedzīgi iegūtu līdzekļu legalizācijas un terorisma finansēšanas novēršanas uzraudzības un kontroles normatīvos noteikumus, nosakot kredītiestādēm un finanšu iestādēm, izņemot kapitālsabiedrības, kas </w:t>
      </w:r>
      <w:r w:rsidRPr="009C3230">
        <w:rPr>
          <w:rFonts w:ascii="Times New Roman" w:hAnsi="Times New Roman" w:cs="Times New Roman"/>
          <w:sz w:val="28"/>
          <w:szCs w:val="28"/>
        </w:rPr>
        <w:lastRenderedPageBreak/>
        <w:t xml:space="preserve">nodarbojas ar ārvalstu valūtas skaidrās naudas pirkšanu un pārdošanu (valūtas maiņu), saistošas prasības šajā likumā noteikto pienākumu izpildei attiecībā uz iekšējās kontroles sistēmas izveidi, noziedzīgi iegūtu līdzekļu legalizācijas un terorisma finansēšanas riska pārvaldības personāla resursu nodrošināšanu, sadarbību ar trešajām personām potenciālo kredītiestādes klientu piesaistei un identifikācijas prasību nodrošināšanai, noziedzīgi iegūtu līdzekļu legalizācijas un terorisma finansēšanas risku pārvaldības resursu informācijas tehnoloģiju nodrošinājumu, politiski nozīmīgu personu, to ģimenes locekļu un ar to cieši saistīto personu noskaidrošanu un padziļinātu izpēti, nepieciešamiem pasākumiem noziedzīgi iegūtu līdzekļu legalizācijas un terorisma finansēšanas riska pārvaldībai un mazināšanai, klientu identifikāciju un izpēti pirms darījumu attiecību uzsākšanas un darījumu attiecību laikā, aizdomīgu darījumu pazīmēm, to noteikšanas un ziņošanas kārtību, </w:t>
      </w:r>
      <w:proofErr w:type="spellStart"/>
      <w:r w:rsidRPr="009C3230">
        <w:rPr>
          <w:rFonts w:ascii="Times New Roman" w:hAnsi="Times New Roman" w:cs="Times New Roman"/>
          <w:sz w:val="28"/>
          <w:szCs w:val="28"/>
        </w:rPr>
        <w:t>korespondentattiecību</w:t>
      </w:r>
      <w:proofErr w:type="spellEnd"/>
      <w:r w:rsidRPr="009C3230">
        <w:rPr>
          <w:rFonts w:ascii="Times New Roman" w:hAnsi="Times New Roman" w:cs="Times New Roman"/>
          <w:sz w:val="28"/>
          <w:szCs w:val="28"/>
        </w:rPr>
        <w:t xml:space="preserve"> nodibināšanu un uzturēšanu, klientu līdzekļu un labklājības izcelsmes noskaidrošanu, klientu identifikāciju klientam personiski nepiedaloties identifikācijas procedūrā, kārtību, kādā veicama klientu, kuri ir šā likuma subjekti, izpēte un darījumu uzraudzība, patieso labuma guvēju noskaidrošanu un pārliecināšanos, ka persona, kas norādīta kā patiesais labuma guvējs, ir klienta patiesais labuma guvējs, un attiecībā uz klientu veikto darījumu uzraudzību un klientu saimnieciskās darbības pārzināšanu.”</w:t>
      </w:r>
      <w:r w:rsidR="000259F8">
        <w:rPr>
          <w:rFonts w:ascii="Times New Roman" w:hAnsi="Times New Roman" w:cs="Times New Roman"/>
          <w:sz w:val="28"/>
          <w:szCs w:val="28"/>
        </w:rPr>
        <w:t>;</w:t>
      </w:r>
    </w:p>
    <w:p w:rsidR="00AB14CB" w:rsidRPr="009C3230" w:rsidRDefault="00AB14CB" w:rsidP="00105D33">
      <w:pPr>
        <w:spacing w:after="0" w:line="240" w:lineRule="auto"/>
        <w:jc w:val="both"/>
        <w:rPr>
          <w:rFonts w:ascii="Times New Roman" w:hAnsi="Times New Roman" w:cs="Times New Roman"/>
          <w:sz w:val="28"/>
          <w:szCs w:val="28"/>
        </w:rPr>
      </w:pPr>
    </w:p>
    <w:p w:rsidR="00E2195B" w:rsidRPr="009C3230" w:rsidRDefault="00E2195B" w:rsidP="00DE29C6">
      <w:pPr>
        <w:spacing w:line="240" w:lineRule="auto"/>
        <w:ind w:firstLine="426"/>
        <w:jc w:val="both"/>
        <w:rPr>
          <w:rFonts w:ascii="Times New Roman" w:hAnsi="Times New Roman" w:cs="Times New Roman"/>
          <w:sz w:val="28"/>
          <w:szCs w:val="28"/>
        </w:rPr>
      </w:pPr>
      <w:r w:rsidRPr="009C3230">
        <w:rPr>
          <w:rFonts w:ascii="Times New Roman" w:hAnsi="Times New Roman" w:cs="Times New Roman"/>
          <w:sz w:val="28"/>
          <w:szCs w:val="28"/>
        </w:rPr>
        <w:t>Papildināt pantu ar 2.</w:t>
      </w:r>
      <w:r w:rsidRPr="009C3230">
        <w:rPr>
          <w:rFonts w:ascii="Times New Roman" w:hAnsi="Times New Roman" w:cs="Times New Roman"/>
          <w:sz w:val="28"/>
          <w:szCs w:val="28"/>
          <w:vertAlign w:val="superscript"/>
        </w:rPr>
        <w:t>1</w:t>
      </w:r>
      <w:r w:rsidRPr="009C3230">
        <w:rPr>
          <w:rFonts w:ascii="Times New Roman" w:hAnsi="Times New Roman" w:cs="Times New Roman"/>
          <w:sz w:val="28"/>
          <w:szCs w:val="28"/>
        </w:rPr>
        <w:t>daļu šādā redakcijā:</w:t>
      </w:r>
    </w:p>
    <w:p w:rsidR="00DE29C6" w:rsidRPr="009C3230" w:rsidRDefault="00E2195B" w:rsidP="00DE29C6">
      <w:pPr>
        <w:spacing w:line="240" w:lineRule="auto"/>
        <w:ind w:left="709"/>
        <w:jc w:val="both"/>
        <w:rPr>
          <w:rFonts w:ascii="Times New Roman" w:hAnsi="Times New Roman" w:cs="Times New Roman"/>
          <w:sz w:val="28"/>
          <w:szCs w:val="28"/>
        </w:rPr>
      </w:pPr>
      <w:r w:rsidRPr="009C3230">
        <w:rPr>
          <w:rFonts w:ascii="Times New Roman" w:hAnsi="Times New Roman" w:cs="Times New Roman"/>
          <w:sz w:val="28"/>
          <w:szCs w:val="28"/>
        </w:rPr>
        <w:t>"(2</w:t>
      </w:r>
      <w:r w:rsidRPr="009C3230">
        <w:rPr>
          <w:rFonts w:ascii="Times New Roman" w:hAnsi="Times New Roman" w:cs="Times New Roman"/>
          <w:sz w:val="28"/>
          <w:szCs w:val="28"/>
          <w:vertAlign w:val="superscript"/>
        </w:rPr>
        <w:t>1</w:t>
      </w:r>
      <w:r w:rsidRPr="009C3230">
        <w:rPr>
          <w:rFonts w:ascii="Times New Roman" w:hAnsi="Times New Roman" w:cs="Times New Roman"/>
          <w:sz w:val="28"/>
          <w:szCs w:val="28"/>
        </w:rPr>
        <w:t xml:space="preserve">) </w:t>
      </w:r>
      <w:r w:rsidR="005B577A" w:rsidRPr="009C3230">
        <w:rPr>
          <w:rFonts w:ascii="Times New Roman" w:hAnsi="Times New Roman" w:cs="Times New Roman"/>
          <w:sz w:val="28"/>
          <w:szCs w:val="28"/>
        </w:rPr>
        <w:t>Finanšu un kapitāla tirgus komisijai ir tiesības izdot normatīvos noteikumus kredītiestādēm un finanšu iestādēm, izņemot kapitālsabiedrības, kas nodarbojas ar ārvalstu valūtas skaidrās naudas pirkšanu un pārdošanu (valūtas maiņu), par informācijas sniegšanu noziedzīgi iegūtu līdzekļu legalizācijas un terorisma finansēšanas novēršanas uzraudzības un kontroles īstenošanai, nosakot sniedzamās informācijas apjomu un tās iesniegšanas kārtību</w:t>
      </w:r>
      <w:r w:rsidRPr="009C3230">
        <w:rPr>
          <w:rFonts w:ascii="Times New Roman" w:hAnsi="Times New Roman" w:cs="Times New Roman"/>
          <w:sz w:val="28"/>
          <w:szCs w:val="28"/>
        </w:rPr>
        <w:t>."</w:t>
      </w:r>
    </w:p>
    <w:p w:rsidR="00E2195B" w:rsidRPr="009C3230" w:rsidRDefault="0033719E" w:rsidP="00520719">
      <w:p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3</w:t>
      </w:r>
      <w:r w:rsidR="004D7FAC">
        <w:rPr>
          <w:rFonts w:ascii="Times New Roman" w:hAnsi="Times New Roman" w:cs="Times New Roman"/>
          <w:sz w:val="28"/>
          <w:szCs w:val="28"/>
        </w:rPr>
        <w:t xml:space="preserve">. Papildināt </w:t>
      </w:r>
      <w:r w:rsidR="00E2195B" w:rsidRPr="009C3230">
        <w:rPr>
          <w:rFonts w:ascii="Times New Roman" w:hAnsi="Times New Roman" w:cs="Times New Roman"/>
          <w:sz w:val="28"/>
          <w:szCs w:val="28"/>
        </w:rPr>
        <w:t>pārejas noteikumu</w:t>
      </w:r>
      <w:r w:rsidR="00DB501D">
        <w:rPr>
          <w:rFonts w:ascii="Times New Roman" w:hAnsi="Times New Roman" w:cs="Times New Roman"/>
          <w:sz w:val="28"/>
          <w:szCs w:val="28"/>
        </w:rPr>
        <w:t>s ar 16</w:t>
      </w:r>
      <w:r w:rsidR="00520719" w:rsidRPr="009C3230">
        <w:rPr>
          <w:rFonts w:ascii="Times New Roman" w:hAnsi="Times New Roman" w:cs="Times New Roman"/>
          <w:sz w:val="28"/>
          <w:szCs w:val="28"/>
        </w:rPr>
        <w:t>. punktu</w:t>
      </w:r>
      <w:r w:rsidR="00E2195B" w:rsidRPr="009C3230">
        <w:rPr>
          <w:rFonts w:ascii="Times New Roman" w:hAnsi="Times New Roman" w:cs="Times New Roman"/>
          <w:sz w:val="28"/>
          <w:szCs w:val="28"/>
        </w:rPr>
        <w:t xml:space="preserve"> šādā redakcijā:</w:t>
      </w:r>
    </w:p>
    <w:p w:rsidR="00A81F77" w:rsidRPr="00A81F77" w:rsidRDefault="00A81F77" w:rsidP="00A81F77">
      <w:pPr>
        <w:spacing w:after="0" w:line="240" w:lineRule="auto"/>
        <w:ind w:left="709"/>
        <w:jc w:val="both"/>
        <w:rPr>
          <w:rFonts w:ascii="Times New Roman" w:hAnsi="Times New Roman" w:cs="Times New Roman"/>
          <w:sz w:val="28"/>
          <w:szCs w:val="28"/>
        </w:rPr>
      </w:pPr>
      <w:r w:rsidRPr="00A81F77">
        <w:rPr>
          <w:rFonts w:ascii="Times New Roman" w:hAnsi="Times New Roman" w:cs="Times New Roman"/>
          <w:sz w:val="28"/>
          <w:szCs w:val="28"/>
        </w:rPr>
        <w:t>"16. Kredītiestāde, maksājumu iestāde un elektroniskās naudas iestāde trīs mēnešu laikā no grozījumu, kas paredz pienākumu izstrādāt darbinieka un valdes locekļa, kas atbildīgs par šā likuma prasību ievērošanu, piemērotības novērtēšanas politiku un procedūras, spēkā stāšanās dienas izstrādā šā likuma 10. panta 2.</w:t>
      </w:r>
      <w:r w:rsidRPr="00A81F77">
        <w:rPr>
          <w:rFonts w:ascii="Times New Roman" w:hAnsi="Times New Roman" w:cs="Times New Roman"/>
          <w:sz w:val="28"/>
          <w:szCs w:val="28"/>
          <w:vertAlign w:val="superscript"/>
        </w:rPr>
        <w:t>1</w:t>
      </w:r>
      <w:r w:rsidRPr="00A81F77">
        <w:rPr>
          <w:rFonts w:ascii="Times New Roman" w:hAnsi="Times New Roman" w:cs="Times New Roman"/>
          <w:sz w:val="28"/>
          <w:szCs w:val="28"/>
        </w:rPr>
        <w:t xml:space="preserve"> daļas pirmajā punktā noteikto politiku un otrajā punktā  noteikto </w:t>
      </w:r>
      <w:r w:rsidRPr="00A81F77">
        <w:rPr>
          <w:rFonts w:ascii="Times New Roman" w:hAnsi="Times New Roman" w:cs="Times New Roman"/>
          <w:sz w:val="28"/>
          <w:szCs w:val="28"/>
        </w:rPr>
        <w:lastRenderedPageBreak/>
        <w:t xml:space="preserve">procedūru un sešu mēnešu laikā no iepriekš minēto grozījumu spēkā stāšanās dienas veic atbildīgo personu piemērotības novērtēšanu." </w:t>
      </w:r>
    </w:p>
    <w:p w:rsidR="00E2195B" w:rsidRPr="009C3230" w:rsidRDefault="00E2195B" w:rsidP="00DE29C6">
      <w:pPr>
        <w:spacing w:line="240" w:lineRule="auto"/>
        <w:ind w:left="709"/>
        <w:jc w:val="both"/>
        <w:rPr>
          <w:rFonts w:ascii="Times New Roman" w:hAnsi="Times New Roman" w:cs="Times New Roman"/>
          <w:sz w:val="28"/>
          <w:szCs w:val="28"/>
        </w:rPr>
      </w:pPr>
    </w:p>
    <w:p w:rsidR="00E2195B" w:rsidRPr="009C3230" w:rsidRDefault="00E2195B" w:rsidP="00E2195B">
      <w:pPr>
        <w:pStyle w:val="PlainText"/>
        <w:ind w:left="567"/>
        <w:jc w:val="both"/>
        <w:rPr>
          <w:rFonts w:ascii="Times New Roman" w:hAnsi="Times New Roman" w:cs="Times New Roman"/>
          <w:sz w:val="28"/>
          <w:szCs w:val="28"/>
        </w:rPr>
      </w:pPr>
    </w:p>
    <w:p w:rsidR="00A345A1" w:rsidRPr="009C3230" w:rsidRDefault="00A345A1" w:rsidP="00A345A1">
      <w:pPr>
        <w:pStyle w:val="NormalWeb"/>
        <w:tabs>
          <w:tab w:val="left" w:pos="6521"/>
        </w:tabs>
        <w:spacing w:before="0" w:beforeAutospacing="0" w:after="0" w:afterAutospacing="0"/>
        <w:ind w:left="540" w:hanging="540"/>
        <w:rPr>
          <w:sz w:val="28"/>
          <w:szCs w:val="28"/>
        </w:rPr>
      </w:pPr>
      <w:r w:rsidRPr="009C3230">
        <w:rPr>
          <w:sz w:val="28"/>
          <w:szCs w:val="28"/>
        </w:rPr>
        <w:t xml:space="preserve">Finanšu ministre                                                           </w:t>
      </w:r>
      <w:r w:rsidRPr="009C3230">
        <w:rPr>
          <w:color w:val="000000"/>
          <w:sz w:val="28"/>
          <w:szCs w:val="28"/>
        </w:rPr>
        <w:t>D. Reizniece-Ozola</w:t>
      </w:r>
    </w:p>
    <w:p w:rsidR="00E2195B" w:rsidRPr="009C3230" w:rsidRDefault="00E2195B" w:rsidP="00303258">
      <w:pPr>
        <w:spacing w:after="0" w:line="240" w:lineRule="auto"/>
        <w:ind w:left="360" w:hanging="360"/>
        <w:rPr>
          <w:rFonts w:ascii="Times New Roman" w:eastAsia="Times New Roman" w:hAnsi="Times New Roman" w:cs="Times New Roman"/>
          <w:color w:val="000000"/>
          <w:sz w:val="28"/>
          <w:szCs w:val="28"/>
        </w:rPr>
      </w:pPr>
      <w:r w:rsidRPr="009C3230">
        <w:rPr>
          <w:rFonts w:ascii="Times New Roman" w:eastAsia="Times New Roman" w:hAnsi="Times New Roman" w:cs="Times New Roman"/>
          <w:color w:val="000000"/>
          <w:sz w:val="28"/>
          <w:szCs w:val="28"/>
        </w:rPr>
        <w:tab/>
        <w:t xml:space="preserve">                          </w:t>
      </w:r>
    </w:p>
    <w:p w:rsidR="00E2195B" w:rsidRPr="009C3230" w:rsidRDefault="00E61DDE" w:rsidP="00E219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w:t>
      </w:r>
      <w:r w:rsidR="00E2195B" w:rsidRPr="009C3230">
        <w:rPr>
          <w:rFonts w:ascii="Times New Roman" w:eastAsia="Times New Roman" w:hAnsi="Times New Roman" w:cs="Times New Roman"/>
          <w:color w:val="000000"/>
          <w:sz w:val="20"/>
          <w:szCs w:val="20"/>
        </w:rPr>
        <w:t>.2016. 9:35</w:t>
      </w:r>
    </w:p>
    <w:p w:rsidR="00E2195B" w:rsidRPr="009C3230" w:rsidRDefault="00A81F77" w:rsidP="00E219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w:t>
      </w:r>
    </w:p>
    <w:p w:rsidR="00E2195B" w:rsidRPr="009C3230" w:rsidRDefault="00E2195B" w:rsidP="00E2195B">
      <w:pPr>
        <w:spacing w:after="0" w:line="240" w:lineRule="auto"/>
        <w:rPr>
          <w:rFonts w:ascii="Times New Roman" w:eastAsia="Times New Roman" w:hAnsi="Times New Roman" w:cs="Times New Roman"/>
          <w:color w:val="000000"/>
          <w:sz w:val="20"/>
          <w:szCs w:val="20"/>
        </w:rPr>
      </w:pPr>
      <w:proofErr w:type="spellStart"/>
      <w:r w:rsidRPr="009C3230">
        <w:rPr>
          <w:rFonts w:ascii="Times New Roman" w:eastAsia="Times New Roman" w:hAnsi="Times New Roman" w:cs="Times New Roman"/>
          <w:color w:val="000000"/>
          <w:sz w:val="20"/>
          <w:szCs w:val="20"/>
        </w:rPr>
        <w:t>I.Repše</w:t>
      </w:r>
      <w:proofErr w:type="spellEnd"/>
    </w:p>
    <w:p w:rsidR="00E2195B" w:rsidRPr="000C546F" w:rsidRDefault="00E2195B" w:rsidP="00E2195B">
      <w:pPr>
        <w:spacing w:after="0" w:line="240" w:lineRule="auto"/>
        <w:rPr>
          <w:rFonts w:ascii="Times New Roman" w:eastAsia="Times New Roman" w:hAnsi="Times New Roman" w:cs="Times New Roman"/>
          <w:color w:val="000000"/>
          <w:sz w:val="20"/>
          <w:szCs w:val="20"/>
        </w:rPr>
      </w:pPr>
      <w:r w:rsidRPr="009C3230">
        <w:rPr>
          <w:rFonts w:ascii="Times New Roman" w:eastAsia="Times New Roman" w:hAnsi="Times New Roman" w:cs="Times New Roman"/>
          <w:color w:val="000000"/>
          <w:sz w:val="20"/>
          <w:szCs w:val="20"/>
        </w:rPr>
        <w:t>67095490, inta.repse@fm.gov.lv</w:t>
      </w:r>
    </w:p>
    <w:p w:rsidR="00AD09A8" w:rsidRDefault="00AD09A8"/>
    <w:sectPr w:rsidR="00AD09A8" w:rsidSect="008C3A54">
      <w:headerReference w:type="default" r:id="rId8"/>
      <w:footerReference w:type="default" r:id="rId9"/>
      <w:footerReference w:type="first" r:id="rId10"/>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5F" w:rsidRDefault="006B445F" w:rsidP="006B445F">
      <w:pPr>
        <w:spacing w:after="0" w:line="240" w:lineRule="auto"/>
      </w:pPr>
      <w:r>
        <w:separator/>
      </w:r>
    </w:p>
  </w:endnote>
  <w:endnote w:type="continuationSeparator" w:id="0">
    <w:p w:rsidR="006B445F" w:rsidRDefault="006B445F" w:rsidP="006B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64" w:rsidRPr="00A5221F" w:rsidRDefault="00E61DDE" w:rsidP="002646EC">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6B445F" w:rsidRPr="00A5221F">
      <w:rPr>
        <w:rFonts w:ascii="Times New Roman" w:hAnsi="Times New Roman" w:cs="Times New Roman"/>
        <w:sz w:val="20"/>
        <w:szCs w:val="20"/>
      </w:rPr>
      <w:t xml:space="preserve">_NILLTFN; Likumprojekts </w:t>
    </w:r>
    <w:r w:rsidR="006B445F" w:rsidRPr="00A5221F">
      <w:rPr>
        <w:rFonts w:ascii="Times New Roman" w:eastAsia="Times New Roman" w:hAnsi="Times New Roman" w:cs="Times New Roman"/>
        <w:bCs/>
        <w:sz w:val="20"/>
        <w:szCs w:val="20"/>
      </w:rPr>
      <w:t xml:space="preserve">“Grozījumi </w:t>
    </w:r>
    <w:hyperlink r:id="rId1" w:tgtFrame="_blank" w:history="1">
      <w:r w:rsidR="006B445F" w:rsidRPr="00A5221F">
        <w:rPr>
          <w:rFonts w:ascii="Times New Roman" w:eastAsia="Times New Roman" w:hAnsi="Times New Roman" w:cs="Times New Roman"/>
          <w:bCs/>
          <w:sz w:val="20"/>
          <w:szCs w:val="20"/>
        </w:rPr>
        <w:t>Noziedzīgi iegūtu līdzekļu legalizācijas un terorisma finansēšanas novēršanas likumā</w:t>
      </w:r>
    </w:hyperlink>
    <w:r w:rsidR="006B445F" w:rsidRPr="00A5221F">
      <w:rPr>
        <w:rFonts w:ascii="Times New Roman" w:eastAsia="Times New Roman" w:hAnsi="Times New Roman" w:cs="Times New Roman"/>
        <w:bCs/>
        <w:sz w:val="20"/>
        <w:szCs w:val="20"/>
      </w:rPr>
      <w:t>”</w:t>
    </w:r>
  </w:p>
  <w:p w:rsidR="00DA7E64" w:rsidRDefault="00D03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1D" w:rsidRPr="00A5221F" w:rsidRDefault="00E61DDE" w:rsidP="002646EC">
    <w:pPr>
      <w:pStyle w:val="Footer"/>
      <w:jc w:val="both"/>
      <w:rPr>
        <w:rFonts w:ascii="Times New Roman" w:hAnsi="Times New Roman" w:cs="Times New Roman"/>
        <w:sz w:val="20"/>
        <w:szCs w:val="20"/>
      </w:rPr>
    </w:pPr>
    <w:r>
      <w:rPr>
        <w:rFonts w:ascii="Times New Roman" w:hAnsi="Times New Roman" w:cs="Times New Roman"/>
        <w:sz w:val="20"/>
        <w:szCs w:val="20"/>
      </w:rPr>
      <w:t>FMLik_010316</w:t>
    </w:r>
    <w:r w:rsidR="006B445F" w:rsidRPr="00A5221F">
      <w:rPr>
        <w:rFonts w:ascii="Times New Roman" w:hAnsi="Times New Roman" w:cs="Times New Roman"/>
        <w:sz w:val="20"/>
        <w:szCs w:val="20"/>
      </w:rPr>
      <w:t xml:space="preserve">_NILLTFN; Likumprojekts </w:t>
    </w:r>
    <w:r w:rsidR="006B445F" w:rsidRPr="00A5221F">
      <w:rPr>
        <w:rFonts w:ascii="Times New Roman" w:eastAsia="Times New Roman" w:hAnsi="Times New Roman" w:cs="Times New Roman"/>
        <w:bCs/>
        <w:sz w:val="20"/>
        <w:szCs w:val="20"/>
      </w:rPr>
      <w:t xml:space="preserve">“Grozījumi </w:t>
    </w:r>
    <w:hyperlink r:id="rId1" w:tgtFrame="_blank" w:history="1">
      <w:r w:rsidR="006B445F" w:rsidRPr="00A5221F">
        <w:rPr>
          <w:rFonts w:ascii="Times New Roman" w:eastAsia="Times New Roman" w:hAnsi="Times New Roman" w:cs="Times New Roman"/>
          <w:bCs/>
          <w:sz w:val="20"/>
          <w:szCs w:val="20"/>
        </w:rPr>
        <w:t>Noziedzīgi iegūtu līdzekļu legalizācijas un terorisma finansēšanas novēršanas likumā</w:t>
      </w:r>
    </w:hyperlink>
    <w:r w:rsidR="006B445F" w:rsidRPr="00A5221F">
      <w:rPr>
        <w:rFonts w:ascii="Times New Roman" w:eastAsia="Times New Roman" w:hAnsi="Times New Roman" w:cs="Times New Roman"/>
        <w:bCs/>
        <w:sz w:val="20"/>
        <w:szCs w:val="20"/>
      </w:rPr>
      <w:t>”</w:t>
    </w:r>
  </w:p>
  <w:p w:rsidR="008C3A54" w:rsidRPr="0075441D" w:rsidRDefault="00D03250" w:rsidP="007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5F" w:rsidRDefault="006B445F" w:rsidP="006B445F">
      <w:pPr>
        <w:spacing w:after="0" w:line="240" w:lineRule="auto"/>
      </w:pPr>
      <w:r>
        <w:separator/>
      </w:r>
    </w:p>
  </w:footnote>
  <w:footnote w:type="continuationSeparator" w:id="0">
    <w:p w:rsidR="006B445F" w:rsidRDefault="006B445F" w:rsidP="006B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98853"/>
      <w:docPartObj>
        <w:docPartGallery w:val="Page Numbers (Top of Page)"/>
        <w:docPartUnique/>
      </w:docPartObj>
    </w:sdtPr>
    <w:sdtEndPr>
      <w:rPr>
        <w:noProof/>
      </w:rPr>
    </w:sdtEndPr>
    <w:sdtContent>
      <w:p w:rsidR="008C3A54" w:rsidRDefault="006B445F">
        <w:pPr>
          <w:pStyle w:val="Header"/>
          <w:jc w:val="center"/>
        </w:pPr>
        <w:r>
          <w:fldChar w:fldCharType="begin"/>
        </w:r>
        <w:r>
          <w:instrText xml:space="preserve"> PAGE   \* MERGEFORMAT </w:instrText>
        </w:r>
        <w:r>
          <w:fldChar w:fldCharType="separate"/>
        </w:r>
        <w:r w:rsidR="00D03250">
          <w:rPr>
            <w:noProof/>
          </w:rPr>
          <w:t>2</w:t>
        </w:r>
        <w:r>
          <w:rPr>
            <w:noProof/>
          </w:rPr>
          <w:fldChar w:fldCharType="end"/>
        </w:r>
      </w:p>
    </w:sdtContent>
  </w:sdt>
  <w:p w:rsidR="008C3A54" w:rsidRDefault="00D0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9212F"/>
    <w:multiLevelType w:val="hybridMultilevel"/>
    <w:tmpl w:val="254E6388"/>
    <w:lvl w:ilvl="0" w:tplc="7AA0B8D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5B"/>
    <w:rsid w:val="000259F8"/>
    <w:rsid w:val="000E17D9"/>
    <w:rsid w:val="00105D33"/>
    <w:rsid w:val="0023606B"/>
    <w:rsid w:val="00273C29"/>
    <w:rsid w:val="002908A2"/>
    <w:rsid w:val="00303258"/>
    <w:rsid w:val="00310258"/>
    <w:rsid w:val="0033719E"/>
    <w:rsid w:val="00363C31"/>
    <w:rsid w:val="004C7E83"/>
    <w:rsid w:val="004D7FAC"/>
    <w:rsid w:val="004E5184"/>
    <w:rsid w:val="00500BD1"/>
    <w:rsid w:val="00520719"/>
    <w:rsid w:val="00543323"/>
    <w:rsid w:val="005B577A"/>
    <w:rsid w:val="006B445F"/>
    <w:rsid w:val="009C3230"/>
    <w:rsid w:val="00A345A1"/>
    <w:rsid w:val="00A5221F"/>
    <w:rsid w:val="00A52B41"/>
    <w:rsid w:val="00A81F77"/>
    <w:rsid w:val="00AB14CB"/>
    <w:rsid w:val="00AD09A8"/>
    <w:rsid w:val="00B80234"/>
    <w:rsid w:val="00B824E6"/>
    <w:rsid w:val="00CB1424"/>
    <w:rsid w:val="00D03250"/>
    <w:rsid w:val="00D92A08"/>
    <w:rsid w:val="00DB501D"/>
    <w:rsid w:val="00DE29C6"/>
    <w:rsid w:val="00E2195B"/>
    <w:rsid w:val="00E61DDE"/>
    <w:rsid w:val="00EC38B3"/>
    <w:rsid w:val="00ED3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81B0-9AA0-4636-96A9-2EBA9F13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5B"/>
    <w:pPr>
      <w:spacing w:after="200" w:line="276" w:lineRule="auto"/>
    </w:pPr>
    <w:rPr>
      <w:rFonts w:asciiTheme="minorHAnsi" w:eastAsiaTheme="minorEastAsia" w:hAnsiTheme="minorHAnsi"/>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5B"/>
    <w:pPr>
      <w:ind w:left="720"/>
      <w:contextualSpacing/>
    </w:pPr>
  </w:style>
  <w:style w:type="paragraph" w:styleId="PlainText">
    <w:name w:val="Plain Text"/>
    <w:basedOn w:val="Normal"/>
    <w:link w:val="PlainTextChar"/>
    <w:uiPriority w:val="99"/>
    <w:unhideWhenUsed/>
    <w:rsid w:val="00E2195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195B"/>
    <w:rPr>
      <w:rFonts w:ascii="Calibri" w:hAnsi="Calibri"/>
      <w:sz w:val="22"/>
      <w:szCs w:val="21"/>
    </w:rPr>
  </w:style>
  <w:style w:type="paragraph" w:styleId="Header">
    <w:name w:val="header"/>
    <w:basedOn w:val="Normal"/>
    <w:link w:val="HeaderChar"/>
    <w:uiPriority w:val="99"/>
    <w:unhideWhenUsed/>
    <w:rsid w:val="00E21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95B"/>
    <w:rPr>
      <w:rFonts w:asciiTheme="minorHAnsi" w:eastAsiaTheme="minorEastAsia" w:hAnsiTheme="minorHAnsi"/>
      <w:sz w:val="22"/>
      <w:lang w:eastAsia="lv-LV"/>
    </w:rPr>
  </w:style>
  <w:style w:type="paragraph" w:styleId="Footer">
    <w:name w:val="footer"/>
    <w:basedOn w:val="Normal"/>
    <w:link w:val="FooterChar"/>
    <w:uiPriority w:val="99"/>
    <w:unhideWhenUsed/>
    <w:rsid w:val="00E21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95B"/>
    <w:rPr>
      <w:rFonts w:asciiTheme="minorHAnsi" w:eastAsiaTheme="minorEastAsia" w:hAnsiTheme="minorHAnsi"/>
      <w:sz w:val="22"/>
      <w:lang w:eastAsia="lv-LV"/>
    </w:rPr>
  </w:style>
  <w:style w:type="paragraph" w:customStyle="1" w:styleId="Default">
    <w:name w:val="Default"/>
    <w:rsid w:val="00520719"/>
    <w:pPr>
      <w:autoSpaceDE w:val="0"/>
      <w:autoSpaceDN w:val="0"/>
      <w:adjustRightInd w:val="0"/>
    </w:pPr>
    <w:rPr>
      <w:rFonts w:cs="Times New Roman"/>
      <w:color w:val="000000"/>
      <w:szCs w:val="24"/>
    </w:rPr>
  </w:style>
  <w:style w:type="paragraph" w:styleId="NormalWeb">
    <w:name w:val="Normal (Web)"/>
    <w:basedOn w:val="Normal"/>
    <w:semiHidden/>
    <w:unhideWhenUsed/>
    <w:rsid w:val="00A345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0"/>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1789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178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2931</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Noziedzīgi iegūtu līdzekļu legalizācijas un terorisma finansēšanas novēršanas likumā" </dc:title>
  <dc:subject/>
  <dc:creator>Inta Repše</dc:creator>
  <cp:keywords/>
  <dc:description>Inta Repše
inta.repse@fm.gov.lv
Tālr:67095490</dc:description>
  <cp:lastModifiedBy>Inta Repše</cp:lastModifiedBy>
  <cp:revision>32</cp:revision>
  <cp:lastPrinted>2016-02-12T12:33:00Z</cp:lastPrinted>
  <dcterms:created xsi:type="dcterms:W3CDTF">2016-01-05T13:28:00Z</dcterms:created>
  <dcterms:modified xsi:type="dcterms:W3CDTF">2016-03-02T11:09:00Z</dcterms:modified>
</cp:coreProperties>
</file>