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BE" w:rsidRPr="009716B3" w:rsidRDefault="008907BE" w:rsidP="008907BE">
      <w:pPr>
        <w:jc w:val="right"/>
        <w:rPr>
          <w:rFonts w:eastAsia="Times New Roman" w:cs="Times New Roman"/>
          <w:b/>
          <w:bCs/>
          <w:i/>
          <w:iCs/>
          <w:smallCaps/>
          <w:sz w:val="26"/>
          <w:szCs w:val="26"/>
          <w:lang w:eastAsia="lv-LV"/>
        </w:rPr>
      </w:pPr>
      <w:r w:rsidRPr="009716B3">
        <w:rPr>
          <w:rFonts w:eastAsia="Times New Roman" w:cs="Times New Roman"/>
          <w:i/>
          <w:iCs/>
          <w:sz w:val="26"/>
          <w:szCs w:val="26"/>
          <w:lang w:eastAsia="lv-LV"/>
        </w:rPr>
        <w:t xml:space="preserve">Projekts </w:t>
      </w:r>
    </w:p>
    <w:p w:rsidR="008907BE" w:rsidRPr="009716B3" w:rsidRDefault="008907BE" w:rsidP="008907BE">
      <w:pPr>
        <w:jc w:val="right"/>
        <w:rPr>
          <w:rFonts w:eastAsia="Times New Roman" w:cs="Times New Roman"/>
          <w:b/>
          <w:bCs/>
          <w:i/>
          <w:iCs/>
          <w:smallCaps/>
          <w:sz w:val="26"/>
          <w:szCs w:val="26"/>
          <w:lang w:eastAsia="lv-LV"/>
        </w:rPr>
      </w:pPr>
    </w:p>
    <w:p w:rsidR="008907BE" w:rsidRPr="009716B3" w:rsidRDefault="008907BE" w:rsidP="008907BE">
      <w:pPr>
        <w:jc w:val="center"/>
        <w:rPr>
          <w:rFonts w:eastAsia="Times New Roman" w:cs="Times New Roman"/>
          <w:b/>
          <w:sz w:val="26"/>
          <w:szCs w:val="26"/>
          <w:lang w:eastAsia="lv-LV"/>
        </w:rPr>
      </w:pPr>
      <w:r w:rsidRPr="009716B3">
        <w:rPr>
          <w:rFonts w:eastAsia="Times New Roman" w:cs="Times New Roman"/>
          <w:b/>
          <w:bCs/>
          <w:sz w:val="26"/>
          <w:szCs w:val="26"/>
          <w:lang w:eastAsia="lv-LV"/>
        </w:rPr>
        <w:t xml:space="preserve">LATVIJAS REPUBLIKAS </w:t>
      </w:r>
      <w:r w:rsidRPr="009716B3">
        <w:rPr>
          <w:rFonts w:eastAsia="Times New Roman" w:cs="Times New Roman"/>
          <w:b/>
          <w:sz w:val="26"/>
          <w:szCs w:val="26"/>
          <w:lang w:eastAsia="lv-LV"/>
        </w:rPr>
        <w:t xml:space="preserve">MINISTRU KABINETA </w:t>
      </w:r>
    </w:p>
    <w:p w:rsidR="008907BE" w:rsidRPr="009716B3" w:rsidRDefault="008907BE" w:rsidP="008907BE">
      <w:pPr>
        <w:jc w:val="center"/>
        <w:rPr>
          <w:rFonts w:eastAsia="Times New Roman" w:cs="Times New Roman"/>
          <w:b/>
          <w:sz w:val="26"/>
          <w:szCs w:val="26"/>
          <w:lang w:eastAsia="lv-LV"/>
        </w:rPr>
      </w:pPr>
      <w:r w:rsidRPr="009716B3">
        <w:rPr>
          <w:rFonts w:eastAsia="Times New Roman" w:cs="Times New Roman"/>
          <w:b/>
          <w:sz w:val="26"/>
          <w:szCs w:val="26"/>
          <w:lang w:eastAsia="lv-LV"/>
        </w:rPr>
        <w:t>SĒDES PROTOKOLLĒMUMS</w:t>
      </w:r>
    </w:p>
    <w:p w:rsidR="008907BE" w:rsidRPr="009716B3" w:rsidRDefault="008907BE" w:rsidP="008907BE">
      <w:pPr>
        <w:rPr>
          <w:rFonts w:eastAsia="Calibri" w:cs="Times New Roman"/>
          <w:sz w:val="26"/>
          <w:szCs w:val="26"/>
        </w:rPr>
      </w:pPr>
    </w:p>
    <w:tbl>
      <w:tblPr>
        <w:tblW w:w="8930" w:type="dxa"/>
        <w:tblLayout w:type="fixed"/>
        <w:tblLook w:val="0000" w:firstRow="0" w:lastRow="0" w:firstColumn="0" w:lastColumn="0" w:noHBand="0" w:noVBand="0"/>
      </w:tblPr>
      <w:tblGrid>
        <w:gridCol w:w="3967"/>
        <w:gridCol w:w="886"/>
        <w:gridCol w:w="4077"/>
      </w:tblGrid>
      <w:tr w:rsidR="008907BE" w:rsidRPr="009716B3" w:rsidTr="0065662B">
        <w:trPr>
          <w:cantSplit/>
        </w:trPr>
        <w:tc>
          <w:tcPr>
            <w:tcW w:w="3967" w:type="dxa"/>
          </w:tcPr>
          <w:p w:rsidR="008907BE" w:rsidRPr="009716B3" w:rsidRDefault="008907BE" w:rsidP="00D73F5B">
            <w:pPr>
              <w:ind w:hanging="108"/>
              <w:rPr>
                <w:rFonts w:cs="Times New Roman"/>
                <w:sz w:val="26"/>
                <w:szCs w:val="26"/>
              </w:rPr>
            </w:pPr>
            <w:r w:rsidRPr="009716B3">
              <w:rPr>
                <w:rFonts w:cs="Times New Roman"/>
                <w:sz w:val="26"/>
                <w:szCs w:val="26"/>
              </w:rPr>
              <w:t>Rīgā</w:t>
            </w:r>
          </w:p>
        </w:tc>
        <w:tc>
          <w:tcPr>
            <w:tcW w:w="886" w:type="dxa"/>
          </w:tcPr>
          <w:p w:rsidR="008907BE" w:rsidRPr="009716B3" w:rsidRDefault="008907BE" w:rsidP="00D73F5B">
            <w:pPr>
              <w:jc w:val="center"/>
              <w:rPr>
                <w:rFonts w:cs="Times New Roman"/>
                <w:sz w:val="26"/>
                <w:szCs w:val="26"/>
              </w:rPr>
            </w:pPr>
            <w:r w:rsidRPr="009716B3">
              <w:rPr>
                <w:rFonts w:cs="Times New Roman"/>
                <w:sz w:val="26"/>
                <w:szCs w:val="26"/>
              </w:rPr>
              <w:t>Nr.</w:t>
            </w:r>
          </w:p>
        </w:tc>
        <w:tc>
          <w:tcPr>
            <w:tcW w:w="4077" w:type="dxa"/>
          </w:tcPr>
          <w:p w:rsidR="008907BE" w:rsidRPr="009716B3" w:rsidRDefault="008907BE" w:rsidP="002615C0">
            <w:pPr>
              <w:jc w:val="right"/>
              <w:rPr>
                <w:rFonts w:cs="Times New Roman"/>
                <w:sz w:val="26"/>
                <w:szCs w:val="26"/>
              </w:rPr>
            </w:pPr>
            <w:r w:rsidRPr="009716B3">
              <w:rPr>
                <w:rFonts w:cs="Times New Roman"/>
                <w:sz w:val="26"/>
                <w:szCs w:val="26"/>
              </w:rPr>
              <w:t xml:space="preserve">  201</w:t>
            </w:r>
            <w:r w:rsidR="002615C0" w:rsidRPr="009716B3">
              <w:rPr>
                <w:rFonts w:cs="Times New Roman"/>
                <w:sz w:val="26"/>
                <w:szCs w:val="26"/>
              </w:rPr>
              <w:t xml:space="preserve">6 </w:t>
            </w:r>
            <w:r w:rsidRPr="009716B3">
              <w:rPr>
                <w:rFonts w:cs="Times New Roman"/>
                <w:sz w:val="26"/>
                <w:szCs w:val="26"/>
              </w:rPr>
              <w:t>gada __.________</w:t>
            </w:r>
          </w:p>
        </w:tc>
      </w:tr>
    </w:tbl>
    <w:p w:rsidR="008907BE" w:rsidRPr="009716B3" w:rsidRDefault="008907BE" w:rsidP="008907BE">
      <w:pPr>
        <w:tabs>
          <w:tab w:val="left" w:pos="6804"/>
        </w:tabs>
        <w:rPr>
          <w:rFonts w:cs="Times New Roman"/>
          <w:sz w:val="26"/>
          <w:szCs w:val="26"/>
        </w:rPr>
      </w:pPr>
    </w:p>
    <w:p w:rsidR="008907BE" w:rsidRPr="009716B3" w:rsidRDefault="008907BE" w:rsidP="00416C6B">
      <w:pPr>
        <w:tabs>
          <w:tab w:val="left" w:pos="-2694"/>
        </w:tabs>
        <w:jc w:val="center"/>
        <w:rPr>
          <w:rFonts w:cs="Times New Roman"/>
          <w:sz w:val="26"/>
          <w:szCs w:val="26"/>
        </w:rPr>
      </w:pPr>
      <w:r w:rsidRPr="009716B3">
        <w:rPr>
          <w:rFonts w:cs="Times New Roman"/>
          <w:sz w:val="26"/>
          <w:szCs w:val="26"/>
        </w:rPr>
        <w:t>.§</w:t>
      </w:r>
    </w:p>
    <w:p w:rsidR="00416C6B" w:rsidRPr="009716B3" w:rsidRDefault="00416C6B" w:rsidP="008907BE">
      <w:pPr>
        <w:jc w:val="center"/>
        <w:rPr>
          <w:rFonts w:eastAsia="Times New Roman" w:cs="Times New Roman"/>
          <w:b/>
          <w:szCs w:val="28"/>
          <w:lang w:eastAsia="lv-LV"/>
        </w:rPr>
      </w:pPr>
    </w:p>
    <w:p w:rsidR="00B82E4D" w:rsidRPr="009716B3" w:rsidRDefault="00B82E4D" w:rsidP="008907BE">
      <w:pPr>
        <w:jc w:val="center"/>
        <w:rPr>
          <w:rFonts w:eastAsia="Times New Roman" w:cs="Times New Roman"/>
          <w:b/>
          <w:szCs w:val="28"/>
          <w:lang w:eastAsia="lv-LV"/>
        </w:rPr>
      </w:pPr>
    </w:p>
    <w:p w:rsidR="00734752" w:rsidRPr="009716B3" w:rsidRDefault="008907BE" w:rsidP="00734752">
      <w:pPr>
        <w:jc w:val="center"/>
        <w:rPr>
          <w:rFonts w:cs="Times New Roman"/>
          <w:b/>
          <w:bCs/>
          <w:szCs w:val="28"/>
        </w:rPr>
      </w:pPr>
      <w:r w:rsidRPr="009716B3">
        <w:rPr>
          <w:rFonts w:cs="Times New Roman"/>
          <w:b/>
          <w:szCs w:val="28"/>
        </w:rPr>
        <w:t>Par informatīvo ziņojumu</w:t>
      </w:r>
      <w:r w:rsidRPr="009716B3">
        <w:rPr>
          <w:rFonts w:cs="Times New Roman"/>
          <w:szCs w:val="28"/>
        </w:rPr>
        <w:t xml:space="preserve"> </w:t>
      </w:r>
      <w:r w:rsidR="00C221A2">
        <w:rPr>
          <w:rFonts w:cs="Times New Roman"/>
          <w:b/>
          <w:bCs/>
          <w:szCs w:val="28"/>
        </w:rPr>
        <w:t>“</w:t>
      </w:r>
      <w:r w:rsidR="00C85524" w:rsidRPr="009716B3">
        <w:rPr>
          <w:rFonts w:cs="Times New Roman"/>
          <w:b/>
          <w:bCs/>
          <w:szCs w:val="28"/>
        </w:rPr>
        <w:t>Paveiktie un plānotie pasākumi, ieviešot budžeta sistēmu, kas balstīta uz attīstības plānošanas dokumentu mērķu sasniegšanu</w:t>
      </w:r>
      <w:r w:rsidR="00C221A2">
        <w:rPr>
          <w:rFonts w:cs="Times New Roman"/>
          <w:b/>
          <w:bCs/>
          <w:szCs w:val="28"/>
        </w:rPr>
        <w:t>”</w:t>
      </w:r>
    </w:p>
    <w:p w:rsidR="008907BE" w:rsidRPr="009716B3" w:rsidRDefault="008907BE" w:rsidP="008907BE">
      <w:pPr>
        <w:jc w:val="center"/>
        <w:rPr>
          <w:rFonts w:cs="Times New Roman"/>
          <w:b/>
          <w:szCs w:val="28"/>
        </w:rPr>
      </w:pPr>
    </w:p>
    <w:p w:rsidR="00416C6B" w:rsidRPr="009716B3" w:rsidRDefault="008907BE" w:rsidP="00416C6B">
      <w:pPr>
        <w:jc w:val="center"/>
        <w:rPr>
          <w:rFonts w:eastAsia="Times New Roman" w:cs="Times New Roman"/>
          <w:b/>
          <w:szCs w:val="28"/>
          <w:lang w:eastAsia="lv-LV"/>
        </w:rPr>
      </w:pPr>
      <w:r w:rsidRPr="009716B3">
        <w:rPr>
          <w:rFonts w:cs="Times New Roman"/>
          <w:szCs w:val="28"/>
        </w:rPr>
        <w:t xml:space="preserve"> </w:t>
      </w:r>
      <w:r w:rsidRPr="009716B3">
        <w:rPr>
          <w:rFonts w:eastAsia="Times New Roman" w:cs="Times New Roman"/>
          <w:b/>
          <w:szCs w:val="28"/>
          <w:lang w:eastAsia="lv-LV"/>
        </w:rPr>
        <w:t>________________________________________________________________</w:t>
      </w:r>
    </w:p>
    <w:p w:rsidR="008907BE" w:rsidRDefault="008907BE" w:rsidP="008907BE">
      <w:pPr>
        <w:tabs>
          <w:tab w:val="left" w:pos="6096"/>
        </w:tabs>
        <w:spacing w:after="120"/>
        <w:jc w:val="center"/>
        <w:rPr>
          <w:rFonts w:eastAsia="Times New Roman" w:cs="Times New Roman"/>
          <w:szCs w:val="28"/>
          <w:lang w:eastAsia="lv-LV"/>
        </w:rPr>
      </w:pPr>
      <w:r w:rsidRPr="009716B3">
        <w:rPr>
          <w:rFonts w:eastAsia="Times New Roman" w:cs="Times New Roman"/>
          <w:szCs w:val="28"/>
          <w:lang w:eastAsia="lv-LV"/>
        </w:rPr>
        <w:t>(...)</w:t>
      </w:r>
    </w:p>
    <w:p w:rsidR="00C221A2" w:rsidRPr="00A01E1E" w:rsidRDefault="00C221A2" w:rsidP="00C221A2">
      <w:pPr>
        <w:pStyle w:val="ListParagraph"/>
        <w:numPr>
          <w:ilvl w:val="0"/>
          <w:numId w:val="3"/>
        </w:numPr>
        <w:spacing w:before="120" w:after="120"/>
        <w:contextualSpacing w:val="0"/>
        <w:jc w:val="both"/>
      </w:pPr>
      <w:r w:rsidRPr="00A01E1E">
        <w:rPr>
          <w:rFonts w:cs="Times New Roman"/>
          <w:szCs w:val="28"/>
        </w:rPr>
        <w:t>Pieņemt zināšanai iesniegto informatīvo ziņojumu.</w:t>
      </w:r>
    </w:p>
    <w:p w:rsidR="00C221A2" w:rsidRPr="00C221A2" w:rsidRDefault="00C221A2" w:rsidP="00C221A2">
      <w:pPr>
        <w:pStyle w:val="ListParagraph"/>
        <w:numPr>
          <w:ilvl w:val="0"/>
          <w:numId w:val="3"/>
        </w:numPr>
        <w:tabs>
          <w:tab w:val="left" w:pos="6096"/>
        </w:tabs>
        <w:spacing w:before="120" w:after="120"/>
        <w:contextualSpacing w:val="0"/>
        <w:jc w:val="both"/>
        <w:rPr>
          <w:rFonts w:eastAsia="Times New Roman" w:cs="Times New Roman"/>
          <w:szCs w:val="28"/>
          <w:lang w:eastAsia="lv-LV"/>
        </w:rPr>
      </w:pPr>
      <w:r w:rsidRPr="009716B3">
        <w:t>Atbalstīt informatīvajā ziņojumā iekļauto risinājuma virzienu īstenošanu, lai pakāpeniski ieviestu budžeta plānošanas sistēmu, kas būtu balstīta uz attīstības plānošanas dokumentos noteikto mērķu sasniegšanu un ļautu pārskatāmi izsekot šo mērķu sasniegšanas pakāpei, kā arī lai izveidotu un ieviestu valsts budžeta izdevumu pārskatīšanas sistēmu Likuma par budžetu un finanšu vadību 16.</w:t>
      </w:r>
      <w:r w:rsidRPr="009716B3">
        <w:rPr>
          <w:vertAlign w:val="superscript"/>
        </w:rPr>
        <w:t>3</w:t>
      </w:r>
      <w:r w:rsidRPr="009716B3">
        <w:t xml:space="preserve"> panta izpratnē, vienlaikus apstiprinot šādu valsts budžeta izdevumu pārskatīšanas tvērumu, izstrādājot likumprojektu </w:t>
      </w:r>
      <w:r>
        <w:t>“Par valsts budžetu 2017. gadam” un likumprojektu “</w:t>
      </w:r>
      <w:r w:rsidRPr="009716B3">
        <w:t xml:space="preserve">Par vidēja termiņa budžeta ietvaru </w:t>
      </w:r>
      <w:r w:rsidRPr="009716B3">
        <w:rPr>
          <w:bCs/>
        </w:rPr>
        <w:t>2017., 2018. un 2019. gadam</w:t>
      </w:r>
      <w:r>
        <w:t>”</w:t>
      </w:r>
      <w:r w:rsidRPr="009716B3">
        <w:t>:</w:t>
      </w:r>
    </w:p>
    <w:p w:rsidR="00C221A2" w:rsidRPr="009716B3" w:rsidRDefault="00C221A2" w:rsidP="00C221A2">
      <w:pPr>
        <w:pStyle w:val="ListParagraph"/>
        <w:numPr>
          <w:ilvl w:val="1"/>
          <w:numId w:val="3"/>
        </w:numPr>
        <w:spacing w:before="120" w:after="120"/>
        <w:ind w:left="1077"/>
        <w:contextualSpacing w:val="0"/>
        <w:jc w:val="both"/>
      </w:pPr>
      <w:r>
        <w:t>v</w:t>
      </w:r>
      <w:r w:rsidRPr="009716B3">
        <w:t xml:space="preserve">alsts budžeta elastības instrumentu ietekme </w:t>
      </w:r>
      <w:r w:rsidR="005430F2">
        <w:t xml:space="preserve">uz </w:t>
      </w:r>
      <w:r w:rsidR="00BC2475">
        <w:t>valsts budžeta</w:t>
      </w:r>
      <w:r w:rsidRPr="009716B3">
        <w:t xml:space="preserve"> finansējuma mērķtiecīgu izlietošanu;</w:t>
      </w:r>
    </w:p>
    <w:p w:rsidR="00C221A2" w:rsidRPr="00C221A2" w:rsidRDefault="00C221A2" w:rsidP="00C221A2">
      <w:pPr>
        <w:pStyle w:val="ListParagraph"/>
        <w:numPr>
          <w:ilvl w:val="1"/>
          <w:numId w:val="3"/>
        </w:numPr>
        <w:tabs>
          <w:tab w:val="left" w:pos="6096"/>
        </w:tabs>
        <w:spacing w:before="120" w:after="120"/>
        <w:ind w:left="1077"/>
        <w:contextualSpacing w:val="0"/>
        <w:jc w:val="both"/>
        <w:rPr>
          <w:rFonts w:eastAsia="Times New Roman" w:cs="Times New Roman"/>
          <w:szCs w:val="28"/>
          <w:lang w:eastAsia="lv-LV"/>
        </w:rPr>
      </w:pPr>
      <w:r>
        <w:t>a</w:t>
      </w:r>
      <w:r w:rsidRPr="009716B3">
        <w:t xml:space="preserve">tsevišķu izdevumu veidu horizontāla analīze, kur ir pielietojamas atsauces vērtības uz tirgus cenām, kur ir konstatējamas ekonomiski neracionālas vidēja termiņa izdevumu izmaiņu tendences vai </w:t>
      </w:r>
      <w:r w:rsidR="006A292A">
        <w:t xml:space="preserve">izdevumu </w:t>
      </w:r>
      <w:r w:rsidRPr="009716B3">
        <w:t xml:space="preserve">mainība </w:t>
      </w:r>
      <w:r w:rsidR="005F4905">
        <w:t>nesaistīta ar</w:t>
      </w:r>
      <w:r w:rsidRPr="009716B3">
        <w:t xml:space="preserve"> sociālekonomisko raksturlielumu izmaiņām, piemēram, izmaiņas iedzīvotāju skaitā, mācību </w:t>
      </w:r>
      <w:r>
        <w:t>iestāžu</w:t>
      </w:r>
      <w:r w:rsidRPr="009716B3">
        <w:t xml:space="preserve"> audzēkņu skaitā u.tml.;</w:t>
      </w:r>
    </w:p>
    <w:p w:rsidR="00C221A2" w:rsidRPr="009716B3" w:rsidRDefault="00C221A2" w:rsidP="00C221A2">
      <w:pPr>
        <w:pStyle w:val="ListParagraph"/>
        <w:numPr>
          <w:ilvl w:val="1"/>
          <w:numId w:val="3"/>
        </w:numPr>
        <w:spacing w:before="120" w:after="120"/>
        <w:ind w:left="1077"/>
        <w:contextualSpacing w:val="0"/>
        <w:jc w:val="both"/>
      </w:pPr>
      <w:r>
        <w:t>uzsākt v</w:t>
      </w:r>
      <w:r w:rsidRPr="009716B3">
        <w:t>alsts budžeta attīstības daļas izdevumu (pasākumu) analīz</w:t>
      </w:r>
      <w:r>
        <w:t>i</w:t>
      </w:r>
      <w:r w:rsidRPr="009716B3">
        <w:t xml:space="preserve">, </w:t>
      </w:r>
      <w:r>
        <w:t>identificējot</w:t>
      </w:r>
      <w:r w:rsidRPr="009716B3">
        <w:t xml:space="preserve"> aktualitāti zaudējušus vai neīstenotus pasākumus, kā arī pasākumus, kam konstatētas būtiskas novirzes no sākotnēji izvirzītajiem mērķiem;</w:t>
      </w:r>
    </w:p>
    <w:p w:rsidR="00C221A2" w:rsidRDefault="00C221A2" w:rsidP="00C221A2">
      <w:pPr>
        <w:pStyle w:val="ListParagraph"/>
        <w:numPr>
          <w:ilvl w:val="1"/>
          <w:numId w:val="3"/>
        </w:numPr>
        <w:spacing w:before="120" w:after="120"/>
        <w:ind w:left="1077"/>
        <w:contextualSpacing w:val="0"/>
        <w:jc w:val="both"/>
      </w:pPr>
      <w:r>
        <w:t>n</w:t>
      </w:r>
      <w:r w:rsidRPr="009716B3">
        <w:t>ulles budžeta principa ieviešana attiecībā uz atsevišķām šai sistēmai piemērotām valsts budžeta</w:t>
      </w:r>
      <w:r>
        <w:t xml:space="preserve"> programmām vai apakšprogrammām;</w:t>
      </w:r>
    </w:p>
    <w:p w:rsidR="00C221A2" w:rsidRPr="009716B3" w:rsidRDefault="00C221A2" w:rsidP="00C221A2">
      <w:pPr>
        <w:pStyle w:val="ListParagraph"/>
        <w:numPr>
          <w:ilvl w:val="1"/>
          <w:numId w:val="3"/>
        </w:numPr>
        <w:spacing w:before="120" w:after="120"/>
        <w:ind w:left="1077"/>
        <w:contextualSpacing w:val="0"/>
        <w:jc w:val="both"/>
      </w:pPr>
      <w:r>
        <w:t>a</w:t>
      </w:r>
      <w:r w:rsidRPr="009716B3">
        <w:t>udita un revīzijas ziņojumu analīze, identificēj</w:t>
      </w:r>
      <w:r>
        <w:t>ot potenciālus finanšu resursus.</w:t>
      </w:r>
    </w:p>
    <w:p w:rsidR="00AB155E" w:rsidRDefault="0006087D" w:rsidP="00AB155E">
      <w:pPr>
        <w:pStyle w:val="ListParagraph"/>
        <w:numPr>
          <w:ilvl w:val="0"/>
          <w:numId w:val="3"/>
        </w:numPr>
        <w:spacing w:before="120" w:after="120"/>
        <w:ind w:left="714" w:hanging="357"/>
        <w:contextualSpacing w:val="0"/>
        <w:jc w:val="both"/>
      </w:pPr>
      <w:r w:rsidRPr="0006087D">
        <w:lastRenderedPageBreak/>
        <w:t>Finanšu ministrijai sadarbībā ar nozaru ministrijām un atsevišķām centrālajām valsts iestādēm, vidēja termiņa budžeta ietvara likuma projekta un gadskārtējā valsts budžeta likuma projekta izstrādes un iesniegšanas grafikā noteiktajā termiņā izstrādāt un iesniegt Ministru kabinetā informāciju par izdevumu pārskatīšanas rezultātiem un priekšlikumus par šo rezul</w:t>
      </w:r>
      <w:r>
        <w:t>tātu izmantošanu likumprojekta “</w:t>
      </w:r>
      <w:r w:rsidRPr="0006087D">
        <w:t xml:space="preserve">Par vidēja termiņa budžeta ietvaru </w:t>
      </w:r>
      <w:r>
        <w:rPr>
          <w:bCs/>
        </w:rPr>
        <w:t>2017., 2018. un 2019.</w:t>
      </w:r>
      <w:r w:rsidRPr="0006087D">
        <w:rPr>
          <w:bCs/>
        </w:rPr>
        <w:t>gadam</w:t>
      </w:r>
      <w:r>
        <w:rPr>
          <w:bCs/>
        </w:rPr>
        <w:t>”</w:t>
      </w:r>
      <w:r>
        <w:t xml:space="preserve"> un likumprojekta “Par valsts budžetu 2017.</w:t>
      </w:r>
      <w:r w:rsidRPr="0006087D">
        <w:t>gadam</w:t>
      </w:r>
      <w:r>
        <w:t>”</w:t>
      </w:r>
      <w:r w:rsidRPr="0006087D">
        <w:t xml:space="preserve"> izstrādes procesā, ievērojot šī protokollēmuma 2.punktā noteikto tvērumu.</w:t>
      </w:r>
    </w:p>
    <w:p w:rsidR="00AB155E" w:rsidRDefault="00AB155E" w:rsidP="00AB155E">
      <w:pPr>
        <w:pStyle w:val="ListParagraph"/>
        <w:numPr>
          <w:ilvl w:val="0"/>
          <w:numId w:val="3"/>
        </w:numPr>
        <w:spacing w:before="120" w:after="120"/>
        <w:ind w:left="714" w:hanging="357"/>
        <w:contextualSpacing w:val="0"/>
        <w:jc w:val="both"/>
      </w:pPr>
      <w:r w:rsidRPr="00AB155E">
        <w:t xml:space="preserve">Lai pilnveidotu valsts budžeta izdevumu sasaisti ar attīstības plānošanas sistēmu, Pārresoru koordinācijas centram </w:t>
      </w:r>
      <w:r w:rsidR="005A6786">
        <w:t xml:space="preserve">un Finanšu ministrijai </w:t>
      </w:r>
      <w:r w:rsidRPr="00AB155E">
        <w:t>sadarbībā ar nozaru ministrijām un atsevišķām centrālajām valsts iestādēm līdz 2016.gada 30.decembrim izveidot pastāvīgu valsts budžeta izdevumu attiecināšanas uzskaites modeli hierarhiski augstākajos attīstības plānošanas dokumentos noteikto pasākumu finansēšanai, citos attīstības plānošanas dokumentos noteikto pasākumu finansēšanai, kā arī tādu funkciju vai pasākumu finansēšanai, kam nav spēkā esošu attīstības plānošanas dokumentu, kā arī mērķiem un politikas rezultātiem, uz kuru sasniegšanu vērsti iepriekšminētie  pasākumi un funkcijas</w:t>
      </w:r>
      <w:r>
        <w:t>.</w:t>
      </w:r>
    </w:p>
    <w:p w:rsidR="00AB155E" w:rsidRDefault="00546CDA" w:rsidP="00AB155E">
      <w:pPr>
        <w:pStyle w:val="ListParagraph"/>
        <w:numPr>
          <w:ilvl w:val="0"/>
          <w:numId w:val="3"/>
        </w:numPr>
        <w:spacing w:before="120" w:after="120"/>
        <w:ind w:left="714" w:hanging="357"/>
        <w:contextualSpacing w:val="0"/>
        <w:jc w:val="both"/>
      </w:pPr>
      <w:r w:rsidRPr="009716B3">
        <w:t xml:space="preserve">Lai </w:t>
      </w:r>
      <w:r>
        <w:t>pilnveidotu</w:t>
      </w:r>
      <w:r w:rsidRPr="009716B3">
        <w:t xml:space="preserve"> valsts budžeta izdevumu sasaisti ar nozaru politiku mērķiem un rezultātiem, kā arī lai pēc iespējas izmantotu rezultatīvo rādītāju sistēmas priekšrocības ar valsts budžetu saistīto lēmumu pieņemšanā, </w:t>
      </w:r>
      <w:r w:rsidR="005A6786">
        <w:t xml:space="preserve">Finanšu ministrijai un </w:t>
      </w:r>
      <w:r w:rsidRPr="009716B3">
        <w:t xml:space="preserve">Pārresoru koordinācijas centram sadarbībā ar nozaru ministrijām un </w:t>
      </w:r>
      <w:r>
        <w:t>atsevišķām</w:t>
      </w:r>
      <w:r w:rsidRPr="009716B3">
        <w:t xml:space="preserve"> centrālajām valsts iestādēm līdz 201</w:t>
      </w:r>
      <w:r w:rsidR="00AB155E">
        <w:t>7</w:t>
      </w:r>
      <w:r w:rsidRPr="009716B3">
        <w:t xml:space="preserve">.gada </w:t>
      </w:r>
      <w:r w:rsidR="00AB155E">
        <w:t>30</w:t>
      </w:r>
      <w:r w:rsidRPr="009716B3">
        <w:t>.</w:t>
      </w:r>
      <w:r w:rsidR="00AB155E">
        <w:t>aprīlim</w:t>
      </w:r>
      <w:r w:rsidRPr="009716B3">
        <w:t xml:space="preserve"> pilnveidot budžeta programmām un apakšprogrammām definētos mērķus, rezultātus un rezultatīvos rādītājus.</w:t>
      </w:r>
    </w:p>
    <w:p w:rsidR="00AB155E" w:rsidRDefault="00546CDA" w:rsidP="00AB155E">
      <w:pPr>
        <w:pStyle w:val="ListParagraph"/>
        <w:numPr>
          <w:ilvl w:val="0"/>
          <w:numId w:val="3"/>
        </w:numPr>
        <w:spacing w:before="120" w:after="120"/>
        <w:ind w:left="714" w:hanging="357"/>
        <w:contextualSpacing w:val="0"/>
        <w:jc w:val="both"/>
      </w:pPr>
      <w:r w:rsidRPr="00546CDA">
        <w:t>Valsts kancelejai sadarbībā ar Finanšu ministriju</w:t>
      </w:r>
      <w:r w:rsidR="00016345">
        <w:t xml:space="preserve"> </w:t>
      </w:r>
      <w:r w:rsidRPr="00546CDA">
        <w:t xml:space="preserve">un Pārresoru koordinācijas centru izveidot un ieviest pastāvīgu nozarēs ieguldītā finansējuma un īstenotās nozaru politikas efektivitātes un ekonomiskuma analīzes </w:t>
      </w:r>
      <w:r w:rsidR="004F5601">
        <w:t>metodiku</w:t>
      </w:r>
      <w:r w:rsidRPr="00546CDA">
        <w:t xml:space="preserve">, līdz 2017.gada 21.jūlijam sniedzot Ministru kabinetam priekšlikumus politiku izmaiņām, lai tos izmantotu izstrādājot </w:t>
      </w:r>
      <w:r>
        <w:t>likumprojektu “Par valsts budžetu 2017.</w:t>
      </w:r>
      <w:r w:rsidRPr="00546CDA">
        <w:t>gadam</w:t>
      </w:r>
      <w:r>
        <w:t>” un likumprojektu “</w:t>
      </w:r>
      <w:r w:rsidRPr="00546CDA">
        <w:t xml:space="preserve">Par vidēja termiņa budžeta ietvaru </w:t>
      </w:r>
      <w:r w:rsidRPr="00AB155E">
        <w:rPr>
          <w:bCs/>
        </w:rPr>
        <w:t>2017., 2018. un 2019.gadam”</w:t>
      </w:r>
      <w:r w:rsidRPr="00546CDA">
        <w:t>.</w:t>
      </w:r>
    </w:p>
    <w:p w:rsidR="00AB155E" w:rsidRPr="00AB155E" w:rsidRDefault="00016345" w:rsidP="00AB155E">
      <w:pPr>
        <w:pStyle w:val="ListParagraph"/>
        <w:numPr>
          <w:ilvl w:val="0"/>
          <w:numId w:val="3"/>
        </w:numPr>
        <w:spacing w:before="120" w:after="120"/>
        <w:ind w:left="714" w:hanging="357"/>
        <w:contextualSpacing w:val="0"/>
        <w:jc w:val="both"/>
      </w:pPr>
      <w:r w:rsidRPr="00AB155E">
        <w:rPr>
          <w:rFonts w:eastAsia="Times New Roman" w:cs="Times New Roman"/>
          <w:szCs w:val="28"/>
          <w:lang w:eastAsia="lv-LV"/>
        </w:rPr>
        <w:t xml:space="preserve">Ministrijām un citām centrālajām valsts iestādēm atbilstoši Finanšu ministrijas, Pārresoru koordinācijas centra un Valsts kancelejas pieprasījumam iesniegt nepieciešamo informāciju šajā </w:t>
      </w:r>
      <w:proofErr w:type="spellStart"/>
      <w:r w:rsidRPr="00AB155E">
        <w:rPr>
          <w:rFonts w:eastAsia="Times New Roman" w:cs="Times New Roman"/>
          <w:szCs w:val="28"/>
          <w:lang w:eastAsia="lv-LV"/>
        </w:rPr>
        <w:t>protokollēmumā</w:t>
      </w:r>
      <w:proofErr w:type="spellEnd"/>
      <w:r w:rsidRPr="00AB155E">
        <w:rPr>
          <w:rFonts w:eastAsia="Times New Roman" w:cs="Times New Roman"/>
          <w:szCs w:val="28"/>
          <w:lang w:eastAsia="lv-LV"/>
        </w:rPr>
        <w:t xml:space="preserve"> doto uzdevumu kvalitatīvai un savlaicīgai izpildei.</w:t>
      </w:r>
    </w:p>
    <w:p w:rsidR="00AB155E" w:rsidRPr="00AB155E" w:rsidRDefault="00016345" w:rsidP="00AB155E">
      <w:pPr>
        <w:pStyle w:val="ListParagraph"/>
        <w:numPr>
          <w:ilvl w:val="0"/>
          <w:numId w:val="3"/>
        </w:numPr>
        <w:spacing w:before="120" w:after="120"/>
        <w:ind w:left="714" w:hanging="357"/>
        <w:contextualSpacing w:val="0"/>
        <w:jc w:val="both"/>
      </w:pPr>
      <w:r w:rsidRPr="00AB155E">
        <w:rPr>
          <w:rFonts w:eastAsia="Times New Roman" w:cs="Times New Roman"/>
          <w:szCs w:val="28"/>
          <w:lang w:eastAsia="lv-LV"/>
        </w:rPr>
        <w:t xml:space="preserve">Šajā </w:t>
      </w:r>
      <w:proofErr w:type="spellStart"/>
      <w:r w:rsidRPr="00AB155E">
        <w:rPr>
          <w:rFonts w:eastAsia="Times New Roman" w:cs="Times New Roman"/>
          <w:szCs w:val="28"/>
          <w:lang w:eastAsia="lv-LV"/>
        </w:rPr>
        <w:t>protokollēmumā</w:t>
      </w:r>
      <w:proofErr w:type="spellEnd"/>
      <w:r w:rsidRPr="00AB155E">
        <w:rPr>
          <w:rFonts w:eastAsia="Times New Roman" w:cs="Times New Roman"/>
          <w:szCs w:val="28"/>
          <w:lang w:eastAsia="lv-LV"/>
        </w:rPr>
        <w:t xml:space="preserve"> noteikto uzdevumu izpildei ir pakļautas visas no valsts budžeta finansētās nozares (funkcijas), vienlaikus, ņemot vērā Eiropas Savienības Padomes 2015.gada 14.jūlija ieteikumus Nr.2 un Nr.3 par Latvijas 2015.gada valsts reformu programmu un ar ko sniedz Padomes atzinumu par Latvijas 2015.gada stabilitātes programmu (2015/C 272/17), </w:t>
      </w:r>
      <w:r w:rsidRPr="00AB155E">
        <w:rPr>
          <w:rFonts w:eastAsia="Times New Roman" w:cs="Times New Roman"/>
          <w:szCs w:val="28"/>
          <w:lang w:eastAsia="lv-LV"/>
        </w:rPr>
        <w:lastRenderedPageBreak/>
        <w:t xml:space="preserve">par prioritārajām šajā </w:t>
      </w:r>
      <w:proofErr w:type="spellStart"/>
      <w:r w:rsidRPr="00AB155E">
        <w:rPr>
          <w:rFonts w:eastAsia="Times New Roman" w:cs="Times New Roman"/>
          <w:szCs w:val="28"/>
          <w:lang w:eastAsia="lv-LV"/>
        </w:rPr>
        <w:t>protokollēmumā</w:t>
      </w:r>
      <w:proofErr w:type="spellEnd"/>
      <w:r w:rsidRPr="00AB155E">
        <w:rPr>
          <w:rFonts w:eastAsia="Times New Roman" w:cs="Times New Roman"/>
          <w:szCs w:val="28"/>
          <w:lang w:eastAsia="lv-LV"/>
        </w:rPr>
        <w:t xml:space="preserve"> noteikto uzdevumu izpildē noteikt veselības nozari, tās sasaisti ar labklājības nozari valsts sociālās apdrošināšanas obligāto iemaksu kontekstā; kā arī uzsākt izglītības </w:t>
      </w:r>
      <w:r w:rsidR="00AB155E">
        <w:rPr>
          <w:rFonts w:eastAsia="Times New Roman" w:cs="Times New Roman"/>
          <w:szCs w:val="28"/>
          <w:lang w:eastAsia="lv-LV"/>
        </w:rPr>
        <w:t xml:space="preserve">nozares padziļinātu </w:t>
      </w:r>
      <w:proofErr w:type="spellStart"/>
      <w:r w:rsidR="00AB155E">
        <w:rPr>
          <w:rFonts w:eastAsia="Times New Roman" w:cs="Times New Roman"/>
          <w:szCs w:val="28"/>
          <w:lang w:eastAsia="lv-LV"/>
        </w:rPr>
        <w:t>izvērtējumu</w:t>
      </w:r>
      <w:proofErr w:type="spellEnd"/>
      <w:r w:rsidR="00AB155E">
        <w:rPr>
          <w:rFonts w:eastAsia="Times New Roman" w:cs="Times New Roman"/>
          <w:szCs w:val="28"/>
          <w:lang w:eastAsia="lv-LV"/>
        </w:rPr>
        <w:t>.</w:t>
      </w:r>
    </w:p>
    <w:p w:rsidR="00AB155E" w:rsidRPr="00AB155E" w:rsidRDefault="00016345" w:rsidP="00AB155E">
      <w:pPr>
        <w:pStyle w:val="ListParagraph"/>
        <w:numPr>
          <w:ilvl w:val="0"/>
          <w:numId w:val="3"/>
        </w:numPr>
        <w:spacing w:before="120" w:after="120"/>
        <w:ind w:left="714" w:hanging="357"/>
        <w:contextualSpacing w:val="0"/>
        <w:jc w:val="both"/>
      </w:pPr>
      <w:r w:rsidRPr="00AB155E">
        <w:rPr>
          <w:rFonts w:eastAsia="Times New Roman" w:cs="Times New Roman"/>
          <w:szCs w:val="28"/>
          <w:lang w:eastAsia="lv-LV"/>
        </w:rPr>
        <w:t xml:space="preserve">Pieņemt zināšanai, ka šajā </w:t>
      </w:r>
      <w:proofErr w:type="spellStart"/>
      <w:r w:rsidRPr="00AB155E">
        <w:rPr>
          <w:rFonts w:eastAsia="Times New Roman" w:cs="Times New Roman"/>
          <w:szCs w:val="28"/>
          <w:lang w:eastAsia="lv-LV"/>
        </w:rPr>
        <w:t>protokollēmumā</w:t>
      </w:r>
      <w:proofErr w:type="spellEnd"/>
      <w:r w:rsidRPr="00AB155E">
        <w:rPr>
          <w:rFonts w:eastAsia="Times New Roman" w:cs="Times New Roman"/>
          <w:szCs w:val="28"/>
          <w:lang w:eastAsia="lv-LV"/>
        </w:rPr>
        <w:t xml:space="preserve"> noteikto uzdevumu izpildes analītiskajai uzraudzībai finanšu ministrs 2016.gada 5.februārī ir izveidojis pastāvīgu </w:t>
      </w:r>
      <w:proofErr w:type="spellStart"/>
      <w:r w:rsidRPr="00AB155E">
        <w:rPr>
          <w:rFonts w:eastAsia="Times New Roman" w:cs="Times New Roman"/>
          <w:szCs w:val="28"/>
          <w:lang w:eastAsia="lv-LV"/>
        </w:rPr>
        <w:t>starpinstitucionālu</w:t>
      </w:r>
      <w:proofErr w:type="spellEnd"/>
      <w:r w:rsidRPr="00AB155E">
        <w:rPr>
          <w:rFonts w:eastAsia="Times New Roman" w:cs="Times New Roman"/>
          <w:szCs w:val="28"/>
          <w:lang w:eastAsia="lv-LV"/>
        </w:rPr>
        <w:t xml:space="preserve"> darba grupu.</w:t>
      </w:r>
    </w:p>
    <w:p w:rsidR="00AB155E" w:rsidRPr="00AB155E" w:rsidRDefault="00016345" w:rsidP="00AB155E">
      <w:pPr>
        <w:pStyle w:val="ListParagraph"/>
        <w:numPr>
          <w:ilvl w:val="0"/>
          <w:numId w:val="3"/>
        </w:numPr>
        <w:spacing w:before="120" w:after="120"/>
        <w:ind w:left="714" w:hanging="357"/>
        <w:contextualSpacing w:val="0"/>
        <w:jc w:val="both"/>
      </w:pPr>
      <w:r w:rsidRPr="00AB155E">
        <w:rPr>
          <w:rFonts w:eastAsia="Times New Roman" w:cs="Times New Roman"/>
          <w:szCs w:val="28"/>
          <w:lang w:eastAsia="lv-LV"/>
        </w:rPr>
        <w:t>Ņemot vērā šī protokollēmuma 3.punktā minēto, atzīt par spēku zaudējušu Ministru prezidenta 2015.gada 17.jūlija rīkojumu Nr.300 “Par darba grupu”.</w:t>
      </w:r>
    </w:p>
    <w:p w:rsidR="00AB155E" w:rsidRPr="00AB155E" w:rsidRDefault="00016345" w:rsidP="00AB155E">
      <w:pPr>
        <w:pStyle w:val="ListParagraph"/>
        <w:numPr>
          <w:ilvl w:val="0"/>
          <w:numId w:val="3"/>
        </w:numPr>
        <w:spacing w:before="120" w:after="120"/>
        <w:ind w:left="714" w:hanging="357"/>
        <w:contextualSpacing w:val="0"/>
        <w:jc w:val="both"/>
      </w:pPr>
      <w:r w:rsidRPr="00AB155E">
        <w:rPr>
          <w:rFonts w:eastAsia="Times New Roman" w:cs="Times New Roman"/>
          <w:szCs w:val="28"/>
          <w:lang w:eastAsia="lv-LV"/>
        </w:rPr>
        <w:t>Ņemot vērā informatīvajā ziņojumā minēto, uzskatīt par izpildītiem Ministru kabineta 2014.gada 25.februāra rīkojuma Nr.84 (prot. Nr.10 29.§) 2.5. un 2.6.uzdevumus un Ministru kabineta 2015.gada 6.oktobra protokola Nr.53 41.§ 3.1.1.apakšpunktā minēto uzdevumu.</w:t>
      </w:r>
    </w:p>
    <w:p w:rsidR="00016345" w:rsidRPr="00AB155E" w:rsidRDefault="00016345" w:rsidP="00AB155E">
      <w:pPr>
        <w:pStyle w:val="ListParagraph"/>
        <w:numPr>
          <w:ilvl w:val="0"/>
          <w:numId w:val="3"/>
        </w:numPr>
        <w:spacing w:before="120" w:after="120"/>
        <w:ind w:left="714" w:hanging="357"/>
        <w:contextualSpacing w:val="0"/>
        <w:jc w:val="both"/>
      </w:pPr>
      <w:r w:rsidRPr="00AB155E">
        <w:rPr>
          <w:rFonts w:eastAsia="Times New Roman" w:cs="Times New Roman"/>
          <w:szCs w:val="28"/>
          <w:lang w:eastAsia="lv-LV"/>
        </w:rPr>
        <w:t xml:space="preserve">Valsts kancelejai nosūtīt informatīvo ziņojumu un šo </w:t>
      </w:r>
      <w:proofErr w:type="spellStart"/>
      <w:r w:rsidRPr="00AB155E">
        <w:rPr>
          <w:rFonts w:eastAsia="Times New Roman" w:cs="Times New Roman"/>
          <w:szCs w:val="28"/>
          <w:lang w:eastAsia="lv-LV"/>
        </w:rPr>
        <w:t>protokollēmumu</w:t>
      </w:r>
      <w:proofErr w:type="spellEnd"/>
      <w:r w:rsidRPr="00AB155E">
        <w:rPr>
          <w:rFonts w:eastAsia="Times New Roman" w:cs="Times New Roman"/>
          <w:szCs w:val="28"/>
          <w:lang w:eastAsia="lv-LV"/>
        </w:rPr>
        <w:t xml:space="preserve"> Saeimas Publisko izdevumu un revīzijas komisijai.</w:t>
      </w:r>
    </w:p>
    <w:p w:rsidR="00C221A2" w:rsidRDefault="00C221A2" w:rsidP="00C221A2">
      <w:pPr>
        <w:tabs>
          <w:tab w:val="left" w:pos="6096"/>
        </w:tabs>
        <w:spacing w:before="120" w:after="120"/>
        <w:rPr>
          <w:rFonts w:eastAsia="Times New Roman" w:cs="Times New Roman"/>
          <w:szCs w:val="28"/>
          <w:lang w:eastAsia="lv-LV"/>
        </w:rPr>
      </w:pPr>
    </w:p>
    <w:p w:rsidR="00C221A2" w:rsidRPr="009716B3" w:rsidRDefault="00C221A2" w:rsidP="00C221A2">
      <w:pPr>
        <w:tabs>
          <w:tab w:val="left" w:pos="6096"/>
        </w:tabs>
        <w:spacing w:after="120"/>
        <w:rPr>
          <w:rFonts w:eastAsia="Times New Roman" w:cs="Times New Roman"/>
          <w:szCs w:val="28"/>
          <w:lang w:eastAsia="lv-LV"/>
        </w:rPr>
      </w:pPr>
    </w:p>
    <w:p w:rsidR="00416C6B" w:rsidRPr="009716B3" w:rsidRDefault="00DF5F1C" w:rsidP="00C85524">
      <w:pPr>
        <w:tabs>
          <w:tab w:val="left" w:pos="7088"/>
        </w:tabs>
        <w:rPr>
          <w:rFonts w:cs="Times New Roman"/>
          <w:szCs w:val="28"/>
        </w:rPr>
      </w:pPr>
      <w:r w:rsidRPr="009716B3">
        <w:rPr>
          <w:rFonts w:cs="Times New Roman"/>
          <w:szCs w:val="28"/>
        </w:rPr>
        <w:t>Ministru prezidents</w:t>
      </w:r>
      <w:r w:rsidR="00C85524" w:rsidRPr="009716B3">
        <w:rPr>
          <w:rFonts w:cs="Times New Roman"/>
          <w:szCs w:val="28"/>
        </w:rPr>
        <w:tab/>
      </w:r>
      <w:r w:rsidR="00C85524" w:rsidRPr="009716B3">
        <w:rPr>
          <w:rFonts w:cs="Times New Roman"/>
          <w:szCs w:val="28"/>
        </w:rPr>
        <w:tab/>
        <w:t xml:space="preserve">     </w:t>
      </w:r>
      <w:r w:rsidR="00687A9A" w:rsidRPr="009716B3">
        <w:rPr>
          <w:rFonts w:cs="Times New Roman"/>
          <w:szCs w:val="28"/>
        </w:rPr>
        <w:t xml:space="preserve"> </w:t>
      </w:r>
      <w:proofErr w:type="spellStart"/>
      <w:r w:rsidR="00687A9A" w:rsidRPr="009716B3">
        <w:rPr>
          <w:rFonts w:cs="Times New Roman"/>
          <w:szCs w:val="28"/>
        </w:rPr>
        <w:t>M</w:t>
      </w:r>
      <w:r w:rsidR="0065662B" w:rsidRPr="009716B3">
        <w:rPr>
          <w:rFonts w:cs="Times New Roman"/>
          <w:szCs w:val="28"/>
        </w:rPr>
        <w:t>.</w:t>
      </w:r>
      <w:r w:rsidR="00687A9A" w:rsidRPr="009716B3">
        <w:rPr>
          <w:rFonts w:cs="Times New Roman"/>
          <w:szCs w:val="28"/>
        </w:rPr>
        <w:t>Kučinskis</w:t>
      </w:r>
      <w:proofErr w:type="spellEnd"/>
    </w:p>
    <w:p w:rsidR="00C85524" w:rsidRPr="009716B3" w:rsidRDefault="00C85524" w:rsidP="00416C6B">
      <w:pPr>
        <w:pStyle w:val="BodyText"/>
        <w:tabs>
          <w:tab w:val="left" w:pos="7088"/>
        </w:tabs>
        <w:rPr>
          <w:szCs w:val="28"/>
          <w:lang w:val="lv-LV"/>
        </w:rPr>
      </w:pPr>
    </w:p>
    <w:p w:rsidR="00051B87" w:rsidRPr="009716B3" w:rsidRDefault="0065662B" w:rsidP="00416C6B">
      <w:pPr>
        <w:pStyle w:val="BodyText"/>
        <w:tabs>
          <w:tab w:val="left" w:pos="7088"/>
        </w:tabs>
        <w:rPr>
          <w:szCs w:val="28"/>
          <w:lang w:val="lv-LV"/>
        </w:rPr>
      </w:pPr>
      <w:r w:rsidRPr="009716B3">
        <w:rPr>
          <w:szCs w:val="28"/>
          <w:lang w:val="lv-LV"/>
        </w:rPr>
        <w:t>Valsts kancelejas direktors</w:t>
      </w:r>
      <w:r w:rsidRPr="009716B3">
        <w:rPr>
          <w:szCs w:val="28"/>
          <w:lang w:val="lv-LV"/>
        </w:rPr>
        <w:tab/>
      </w:r>
      <w:r w:rsidRPr="009716B3">
        <w:rPr>
          <w:szCs w:val="28"/>
          <w:lang w:val="lv-LV"/>
        </w:rPr>
        <w:tab/>
        <w:t xml:space="preserve">        </w:t>
      </w:r>
      <w:proofErr w:type="spellStart"/>
      <w:r w:rsidRPr="009716B3">
        <w:rPr>
          <w:szCs w:val="28"/>
          <w:lang w:val="lv-LV"/>
        </w:rPr>
        <w:t>M.Krieviņš</w:t>
      </w:r>
      <w:proofErr w:type="spellEnd"/>
    </w:p>
    <w:p w:rsidR="00EA2601" w:rsidRPr="009716B3" w:rsidRDefault="00EA2601" w:rsidP="0065662B">
      <w:pPr>
        <w:pStyle w:val="BodyText"/>
        <w:tabs>
          <w:tab w:val="left" w:pos="900"/>
          <w:tab w:val="left" w:pos="6521"/>
        </w:tabs>
        <w:rPr>
          <w:szCs w:val="28"/>
          <w:lang w:val="lv-LV"/>
        </w:rPr>
      </w:pPr>
    </w:p>
    <w:p w:rsidR="0065662B" w:rsidRPr="009716B3" w:rsidRDefault="0065662B" w:rsidP="0065662B">
      <w:pPr>
        <w:pStyle w:val="BodyText"/>
        <w:tabs>
          <w:tab w:val="left" w:pos="900"/>
          <w:tab w:val="left" w:pos="6521"/>
        </w:tabs>
        <w:rPr>
          <w:szCs w:val="28"/>
          <w:lang w:val="lv-LV"/>
        </w:rPr>
      </w:pPr>
      <w:r w:rsidRPr="009716B3">
        <w:rPr>
          <w:szCs w:val="28"/>
          <w:lang w:val="lv-LV"/>
        </w:rPr>
        <w:t>Iesniedzējs:</w:t>
      </w:r>
    </w:p>
    <w:p w:rsidR="00B82E4D" w:rsidRPr="009716B3" w:rsidRDefault="0065662B" w:rsidP="00EA2601">
      <w:pPr>
        <w:pStyle w:val="BodyText"/>
        <w:tabs>
          <w:tab w:val="left" w:pos="900"/>
          <w:tab w:val="left" w:pos="7088"/>
        </w:tabs>
        <w:rPr>
          <w:szCs w:val="28"/>
          <w:lang w:val="lv-LV"/>
        </w:rPr>
      </w:pPr>
      <w:r w:rsidRPr="009716B3">
        <w:rPr>
          <w:szCs w:val="28"/>
          <w:lang w:val="lv-LV"/>
        </w:rPr>
        <w:t>finanšu</w:t>
      </w:r>
      <w:r w:rsidR="00DF5F1C" w:rsidRPr="009716B3">
        <w:rPr>
          <w:szCs w:val="28"/>
          <w:lang w:val="lv-LV"/>
        </w:rPr>
        <w:t xml:space="preserve"> ministre</w:t>
      </w:r>
      <w:r w:rsidR="00687A9A" w:rsidRPr="009716B3">
        <w:rPr>
          <w:szCs w:val="28"/>
          <w:lang w:val="lv-LV"/>
        </w:rPr>
        <w:t xml:space="preserve">                                                                         D.</w:t>
      </w:r>
      <w:r w:rsidR="00C25388">
        <w:rPr>
          <w:szCs w:val="28"/>
          <w:lang w:val="lv-LV"/>
        </w:rPr>
        <w:t xml:space="preserve"> </w:t>
      </w:r>
      <w:r w:rsidR="00687A9A" w:rsidRPr="009716B3">
        <w:rPr>
          <w:bCs/>
          <w:szCs w:val="28"/>
          <w:lang w:val="lv-LV"/>
        </w:rPr>
        <w:t>Reizniece</w:t>
      </w:r>
      <w:r w:rsidR="004F5601">
        <w:rPr>
          <w:szCs w:val="28"/>
          <w:lang w:val="lv-LV"/>
        </w:rPr>
        <w:t>-</w:t>
      </w:r>
      <w:r w:rsidR="00687A9A" w:rsidRPr="009716B3">
        <w:rPr>
          <w:bCs/>
          <w:szCs w:val="28"/>
          <w:lang w:val="lv-LV"/>
        </w:rPr>
        <w:t>Ozola</w:t>
      </w:r>
      <w:r w:rsidR="00687A9A" w:rsidRPr="009716B3">
        <w:rPr>
          <w:szCs w:val="28"/>
          <w:lang w:val="lv-LV"/>
        </w:rPr>
        <w:t xml:space="preserve">        </w:t>
      </w:r>
    </w:p>
    <w:p w:rsidR="00B82E4D" w:rsidRPr="009716B3" w:rsidRDefault="00B82E4D" w:rsidP="00EA2601">
      <w:pPr>
        <w:pStyle w:val="BodyText"/>
        <w:tabs>
          <w:tab w:val="left" w:pos="900"/>
          <w:tab w:val="left" w:pos="7088"/>
        </w:tabs>
        <w:rPr>
          <w:szCs w:val="28"/>
          <w:lang w:val="lv-LV"/>
        </w:rPr>
      </w:pPr>
    </w:p>
    <w:p w:rsidR="00687A9A" w:rsidRPr="009716B3" w:rsidRDefault="00687A9A" w:rsidP="00EA2601">
      <w:pPr>
        <w:pStyle w:val="BodyText"/>
        <w:tabs>
          <w:tab w:val="left" w:pos="900"/>
          <w:tab w:val="left" w:pos="7088"/>
        </w:tabs>
        <w:rPr>
          <w:szCs w:val="28"/>
          <w:lang w:val="lv-LV"/>
        </w:rPr>
      </w:pPr>
    </w:p>
    <w:p w:rsidR="00687A9A" w:rsidRPr="009716B3" w:rsidRDefault="00687A9A" w:rsidP="00EA2601">
      <w:pPr>
        <w:pStyle w:val="BodyText"/>
        <w:tabs>
          <w:tab w:val="left" w:pos="900"/>
          <w:tab w:val="left" w:pos="7088"/>
        </w:tabs>
        <w:rPr>
          <w:szCs w:val="28"/>
          <w:lang w:val="lv-LV"/>
        </w:rPr>
      </w:pPr>
    </w:p>
    <w:p w:rsidR="00687A9A" w:rsidRPr="009716B3" w:rsidRDefault="00687A9A" w:rsidP="00EA2601">
      <w:pPr>
        <w:pStyle w:val="BodyText"/>
        <w:tabs>
          <w:tab w:val="left" w:pos="900"/>
          <w:tab w:val="left" w:pos="7088"/>
        </w:tabs>
        <w:rPr>
          <w:szCs w:val="28"/>
          <w:lang w:val="lv-LV"/>
        </w:rPr>
      </w:pPr>
    </w:p>
    <w:p w:rsidR="00687A9A" w:rsidRDefault="00687A9A" w:rsidP="00EA2601">
      <w:pPr>
        <w:pStyle w:val="BodyText"/>
        <w:tabs>
          <w:tab w:val="left" w:pos="900"/>
          <w:tab w:val="left" w:pos="7088"/>
        </w:tabs>
        <w:rPr>
          <w:szCs w:val="28"/>
          <w:lang w:val="lv-LV"/>
        </w:rPr>
      </w:pPr>
    </w:p>
    <w:p w:rsidR="0066341F" w:rsidRDefault="0066341F" w:rsidP="00EA2601">
      <w:pPr>
        <w:pStyle w:val="BodyText"/>
        <w:tabs>
          <w:tab w:val="left" w:pos="900"/>
          <w:tab w:val="left" w:pos="7088"/>
        </w:tabs>
        <w:rPr>
          <w:szCs w:val="28"/>
          <w:lang w:val="lv-LV"/>
        </w:rPr>
      </w:pPr>
    </w:p>
    <w:p w:rsidR="0066341F" w:rsidRDefault="0066341F" w:rsidP="00EA2601">
      <w:pPr>
        <w:pStyle w:val="BodyText"/>
        <w:tabs>
          <w:tab w:val="left" w:pos="900"/>
          <w:tab w:val="left" w:pos="7088"/>
        </w:tabs>
        <w:rPr>
          <w:szCs w:val="28"/>
          <w:lang w:val="lv-LV"/>
        </w:rPr>
      </w:pPr>
    </w:p>
    <w:p w:rsidR="0066341F" w:rsidRDefault="0066341F" w:rsidP="00EA2601">
      <w:pPr>
        <w:pStyle w:val="BodyText"/>
        <w:tabs>
          <w:tab w:val="left" w:pos="900"/>
          <w:tab w:val="left" w:pos="7088"/>
        </w:tabs>
        <w:rPr>
          <w:szCs w:val="28"/>
          <w:lang w:val="lv-LV"/>
        </w:rPr>
      </w:pPr>
    </w:p>
    <w:p w:rsidR="0066341F" w:rsidRDefault="0066341F" w:rsidP="00EA2601">
      <w:pPr>
        <w:pStyle w:val="BodyText"/>
        <w:tabs>
          <w:tab w:val="left" w:pos="900"/>
          <w:tab w:val="left" w:pos="7088"/>
        </w:tabs>
        <w:rPr>
          <w:szCs w:val="28"/>
          <w:lang w:val="lv-LV"/>
        </w:rPr>
      </w:pPr>
    </w:p>
    <w:p w:rsidR="008A36F7" w:rsidRPr="009716B3" w:rsidRDefault="008A36F7" w:rsidP="00EA2601">
      <w:pPr>
        <w:pStyle w:val="BodyText"/>
        <w:tabs>
          <w:tab w:val="left" w:pos="900"/>
          <w:tab w:val="left" w:pos="7088"/>
        </w:tabs>
        <w:rPr>
          <w:szCs w:val="28"/>
          <w:lang w:val="lv-LV"/>
        </w:rPr>
      </w:pPr>
    </w:p>
    <w:p w:rsidR="008907BE" w:rsidRPr="00DE57FF" w:rsidRDefault="00DE57FF" w:rsidP="00EA2601">
      <w:pPr>
        <w:pStyle w:val="BodyText"/>
        <w:tabs>
          <w:tab w:val="left" w:pos="900"/>
          <w:tab w:val="left" w:pos="7088"/>
        </w:tabs>
        <w:rPr>
          <w:sz w:val="18"/>
          <w:szCs w:val="18"/>
          <w:lang w:val="lv-LV"/>
        </w:rPr>
      </w:pPr>
      <w:r>
        <w:rPr>
          <w:sz w:val="18"/>
          <w:szCs w:val="18"/>
          <w:lang w:val="lv-LV"/>
        </w:rPr>
        <w:t>18.02.2016</w:t>
      </w:r>
      <w:r w:rsidR="00BA7B72">
        <w:rPr>
          <w:sz w:val="18"/>
          <w:szCs w:val="18"/>
          <w:lang w:val="lv-LV"/>
        </w:rPr>
        <w:t>.</w:t>
      </w:r>
      <w:r>
        <w:rPr>
          <w:sz w:val="18"/>
          <w:szCs w:val="18"/>
          <w:lang w:val="lv-LV"/>
        </w:rPr>
        <w:t xml:space="preserve"> 11:27</w:t>
      </w:r>
    </w:p>
    <w:bookmarkStart w:id="0" w:name="_GoBack"/>
    <w:p w:rsidR="008907BE" w:rsidRPr="009716B3" w:rsidRDefault="00E26BDD" w:rsidP="008907BE">
      <w:pPr>
        <w:rPr>
          <w:rFonts w:eastAsia="Times New Roman" w:cs="Times New Roman"/>
          <w:sz w:val="20"/>
          <w:szCs w:val="20"/>
          <w:lang w:eastAsia="lv-LV"/>
        </w:rPr>
      </w:pPr>
      <w:r w:rsidRPr="009716B3">
        <w:rPr>
          <w:rFonts w:eastAsia="Times New Roman" w:cs="Times New Roman"/>
          <w:sz w:val="20"/>
          <w:szCs w:val="20"/>
          <w:lang w:eastAsia="lv-LV"/>
        </w:rPr>
        <w:fldChar w:fldCharType="begin"/>
      </w:r>
      <w:r w:rsidRPr="009716B3">
        <w:rPr>
          <w:rFonts w:eastAsia="Times New Roman" w:cs="Times New Roman"/>
          <w:sz w:val="20"/>
          <w:szCs w:val="20"/>
          <w:lang w:eastAsia="lv-LV"/>
        </w:rPr>
        <w:instrText xml:space="preserve"> NUMWORDS   \* MERGEFORMAT </w:instrText>
      </w:r>
      <w:r w:rsidRPr="009716B3">
        <w:rPr>
          <w:rFonts w:eastAsia="Times New Roman" w:cs="Times New Roman"/>
          <w:sz w:val="20"/>
          <w:szCs w:val="20"/>
          <w:lang w:eastAsia="lv-LV"/>
        </w:rPr>
        <w:fldChar w:fldCharType="separate"/>
      </w:r>
      <w:r w:rsidR="00BA7B72">
        <w:rPr>
          <w:rFonts w:eastAsia="Times New Roman" w:cs="Times New Roman"/>
          <w:noProof/>
          <w:sz w:val="20"/>
          <w:szCs w:val="20"/>
          <w:lang w:eastAsia="lv-LV"/>
        </w:rPr>
        <w:t>695</w:t>
      </w:r>
      <w:r w:rsidRPr="009716B3">
        <w:rPr>
          <w:rFonts w:eastAsia="Times New Roman" w:cs="Times New Roman"/>
          <w:sz w:val="20"/>
          <w:szCs w:val="20"/>
          <w:lang w:eastAsia="lv-LV"/>
        </w:rPr>
        <w:fldChar w:fldCharType="end"/>
      </w:r>
    </w:p>
    <w:bookmarkEnd w:id="0"/>
    <w:p w:rsidR="008907BE" w:rsidRPr="009716B3" w:rsidRDefault="00C85524" w:rsidP="008907BE">
      <w:pPr>
        <w:rPr>
          <w:rFonts w:eastAsia="Times New Roman" w:cs="Times New Roman"/>
          <w:sz w:val="20"/>
          <w:szCs w:val="20"/>
          <w:lang w:eastAsia="lv-LV"/>
        </w:rPr>
      </w:pPr>
      <w:proofErr w:type="spellStart"/>
      <w:r w:rsidRPr="009716B3">
        <w:rPr>
          <w:rFonts w:eastAsia="Times New Roman" w:cs="Times New Roman"/>
          <w:sz w:val="20"/>
          <w:szCs w:val="20"/>
          <w:lang w:eastAsia="lv-LV"/>
        </w:rPr>
        <w:t>A</w:t>
      </w:r>
      <w:r w:rsidR="008907BE" w:rsidRPr="009716B3">
        <w:rPr>
          <w:rFonts w:eastAsia="Times New Roman" w:cs="Times New Roman"/>
          <w:sz w:val="20"/>
          <w:szCs w:val="20"/>
          <w:lang w:eastAsia="lv-LV"/>
        </w:rPr>
        <w:t>.</w:t>
      </w:r>
      <w:r w:rsidRPr="009716B3">
        <w:rPr>
          <w:rFonts w:eastAsia="Times New Roman" w:cs="Times New Roman"/>
          <w:sz w:val="20"/>
          <w:szCs w:val="20"/>
          <w:lang w:eastAsia="lv-LV"/>
        </w:rPr>
        <w:t>Baumani</w:t>
      </w:r>
      <w:r w:rsidR="00B82E4D" w:rsidRPr="009716B3">
        <w:rPr>
          <w:rFonts w:eastAsia="Times New Roman" w:cs="Times New Roman"/>
          <w:sz w:val="20"/>
          <w:szCs w:val="20"/>
          <w:lang w:eastAsia="lv-LV"/>
        </w:rPr>
        <w:t>s</w:t>
      </w:r>
      <w:proofErr w:type="spellEnd"/>
    </w:p>
    <w:p w:rsidR="00B64F29" w:rsidRPr="00E929BF" w:rsidRDefault="00C85524">
      <w:pPr>
        <w:rPr>
          <w:rFonts w:eastAsia="Times New Roman" w:cs="Times New Roman"/>
          <w:sz w:val="20"/>
          <w:szCs w:val="20"/>
          <w:lang w:eastAsia="lv-LV"/>
        </w:rPr>
      </w:pPr>
      <w:r w:rsidRPr="00E929BF">
        <w:rPr>
          <w:rFonts w:eastAsia="Times New Roman" w:cs="Times New Roman"/>
          <w:sz w:val="20"/>
          <w:szCs w:val="20"/>
          <w:lang w:eastAsia="lv-LV"/>
        </w:rPr>
        <w:t>67083981</w:t>
      </w:r>
      <w:r w:rsidR="008907BE" w:rsidRPr="00E929BF">
        <w:rPr>
          <w:rFonts w:eastAsia="Times New Roman" w:cs="Times New Roman"/>
          <w:sz w:val="20"/>
          <w:szCs w:val="20"/>
          <w:lang w:eastAsia="lv-LV"/>
        </w:rPr>
        <w:t>,</w:t>
      </w:r>
      <w:r w:rsidRPr="00E929BF">
        <w:rPr>
          <w:rFonts w:eastAsia="Times New Roman" w:cs="Times New Roman"/>
          <w:sz w:val="20"/>
          <w:szCs w:val="20"/>
          <w:lang w:eastAsia="lv-LV"/>
        </w:rPr>
        <w:t xml:space="preserve"> </w:t>
      </w:r>
      <w:hyperlink r:id="rId8" w:history="1">
        <w:r w:rsidR="008A36F7" w:rsidRPr="00E929BF">
          <w:rPr>
            <w:rStyle w:val="Hyperlink"/>
            <w:rFonts w:eastAsia="Times New Roman" w:cs="Times New Roman"/>
            <w:color w:val="auto"/>
            <w:sz w:val="20"/>
            <w:szCs w:val="20"/>
            <w:lang w:eastAsia="lv-LV"/>
          </w:rPr>
          <w:t>Andris.Baumanis@fm.gov.lv</w:t>
        </w:r>
      </w:hyperlink>
      <w:r w:rsidR="008A36F7" w:rsidRPr="00E929BF">
        <w:rPr>
          <w:rFonts w:eastAsia="Times New Roman" w:cs="Times New Roman"/>
          <w:sz w:val="20"/>
          <w:szCs w:val="20"/>
          <w:lang w:eastAsia="lv-LV"/>
        </w:rPr>
        <w:t xml:space="preserve"> </w:t>
      </w:r>
    </w:p>
    <w:sectPr w:rsidR="00B64F29" w:rsidRPr="00E929BF" w:rsidSect="00AC7DF4">
      <w:headerReference w:type="default" r:id="rId9"/>
      <w:footerReference w:type="default" r:id="rId10"/>
      <w:footerReference w:type="first" r:id="rId11"/>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73" w:rsidRDefault="00683073" w:rsidP="0065662B">
      <w:r>
        <w:separator/>
      </w:r>
    </w:p>
  </w:endnote>
  <w:endnote w:type="continuationSeparator" w:id="0">
    <w:p w:rsidR="00683073" w:rsidRDefault="00683073" w:rsidP="006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0C" w:rsidRPr="00B24173" w:rsidRDefault="00B24173" w:rsidP="00B24173">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A7B72">
      <w:rPr>
        <w:noProof/>
        <w:sz w:val="20"/>
        <w:szCs w:val="20"/>
      </w:rPr>
      <w:t>FMProt_180216_ziņojums_pārskatīšana.docx</w:t>
    </w:r>
    <w:r>
      <w:rPr>
        <w:sz w:val="20"/>
        <w:szCs w:val="20"/>
      </w:rPr>
      <w:fldChar w:fldCharType="end"/>
    </w:r>
    <w:r w:rsidRPr="00574029">
      <w:rPr>
        <w:sz w:val="20"/>
        <w:szCs w:val="20"/>
      </w:rPr>
      <w:t xml:space="preserve">; </w:t>
    </w:r>
    <w:r w:rsidRPr="00E26BDD">
      <w:rPr>
        <w:sz w:val="20"/>
        <w:szCs w:val="20"/>
      </w:rPr>
      <w:t>Par informatīvo ziņojumu “Paveiktie un plānotie pasākumi, ieviešot budžeta sistēmu, kas balstīta uz attīstības plānošanas dokumentu mērķu sasniegšanu”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E" w:rsidRPr="00C25388" w:rsidRDefault="00E26BDD" w:rsidP="00C25388">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A7B72">
      <w:rPr>
        <w:noProof/>
        <w:sz w:val="20"/>
        <w:szCs w:val="20"/>
      </w:rPr>
      <w:t>FMProt_180216_ziņojums_pārskatīšana.docx</w:t>
    </w:r>
    <w:r>
      <w:rPr>
        <w:sz w:val="20"/>
        <w:szCs w:val="20"/>
      </w:rPr>
      <w:fldChar w:fldCharType="end"/>
    </w:r>
    <w:r w:rsidR="00E473C6" w:rsidRPr="00574029">
      <w:rPr>
        <w:sz w:val="20"/>
        <w:szCs w:val="20"/>
      </w:rPr>
      <w:t xml:space="preserve">; </w:t>
    </w:r>
    <w:r w:rsidRPr="00E26BDD">
      <w:rPr>
        <w:sz w:val="20"/>
        <w:szCs w:val="20"/>
      </w:rPr>
      <w:t>Par informatīvo ziņojumu “Paveiktie un plānotie pasākumi, ieviešot budžeta sistēmu, kas balstīta uz attīstības plānošanas dokumentu mērķu sasniegšanu”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73" w:rsidRDefault="00683073" w:rsidP="0065662B">
      <w:r>
        <w:separator/>
      </w:r>
    </w:p>
  </w:footnote>
  <w:footnote w:type="continuationSeparator" w:id="0">
    <w:p w:rsidR="00683073" w:rsidRDefault="00683073" w:rsidP="0065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0C" w:rsidRDefault="000B1E2D">
    <w:pPr>
      <w:pStyle w:val="Header"/>
      <w:jc w:val="center"/>
    </w:pPr>
    <w:r>
      <w:fldChar w:fldCharType="begin"/>
    </w:r>
    <w:r w:rsidR="00E473C6">
      <w:instrText xml:space="preserve"> PAGE   \* MERGEFORMAT </w:instrText>
    </w:r>
    <w:r>
      <w:fldChar w:fldCharType="separate"/>
    </w:r>
    <w:r w:rsidR="00BA7B72">
      <w:rPr>
        <w:noProof/>
      </w:rPr>
      <w:t>2</w:t>
    </w:r>
    <w:r>
      <w:fldChar w:fldCharType="end"/>
    </w:r>
  </w:p>
  <w:p w:rsidR="00DE780C" w:rsidRPr="006B2526" w:rsidRDefault="00BA7B72">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77F"/>
    <w:multiLevelType w:val="hybridMultilevel"/>
    <w:tmpl w:val="8B606D32"/>
    <w:lvl w:ilvl="0" w:tplc="031CA7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F92F09"/>
    <w:multiLevelType w:val="multilevel"/>
    <w:tmpl w:val="01E4CE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421CAE"/>
    <w:multiLevelType w:val="multilevel"/>
    <w:tmpl w:val="01E4CE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69536A0"/>
    <w:multiLevelType w:val="multilevel"/>
    <w:tmpl w:val="B436FD3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BE"/>
    <w:rsid w:val="00016345"/>
    <w:rsid w:val="00031642"/>
    <w:rsid w:val="000355C2"/>
    <w:rsid w:val="00051B87"/>
    <w:rsid w:val="0006087D"/>
    <w:rsid w:val="00062309"/>
    <w:rsid w:val="00064E75"/>
    <w:rsid w:val="00086F11"/>
    <w:rsid w:val="000B1E2D"/>
    <w:rsid w:val="000D002D"/>
    <w:rsid w:val="000E04A0"/>
    <w:rsid w:val="000E7EE4"/>
    <w:rsid w:val="000F37A5"/>
    <w:rsid w:val="000F5FA5"/>
    <w:rsid w:val="000F7846"/>
    <w:rsid w:val="000F786E"/>
    <w:rsid w:val="001059DA"/>
    <w:rsid w:val="001059EC"/>
    <w:rsid w:val="001126BB"/>
    <w:rsid w:val="0012329E"/>
    <w:rsid w:val="00127576"/>
    <w:rsid w:val="00143966"/>
    <w:rsid w:val="00165ADE"/>
    <w:rsid w:val="0018281D"/>
    <w:rsid w:val="001930DB"/>
    <w:rsid w:val="001C66A1"/>
    <w:rsid w:val="001D3ED4"/>
    <w:rsid w:val="001D4413"/>
    <w:rsid w:val="001D487D"/>
    <w:rsid w:val="001D7B08"/>
    <w:rsid w:val="00217489"/>
    <w:rsid w:val="00226280"/>
    <w:rsid w:val="002615C0"/>
    <w:rsid w:val="00266A0A"/>
    <w:rsid w:val="00267563"/>
    <w:rsid w:val="00270B4D"/>
    <w:rsid w:val="00272568"/>
    <w:rsid w:val="00283FE3"/>
    <w:rsid w:val="00284D4F"/>
    <w:rsid w:val="002870CA"/>
    <w:rsid w:val="002931DB"/>
    <w:rsid w:val="002A0E60"/>
    <w:rsid w:val="002B4631"/>
    <w:rsid w:val="002C0D9B"/>
    <w:rsid w:val="002D33EA"/>
    <w:rsid w:val="003054BD"/>
    <w:rsid w:val="00310CE0"/>
    <w:rsid w:val="0032296E"/>
    <w:rsid w:val="00336702"/>
    <w:rsid w:val="00353BCA"/>
    <w:rsid w:val="00356171"/>
    <w:rsid w:val="00356CD4"/>
    <w:rsid w:val="00363006"/>
    <w:rsid w:val="00366B0D"/>
    <w:rsid w:val="00370728"/>
    <w:rsid w:val="00384144"/>
    <w:rsid w:val="0039146F"/>
    <w:rsid w:val="00392965"/>
    <w:rsid w:val="003B04E6"/>
    <w:rsid w:val="003C2E02"/>
    <w:rsid w:val="003C59A2"/>
    <w:rsid w:val="003F0F24"/>
    <w:rsid w:val="00406107"/>
    <w:rsid w:val="00416C6B"/>
    <w:rsid w:val="00416D15"/>
    <w:rsid w:val="00426478"/>
    <w:rsid w:val="004328FA"/>
    <w:rsid w:val="0044212F"/>
    <w:rsid w:val="00445E06"/>
    <w:rsid w:val="00452F43"/>
    <w:rsid w:val="00473D5A"/>
    <w:rsid w:val="00480EA5"/>
    <w:rsid w:val="00494849"/>
    <w:rsid w:val="00494EBE"/>
    <w:rsid w:val="004A0144"/>
    <w:rsid w:val="004A09BC"/>
    <w:rsid w:val="004C5FE6"/>
    <w:rsid w:val="004D1729"/>
    <w:rsid w:val="004F5601"/>
    <w:rsid w:val="005015FA"/>
    <w:rsid w:val="00522596"/>
    <w:rsid w:val="00524350"/>
    <w:rsid w:val="005430F2"/>
    <w:rsid w:val="00544929"/>
    <w:rsid w:val="00546CDA"/>
    <w:rsid w:val="00553D78"/>
    <w:rsid w:val="00574029"/>
    <w:rsid w:val="005805E3"/>
    <w:rsid w:val="00590689"/>
    <w:rsid w:val="005928E3"/>
    <w:rsid w:val="005947E7"/>
    <w:rsid w:val="005A6786"/>
    <w:rsid w:val="005A6DA0"/>
    <w:rsid w:val="005B42CD"/>
    <w:rsid w:val="005E0439"/>
    <w:rsid w:val="005F4905"/>
    <w:rsid w:val="00625DE7"/>
    <w:rsid w:val="00641BB5"/>
    <w:rsid w:val="0065283F"/>
    <w:rsid w:val="0065662B"/>
    <w:rsid w:val="00657BBF"/>
    <w:rsid w:val="0066341F"/>
    <w:rsid w:val="00675B6E"/>
    <w:rsid w:val="00680B3D"/>
    <w:rsid w:val="00683073"/>
    <w:rsid w:val="00687A9A"/>
    <w:rsid w:val="006A03CD"/>
    <w:rsid w:val="006A292A"/>
    <w:rsid w:val="006C6F19"/>
    <w:rsid w:val="006C7371"/>
    <w:rsid w:val="006E52B8"/>
    <w:rsid w:val="00711184"/>
    <w:rsid w:val="00725AD1"/>
    <w:rsid w:val="00734752"/>
    <w:rsid w:val="00744D87"/>
    <w:rsid w:val="007665F4"/>
    <w:rsid w:val="007720AC"/>
    <w:rsid w:val="00796A50"/>
    <w:rsid w:val="007A7E6B"/>
    <w:rsid w:val="007D0EBC"/>
    <w:rsid w:val="007E4456"/>
    <w:rsid w:val="007E5EE8"/>
    <w:rsid w:val="007F320C"/>
    <w:rsid w:val="007F6139"/>
    <w:rsid w:val="007F76CA"/>
    <w:rsid w:val="00823676"/>
    <w:rsid w:val="00830E49"/>
    <w:rsid w:val="00831C75"/>
    <w:rsid w:val="008510A8"/>
    <w:rsid w:val="008563AF"/>
    <w:rsid w:val="00874F3D"/>
    <w:rsid w:val="008870C0"/>
    <w:rsid w:val="008907BE"/>
    <w:rsid w:val="00890CD5"/>
    <w:rsid w:val="00893563"/>
    <w:rsid w:val="008A36F7"/>
    <w:rsid w:val="008A489C"/>
    <w:rsid w:val="008B377A"/>
    <w:rsid w:val="008C26F3"/>
    <w:rsid w:val="008D1BF5"/>
    <w:rsid w:val="008E2525"/>
    <w:rsid w:val="008E37FE"/>
    <w:rsid w:val="0095643C"/>
    <w:rsid w:val="00963642"/>
    <w:rsid w:val="009716B3"/>
    <w:rsid w:val="00973CBF"/>
    <w:rsid w:val="00976A76"/>
    <w:rsid w:val="009D09AD"/>
    <w:rsid w:val="00A01E1E"/>
    <w:rsid w:val="00A01E59"/>
    <w:rsid w:val="00A03730"/>
    <w:rsid w:val="00A23341"/>
    <w:rsid w:val="00A32042"/>
    <w:rsid w:val="00A86C9B"/>
    <w:rsid w:val="00A962C9"/>
    <w:rsid w:val="00AA0961"/>
    <w:rsid w:val="00AB155E"/>
    <w:rsid w:val="00AB3AA7"/>
    <w:rsid w:val="00AC3B6D"/>
    <w:rsid w:val="00AC6EF6"/>
    <w:rsid w:val="00AD0E36"/>
    <w:rsid w:val="00AD4551"/>
    <w:rsid w:val="00AD4CBB"/>
    <w:rsid w:val="00B022E7"/>
    <w:rsid w:val="00B03624"/>
    <w:rsid w:val="00B04285"/>
    <w:rsid w:val="00B06AEB"/>
    <w:rsid w:val="00B24173"/>
    <w:rsid w:val="00B27B0F"/>
    <w:rsid w:val="00B64F29"/>
    <w:rsid w:val="00B71D29"/>
    <w:rsid w:val="00B826DF"/>
    <w:rsid w:val="00B82E4D"/>
    <w:rsid w:val="00B87DEB"/>
    <w:rsid w:val="00B93CE8"/>
    <w:rsid w:val="00BA5E7A"/>
    <w:rsid w:val="00BA7B72"/>
    <w:rsid w:val="00BC1D22"/>
    <w:rsid w:val="00BC2475"/>
    <w:rsid w:val="00BC358D"/>
    <w:rsid w:val="00BC65F6"/>
    <w:rsid w:val="00BE21CC"/>
    <w:rsid w:val="00BF08F8"/>
    <w:rsid w:val="00C000B8"/>
    <w:rsid w:val="00C00C52"/>
    <w:rsid w:val="00C061D1"/>
    <w:rsid w:val="00C221A2"/>
    <w:rsid w:val="00C2528B"/>
    <w:rsid w:val="00C25388"/>
    <w:rsid w:val="00C549F0"/>
    <w:rsid w:val="00C624C2"/>
    <w:rsid w:val="00C76D80"/>
    <w:rsid w:val="00C77627"/>
    <w:rsid w:val="00C85524"/>
    <w:rsid w:val="00C95CC3"/>
    <w:rsid w:val="00C97916"/>
    <w:rsid w:val="00CA22F8"/>
    <w:rsid w:val="00CA3B13"/>
    <w:rsid w:val="00CB2A90"/>
    <w:rsid w:val="00CC4336"/>
    <w:rsid w:val="00CE6DBD"/>
    <w:rsid w:val="00CF0F8A"/>
    <w:rsid w:val="00D04304"/>
    <w:rsid w:val="00D06BF1"/>
    <w:rsid w:val="00D15DC4"/>
    <w:rsid w:val="00D17F0B"/>
    <w:rsid w:val="00D35DA3"/>
    <w:rsid w:val="00D73018"/>
    <w:rsid w:val="00D95674"/>
    <w:rsid w:val="00DA3FF8"/>
    <w:rsid w:val="00DA6280"/>
    <w:rsid w:val="00DB7864"/>
    <w:rsid w:val="00DC11CF"/>
    <w:rsid w:val="00DD0878"/>
    <w:rsid w:val="00DD1A48"/>
    <w:rsid w:val="00DD5ED7"/>
    <w:rsid w:val="00DE177E"/>
    <w:rsid w:val="00DE4856"/>
    <w:rsid w:val="00DE57FF"/>
    <w:rsid w:val="00DE7596"/>
    <w:rsid w:val="00DE7BDA"/>
    <w:rsid w:val="00DF442F"/>
    <w:rsid w:val="00DF5F1C"/>
    <w:rsid w:val="00DF6C71"/>
    <w:rsid w:val="00DF6EAD"/>
    <w:rsid w:val="00E01C80"/>
    <w:rsid w:val="00E05C89"/>
    <w:rsid w:val="00E062B2"/>
    <w:rsid w:val="00E26BDD"/>
    <w:rsid w:val="00E42B29"/>
    <w:rsid w:val="00E473C6"/>
    <w:rsid w:val="00E55A2C"/>
    <w:rsid w:val="00E7228F"/>
    <w:rsid w:val="00E73CF4"/>
    <w:rsid w:val="00E77A7B"/>
    <w:rsid w:val="00E81B1C"/>
    <w:rsid w:val="00E90270"/>
    <w:rsid w:val="00E929BF"/>
    <w:rsid w:val="00EA2601"/>
    <w:rsid w:val="00EB4CEB"/>
    <w:rsid w:val="00EB562F"/>
    <w:rsid w:val="00ED2383"/>
    <w:rsid w:val="00ED3DA5"/>
    <w:rsid w:val="00F00362"/>
    <w:rsid w:val="00F03994"/>
    <w:rsid w:val="00FE15C6"/>
    <w:rsid w:val="00FF3AEC"/>
    <w:rsid w:val="00FF4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7C316A1-7E6D-43CA-95D9-2A400A5F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BE"/>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7BE"/>
    <w:pPr>
      <w:tabs>
        <w:tab w:val="center" w:pos="4153"/>
        <w:tab w:val="right" w:pos="8306"/>
      </w:tabs>
    </w:pPr>
  </w:style>
  <w:style w:type="character" w:customStyle="1" w:styleId="FooterChar">
    <w:name w:val="Footer Char"/>
    <w:basedOn w:val="DefaultParagraphFont"/>
    <w:link w:val="Footer"/>
    <w:uiPriority w:val="99"/>
    <w:rsid w:val="008907BE"/>
    <w:rPr>
      <w:sz w:val="28"/>
    </w:rPr>
  </w:style>
  <w:style w:type="paragraph" w:styleId="Header">
    <w:name w:val="header"/>
    <w:basedOn w:val="Normal"/>
    <w:link w:val="HeaderChar"/>
    <w:uiPriority w:val="99"/>
    <w:rsid w:val="008907BE"/>
    <w:pPr>
      <w:tabs>
        <w:tab w:val="center" w:pos="4153"/>
        <w:tab w:val="right" w:pos="8306"/>
      </w:tabs>
    </w:pPr>
    <w:rPr>
      <w:rFonts w:eastAsia="Times New Roman" w:cs="Times New Roman"/>
      <w:sz w:val="24"/>
      <w:szCs w:val="20"/>
    </w:rPr>
  </w:style>
  <w:style w:type="character" w:customStyle="1" w:styleId="HeaderChar">
    <w:name w:val="Header Char"/>
    <w:basedOn w:val="DefaultParagraphFont"/>
    <w:link w:val="Header"/>
    <w:uiPriority w:val="99"/>
    <w:rsid w:val="008907BE"/>
    <w:rPr>
      <w:rFonts w:eastAsia="Times New Roman" w:cs="Times New Roman"/>
      <w:szCs w:val="20"/>
    </w:rPr>
  </w:style>
  <w:style w:type="paragraph" w:styleId="ListParagraph">
    <w:name w:val="List Paragraph"/>
    <w:basedOn w:val="Normal"/>
    <w:uiPriority w:val="34"/>
    <w:qFormat/>
    <w:rsid w:val="008907BE"/>
    <w:pPr>
      <w:ind w:left="720"/>
      <w:contextualSpacing/>
    </w:pPr>
  </w:style>
  <w:style w:type="paragraph" w:styleId="BodyText">
    <w:name w:val="Body Text"/>
    <w:basedOn w:val="Normal"/>
    <w:link w:val="BodyTextChar"/>
    <w:unhideWhenUsed/>
    <w:rsid w:val="0065662B"/>
    <w:pPr>
      <w:jc w:val="both"/>
    </w:pPr>
    <w:rPr>
      <w:rFonts w:eastAsia="Times New Roman" w:cs="Times New Roman"/>
      <w:szCs w:val="20"/>
      <w:lang w:val="en-AU" w:eastAsia="lv-LV"/>
    </w:rPr>
  </w:style>
  <w:style w:type="character" w:customStyle="1" w:styleId="BodyTextChar">
    <w:name w:val="Body Text Char"/>
    <w:basedOn w:val="DefaultParagraphFont"/>
    <w:link w:val="BodyText"/>
    <w:rsid w:val="0065662B"/>
    <w:rPr>
      <w:rFonts w:eastAsia="Times New Roman" w:cs="Times New Roman"/>
      <w:sz w:val="28"/>
      <w:szCs w:val="20"/>
      <w:lang w:val="en-AU" w:eastAsia="lv-LV"/>
    </w:rPr>
  </w:style>
  <w:style w:type="paragraph" w:styleId="BalloonText">
    <w:name w:val="Balloon Text"/>
    <w:basedOn w:val="Normal"/>
    <w:link w:val="BalloonTextChar"/>
    <w:uiPriority w:val="99"/>
    <w:semiHidden/>
    <w:unhideWhenUsed/>
    <w:rsid w:val="00796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50"/>
    <w:rPr>
      <w:rFonts w:ascii="Segoe UI" w:hAnsi="Segoe UI" w:cs="Segoe UI"/>
      <w:sz w:val="18"/>
      <w:szCs w:val="18"/>
    </w:rPr>
  </w:style>
  <w:style w:type="character" w:styleId="CommentReference">
    <w:name w:val="annotation reference"/>
    <w:basedOn w:val="DefaultParagraphFont"/>
    <w:uiPriority w:val="99"/>
    <w:semiHidden/>
    <w:unhideWhenUsed/>
    <w:rsid w:val="00E73CF4"/>
    <w:rPr>
      <w:sz w:val="16"/>
      <w:szCs w:val="16"/>
    </w:rPr>
  </w:style>
  <w:style w:type="paragraph" w:styleId="CommentText">
    <w:name w:val="annotation text"/>
    <w:basedOn w:val="Normal"/>
    <w:link w:val="CommentTextChar"/>
    <w:uiPriority w:val="99"/>
    <w:semiHidden/>
    <w:unhideWhenUsed/>
    <w:rsid w:val="00E73CF4"/>
    <w:rPr>
      <w:sz w:val="20"/>
      <w:szCs w:val="20"/>
    </w:rPr>
  </w:style>
  <w:style w:type="character" w:customStyle="1" w:styleId="CommentTextChar">
    <w:name w:val="Comment Text Char"/>
    <w:basedOn w:val="DefaultParagraphFont"/>
    <w:link w:val="CommentText"/>
    <w:uiPriority w:val="99"/>
    <w:semiHidden/>
    <w:rsid w:val="00E73CF4"/>
    <w:rPr>
      <w:sz w:val="20"/>
      <w:szCs w:val="20"/>
    </w:rPr>
  </w:style>
  <w:style w:type="paragraph" w:styleId="CommentSubject">
    <w:name w:val="annotation subject"/>
    <w:basedOn w:val="CommentText"/>
    <w:next w:val="CommentText"/>
    <w:link w:val="CommentSubjectChar"/>
    <w:uiPriority w:val="99"/>
    <w:semiHidden/>
    <w:unhideWhenUsed/>
    <w:rsid w:val="00E73CF4"/>
    <w:rPr>
      <w:b/>
      <w:bCs/>
    </w:rPr>
  </w:style>
  <w:style w:type="character" w:customStyle="1" w:styleId="CommentSubjectChar">
    <w:name w:val="Comment Subject Char"/>
    <w:basedOn w:val="CommentTextChar"/>
    <w:link w:val="CommentSubject"/>
    <w:uiPriority w:val="99"/>
    <w:semiHidden/>
    <w:rsid w:val="00E73CF4"/>
    <w:rPr>
      <w:b/>
      <w:bCs/>
      <w:sz w:val="20"/>
      <w:szCs w:val="20"/>
    </w:rPr>
  </w:style>
  <w:style w:type="character" w:styleId="Hyperlink">
    <w:name w:val="Hyperlink"/>
    <w:basedOn w:val="DefaultParagraphFont"/>
    <w:uiPriority w:val="99"/>
    <w:unhideWhenUsed/>
    <w:rsid w:val="008A36F7"/>
    <w:rPr>
      <w:color w:val="0563C1" w:themeColor="hyperlink"/>
      <w:u w:val="single"/>
    </w:rPr>
  </w:style>
  <w:style w:type="paragraph" w:styleId="Revision">
    <w:name w:val="Revision"/>
    <w:hidden/>
    <w:uiPriority w:val="99"/>
    <w:semiHidden/>
    <w:rsid w:val="005A678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Baumani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E940-0009-424D-B88C-A61A424D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712</Words>
  <Characters>5320</Characters>
  <Application>Microsoft Office Word</Application>
  <DocSecurity>0</DocSecurity>
  <Lines>129</Lines>
  <Paragraphs>40</Paragraphs>
  <ScaleCrop>false</ScaleCrop>
  <HeadingPairs>
    <vt:vector size="2" baseType="variant">
      <vt:variant>
        <vt:lpstr>Title</vt:lpstr>
      </vt:variant>
      <vt:variant>
        <vt:i4>1</vt:i4>
      </vt:variant>
    </vt:vector>
  </HeadingPairs>
  <TitlesOfParts>
    <vt:vector size="1" baseType="lpstr">
      <vt:lpstr>Ministru kabineta sēdes protokollēmuma projekts Par informatīvo ziņojumu “Paveiktie un plānotie pasākumi, ieviešot budžeta sistēmu, kas balstīta uz attīstības plānošanas dokumentu mērķu sasniegšanu”</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informatīvo ziņojumu “Paveiktie un plānotie pasākumi, ieviešot budžeta sistēmu, kas balstīta uz attīstības plānošanas dokumentu mērķu sasniegšanu”</dc:title>
  <dc:subject>Protokollēmuma projekts</dc:subject>
  <dc:creator>andris.baumanis@fm.gov.lv</dc:creator>
  <cp:keywords/>
  <dc:description>Andris.Baumanis@fm.gov.lv
67083981
</dc:description>
  <cp:lastModifiedBy>Klinta Stafecka</cp:lastModifiedBy>
  <cp:revision>39</cp:revision>
  <cp:lastPrinted>2016-02-18T09:41:00Z</cp:lastPrinted>
  <dcterms:created xsi:type="dcterms:W3CDTF">2016-02-16T12:14:00Z</dcterms:created>
  <dcterms:modified xsi:type="dcterms:W3CDTF">2016-02-18T09:41:00Z</dcterms:modified>
</cp:coreProperties>
</file>