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471B" w14:textId="77777777" w:rsidR="00D32E3B" w:rsidRPr="000716A7" w:rsidRDefault="00D32E3B" w:rsidP="00B65C59">
      <w:pPr>
        <w:spacing w:after="0" w:line="240" w:lineRule="auto"/>
        <w:outlineLvl w:val="3"/>
        <w:rPr>
          <w:rFonts w:ascii="Times New Roman" w:eastAsia="Times New Roman" w:hAnsi="Times New Roman"/>
          <w:b/>
          <w:bCs/>
          <w:sz w:val="26"/>
          <w:szCs w:val="26"/>
          <w:lang w:eastAsia="lv-LV"/>
        </w:rPr>
      </w:pPr>
      <w:bookmarkStart w:id="0" w:name="OLE_LINK1"/>
      <w:bookmarkStart w:id="1" w:name="OLE_LINK2"/>
      <w:bookmarkStart w:id="2" w:name="OLE_LINK4"/>
      <w:bookmarkStart w:id="3" w:name="OLE_LINK5"/>
    </w:p>
    <w:p w14:paraId="44A3619F" w14:textId="77777777" w:rsidR="004A505F" w:rsidRPr="000716A7" w:rsidRDefault="004A505F" w:rsidP="005C42B1">
      <w:pPr>
        <w:spacing w:after="0" w:line="240" w:lineRule="auto"/>
        <w:jc w:val="center"/>
        <w:outlineLvl w:val="3"/>
        <w:rPr>
          <w:rFonts w:ascii="Times New Roman" w:eastAsia="Times New Roman" w:hAnsi="Times New Roman"/>
          <w:b/>
          <w:bCs/>
          <w:sz w:val="26"/>
          <w:szCs w:val="26"/>
          <w:lang w:eastAsia="lv-LV"/>
        </w:rPr>
      </w:pPr>
    </w:p>
    <w:p w14:paraId="06033D1E" w14:textId="77777777" w:rsidR="0097362F" w:rsidRPr="000716A7" w:rsidRDefault="00C05444" w:rsidP="0097362F">
      <w:pPr>
        <w:autoSpaceDE w:val="0"/>
        <w:autoSpaceDN w:val="0"/>
        <w:adjustRightInd w:val="0"/>
        <w:spacing w:after="0" w:line="240" w:lineRule="auto"/>
        <w:jc w:val="center"/>
        <w:rPr>
          <w:rFonts w:ascii="Times New Roman" w:hAnsi="Times New Roman"/>
          <w:b/>
          <w:bCs/>
          <w:sz w:val="26"/>
          <w:szCs w:val="26"/>
        </w:rPr>
      </w:pPr>
      <w:r w:rsidRPr="000716A7">
        <w:rPr>
          <w:rFonts w:ascii="Times New Roman" w:hAnsi="Times New Roman"/>
          <w:b/>
          <w:bCs/>
          <w:sz w:val="26"/>
          <w:szCs w:val="26"/>
          <w:lang w:eastAsia="lv-LV"/>
        </w:rPr>
        <w:t xml:space="preserve">Ministru kabineta noteikumu projekta </w:t>
      </w:r>
      <w:r w:rsidR="00347803" w:rsidRPr="000716A7">
        <w:rPr>
          <w:rFonts w:ascii="Times New Roman" w:hAnsi="Times New Roman"/>
          <w:b/>
          <w:sz w:val="26"/>
          <w:szCs w:val="26"/>
        </w:rPr>
        <w:t>“</w:t>
      </w:r>
      <w:bookmarkEnd w:id="0"/>
      <w:bookmarkEnd w:id="1"/>
      <w:r w:rsidR="0097362F" w:rsidRPr="000716A7">
        <w:rPr>
          <w:rFonts w:ascii="Times New Roman" w:hAnsi="Times New Roman"/>
          <w:b/>
          <w:bCs/>
          <w:sz w:val="26"/>
          <w:szCs w:val="26"/>
        </w:rPr>
        <w:t>Grozījumi Ministru kabineta 2002.gada 21.maija noteikumos Nr.194 “Izglītības programmu minimālās prasības arhitekta</w:t>
      </w:r>
    </w:p>
    <w:p w14:paraId="71946EE6" w14:textId="77777777" w:rsidR="00A97136" w:rsidRPr="000716A7" w:rsidRDefault="0097362F" w:rsidP="0097362F">
      <w:pPr>
        <w:autoSpaceDE w:val="0"/>
        <w:autoSpaceDN w:val="0"/>
        <w:adjustRightInd w:val="0"/>
        <w:spacing w:after="0" w:line="240" w:lineRule="auto"/>
        <w:jc w:val="center"/>
        <w:rPr>
          <w:rFonts w:ascii="Times New Roman" w:hAnsi="Times New Roman"/>
          <w:b/>
          <w:sz w:val="26"/>
          <w:szCs w:val="26"/>
        </w:rPr>
      </w:pPr>
      <w:r w:rsidRPr="000716A7">
        <w:rPr>
          <w:rFonts w:ascii="Times New Roman" w:hAnsi="Times New Roman"/>
          <w:b/>
          <w:bCs/>
          <w:sz w:val="26"/>
          <w:szCs w:val="26"/>
        </w:rPr>
        <w:t>profesionālās kvalifikācijas iegūšanai”</w:t>
      </w:r>
      <w:r w:rsidR="00347803" w:rsidRPr="000716A7">
        <w:rPr>
          <w:rFonts w:ascii="Times New Roman" w:hAnsi="Times New Roman"/>
          <w:b/>
          <w:sz w:val="26"/>
          <w:szCs w:val="26"/>
        </w:rPr>
        <w:t>”</w:t>
      </w:r>
      <w:r w:rsidR="00C05444" w:rsidRPr="000716A7">
        <w:rPr>
          <w:rFonts w:ascii="Times New Roman" w:hAnsi="Times New Roman"/>
          <w:b/>
          <w:sz w:val="26"/>
          <w:szCs w:val="26"/>
        </w:rPr>
        <w:t xml:space="preserve"> </w:t>
      </w:r>
    </w:p>
    <w:p w14:paraId="759CAE06" w14:textId="666F52C8" w:rsidR="007C5781" w:rsidRPr="000716A7" w:rsidRDefault="00C05444" w:rsidP="0097362F">
      <w:pPr>
        <w:autoSpaceDE w:val="0"/>
        <w:autoSpaceDN w:val="0"/>
        <w:adjustRightInd w:val="0"/>
        <w:spacing w:after="0" w:line="240" w:lineRule="auto"/>
        <w:jc w:val="center"/>
        <w:rPr>
          <w:rFonts w:ascii="Times New Roman" w:hAnsi="Times New Roman"/>
          <w:b/>
          <w:bCs/>
          <w:sz w:val="26"/>
          <w:szCs w:val="26"/>
        </w:rPr>
      </w:pPr>
      <w:r w:rsidRPr="000716A7">
        <w:rPr>
          <w:rFonts w:ascii="Times New Roman" w:hAnsi="Times New Roman"/>
          <w:b/>
          <w:sz w:val="26"/>
          <w:szCs w:val="26"/>
        </w:rPr>
        <w:t>sākotnējās ietekmes novērtējuma ziņojums (anotācija)</w:t>
      </w:r>
      <w:bookmarkEnd w:id="2"/>
      <w:bookmarkEnd w:id="3"/>
    </w:p>
    <w:p w14:paraId="527F531C" w14:textId="77777777" w:rsidR="005C42B1" w:rsidRPr="000716A7" w:rsidRDefault="005C42B1" w:rsidP="005C42B1">
      <w:pPr>
        <w:spacing w:after="0" w:line="240" w:lineRule="auto"/>
        <w:jc w:val="center"/>
        <w:outlineLvl w:val="3"/>
        <w:rPr>
          <w:rFonts w:ascii="Times New Roman" w:eastAsia="Times New Roman" w:hAnsi="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0"/>
        <w:gridCol w:w="2777"/>
        <w:gridCol w:w="6233"/>
      </w:tblGrid>
      <w:tr w:rsidR="00812271" w:rsidRPr="000716A7" w14:paraId="2E5C4833" w14:textId="77777777" w:rsidTr="00812271">
        <w:trPr>
          <w:tblCellSpacing w:w="15" w:type="dxa"/>
        </w:trPr>
        <w:tc>
          <w:tcPr>
            <w:tcW w:w="4968" w:type="pct"/>
            <w:gridSpan w:val="3"/>
            <w:tcBorders>
              <w:top w:val="single" w:sz="6" w:space="0" w:color="auto"/>
              <w:left w:val="single" w:sz="6" w:space="0" w:color="auto"/>
              <w:bottom w:val="outset" w:sz="6" w:space="0" w:color="auto"/>
              <w:right w:val="single" w:sz="6" w:space="0" w:color="auto"/>
            </w:tcBorders>
            <w:vAlign w:val="center"/>
            <w:hideMark/>
          </w:tcPr>
          <w:p w14:paraId="79A4479D" w14:textId="77777777" w:rsidR="00392D00" w:rsidRPr="000716A7" w:rsidRDefault="00392D00" w:rsidP="005C42B1">
            <w:pPr>
              <w:spacing w:after="0" w:line="240" w:lineRule="auto"/>
              <w:jc w:val="center"/>
              <w:rPr>
                <w:rFonts w:ascii="Times New Roman" w:eastAsia="Times New Roman" w:hAnsi="Times New Roman"/>
                <w:b/>
                <w:bCs/>
                <w:sz w:val="26"/>
                <w:szCs w:val="26"/>
                <w:lang w:eastAsia="lv-LV"/>
              </w:rPr>
            </w:pPr>
            <w:r w:rsidRPr="000716A7">
              <w:rPr>
                <w:rFonts w:ascii="Times New Roman" w:eastAsia="Times New Roman" w:hAnsi="Times New Roman"/>
                <w:b/>
                <w:bCs/>
                <w:sz w:val="26"/>
                <w:szCs w:val="26"/>
                <w:lang w:eastAsia="lv-LV"/>
              </w:rPr>
              <w:t>I. Tiesību akta projekta izstrādes nepieciešamība</w:t>
            </w:r>
          </w:p>
        </w:tc>
      </w:tr>
      <w:tr w:rsidR="00812271" w:rsidRPr="000716A7" w14:paraId="48059241"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14:paraId="254A913D" w14:textId="77777777" w:rsidR="00392D00" w:rsidRPr="000716A7" w:rsidRDefault="00392D00" w:rsidP="005C42B1">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1.</w:t>
            </w:r>
          </w:p>
        </w:tc>
        <w:tc>
          <w:tcPr>
            <w:tcW w:w="1480" w:type="pct"/>
            <w:tcBorders>
              <w:top w:val="outset" w:sz="6" w:space="0" w:color="auto"/>
              <w:left w:val="outset" w:sz="6" w:space="0" w:color="auto"/>
              <w:bottom w:val="outset" w:sz="6" w:space="0" w:color="auto"/>
              <w:right w:val="outset" w:sz="6" w:space="0" w:color="auto"/>
            </w:tcBorders>
            <w:hideMark/>
          </w:tcPr>
          <w:p w14:paraId="38B29A4A" w14:textId="77777777" w:rsidR="00392D00" w:rsidRPr="000716A7" w:rsidRDefault="00392D00" w:rsidP="005C42B1">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Pamatojums</w:t>
            </w:r>
          </w:p>
        </w:tc>
        <w:tc>
          <w:tcPr>
            <w:tcW w:w="3304" w:type="pct"/>
            <w:tcBorders>
              <w:top w:val="outset" w:sz="6" w:space="0" w:color="auto"/>
              <w:left w:val="outset" w:sz="6" w:space="0" w:color="auto"/>
              <w:bottom w:val="outset" w:sz="6" w:space="0" w:color="auto"/>
              <w:right w:val="outset" w:sz="6" w:space="0" w:color="auto"/>
            </w:tcBorders>
            <w:hideMark/>
          </w:tcPr>
          <w:p w14:paraId="36D5ED83" w14:textId="16FAE826" w:rsidR="00392D00" w:rsidRPr="000716A7" w:rsidRDefault="007147BE" w:rsidP="00DE7DA0">
            <w:pPr>
              <w:autoSpaceDE w:val="0"/>
              <w:autoSpaceDN w:val="0"/>
              <w:adjustRightInd w:val="0"/>
              <w:spacing w:after="0" w:line="240" w:lineRule="auto"/>
              <w:jc w:val="both"/>
              <w:rPr>
                <w:rFonts w:ascii="Times New Roman" w:hAnsi="Times New Roman"/>
                <w:bCs/>
                <w:sz w:val="26"/>
                <w:szCs w:val="26"/>
              </w:rPr>
            </w:pPr>
            <w:r w:rsidRPr="000716A7">
              <w:rPr>
                <w:rFonts w:ascii="Times New Roman" w:eastAsia="Times New Roman" w:hAnsi="Times New Roman"/>
                <w:bCs/>
                <w:sz w:val="26"/>
                <w:szCs w:val="26"/>
                <w:lang w:eastAsia="lv-LV"/>
              </w:rPr>
              <w:t>Izglītības un zinātnes ministrija</w:t>
            </w:r>
            <w:r w:rsidR="00FC68B2" w:rsidRPr="000716A7">
              <w:rPr>
                <w:rFonts w:ascii="Times New Roman" w:eastAsia="Times New Roman" w:hAnsi="Times New Roman"/>
                <w:bCs/>
                <w:sz w:val="26"/>
                <w:szCs w:val="26"/>
                <w:lang w:eastAsia="lv-LV"/>
              </w:rPr>
              <w:t xml:space="preserve"> (turpmāk – ministrija)</w:t>
            </w:r>
            <w:r w:rsidR="000814D2" w:rsidRPr="000716A7">
              <w:rPr>
                <w:rFonts w:ascii="Times New Roman" w:eastAsia="Times New Roman" w:hAnsi="Times New Roman"/>
                <w:bCs/>
                <w:sz w:val="26"/>
                <w:szCs w:val="26"/>
                <w:lang w:eastAsia="lv-LV"/>
              </w:rPr>
              <w:t xml:space="preserve"> ir</w:t>
            </w:r>
            <w:r w:rsidRPr="000716A7">
              <w:rPr>
                <w:rFonts w:ascii="Times New Roman" w:eastAsia="Times New Roman" w:hAnsi="Times New Roman"/>
                <w:bCs/>
                <w:sz w:val="26"/>
                <w:szCs w:val="26"/>
                <w:lang w:eastAsia="lv-LV"/>
              </w:rPr>
              <w:t xml:space="preserve"> sagatavojusi </w:t>
            </w:r>
            <w:r w:rsidR="002D0EB1" w:rsidRPr="000716A7">
              <w:rPr>
                <w:rFonts w:ascii="Times New Roman" w:eastAsia="Times New Roman" w:hAnsi="Times New Roman"/>
                <w:bCs/>
                <w:sz w:val="26"/>
                <w:szCs w:val="26"/>
                <w:lang w:eastAsia="lv-LV"/>
              </w:rPr>
              <w:t>Mini</w:t>
            </w:r>
            <w:r w:rsidRPr="000716A7">
              <w:rPr>
                <w:rFonts w:ascii="Times New Roman" w:eastAsia="Times New Roman" w:hAnsi="Times New Roman"/>
                <w:bCs/>
                <w:sz w:val="26"/>
                <w:szCs w:val="26"/>
                <w:lang w:eastAsia="lv-LV"/>
              </w:rPr>
              <w:t>stru kabineta noteikumu projektu</w:t>
            </w:r>
            <w:r w:rsidR="002D0EB1" w:rsidRPr="000716A7">
              <w:rPr>
                <w:rFonts w:ascii="Times New Roman" w:eastAsia="Times New Roman" w:hAnsi="Times New Roman"/>
                <w:bCs/>
                <w:sz w:val="26"/>
                <w:szCs w:val="26"/>
                <w:lang w:eastAsia="lv-LV"/>
              </w:rPr>
              <w:t xml:space="preserve"> </w:t>
            </w:r>
            <w:r w:rsidR="00DE7DA0" w:rsidRPr="000716A7">
              <w:rPr>
                <w:rFonts w:ascii="Times New Roman" w:hAnsi="Times New Roman"/>
                <w:sz w:val="26"/>
                <w:szCs w:val="26"/>
              </w:rPr>
              <w:t>“</w:t>
            </w:r>
            <w:r w:rsidR="00DE7DA0" w:rsidRPr="000716A7">
              <w:rPr>
                <w:rFonts w:ascii="Times New Roman" w:hAnsi="Times New Roman"/>
                <w:bCs/>
                <w:sz w:val="26"/>
                <w:szCs w:val="26"/>
              </w:rPr>
              <w:t>Grozījumi Ministru kabineta 2002.gada 21.maija noteikumos Nr.194 “Izglītības programmu minimālās prasības arhitekta profesionālās kvalifikācijas iegūšanai”</w:t>
            </w:r>
            <w:r w:rsidR="00DE7DA0" w:rsidRPr="000716A7">
              <w:rPr>
                <w:rFonts w:ascii="Times New Roman" w:hAnsi="Times New Roman"/>
                <w:sz w:val="26"/>
                <w:szCs w:val="26"/>
              </w:rPr>
              <w:t>”</w:t>
            </w:r>
            <w:r w:rsidR="002D0EB1" w:rsidRPr="000716A7">
              <w:rPr>
                <w:rFonts w:ascii="Times New Roman" w:hAnsi="Times New Roman"/>
                <w:sz w:val="26"/>
                <w:szCs w:val="26"/>
              </w:rPr>
              <w:t xml:space="preserve"> (turpmāk –</w:t>
            </w:r>
            <w:r w:rsidR="00A54BE6" w:rsidRPr="000716A7">
              <w:rPr>
                <w:rFonts w:ascii="Times New Roman" w:hAnsi="Times New Roman"/>
                <w:sz w:val="26"/>
                <w:szCs w:val="26"/>
              </w:rPr>
              <w:t xml:space="preserve"> </w:t>
            </w:r>
            <w:r w:rsidR="002D0EB1" w:rsidRPr="000716A7">
              <w:rPr>
                <w:rFonts w:ascii="Times New Roman" w:hAnsi="Times New Roman"/>
                <w:sz w:val="26"/>
                <w:szCs w:val="26"/>
              </w:rPr>
              <w:t>projekts)</w:t>
            </w:r>
            <w:r w:rsidR="001A5D49" w:rsidRPr="000716A7">
              <w:rPr>
                <w:rFonts w:ascii="Times New Roman" w:hAnsi="Times New Roman"/>
                <w:sz w:val="26"/>
                <w:szCs w:val="26"/>
              </w:rPr>
              <w:t xml:space="preserve">, lai nodrošinātu Eiropas Parlamenta un Padomes </w:t>
            </w:r>
            <w:r w:rsidR="001A5D49" w:rsidRPr="000716A7">
              <w:rPr>
                <w:rFonts w:ascii="Times New Roman" w:hAnsi="Times New Roman"/>
                <w:bCs/>
                <w:color w:val="000000"/>
                <w:sz w:val="26"/>
                <w:szCs w:val="26"/>
              </w:rPr>
              <w:t>2013.gada 20.novembra</w:t>
            </w:r>
            <w:r w:rsidR="001A5D49" w:rsidRPr="000716A7">
              <w:rPr>
                <w:rFonts w:ascii="Times New Roman" w:hAnsi="Times New Roman"/>
                <w:sz w:val="26"/>
                <w:szCs w:val="26"/>
              </w:rPr>
              <w:t xml:space="preserve"> Direktīvas Nr.</w:t>
            </w:r>
            <w:r w:rsidR="001A5D49" w:rsidRPr="000716A7">
              <w:rPr>
                <w:rFonts w:ascii="Times New Roman" w:hAnsi="Times New Roman"/>
                <w:bCs/>
                <w:sz w:val="26"/>
                <w:szCs w:val="26"/>
              </w:rPr>
              <w:t xml:space="preserve">2013/55/ES, ar ko groza Direktīvu 2005/36/EK par profesionālo kvalifikāciju atzīšanu un Regulu (ES) Nr.1024/2012 par administratīvo sadarbību, izmantojot Iekšējā tirgus informācijas sistēmu (IMI regulu) (dokuments attiecas uz EEZ) (turpmāk – </w:t>
            </w:r>
            <w:r w:rsidR="002C41BA" w:rsidRPr="000716A7">
              <w:rPr>
                <w:rFonts w:ascii="Times New Roman" w:hAnsi="Times New Roman"/>
                <w:bCs/>
                <w:sz w:val="26"/>
                <w:szCs w:val="26"/>
              </w:rPr>
              <w:t xml:space="preserve">grozījumu </w:t>
            </w:r>
            <w:r w:rsidR="001A5D49" w:rsidRPr="000716A7">
              <w:rPr>
                <w:rFonts w:ascii="Times New Roman" w:hAnsi="Times New Roman"/>
                <w:bCs/>
                <w:sz w:val="26"/>
                <w:szCs w:val="26"/>
              </w:rPr>
              <w:t>direktīva), kura Latvijas Republikai jāpārņem nacionālajos normatīvajos aktos līdz 2016.gada 18.janvārim, noteikto prasību ievērošanu.</w:t>
            </w:r>
          </w:p>
        </w:tc>
      </w:tr>
      <w:tr w:rsidR="00812271" w:rsidRPr="000716A7" w14:paraId="47891B61" w14:textId="77777777" w:rsidTr="00D12386">
        <w:trPr>
          <w:trHeight w:val="2194"/>
          <w:tblCellSpacing w:w="15" w:type="dxa"/>
        </w:trPr>
        <w:tc>
          <w:tcPr>
            <w:tcW w:w="153" w:type="pct"/>
            <w:tcBorders>
              <w:top w:val="outset" w:sz="6" w:space="0" w:color="auto"/>
              <w:left w:val="outset" w:sz="6" w:space="0" w:color="auto"/>
              <w:bottom w:val="outset" w:sz="6" w:space="0" w:color="auto"/>
              <w:right w:val="outset" w:sz="6" w:space="0" w:color="auto"/>
            </w:tcBorders>
            <w:hideMark/>
          </w:tcPr>
          <w:p w14:paraId="18C8B563" w14:textId="77777777" w:rsidR="00392D00" w:rsidRPr="000716A7" w:rsidRDefault="00392D00" w:rsidP="005C42B1">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2.</w:t>
            </w:r>
          </w:p>
        </w:tc>
        <w:tc>
          <w:tcPr>
            <w:tcW w:w="1480" w:type="pct"/>
            <w:tcBorders>
              <w:top w:val="outset" w:sz="6" w:space="0" w:color="auto"/>
              <w:left w:val="outset" w:sz="6" w:space="0" w:color="auto"/>
              <w:bottom w:val="outset" w:sz="6" w:space="0" w:color="auto"/>
              <w:right w:val="outset" w:sz="6" w:space="0" w:color="auto"/>
            </w:tcBorders>
            <w:hideMark/>
          </w:tcPr>
          <w:p w14:paraId="66E34E69" w14:textId="77777777" w:rsidR="00B72734" w:rsidRPr="000716A7" w:rsidRDefault="00812271" w:rsidP="00322FF1">
            <w:pPr>
              <w:spacing w:after="0" w:line="240" w:lineRule="auto"/>
              <w:jc w:val="both"/>
              <w:rPr>
                <w:rFonts w:ascii="Times New Roman" w:eastAsia="Times New Roman" w:hAnsi="Times New Roman"/>
                <w:sz w:val="26"/>
                <w:szCs w:val="26"/>
                <w:lang w:eastAsia="lv-LV"/>
              </w:rPr>
            </w:pPr>
            <w:r w:rsidRPr="000716A7">
              <w:rPr>
                <w:rFonts w:ascii="Times New Roman" w:hAnsi="Times New Roman"/>
                <w:sz w:val="26"/>
                <w:szCs w:val="26"/>
              </w:rPr>
              <w:t>Pašreizējā situācija un problēmas, kuru risināšanai tiesību akta projekts izstrādāts, tiesiskā regulējuma mērķis un būtība</w:t>
            </w:r>
          </w:p>
          <w:p w14:paraId="3943FBDE" w14:textId="77777777" w:rsidR="00B72734" w:rsidRPr="000716A7" w:rsidRDefault="00B72734" w:rsidP="00B72734">
            <w:pPr>
              <w:rPr>
                <w:rFonts w:ascii="Times New Roman" w:eastAsia="Times New Roman" w:hAnsi="Times New Roman"/>
                <w:sz w:val="26"/>
                <w:szCs w:val="26"/>
                <w:lang w:eastAsia="lv-LV"/>
              </w:rPr>
            </w:pPr>
          </w:p>
          <w:p w14:paraId="002258CE" w14:textId="77777777" w:rsidR="00B72734" w:rsidRPr="000716A7" w:rsidRDefault="00B72734" w:rsidP="00B72734">
            <w:pPr>
              <w:rPr>
                <w:rFonts w:ascii="Times New Roman" w:eastAsia="Times New Roman" w:hAnsi="Times New Roman"/>
                <w:sz w:val="26"/>
                <w:szCs w:val="26"/>
                <w:lang w:eastAsia="lv-LV"/>
              </w:rPr>
            </w:pPr>
          </w:p>
          <w:p w14:paraId="40B5928E" w14:textId="77777777" w:rsidR="00B72734" w:rsidRPr="000716A7" w:rsidRDefault="00B72734" w:rsidP="00B72734">
            <w:pPr>
              <w:rPr>
                <w:rFonts w:ascii="Times New Roman" w:eastAsia="Times New Roman" w:hAnsi="Times New Roman"/>
                <w:sz w:val="26"/>
                <w:szCs w:val="26"/>
                <w:lang w:eastAsia="lv-LV"/>
              </w:rPr>
            </w:pPr>
          </w:p>
          <w:p w14:paraId="10C42283" w14:textId="77777777" w:rsidR="00B72734" w:rsidRPr="000716A7" w:rsidRDefault="00B72734" w:rsidP="00B72734">
            <w:pPr>
              <w:rPr>
                <w:rFonts w:ascii="Times New Roman" w:eastAsia="Times New Roman" w:hAnsi="Times New Roman"/>
                <w:sz w:val="26"/>
                <w:szCs w:val="26"/>
                <w:lang w:eastAsia="lv-LV"/>
              </w:rPr>
            </w:pPr>
          </w:p>
          <w:p w14:paraId="4F6CC40B" w14:textId="77777777" w:rsidR="00B72734" w:rsidRPr="000716A7" w:rsidRDefault="00B72734" w:rsidP="00B72734">
            <w:pPr>
              <w:rPr>
                <w:rFonts w:ascii="Times New Roman" w:eastAsia="Times New Roman" w:hAnsi="Times New Roman"/>
                <w:sz w:val="26"/>
                <w:szCs w:val="26"/>
                <w:lang w:eastAsia="lv-LV"/>
              </w:rPr>
            </w:pPr>
          </w:p>
          <w:p w14:paraId="1AA9CCA4" w14:textId="77777777" w:rsidR="00B72734" w:rsidRPr="000716A7" w:rsidRDefault="00B72734" w:rsidP="00B72734">
            <w:pPr>
              <w:rPr>
                <w:rFonts w:ascii="Times New Roman" w:eastAsia="Times New Roman" w:hAnsi="Times New Roman"/>
                <w:sz w:val="26"/>
                <w:szCs w:val="26"/>
                <w:lang w:eastAsia="lv-LV"/>
              </w:rPr>
            </w:pPr>
          </w:p>
          <w:p w14:paraId="7F1C5F9B" w14:textId="075F66CA" w:rsidR="00AD24E2" w:rsidRPr="000716A7" w:rsidRDefault="00AD24E2" w:rsidP="00B72734">
            <w:pPr>
              <w:jc w:val="center"/>
              <w:rPr>
                <w:rFonts w:ascii="Times New Roman" w:eastAsia="Times New Roman" w:hAnsi="Times New Roman"/>
                <w:sz w:val="26"/>
                <w:szCs w:val="26"/>
                <w:lang w:eastAsia="lv-LV"/>
              </w:rPr>
            </w:pPr>
          </w:p>
          <w:p w14:paraId="3E324DC3" w14:textId="77777777" w:rsidR="00AD24E2" w:rsidRPr="000716A7" w:rsidRDefault="00AD24E2" w:rsidP="00AD24E2">
            <w:pPr>
              <w:rPr>
                <w:rFonts w:ascii="Times New Roman" w:eastAsia="Times New Roman" w:hAnsi="Times New Roman"/>
                <w:sz w:val="26"/>
                <w:szCs w:val="26"/>
                <w:lang w:eastAsia="lv-LV"/>
              </w:rPr>
            </w:pPr>
          </w:p>
          <w:p w14:paraId="253BEF52" w14:textId="77777777" w:rsidR="00AD24E2" w:rsidRPr="000716A7" w:rsidRDefault="00AD24E2" w:rsidP="005A1376">
            <w:pPr>
              <w:jc w:val="right"/>
              <w:rPr>
                <w:rFonts w:ascii="Times New Roman" w:eastAsia="Times New Roman" w:hAnsi="Times New Roman"/>
                <w:sz w:val="26"/>
                <w:szCs w:val="26"/>
                <w:lang w:eastAsia="lv-LV"/>
              </w:rPr>
            </w:pPr>
          </w:p>
          <w:p w14:paraId="7A73363C" w14:textId="30F49D6D" w:rsidR="00AD24E2" w:rsidRPr="000716A7" w:rsidRDefault="00AD24E2" w:rsidP="00AD24E2">
            <w:pPr>
              <w:tabs>
                <w:tab w:val="left" w:pos="1965"/>
              </w:tabs>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ab/>
            </w:r>
          </w:p>
          <w:p w14:paraId="71F71072" w14:textId="0758F31C" w:rsidR="00392D00" w:rsidRPr="000716A7" w:rsidRDefault="00392D00" w:rsidP="00AD24E2">
            <w:pPr>
              <w:rPr>
                <w:rFonts w:ascii="Times New Roman" w:eastAsia="Times New Roman" w:hAnsi="Times New Roman"/>
                <w:sz w:val="26"/>
                <w:szCs w:val="26"/>
                <w:lang w:eastAsia="lv-LV"/>
              </w:rPr>
            </w:pPr>
          </w:p>
        </w:tc>
        <w:tc>
          <w:tcPr>
            <w:tcW w:w="3304" w:type="pct"/>
            <w:tcBorders>
              <w:top w:val="outset" w:sz="6" w:space="0" w:color="auto"/>
              <w:left w:val="outset" w:sz="6" w:space="0" w:color="auto"/>
              <w:bottom w:val="outset" w:sz="6" w:space="0" w:color="auto"/>
              <w:right w:val="outset" w:sz="6" w:space="0" w:color="auto"/>
            </w:tcBorders>
            <w:hideMark/>
          </w:tcPr>
          <w:p w14:paraId="013D65E4" w14:textId="3824AB60" w:rsidR="00704353" w:rsidRPr="000716A7" w:rsidRDefault="00704353" w:rsidP="00704353">
            <w:pPr>
              <w:spacing w:after="0" w:line="240" w:lineRule="auto"/>
              <w:jc w:val="both"/>
              <w:rPr>
                <w:sz w:val="26"/>
                <w:szCs w:val="26"/>
              </w:rPr>
            </w:pPr>
            <w:r w:rsidRPr="000716A7">
              <w:rPr>
                <w:rFonts w:ascii="Times New Roman" w:hAnsi="Times New Roman"/>
                <w:bCs/>
                <w:sz w:val="26"/>
                <w:szCs w:val="26"/>
              </w:rPr>
              <w:lastRenderedPageBreak/>
              <w:t>Ministru kabine</w:t>
            </w:r>
            <w:r w:rsidR="00C90AB9">
              <w:rPr>
                <w:rFonts w:ascii="Times New Roman" w:hAnsi="Times New Roman"/>
                <w:bCs/>
                <w:sz w:val="26"/>
                <w:szCs w:val="26"/>
              </w:rPr>
              <w:t>ta 2002.gada 21.maija noteikumos</w:t>
            </w:r>
            <w:r w:rsidRPr="000716A7">
              <w:rPr>
                <w:rFonts w:ascii="Times New Roman" w:hAnsi="Times New Roman"/>
                <w:bCs/>
                <w:sz w:val="26"/>
                <w:szCs w:val="26"/>
              </w:rPr>
              <w:t xml:space="preserve"> Nr.194 “Izglītības programmu minimālās prasības arhitekta profesionālās kvalifikācijas iegūšanai” </w:t>
            </w:r>
            <w:r w:rsidR="00C90AB9" w:rsidRPr="000716A7">
              <w:rPr>
                <w:rFonts w:ascii="Times New Roman" w:hAnsi="Times New Roman"/>
                <w:bCs/>
                <w:sz w:val="26"/>
                <w:szCs w:val="26"/>
              </w:rPr>
              <w:t>(turpmāk – noteikumi Nr.194)</w:t>
            </w:r>
            <w:r w:rsidR="00C90AB9">
              <w:rPr>
                <w:rFonts w:ascii="Times New Roman" w:hAnsi="Times New Roman"/>
                <w:bCs/>
                <w:sz w:val="26"/>
                <w:szCs w:val="26"/>
              </w:rPr>
              <w:t xml:space="preserve"> </w:t>
            </w:r>
            <w:r w:rsidRPr="000716A7">
              <w:rPr>
                <w:rFonts w:ascii="Times New Roman" w:hAnsi="Times New Roman"/>
                <w:bCs/>
                <w:sz w:val="26"/>
                <w:szCs w:val="26"/>
              </w:rPr>
              <w:t>no</w:t>
            </w:r>
            <w:r w:rsidR="00C90AB9">
              <w:rPr>
                <w:rFonts w:ascii="Times New Roman" w:hAnsi="Times New Roman"/>
                <w:bCs/>
                <w:sz w:val="26"/>
                <w:szCs w:val="26"/>
              </w:rPr>
              <w:t>teiktas</w:t>
            </w:r>
            <w:r w:rsidRPr="000716A7">
              <w:rPr>
                <w:rFonts w:ascii="Times New Roman" w:hAnsi="Times New Roman"/>
                <w:bCs/>
                <w:sz w:val="26"/>
                <w:szCs w:val="26"/>
              </w:rPr>
              <w:t xml:space="preserve">  izglītības programmu minimālās prasības </w:t>
            </w:r>
            <w:r w:rsidR="00D16AD8" w:rsidRPr="000716A7">
              <w:rPr>
                <w:rFonts w:ascii="Times New Roman" w:hAnsi="Times New Roman"/>
                <w:bCs/>
                <w:sz w:val="26"/>
                <w:szCs w:val="26"/>
              </w:rPr>
              <w:t>arhitekta profesijā</w:t>
            </w:r>
            <w:r w:rsidRPr="000716A7">
              <w:rPr>
                <w:rFonts w:ascii="Times New Roman" w:hAnsi="Times New Roman"/>
                <w:bCs/>
                <w:sz w:val="26"/>
                <w:szCs w:val="26"/>
              </w:rPr>
              <w:t xml:space="preserve"> saskaņā ar </w:t>
            </w:r>
            <w:r w:rsidRPr="000716A7">
              <w:rPr>
                <w:rFonts w:ascii="Times New Roman" w:hAnsi="Times New Roman"/>
                <w:sz w:val="26"/>
                <w:szCs w:val="26"/>
              </w:rPr>
              <w:t>Eiropas Parlamenta un Padomes 2005.gada 7.septembra</w:t>
            </w:r>
            <w:r w:rsidRPr="000716A7">
              <w:rPr>
                <w:rFonts w:ascii="Times New Roman" w:hAnsi="Times New Roman"/>
                <w:bCs/>
                <w:sz w:val="26"/>
                <w:szCs w:val="26"/>
              </w:rPr>
              <w:t xml:space="preserve"> Direktīvu 2005/36/EK par profesionālo kvalifikāciju atzīšanu</w:t>
            </w:r>
            <w:r w:rsidRPr="000716A7" w:rsidDel="0008699C">
              <w:rPr>
                <w:rFonts w:ascii="Times New Roman" w:hAnsi="Times New Roman"/>
                <w:bCs/>
                <w:sz w:val="26"/>
                <w:szCs w:val="26"/>
              </w:rPr>
              <w:t xml:space="preserve"> </w:t>
            </w:r>
            <w:r w:rsidRPr="000716A7">
              <w:rPr>
                <w:rFonts w:ascii="Times New Roman" w:hAnsi="Times New Roman"/>
                <w:bCs/>
                <w:sz w:val="26"/>
                <w:szCs w:val="26"/>
              </w:rPr>
              <w:t xml:space="preserve">(turpmāk – direktīva). Līdz ar grozījumu direktīvas pieņemšanu, šīs prasības ir daļēji mainījušās, </w:t>
            </w:r>
            <w:r w:rsidR="006A20C6">
              <w:rPr>
                <w:rFonts w:ascii="Times New Roman" w:hAnsi="Times New Roman"/>
                <w:bCs/>
                <w:sz w:val="26"/>
                <w:szCs w:val="26"/>
              </w:rPr>
              <w:t>tādēļ</w:t>
            </w:r>
            <w:r w:rsidRPr="000716A7">
              <w:rPr>
                <w:rFonts w:ascii="Times New Roman" w:hAnsi="Times New Roman"/>
                <w:bCs/>
                <w:sz w:val="26"/>
                <w:szCs w:val="26"/>
              </w:rPr>
              <w:t xml:space="preserve"> ir nepieciešams pārskatīt Latvijas Republikas normatīvajos aktos noteiktās prasības. </w:t>
            </w:r>
            <w:r w:rsidRPr="000716A7">
              <w:rPr>
                <w:rFonts w:ascii="Times New Roman" w:hAnsi="Times New Roman"/>
                <w:sz w:val="26"/>
                <w:szCs w:val="26"/>
              </w:rPr>
              <w:t>Informatīvā atsauce uz Eiropas Savienības direktīvām tiek papildināta ar atsauci uz grozījumu direktīvu</w:t>
            </w:r>
            <w:r w:rsidRPr="000716A7">
              <w:rPr>
                <w:sz w:val="26"/>
                <w:szCs w:val="26"/>
              </w:rPr>
              <w:t xml:space="preserve">. </w:t>
            </w:r>
          </w:p>
          <w:p w14:paraId="3FD5328A" w14:textId="0A87EAD2" w:rsidR="008E442D" w:rsidRDefault="00C82669" w:rsidP="00C94060">
            <w:pPr>
              <w:spacing w:after="0" w:line="240" w:lineRule="auto"/>
              <w:jc w:val="both"/>
              <w:rPr>
                <w:rFonts w:ascii="Times New Roman" w:hAnsi="Times New Roman"/>
                <w:bCs/>
                <w:sz w:val="26"/>
                <w:szCs w:val="26"/>
              </w:rPr>
            </w:pPr>
            <w:r w:rsidRPr="000716A7">
              <w:rPr>
                <w:rFonts w:ascii="Times New Roman" w:hAnsi="Times New Roman"/>
                <w:bCs/>
                <w:sz w:val="26"/>
                <w:szCs w:val="26"/>
              </w:rPr>
              <w:t xml:space="preserve">Tiesiskā regulējuma </w:t>
            </w:r>
            <w:r w:rsidR="001D76E7" w:rsidRPr="000716A7">
              <w:rPr>
                <w:rFonts w:ascii="Times New Roman" w:hAnsi="Times New Roman"/>
                <w:bCs/>
                <w:sz w:val="26"/>
                <w:szCs w:val="26"/>
              </w:rPr>
              <w:t xml:space="preserve">galvenais </w:t>
            </w:r>
            <w:r w:rsidRPr="000716A7">
              <w:rPr>
                <w:rFonts w:ascii="Times New Roman" w:hAnsi="Times New Roman"/>
                <w:bCs/>
                <w:sz w:val="26"/>
                <w:szCs w:val="26"/>
              </w:rPr>
              <w:t xml:space="preserve">mērķis ir nodrošināt </w:t>
            </w:r>
            <w:r w:rsidR="00AB4B0A" w:rsidRPr="000716A7">
              <w:rPr>
                <w:rFonts w:ascii="Times New Roman" w:hAnsi="Times New Roman"/>
                <w:bCs/>
                <w:sz w:val="26"/>
                <w:szCs w:val="26"/>
              </w:rPr>
              <w:t>grozījumu direktīvas tiesību normu pārņem</w:t>
            </w:r>
            <w:r w:rsidR="005F4D3E" w:rsidRPr="000716A7">
              <w:rPr>
                <w:rFonts w:ascii="Times New Roman" w:hAnsi="Times New Roman"/>
                <w:bCs/>
                <w:sz w:val="26"/>
                <w:szCs w:val="26"/>
              </w:rPr>
              <w:t>šanu Latvijas R</w:t>
            </w:r>
            <w:r w:rsidR="00AB4B0A" w:rsidRPr="000716A7">
              <w:rPr>
                <w:rFonts w:ascii="Times New Roman" w:hAnsi="Times New Roman"/>
                <w:bCs/>
                <w:sz w:val="26"/>
                <w:szCs w:val="26"/>
              </w:rPr>
              <w:t xml:space="preserve">epublikas tiesību aktos, nodrošinot </w:t>
            </w:r>
            <w:r w:rsidRPr="000716A7">
              <w:rPr>
                <w:rFonts w:ascii="Times New Roman" w:hAnsi="Times New Roman"/>
                <w:bCs/>
                <w:sz w:val="26"/>
                <w:szCs w:val="26"/>
              </w:rPr>
              <w:t>to, lai</w:t>
            </w:r>
            <w:r w:rsidR="00EB4E02" w:rsidRPr="000716A7">
              <w:rPr>
                <w:rFonts w:ascii="Times New Roman" w:hAnsi="Times New Roman"/>
                <w:bCs/>
                <w:sz w:val="26"/>
                <w:szCs w:val="26"/>
              </w:rPr>
              <w:t>,</w:t>
            </w:r>
            <w:r w:rsidRPr="000716A7">
              <w:rPr>
                <w:rFonts w:ascii="Times New Roman" w:hAnsi="Times New Roman"/>
                <w:bCs/>
                <w:sz w:val="26"/>
                <w:szCs w:val="26"/>
              </w:rPr>
              <w:t xml:space="preserve"> apgūstot </w:t>
            </w:r>
            <w:r w:rsidR="008950A9" w:rsidRPr="000716A7">
              <w:rPr>
                <w:rFonts w:ascii="Times New Roman" w:hAnsi="Times New Roman"/>
                <w:bCs/>
                <w:sz w:val="26"/>
                <w:szCs w:val="26"/>
              </w:rPr>
              <w:t>arhitekta profesiju</w:t>
            </w:r>
            <w:r w:rsidRPr="000716A7">
              <w:rPr>
                <w:rFonts w:ascii="Times New Roman" w:hAnsi="Times New Roman"/>
                <w:bCs/>
                <w:sz w:val="26"/>
                <w:szCs w:val="26"/>
              </w:rPr>
              <w:t xml:space="preserve"> Latvijas augstākās izglītības studiju programmās, iegūtā profesionālā kvalifikācija atbilstu grozījumu direktīvas prasībām un diplomu ieguvējiem tiktu nodrošinātas viņu tiesības uz profesionālās kvalifikācijas atzīšanu Eiropas Savienības </w:t>
            </w:r>
            <w:r w:rsidR="005B0E13" w:rsidRPr="000716A7">
              <w:rPr>
                <w:rFonts w:ascii="Times New Roman" w:hAnsi="Times New Roman"/>
                <w:bCs/>
                <w:sz w:val="26"/>
                <w:szCs w:val="26"/>
              </w:rPr>
              <w:t xml:space="preserve">dalībvalstīs </w:t>
            </w:r>
            <w:r w:rsidRPr="000716A7">
              <w:rPr>
                <w:rFonts w:ascii="Times New Roman" w:hAnsi="Times New Roman"/>
                <w:bCs/>
                <w:sz w:val="26"/>
                <w:szCs w:val="26"/>
              </w:rPr>
              <w:t>un Eiropas Ekonomiskās zonas valstīs</w:t>
            </w:r>
            <w:r w:rsidR="00C5759F" w:rsidRPr="000716A7">
              <w:rPr>
                <w:rFonts w:ascii="Times New Roman" w:hAnsi="Times New Roman"/>
                <w:bCs/>
                <w:sz w:val="26"/>
                <w:szCs w:val="26"/>
              </w:rPr>
              <w:t xml:space="preserve"> un viņi varētu pilnvērtīgi izmantot savas tiesības piedalīties brīvā darbaspēka kustīb</w:t>
            </w:r>
            <w:r w:rsidR="00F36C7E" w:rsidRPr="000716A7">
              <w:rPr>
                <w:rFonts w:ascii="Times New Roman" w:hAnsi="Times New Roman"/>
                <w:bCs/>
                <w:sz w:val="26"/>
                <w:szCs w:val="26"/>
              </w:rPr>
              <w:t>ā</w:t>
            </w:r>
            <w:r w:rsidR="00046131" w:rsidRPr="000716A7">
              <w:rPr>
                <w:rFonts w:ascii="Times New Roman" w:hAnsi="Times New Roman"/>
                <w:bCs/>
                <w:sz w:val="26"/>
                <w:szCs w:val="26"/>
              </w:rPr>
              <w:t xml:space="preserve">. </w:t>
            </w:r>
            <w:r w:rsidR="000710E6">
              <w:rPr>
                <w:rFonts w:ascii="Times New Roman" w:hAnsi="Times New Roman"/>
                <w:bCs/>
                <w:sz w:val="26"/>
                <w:szCs w:val="26"/>
              </w:rPr>
              <w:t xml:space="preserve">Papildus grozījumu direktīvas normu </w:t>
            </w:r>
            <w:r w:rsidR="000710E6">
              <w:rPr>
                <w:rFonts w:ascii="Times New Roman" w:hAnsi="Times New Roman"/>
                <w:bCs/>
                <w:sz w:val="26"/>
                <w:szCs w:val="26"/>
              </w:rPr>
              <w:lastRenderedPageBreak/>
              <w:t>pārņemšanai projekts novērš atsevišķu noteikumos Nr.194 konstatēto normu neatbilstību citiem normatīvajiem aktiem.</w:t>
            </w:r>
          </w:p>
          <w:p w14:paraId="531AADD3" w14:textId="77777777" w:rsidR="000710E6" w:rsidRPr="000716A7" w:rsidRDefault="000710E6" w:rsidP="00C94060">
            <w:pPr>
              <w:spacing w:after="0" w:line="240" w:lineRule="auto"/>
              <w:jc w:val="both"/>
              <w:rPr>
                <w:rFonts w:ascii="Times New Roman" w:hAnsi="Times New Roman"/>
                <w:bCs/>
                <w:sz w:val="26"/>
                <w:szCs w:val="26"/>
              </w:rPr>
            </w:pPr>
          </w:p>
          <w:p w14:paraId="59B245B9" w14:textId="307D1015" w:rsidR="002A2743" w:rsidRPr="000716A7" w:rsidRDefault="002A2743" w:rsidP="002A2743">
            <w:pPr>
              <w:spacing w:after="0" w:line="240" w:lineRule="auto"/>
              <w:jc w:val="both"/>
              <w:rPr>
                <w:rFonts w:ascii="Times New Roman" w:hAnsi="Times New Roman"/>
                <w:sz w:val="26"/>
                <w:szCs w:val="26"/>
              </w:rPr>
            </w:pPr>
            <w:r w:rsidRPr="000716A7">
              <w:rPr>
                <w:rFonts w:ascii="Times New Roman" w:hAnsi="Times New Roman"/>
                <w:sz w:val="26"/>
                <w:szCs w:val="26"/>
              </w:rPr>
              <w:t>Noteikumos Nr.194 starp arhitekta izglītības programmu prasībām minimālajām zināšanām, prasmēm un kompetencēm ir iekļautas tēmas par kultūrvēsturiskās vides saglabāšanu un kultūras pieminekļu aizsardzību un restaurāciju, kā arī atsevišķu apgūstamo studiju kursu uzskaitījums, savukārt grozījumu direktīva nesatur nevienu no šīm prasībām. Līdz ar to šādu nosacījumu saglabāšana būtu uzskatāms par nepamatotu ierobežojumu Augstskolu likuma 4.panta trešās daļas 3.punktā noteiktajām augstskolu tiesībām patstāvīgi noteikt studiju programmu saturu.</w:t>
            </w:r>
            <w:r w:rsidR="001853BD">
              <w:rPr>
                <w:rFonts w:ascii="Times New Roman" w:hAnsi="Times New Roman"/>
                <w:sz w:val="26"/>
                <w:szCs w:val="26"/>
              </w:rPr>
              <w:t xml:space="preserve"> </w:t>
            </w:r>
            <w:r w:rsidR="008440CE">
              <w:rPr>
                <w:rFonts w:ascii="Times New Roman" w:hAnsi="Times New Roman"/>
                <w:sz w:val="26"/>
                <w:szCs w:val="26"/>
              </w:rPr>
              <w:t xml:space="preserve">Atsevišķu studiju kursu nosaukumu izslēgšana no noteikumiem Nr.194 nevar radīt draudus arhitekta izglītības programmu kvalitātei, jo tās atbilst arhitekta profesijas standartam un nodrošina arhitekta profesionālās kvalifikācijas iegūšanai nepieciešamās zināšanas, prasmes un kompetences. </w:t>
            </w:r>
          </w:p>
          <w:p w14:paraId="189B8C07" w14:textId="77777777" w:rsidR="005F4D3E" w:rsidRPr="000716A7" w:rsidRDefault="005F4D3E" w:rsidP="00C94060">
            <w:pPr>
              <w:spacing w:after="0" w:line="240" w:lineRule="auto"/>
              <w:jc w:val="both"/>
              <w:rPr>
                <w:rFonts w:ascii="Times New Roman" w:hAnsi="Times New Roman"/>
                <w:bCs/>
                <w:sz w:val="26"/>
                <w:szCs w:val="26"/>
              </w:rPr>
            </w:pPr>
          </w:p>
          <w:p w14:paraId="75BD3726" w14:textId="42C4858E" w:rsidR="00E71127" w:rsidRPr="000716A7" w:rsidRDefault="00FF4504" w:rsidP="00C94060">
            <w:pPr>
              <w:spacing w:after="0" w:line="240" w:lineRule="auto"/>
              <w:jc w:val="both"/>
              <w:rPr>
                <w:rFonts w:ascii="Times New Roman" w:hAnsi="Times New Roman"/>
                <w:bCs/>
                <w:sz w:val="26"/>
                <w:szCs w:val="26"/>
              </w:rPr>
            </w:pPr>
            <w:r w:rsidRPr="000716A7">
              <w:rPr>
                <w:rFonts w:ascii="Times New Roman" w:hAnsi="Times New Roman"/>
                <w:bCs/>
                <w:sz w:val="26"/>
                <w:szCs w:val="26"/>
              </w:rPr>
              <w:t>Noteikumu Nr.194 4.punkt</w:t>
            </w:r>
            <w:r w:rsidR="00905545" w:rsidRPr="000716A7">
              <w:rPr>
                <w:rFonts w:ascii="Times New Roman" w:hAnsi="Times New Roman"/>
                <w:bCs/>
                <w:sz w:val="26"/>
                <w:szCs w:val="26"/>
              </w:rPr>
              <w:t>ā noteiktas</w:t>
            </w:r>
            <w:r w:rsidRPr="000716A7">
              <w:rPr>
                <w:rFonts w:ascii="Times New Roman" w:hAnsi="Times New Roman"/>
                <w:bCs/>
                <w:sz w:val="26"/>
                <w:szCs w:val="26"/>
              </w:rPr>
              <w:t xml:space="preserve"> prasības, kādas ir jāizpilda pēc  studiju programmas beigšanas, lai iegūtu arhitekta sertifikātu, proti, ir jāiegūst trīs gadus ilga praktiskā darba pieredze sertificēta arhitekta vadībā.</w:t>
            </w:r>
            <w:r w:rsidR="00905545" w:rsidRPr="000716A7">
              <w:rPr>
                <w:rFonts w:ascii="Times New Roman" w:hAnsi="Times New Roman"/>
                <w:bCs/>
                <w:sz w:val="26"/>
                <w:szCs w:val="26"/>
              </w:rPr>
              <w:t xml:space="preserve"> Projekts </w:t>
            </w:r>
            <w:r w:rsidR="00905545" w:rsidRPr="00056557">
              <w:rPr>
                <w:rFonts w:ascii="Times New Roman" w:hAnsi="Times New Roman"/>
                <w:bCs/>
                <w:sz w:val="26"/>
                <w:szCs w:val="26"/>
              </w:rPr>
              <w:t>paredz izslēgt attiecīgo punktu, jo tas neatbilst noteikumu Nr.194 nosaukumam un</w:t>
            </w:r>
            <w:r w:rsidR="00E71127" w:rsidRPr="00056557">
              <w:rPr>
                <w:rFonts w:ascii="Times New Roman" w:hAnsi="Times New Roman"/>
                <w:bCs/>
                <w:sz w:val="26"/>
                <w:szCs w:val="26"/>
              </w:rPr>
              <w:t xml:space="preserve"> </w:t>
            </w:r>
            <w:r w:rsidR="003F4CCB" w:rsidRPr="00056557">
              <w:rPr>
                <w:rFonts w:ascii="Times New Roman" w:hAnsi="Times New Roman"/>
                <w:bCs/>
                <w:sz w:val="26"/>
                <w:szCs w:val="26"/>
              </w:rPr>
              <w:t xml:space="preserve">Latvijā šīs prasības izpilde ir noteikta </w:t>
            </w:r>
            <w:r w:rsidR="00772616" w:rsidRPr="00DC43D1">
              <w:rPr>
                <w:rFonts w:ascii="Times New Roman" w:hAnsi="Times New Roman"/>
                <w:sz w:val="26"/>
                <w:szCs w:val="26"/>
              </w:rPr>
              <w:t>likuma “Par reglamentētajām profesijām un profesionālās kvalifikācijas atzīšanu” 8.panta otrajā daļā</w:t>
            </w:r>
            <w:r w:rsidR="00056557" w:rsidRPr="00DC43D1">
              <w:rPr>
                <w:rFonts w:ascii="Times New Roman" w:hAnsi="Times New Roman"/>
                <w:sz w:val="26"/>
                <w:szCs w:val="26"/>
              </w:rPr>
              <w:t>, kā arī</w:t>
            </w:r>
            <w:r w:rsidR="00772616" w:rsidRPr="00DC43D1">
              <w:rPr>
                <w:rFonts w:ascii="Times New Roman" w:hAnsi="Times New Roman"/>
                <w:sz w:val="26"/>
                <w:szCs w:val="26"/>
              </w:rPr>
              <w:t xml:space="preserve"> </w:t>
            </w:r>
            <w:r w:rsidR="003F4CCB" w:rsidRPr="00DC43D1">
              <w:rPr>
                <w:rFonts w:ascii="Times New Roman" w:hAnsi="Times New Roman"/>
                <w:bCs/>
                <w:sz w:val="26"/>
                <w:szCs w:val="26"/>
              </w:rPr>
              <w:t>Ministru kabineta 2014.gada 7.oktobra noteikumos Nr.610 “</w:t>
            </w:r>
            <w:proofErr w:type="spellStart"/>
            <w:r w:rsidR="003F4CCB" w:rsidRPr="00DC43D1">
              <w:rPr>
                <w:rFonts w:ascii="Times New Roman" w:hAnsi="Times New Roman"/>
                <w:bCs/>
                <w:sz w:val="26"/>
                <w:szCs w:val="26"/>
              </w:rPr>
              <w:t>Būvspeciālistu</w:t>
            </w:r>
            <w:proofErr w:type="spellEnd"/>
            <w:r w:rsidR="003F4CCB" w:rsidRPr="00DC43D1">
              <w:rPr>
                <w:rFonts w:ascii="Times New Roman" w:hAnsi="Times New Roman"/>
                <w:bCs/>
                <w:sz w:val="26"/>
                <w:szCs w:val="26"/>
              </w:rPr>
              <w:t xml:space="preserve"> kompetences </w:t>
            </w:r>
            <w:r w:rsidR="003F4CCB" w:rsidRPr="000716A7">
              <w:rPr>
                <w:rFonts w:ascii="Times New Roman" w:hAnsi="Times New Roman"/>
                <w:bCs/>
                <w:sz w:val="26"/>
                <w:szCs w:val="26"/>
              </w:rPr>
              <w:t xml:space="preserve">novērtēšanas un patstāvīgās prakses uzraudzības noteikumi”, kuru 1.pielikumā ir noteikts minimālais praktiskā darba pieredzes ilgums arhitektūras jomā </w:t>
            </w:r>
            <w:proofErr w:type="spellStart"/>
            <w:r w:rsidR="003F4CCB" w:rsidRPr="000716A7">
              <w:rPr>
                <w:rFonts w:ascii="Times New Roman" w:hAnsi="Times New Roman"/>
                <w:bCs/>
                <w:sz w:val="26"/>
                <w:szCs w:val="26"/>
              </w:rPr>
              <w:t>būvspeciālista</w:t>
            </w:r>
            <w:proofErr w:type="spellEnd"/>
            <w:r w:rsidR="003F4CCB" w:rsidRPr="000716A7">
              <w:rPr>
                <w:rFonts w:ascii="Times New Roman" w:hAnsi="Times New Roman"/>
                <w:bCs/>
                <w:sz w:val="26"/>
                <w:szCs w:val="26"/>
              </w:rPr>
              <w:t xml:space="preserve"> sertifikāta iegūšanai.</w:t>
            </w:r>
            <w:r w:rsidR="0011346B">
              <w:rPr>
                <w:rFonts w:ascii="Times New Roman" w:hAnsi="Times New Roman"/>
                <w:bCs/>
                <w:sz w:val="26"/>
                <w:szCs w:val="26"/>
              </w:rPr>
              <w:t xml:space="preserve"> </w:t>
            </w:r>
            <w:proofErr w:type="spellStart"/>
            <w:r w:rsidR="0011346B">
              <w:rPr>
                <w:rFonts w:ascii="Times New Roman" w:hAnsi="Times New Roman"/>
                <w:bCs/>
                <w:sz w:val="26"/>
                <w:szCs w:val="26"/>
              </w:rPr>
              <w:t>Būvspeciālista</w:t>
            </w:r>
            <w:proofErr w:type="spellEnd"/>
            <w:r w:rsidR="0011346B">
              <w:rPr>
                <w:rFonts w:ascii="Times New Roman" w:hAnsi="Times New Roman"/>
                <w:bCs/>
                <w:sz w:val="26"/>
                <w:szCs w:val="26"/>
              </w:rPr>
              <w:t xml:space="preserve"> sertifikāta arhitektūras jomā saņemšana ir nosacījums, lai persona iegūtu tiesības veikt patstāvīgu praksi arhitektūras jomā. </w:t>
            </w:r>
          </w:p>
          <w:p w14:paraId="137D433C" w14:textId="12BD62D9" w:rsidR="004750F3" w:rsidRPr="000716A7" w:rsidRDefault="004750F3" w:rsidP="00E70E5D">
            <w:pPr>
              <w:spacing w:after="0" w:line="240" w:lineRule="auto"/>
              <w:jc w:val="both"/>
              <w:rPr>
                <w:rFonts w:ascii="Times New Roman" w:hAnsi="Times New Roman"/>
                <w:bCs/>
                <w:sz w:val="26"/>
                <w:szCs w:val="26"/>
              </w:rPr>
            </w:pPr>
          </w:p>
        </w:tc>
      </w:tr>
      <w:tr w:rsidR="00812271" w:rsidRPr="000716A7" w14:paraId="7F7EC0F0"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14:paraId="71EC361F" w14:textId="434A5C51" w:rsidR="00392D00" w:rsidRPr="000716A7" w:rsidRDefault="00812271" w:rsidP="005C42B1">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lastRenderedPageBreak/>
              <w:t>3.</w:t>
            </w:r>
          </w:p>
        </w:tc>
        <w:tc>
          <w:tcPr>
            <w:tcW w:w="1480" w:type="pct"/>
            <w:tcBorders>
              <w:top w:val="outset" w:sz="6" w:space="0" w:color="auto"/>
              <w:left w:val="outset" w:sz="6" w:space="0" w:color="auto"/>
              <w:bottom w:val="outset" w:sz="6" w:space="0" w:color="auto"/>
              <w:right w:val="outset" w:sz="6" w:space="0" w:color="auto"/>
            </w:tcBorders>
          </w:tcPr>
          <w:p w14:paraId="0DE533F5" w14:textId="77777777" w:rsidR="00392D00" w:rsidRPr="000716A7" w:rsidRDefault="00812271" w:rsidP="005C42B1">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Projekta izstrādē iesaistītās institūcijas</w:t>
            </w:r>
          </w:p>
        </w:tc>
        <w:tc>
          <w:tcPr>
            <w:tcW w:w="3304" w:type="pct"/>
            <w:tcBorders>
              <w:top w:val="outset" w:sz="6" w:space="0" w:color="auto"/>
              <w:left w:val="outset" w:sz="6" w:space="0" w:color="auto"/>
              <w:bottom w:val="outset" w:sz="6" w:space="0" w:color="auto"/>
              <w:right w:val="outset" w:sz="6" w:space="0" w:color="auto"/>
            </w:tcBorders>
          </w:tcPr>
          <w:p w14:paraId="2D06F8AD" w14:textId="01DD4AA4" w:rsidR="00392D00" w:rsidRPr="000716A7" w:rsidRDefault="00D12386" w:rsidP="00D859E5">
            <w:pPr>
              <w:spacing w:after="0" w:line="240" w:lineRule="auto"/>
              <w:rPr>
                <w:rFonts w:ascii="Times New Roman" w:eastAsia="Times New Roman" w:hAnsi="Times New Roman"/>
                <w:sz w:val="26"/>
                <w:szCs w:val="26"/>
                <w:lang w:eastAsia="lv-LV"/>
              </w:rPr>
            </w:pPr>
            <w:r w:rsidRPr="000716A7">
              <w:rPr>
                <w:rFonts w:ascii="Times New Roman" w:hAnsi="Times New Roman"/>
                <w:sz w:val="26"/>
                <w:szCs w:val="26"/>
                <w:lang w:eastAsia="lv-LV"/>
              </w:rPr>
              <w:t>Projekts šo jomu neskar.</w:t>
            </w:r>
          </w:p>
        </w:tc>
      </w:tr>
      <w:tr w:rsidR="00812271" w:rsidRPr="000716A7" w14:paraId="175958CA"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14:paraId="3CBCAAF4" w14:textId="77777777" w:rsidR="00392D00" w:rsidRPr="000716A7" w:rsidRDefault="00812271" w:rsidP="005C42B1">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4.</w:t>
            </w:r>
          </w:p>
        </w:tc>
        <w:tc>
          <w:tcPr>
            <w:tcW w:w="1480" w:type="pct"/>
            <w:tcBorders>
              <w:top w:val="outset" w:sz="6" w:space="0" w:color="auto"/>
              <w:left w:val="outset" w:sz="6" w:space="0" w:color="auto"/>
              <w:bottom w:val="outset" w:sz="6" w:space="0" w:color="auto"/>
              <w:right w:val="outset" w:sz="6" w:space="0" w:color="auto"/>
            </w:tcBorders>
          </w:tcPr>
          <w:p w14:paraId="2CF71E8B" w14:textId="77777777" w:rsidR="00392D00" w:rsidRPr="000716A7" w:rsidRDefault="00812271" w:rsidP="005C42B1">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Cita informācija</w:t>
            </w:r>
          </w:p>
        </w:tc>
        <w:tc>
          <w:tcPr>
            <w:tcW w:w="3304" w:type="pct"/>
            <w:tcBorders>
              <w:top w:val="outset" w:sz="6" w:space="0" w:color="auto"/>
              <w:left w:val="outset" w:sz="6" w:space="0" w:color="auto"/>
              <w:bottom w:val="outset" w:sz="6" w:space="0" w:color="auto"/>
              <w:right w:val="outset" w:sz="6" w:space="0" w:color="auto"/>
            </w:tcBorders>
          </w:tcPr>
          <w:p w14:paraId="1F5B946A" w14:textId="42254080" w:rsidR="00577216" w:rsidRPr="000716A7" w:rsidRDefault="00DF0605" w:rsidP="00985459">
            <w:pPr>
              <w:spacing w:after="0" w:line="240" w:lineRule="auto"/>
              <w:jc w:val="both"/>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 xml:space="preserve">Nav </w:t>
            </w:r>
          </w:p>
        </w:tc>
      </w:tr>
    </w:tbl>
    <w:p w14:paraId="3EF7D496" w14:textId="77777777" w:rsidR="004A505F" w:rsidRPr="000716A7" w:rsidRDefault="004A505F" w:rsidP="004A505F">
      <w:pPr>
        <w:spacing w:after="0" w:line="360" w:lineRule="auto"/>
        <w:rPr>
          <w:rFonts w:ascii="Times New Roman" w:hAnsi="Times New Roman"/>
          <w:i/>
          <w:sz w:val="26"/>
          <w:szCs w:val="26"/>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485"/>
        <w:gridCol w:w="1757"/>
        <w:gridCol w:w="6918"/>
      </w:tblGrid>
      <w:tr w:rsidR="003460E1" w:rsidRPr="000716A7" w14:paraId="653FAB39" w14:textId="77777777" w:rsidTr="00132F38">
        <w:trPr>
          <w:trHeight w:val="555"/>
          <w:tblCellSpacing w:w="15" w:type="dxa"/>
        </w:trPr>
        <w:tc>
          <w:tcPr>
            <w:tcW w:w="4967" w:type="pct"/>
            <w:gridSpan w:val="4"/>
            <w:tcBorders>
              <w:top w:val="single" w:sz="4" w:space="0" w:color="auto"/>
              <w:left w:val="single" w:sz="4" w:space="0" w:color="auto"/>
              <w:bottom w:val="single" w:sz="4" w:space="0" w:color="auto"/>
              <w:right w:val="single" w:sz="4" w:space="0" w:color="auto"/>
            </w:tcBorders>
            <w:vAlign w:val="center"/>
            <w:hideMark/>
          </w:tcPr>
          <w:p w14:paraId="4D58DDBE" w14:textId="77777777" w:rsidR="003460E1" w:rsidRPr="000716A7" w:rsidRDefault="003460E1" w:rsidP="00A1131B">
            <w:pPr>
              <w:spacing w:after="0" w:line="240" w:lineRule="auto"/>
              <w:ind w:firstLine="300"/>
              <w:jc w:val="both"/>
              <w:rPr>
                <w:rFonts w:ascii="Times New Roman" w:hAnsi="Times New Roman"/>
                <w:b/>
                <w:bCs/>
                <w:sz w:val="26"/>
                <w:szCs w:val="26"/>
                <w:lang w:eastAsia="lv-LV"/>
              </w:rPr>
            </w:pPr>
            <w:r w:rsidRPr="000716A7">
              <w:rPr>
                <w:rFonts w:ascii="Times New Roman" w:hAnsi="Times New Roman"/>
                <w:b/>
                <w:bCs/>
                <w:sz w:val="26"/>
                <w:szCs w:val="26"/>
                <w:lang w:eastAsia="lv-LV"/>
              </w:rPr>
              <w:lastRenderedPageBreak/>
              <w:t>II. Tiesību akta projekta ietekme uz sabiedrību, tautsaimniecības attīstību un administratīvo slogu</w:t>
            </w:r>
          </w:p>
        </w:tc>
      </w:tr>
      <w:tr w:rsidR="003460E1" w:rsidRPr="000716A7" w14:paraId="3BC746F8" w14:textId="77777777" w:rsidTr="00132F38">
        <w:trPr>
          <w:trHeight w:val="465"/>
          <w:tblCellSpacing w:w="15" w:type="dxa"/>
        </w:trPr>
        <w:tc>
          <w:tcPr>
            <w:tcW w:w="252" w:type="pct"/>
            <w:gridSpan w:val="2"/>
            <w:tcBorders>
              <w:top w:val="single" w:sz="4" w:space="0" w:color="auto"/>
              <w:left w:val="single" w:sz="4" w:space="0" w:color="auto"/>
              <w:bottom w:val="single" w:sz="4" w:space="0" w:color="auto"/>
              <w:right w:val="single" w:sz="4" w:space="0" w:color="auto"/>
            </w:tcBorders>
            <w:hideMark/>
          </w:tcPr>
          <w:p w14:paraId="56988472" w14:textId="77777777" w:rsidR="003460E1" w:rsidRPr="000716A7" w:rsidRDefault="003460E1" w:rsidP="00A1131B">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1.</w:t>
            </w:r>
          </w:p>
        </w:tc>
        <w:tc>
          <w:tcPr>
            <w:tcW w:w="947" w:type="pct"/>
            <w:tcBorders>
              <w:top w:val="single" w:sz="4" w:space="0" w:color="auto"/>
              <w:left w:val="single" w:sz="4" w:space="0" w:color="auto"/>
              <w:bottom w:val="single" w:sz="4" w:space="0" w:color="auto"/>
              <w:right w:val="single" w:sz="4" w:space="0" w:color="auto"/>
            </w:tcBorders>
            <w:hideMark/>
          </w:tcPr>
          <w:p w14:paraId="341DE1FB" w14:textId="77777777" w:rsidR="003460E1" w:rsidRPr="000716A7" w:rsidRDefault="003460E1" w:rsidP="00A1131B">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 xml:space="preserve">Sabiedrības </w:t>
            </w:r>
            <w:proofErr w:type="spellStart"/>
            <w:r w:rsidRPr="000716A7">
              <w:rPr>
                <w:rFonts w:ascii="Times New Roman" w:hAnsi="Times New Roman"/>
                <w:sz w:val="26"/>
                <w:szCs w:val="26"/>
                <w:lang w:eastAsia="lv-LV"/>
              </w:rPr>
              <w:t>mērķgrupas</w:t>
            </w:r>
            <w:proofErr w:type="spellEnd"/>
            <w:r w:rsidRPr="000716A7">
              <w:rPr>
                <w:rFonts w:ascii="Times New Roman" w:hAnsi="Times New Roman"/>
                <w:sz w:val="26"/>
                <w:szCs w:val="26"/>
                <w:lang w:eastAsia="lv-LV"/>
              </w:rPr>
              <w:t>, kuras tiesiskais regulējums ietekmē vai varētu ietekmēt</w:t>
            </w:r>
          </w:p>
        </w:tc>
        <w:tc>
          <w:tcPr>
            <w:tcW w:w="3736" w:type="pct"/>
            <w:tcBorders>
              <w:top w:val="single" w:sz="4" w:space="0" w:color="auto"/>
              <w:left w:val="single" w:sz="4" w:space="0" w:color="auto"/>
              <w:bottom w:val="single" w:sz="4" w:space="0" w:color="auto"/>
              <w:right w:val="single" w:sz="4" w:space="0" w:color="auto"/>
            </w:tcBorders>
            <w:hideMark/>
          </w:tcPr>
          <w:p w14:paraId="7973287B" w14:textId="559A58E4" w:rsidR="003460E1" w:rsidRPr="000716A7" w:rsidRDefault="00F80C33" w:rsidP="00A1131B">
            <w:pPr>
              <w:pStyle w:val="ListParagraph"/>
              <w:tabs>
                <w:tab w:val="left" w:pos="220"/>
              </w:tabs>
              <w:spacing w:after="0" w:line="240" w:lineRule="auto"/>
              <w:ind w:left="0"/>
              <w:jc w:val="both"/>
              <w:rPr>
                <w:rFonts w:ascii="Times New Roman" w:hAnsi="Times New Roman"/>
                <w:sz w:val="26"/>
                <w:szCs w:val="26"/>
                <w:lang w:val="lv-LV" w:eastAsia="en-US"/>
              </w:rPr>
            </w:pPr>
            <w:r w:rsidRPr="000716A7">
              <w:rPr>
                <w:rFonts w:ascii="Times New Roman" w:hAnsi="Times New Roman"/>
                <w:sz w:val="26"/>
                <w:szCs w:val="26"/>
                <w:lang w:val="lv-LV" w:eastAsia="en-US"/>
              </w:rPr>
              <w:t xml:space="preserve">Projektā </w:t>
            </w:r>
            <w:r w:rsidR="003460E1" w:rsidRPr="000716A7">
              <w:rPr>
                <w:rFonts w:ascii="Times New Roman" w:hAnsi="Times New Roman"/>
                <w:sz w:val="26"/>
                <w:szCs w:val="26"/>
                <w:lang w:val="lv-LV" w:eastAsia="en-US"/>
              </w:rPr>
              <w:t xml:space="preserve">noteiktais attieksies uz: </w:t>
            </w:r>
          </w:p>
          <w:p w14:paraId="56CF206C" w14:textId="7D903D60" w:rsidR="003460E1" w:rsidRPr="000716A7" w:rsidRDefault="002F12C1" w:rsidP="00A1131B">
            <w:pPr>
              <w:pStyle w:val="ListParagraph"/>
              <w:tabs>
                <w:tab w:val="left" w:pos="220"/>
              </w:tabs>
              <w:spacing w:after="0" w:line="240" w:lineRule="auto"/>
              <w:ind w:left="0"/>
              <w:jc w:val="both"/>
              <w:rPr>
                <w:rFonts w:ascii="Times New Roman" w:hAnsi="Times New Roman"/>
                <w:sz w:val="26"/>
                <w:szCs w:val="26"/>
                <w:lang w:val="lv-LV" w:eastAsia="en-US"/>
              </w:rPr>
            </w:pPr>
            <w:r w:rsidRPr="000716A7">
              <w:rPr>
                <w:rFonts w:ascii="Times New Roman" w:hAnsi="Times New Roman"/>
                <w:sz w:val="26"/>
                <w:szCs w:val="26"/>
                <w:lang w:val="lv-LV" w:eastAsia="en-US"/>
              </w:rPr>
              <w:t>1</w:t>
            </w:r>
            <w:r w:rsidR="007819DB" w:rsidRPr="000716A7">
              <w:rPr>
                <w:rFonts w:ascii="Times New Roman" w:hAnsi="Times New Roman"/>
                <w:sz w:val="26"/>
                <w:szCs w:val="26"/>
                <w:lang w:val="lv-LV" w:eastAsia="en-US"/>
              </w:rPr>
              <w:t xml:space="preserve">) </w:t>
            </w:r>
            <w:r w:rsidR="00852356" w:rsidRPr="000716A7">
              <w:rPr>
                <w:rFonts w:ascii="Times New Roman" w:hAnsi="Times New Roman"/>
                <w:sz w:val="26"/>
                <w:szCs w:val="26"/>
                <w:lang w:val="lv-LV" w:eastAsia="en-US"/>
              </w:rPr>
              <w:t xml:space="preserve">fiziskām </w:t>
            </w:r>
            <w:r w:rsidR="007819DB" w:rsidRPr="000716A7">
              <w:rPr>
                <w:rFonts w:ascii="Times New Roman" w:hAnsi="Times New Roman"/>
                <w:sz w:val="26"/>
                <w:szCs w:val="26"/>
                <w:lang w:val="lv-LV" w:eastAsia="en-US"/>
              </w:rPr>
              <w:t>personām, kuras</w:t>
            </w:r>
            <w:r w:rsidR="003460E1" w:rsidRPr="000716A7">
              <w:rPr>
                <w:rFonts w:ascii="Times New Roman" w:hAnsi="Times New Roman"/>
                <w:sz w:val="26"/>
                <w:szCs w:val="26"/>
                <w:lang w:val="lv-LV" w:eastAsia="en-US"/>
              </w:rPr>
              <w:t xml:space="preserve"> Latvijas Republikā </w:t>
            </w:r>
            <w:r w:rsidR="007819DB" w:rsidRPr="000716A7">
              <w:rPr>
                <w:rFonts w:ascii="Times New Roman" w:hAnsi="Times New Roman"/>
                <w:sz w:val="26"/>
                <w:szCs w:val="26"/>
                <w:lang w:val="lv-LV" w:eastAsia="en-US"/>
              </w:rPr>
              <w:t>studē</w:t>
            </w:r>
            <w:r w:rsidR="00E70E5D" w:rsidRPr="000716A7">
              <w:rPr>
                <w:rFonts w:ascii="Times New Roman" w:hAnsi="Times New Roman"/>
                <w:sz w:val="26"/>
                <w:szCs w:val="26"/>
                <w:lang w:val="lv-LV" w:eastAsia="en-US"/>
              </w:rPr>
              <w:t xml:space="preserve"> pašlaik vai nākotnē studiju programmās</w:t>
            </w:r>
            <w:r w:rsidR="007819DB" w:rsidRPr="000716A7">
              <w:rPr>
                <w:rFonts w:ascii="Times New Roman" w:hAnsi="Times New Roman"/>
                <w:sz w:val="26"/>
                <w:szCs w:val="26"/>
                <w:lang w:val="lv-LV" w:eastAsia="en-US"/>
              </w:rPr>
              <w:t xml:space="preserve"> </w:t>
            </w:r>
            <w:r w:rsidR="00D12386" w:rsidRPr="000716A7">
              <w:rPr>
                <w:rFonts w:ascii="Times New Roman" w:hAnsi="Times New Roman"/>
                <w:sz w:val="26"/>
                <w:szCs w:val="26"/>
                <w:lang w:val="lv-LV" w:eastAsia="en-US"/>
              </w:rPr>
              <w:t>arhitekta</w:t>
            </w:r>
            <w:r w:rsidR="003460E1" w:rsidRPr="000716A7">
              <w:rPr>
                <w:rFonts w:ascii="Times New Roman" w:hAnsi="Times New Roman"/>
                <w:sz w:val="26"/>
                <w:szCs w:val="26"/>
                <w:lang w:val="lv-LV" w:eastAsia="en-US"/>
              </w:rPr>
              <w:t xml:space="preserve"> </w:t>
            </w:r>
            <w:r w:rsidR="00E70E5D" w:rsidRPr="000716A7">
              <w:rPr>
                <w:rFonts w:ascii="Times New Roman" w:hAnsi="Times New Roman"/>
                <w:iCs/>
                <w:sz w:val="26"/>
                <w:szCs w:val="26"/>
                <w:lang w:val="lv-LV" w:eastAsia="en-US"/>
              </w:rPr>
              <w:t>profesijas apguvei</w:t>
            </w:r>
            <w:r w:rsidR="003460E1" w:rsidRPr="000716A7">
              <w:rPr>
                <w:rFonts w:ascii="Times New Roman" w:hAnsi="Times New Roman"/>
                <w:iCs/>
                <w:sz w:val="26"/>
                <w:szCs w:val="26"/>
                <w:lang w:val="lv-LV" w:eastAsia="en-US"/>
              </w:rPr>
              <w:t>;</w:t>
            </w:r>
          </w:p>
          <w:p w14:paraId="384EA2C6" w14:textId="617F895D" w:rsidR="003460E1" w:rsidRPr="000716A7" w:rsidRDefault="002F12C1" w:rsidP="0059739E">
            <w:pPr>
              <w:pStyle w:val="ListParagraph"/>
              <w:tabs>
                <w:tab w:val="left" w:pos="220"/>
              </w:tabs>
              <w:spacing w:after="0" w:line="240" w:lineRule="auto"/>
              <w:ind w:left="0"/>
              <w:jc w:val="both"/>
              <w:rPr>
                <w:rFonts w:ascii="Times New Roman" w:hAnsi="Times New Roman"/>
                <w:color w:val="215868" w:themeColor="accent5" w:themeShade="80"/>
                <w:sz w:val="26"/>
                <w:szCs w:val="26"/>
                <w:lang w:eastAsia="lv-LV"/>
              </w:rPr>
            </w:pPr>
            <w:r w:rsidRPr="000716A7">
              <w:rPr>
                <w:rFonts w:ascii="Times New Roman" w:hAnsi="Times New Roman"/>
                <w:sz w:val="26"/>
                <w:szCs w:val="26"/>
                <w:lang w:val="lv-LV" w:eastAsia="en-US"/>
              </w:rPr>
              <w:t>2</w:t>
            </w:r>
            <w:r w:rsidR="003460E1" w:rsidRPr="000716A7">
              <w:rPr>
                <w:rFonts w:ascii="Times New Roman" w:hAnsi="Times New Roman"/>
                <w:sz w:val="26"/>
                <w:szCs w:val="26"/>
                <w:lang w:val="lv-LV" w:eastAsia="en-US"/>
              </w:rPr>
              <w:t>)</w:t>
            </w:r>
            <w:r w:rsidR="00852356" w:rsidRPr="000716A7">
              <w:rPr>
                <w:rFonts w:ascii="Times New Roman" w:hAnsi="Times New Roman"/>
                <w:sz w:val="26"/>
                <w:szCs w:val="26"/>
                <w:lang w:val="lv-LV" w:eastAsia="en-US"/>
              </w:rPr>
              <w:t xml:space="preserve"> juridisko personu -</w:t>
            </w:r>
            <w:r w:rsidR="003460E1" w:rsidRPr="000716A7">
              <w:rPr>
                <w:rFonts w:ascii="Times New Roman" w:hAnsi="Times New Roman"/>
                <w:sz w:val="26"/>
                <w:szCs w:val="26"/>
                <w:lang w:val="lv-LV" w:eastAsia="en-US"/>
              </w:rPr>
              <w:t xml:space="preserve"> </w:t>
            </w:r>
            <w:r w:rsidR="0059739E" w:rsidRPr="000716A7">
              <w:rPr>
                <w:rFonts w:ascii="Times New Roman" w:hAnsi="Times New Roman"/>
                <w:sz w:val="26"/>
                <w:szCs w:val="26"/>
                <w:lang w:val="lv-LV" w:eastAsia="en-US"/>
              </w:rPr>
              <w:t>Rīgas Tehnisko universitāti</w:t>
            </w:r>
            <w:r w:rsidR="00F812DD" w:rsidRPr="000716A7">
              <w:rPr>
                <w:rFonts w:ascii="Times New Roman" w:hAnsi="Times New Roman"/>
                <w:sz w:val="26"/>
                <w:szCs w:val="26"/>
                <w:lang w:val="lv-LV" w:eastAsia="en-US"/>
              </w:rPr>
              <w:t xml:space="preserve"> (turpmāk – universitāte)</w:t>
            </w:r>
            <w:r w:rsidR="008A4A47" w:rsidRPr="000716A7">
              <w:rPr>
                <w:rFonts w:ascii="Times New Roman" w:hAnsi="Times New Roman"/>
                <w:sz w:val="26"/>
                <w:szCs w:val="26"/>
                <w:lang w:val="lv-LV" w:eastAsia="en-US"/>
              </w:rPr>
              <w:t xml:space="preserve">, kura īsteno </w:t>
            </w:r>
            <w:r w:rsidR="00205556" w:rsidRPr="000716A7">
              <w:rPr>
                <w:rFonts w:ascii="Times New Roman" w:hAnsi="Times New Roman"/>
                <w:sz w:val="26"/>
                <w:szCs w:val="26"/>
                <w:lang w:val="lv-LV" w:eastAsia="en-US"/>
              </w:rPr>
              <w:t xml:space="preserve">otrā līmeņa profesionālās augstākās izglītības </w:t>
            </w:r>
            <w:r w:rsidR="008A4A47" w:rsidRPr="000716A7">
              <w:rPr>
                <w:rFonts w:ascii="Times New Roman" w:hAnsi="Times New Roman"/>
                <w:sz w:val="26"/>
                <w:szCs w:val="26"/>
                <w:lang w:val="lv-LV" w:eastAsia="en-US"/>
              </w:rPr>
              <w:t>studiju programmu “Arhitektūra”</w:t>
            </w:r>
            <w:r w:rsidR="00E37BB2" w:rsidRPr="000716A7">
              <w:rPr>
                <w:rFonts w:ascii="Times New Roman" w:hAnsi="Times New Roman"/>
                <w:sz w:val="26"/>
                <w:szCs w:val="26"/>
                <w:lang w:val="lv-LV" w:eastAsia="en-US"/>
              </w:rPr>
              <w:t xml:space="preserve">, pēc kuru beigšanas tiek piešķirta </w:t>
            </w:r>
            <w:r w:rsidR="0059739E" w:rsidRPr="000716A7">
              <w:rPr>
                <w:rFonts w:ascii="Times New Roman" w:hAnsi="Times New Roman"/>
                <w:sz w:val="26"/>
                <w:szCs w:val="26"/>
                <w:lang w:val="lv-LV" w:eastAsia="en-US"/>
              </w:rPr>
              <w:t>arhitekta</w:t>
            </w:r>
            <w:r w:rsidR="00E37BB2" w:rsidRPr="000716A7">
              <w:rPr>
                <w:rFonts w:ascii="Times New Roman" w:hAnsi="Times New Roman"/>
                <w:sz w:val="26"/>
                <w:szCs w:val="26"/>
                <w:lang w:val="lv-LV" w:eastAsia="en-US"/>
              </w:rPr>
              <w:t xml:space="preserve"> profesionālā kvalifikācija</w:t>
            </w:r>
            <w:r w:rsidR="00EE6B4E" w:rsidRPr="000716A7">
              <w:rPr>
                <w:rFonts w:ascii="Times New Roman" w:hAnsi="Times New Roman"/>
                <w:sz w:val="26"/>
                <w:szCs w:val="26"/>
                <w:lang w:val="lv-LV" w:eastAsia="en-US"/>
              </w:rPr>
              <w:t xml:space="preserve">. </w:t>
            </w:r>
          </w:p>
        </w:tc>
      </w:tr>
      <w:tr w:rsidR="003460E1" w:rsidRPr="000716A7" w14:paraId="199FFF5C" w14:textId="77777777" w:rsidTr="00132F38">
        <w:trPr>
          <w:trHeight w:val="510"/>
          <w:tblCellSpacing w:w="15" w:type="dxa"/>
        </w:trPr>
        <w:tc>
          <w:tcPr>
            <w:tcW w:w="252" w:type="pct"/>
            <w:gridSpan w:val="2"/>
            <w:tcBorders>
              <w:top w:val="single" w:sz="4" w:space="0" w:color="auto"/>
              <w:left w:val="single" w:sz="4" w:space="0" w:color="auto"/>
              <w:bottom w:val="single" w:sz="4" w:space="0" w:color="auto"/>
              <w:right w:val="single" w:sz="4" w:space="0" w:color="auto"/>
            </w:tcBorders>
            <w:hideMark/>
          </w:tcPr>
          <w:p w14:paraId="66FA650B" w14:textId="77777777" w:rsidR="003460E1" w:rsidRPr="000716A7" w:rsidRDefault="003460E1" w:rsidP="00A1131B">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2.</w:t>
            </w:r>
          </w:p>
        </w:tc>
        <w:tc>
          <w:tcPr>
            <w:tcW w:w="947" w:type="pct"/>
            <w:tcBorders>
              <w:top w:val="single" w:sz="4" w:space="0" w:color="auto"/>
              <w:left w:val="single" w:sz="4" w:space="0" w:color="auto"/>
              <w:bottom w:val="single" w:sz="4" w:space="0" w:color="auto"/>
              <w:right w:val="single" w:sz="4" w:space="0" w:color="auto"/>
            </w:tcBorders>
            <w:hideMark/>
          </w:tcPr>
          <w:p w14:paraId="2F0345BE" w14:textId="77777777" w:rsidR="003460E1" w:rsidRPr="000716A7" w:rsidRDefault="003460E1" w:rsidP="00937CF5">
            <w:pPr>
              <w:spacing w:after="0" w:line="240" w:lineRule="auto"/>
              <w:rPr>
                <w:rFonts w:ascii="Times New Roman" w:hAnsi="Times New Roman"/>
                <w:sz w:val="26"/>
                <w:szCs w:val="26"/>
                <w:lang w:eastAsia="lv-LV"/>
              </w:rPr>
            </w:pPr>
            <w:r w:rsidRPr="000716A7">
              <w:rPr>
                <w:rFonts w:ascii="Times New Roman" w:hAnsi="Times New Roman"/>
                <w:sz w:val="26"/>
                <w:szCs w:val="26"/>
                <w:lang w:eastAsia="lv-LV"/>
              </w:rPr>
              <w:t>Tiesiskā regulējuma ietekme uz tautsaimniecību un administratīvo slogu</w:t>
            </w:r>
          </w:p>
        </w:tc>
        <w:tc>
          <w:tcPr>
            <w:tcW w:w="3736" w:type="pct"/>
            <w:tcBorders>
              <w:top w:val="single" w:sz="4" w:space="0" w:color="auto"/>
              <w:left w:val="single" w:sz="4" w:space="0" w:color="auto"/>
              <w:bottom w:val="single" w:sz="4" w:space="0" w:color="auto"/>
              <w:right w:val="single" w:sz="4" w:space="0" w:color="auto"/>
            </w:tcBorders>
          </w:tcPr>
          <w:p w14:paraId="1FF1C85B" w14:textId="0C84F9D2" w:rsidR="004E33C0" w:rsidRPr="00BC1022" w:rsidRDefault="005E5482" w:rsidP="00BC1022">
            <w:pPr>
              <w:tabs>
                <w:tab w:val="left" w:pos="7371"/>
              </w:tabs>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 xml:space="preserve">Projektam būs labvēlīga ietekme uz uzņēmējdarbības vidi, jo tiks </w:t>
            </w:r>
            <w:r w:rsidR="001629AE" w:rsidRPr="000716A7">
              <w:rPr>
                <w:rFonts w:ascii="Times New Roman" w:hAnsi="Times New Roman"/>
                <w:sz w:val="26"/>
                <w:szCs w:val="26"/>
                <w:lang w:eastAsia="lv-LV"/>
              </w:rPr>
              <w:t>veicināta brīva darbaspēka kust</w:t>
            </w:r>
            <w:r w:rsidR="00F32968" w:rsidRPr="000716A7">
              <w:rPr>
                <w:rFonts w:ascii="Times New Roman" w:hAnsi="Times New Roman"/>
                <w:sz w:val="26"/>
                <w:szCs w:val="26"/>
                <w:lang w:eastAsia="lv-LV"/>
              </w:rPr>
              <w:t>ība</w:t>
            </w:r>
            <w:r w:rsidR="007651C4" w:rsidRPr="000716A7">
              <w:rPr>
                <w:rFonts w:ascii="Times New Roman" w:hAnsi="Times New Roman"/>
                <w:sz w:val="26"/>
                <w:szCs w:val="26"/>
                <w:lang w:eastAsia="lv-LV"/>
              </w:rPr>
              <w:t xml:space="preserve"> un Eiropas Vienotā tirgus attīstība. Tiks palielināta starptautiskā uzticamība Latvijas Republikas izglītības sistēmai</w:t>
            </w:r>
            <w:r w:rsidR="00F32968" w:rsidRPr="000716A7">
              <w:rPr>
                <w:rFonts w:ascii="Times New Roman" w:hAnsi="Times New Roman"/>
                <w:sz w:val="26"/>
                <w:szCs w:val="26"/>
                <w:lang w:eastAsia="lv-LV"/>
              </w:rPr>
              <w:t xml:space="preserve">. </w:t>
            </w:r>
            <w:r w:rsidR="00F812DD" w:rsidRPr="000716A7">
              <w:rPr>
                <w:rFonts w:ascii="Times New Roman" w:hAnsi="Times New Roman"/>
                <w:sz w:val="26"/>
                <w:szCs w:val="26"/>
                <w:lang w:eastAsia="lv-LV"/>
              </w:rPr>
              <w:t>U</w:t>
            </w:r>
            <w:r w:rsidR="00852356" w:rsidRPr="000716A7">
              <w:rPr>
                <w:rFonts w:ascii="Times New Roman" w:hAnsi="Times New Roman"/>
                <w:sz w:val="26"/>
                <w:szCs w:val="26"/>
                <w:lang w:eastAsia="lv-LV"/>
              </w:rPr>
              <w:t>niversitātei</w:t>
            </w:r>
            <w:r w:rsidR="00F32968" w:rsidRPr="000716A7">
              <w:rPr>
                <w:rFonts w:ascii="Times New Roman" w:hAnsi="Times New Roman"/>
                <w:sz w:val="26"/>
                <w:szCs w:val="26"/>
                <w:lang w:eastAsia="lv-LV"/>
              </w:rPr>
              <w:t>, studiju programmu saturā īstenojot grozījumu direktīvas prasības, palielināsies iespējas piesaistīt ārzemju studējošos, tādējādi gūstot papildus līdzekļus no augstākās izglīt</w:t>
            </w:r>
            <w:r w:rsidR="008B57F5" w:rsidRPr="000716A7">
              <w:rPr>
                <w:rFonts w:ascii="Times New Roman" w:hAnsi="Times New Roman"/>
                <w:sz w:val="26"/>
                <w:szCs w:val="26"/>
                <w:lang w:eastAsia="lv-LV"/>
              </w:rPr>
              <w:t>ības pakalpojumu eksporta, tomēr šo ietekmju apjomu precīzi prognozēt</w:t>
            </w:r>
            <w:r w:rsidR="007651C4" w:rsidRPr="000716A7">
              <w:rPr>
                <w:rFonts w:ascii="Times New Roman" w:hAnsi="Times New Roman"/>
                <w:sz w:val="26"/>
                <w:szCs w:val="26"/>
                <w:lang w:eastAsia="lv-LV"/>
              </w:rPr>
              <w:t xml:space="preserve"> </w:t>
            </w:r>
            <w:r w:rsidR="008B57F5" w:rsidRPr="000716A7">
              <w:rPr>
                <w:rFonts w:ascii="Times New Roman" w:hAnsi="Times New Roman"/>
                <w:sz w:val="26"/>
                <w:szCs w:val="26"/>
                <w:lang w:eastAsia="lv-LV"/>
              </w:rPr>
              <w:t>nav iespējams, jo projekts kopumā uzlabos vidi, radot labvēlīgas attīstības priekšnoteikumus.</w:t>
            </w:r>
          </w:p>
        </w:tc>
      </w:tr>
      <w:tr w:rsidR="003460E1" w:rsidRPr="000716A7" w14:paraId="3F89A8EA" w14:textId="77777777" w:rsidTr="00132F38">
        <w:trPr>
          <w:gridBefore w:val="1"/>
          <w:wBefore w:w="3" w:type="pct"/>
          <w:trHeight w:val="510"/>
          <w:tblCellSpacing w:w="15" w:type="dxa"/>
        </w:trPr>
        <w:tc>
          <w:tcPr>
            <w:tcW w:w="233" w:type="pct"/>
            <w:tcBorders>
              <w:top w:val="single" w:sz="4" w:space="0" w:color="auto"/>
              <w:left w:val="single" w:sz="4" w:space="0" w:color="auto"/>
              <w:bottom w:val="single" w:sz="4" w:space="0" w:color="auto"/>
              <w:right w:val="single" w:sz="4" w:space="0" w:color="auto"/>
            </w:tcBorders>
            <w:hideMark/>
          </w:tcPr>
          <w:p w14:paraId="2A143E05" w14:textId="228A3949" w:rsidR="003460E1" w:rsidRPr="000716A7" w:rsidRDefault="003460E1" w:rsidP="00A1131B">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3.</w:t>
            </w:r>
          </w:p>
        </w:tc>
        <w:tc>
          <w:tcPr>
            <w:tcW w:w="947" w:type="pct"/>
            <w:tcBorders>
              <w:top w:val="single" w:sz="4" w:space="0" w:color="auto"/>
              <w:left w:val="single" w:sz="4" w:space="0" w:color="auto"/>
              <w:bottom w:val="single" w:sz="4" w:space="0" w:color="auto"/>
              <w:right w:val="single" w:sz="4" w:space="0" w:color="auto"/>
            </w:tcBorders>
            <w:hideMark/>
          </w:tcPr>
          <w:p w14:paraId="659C183C" w14:textId="77777777" w:rsidR="003460E1" w:rsidRPr="000716A7" w:rsidRDefault="003460E1" w:rsidP="00A1131B">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Administratīvo izmaksu monetārs novērtējums</w:t>
            </w:r>
          </w:p>
        </w:tc>
        <w:tc>
          <w:tcPr>
            <w:tcW w:w="3736" w:type="pct"/>
            <w:tcBorders>
              <w:top w:val="single" w:sz="4" w:space="0" w:color="auto"/>
              <w:left w:val="single" w:sz="4" w:space="0" w:color="auto"/>
              <w:bottom w:val="single" w:sz="4" w:space="0" w:color="auto"/>
              <w:right w:val="single" w:sz="4" w:space="0" w:color="auto"/>
            </w:tcBorders>
          </w:tcPr>
          <w:p w14:paraId="11E955B5" w14:textId="0C5B2C33" w:rsidR="003460E1" w:rsidRPr="000716A7" w:rsidRDefault="00B52445" w:rsidP="00333488">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 xml:space="preserve">Projekts šo jomu neskar. </w:t>
            </w:r>
          </w:p>
        </w:tc>
      </w:tr>
      <w:tr w:rsidR="003460E1" w:rsidRPr="000716A7" w14:paraId="3E65A493" w14:textId="77777777" w:rsidTr="00132F38">
        <w:trPr>
          <w:gridBefore w:val="1"/>
          <w:wBefore w:w="3" w:type="pct"/>
          <w:trHeight w:val="345"/>
          <w:tblCellSpacing w:w="15" w:type="dxa"/>
        </w:trPr>
        <w:tc>
          <w:tcPr>
            <w:tcW w:w="233" w:type="pct"/>
            <w:tcBorders>
              <w:top w:val="single" w:sz="4" w:space="0" w:color="auto"/>
              <w:left w:val="single" w:sz="4" w:space="0" w:color="auto"/>
              <w:bottom w:val="single" w:sz="4" w:space="0" w:color="auto"/>
              <w:right w:val="single" w:sz="4" w:space="0" w:color="auto"/>
            </w:tcBorders>
            <w:hideMark/>
          </w:tcPr>
          <w:p w14:paraId="1F2200A3" w14:textId="77777777" w:rsidR="003460E1" w:rsidRPr="000716A7" w:rsidRDefault="003460E1" w:rsidP="00A1131B">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4.</w:t>
            </w:r>
          </w:p>
        </w:tc>
        <w:tc>
          <w:tcPr>
            <w:tcW w:w="947" w:type="pct"/>
            <w:tcBorders>
              <w:top w:val="single" w:sz="4" w:space="0" w:color="auto"/>
              <w:left w:val="single" w:sz="4" w:space="0" w:color="auto"/>
              <w:bottom w:val="single" w:sz="4" w:space="0" w:color="auto"/>
              <w:right w:val="single" w:sz="4" w:space="0" w:color="auto"/>
            </w:tcBorders>
            <w:hideMark/>
          </w:tcPr>
          <w:p w14:paraId="767F28B4" w14:textId="77777777" w:rsidR="003460E1" w:rsidRPr="000716A7" w:rsidRDefault="003460E1" w:rsidP="00A1131B">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Cita informācija</w:t>
            </w:r>
          </w:p>
        </w:tc>
        <w:tc>
          <w:tcPr>
            <w:tcW w:w="3736" w:type="pct"/>
            <w:tcBorders>
              <w:top w:val="single" w:sz="4" w:space="0" w:color="auto"/>
              <w:left w:val="single" w:sz="4" w:space="0" w:color="auto"/>
              <w:bottom w:val="single" w:sz="4" w:space="0" w:color="auto"/>
              <w:right w:val="single" w:sz="4" w:space="0" w:color="auto"/>
            </w:tcBorders>
          </w:tcPr>
          <w:p w14:paraId="16FE8CA0" w14:textId="17C0B513" w:rsidR="003460E1" w:rsidRPr="000716A7" w:rsidRDefault="00EF6DB9" w:rsidP="00A1131B">
            <w:pPr>
              <w:spacing w:after="0" w:line="240" w:lineRule="auto"/>
              <w:jc w:val="both"/>
              <w:rPr>
                <w:rFonts w:ascii="Times New Roman" w:hAnsi="Times New Roman"/>
                <w:color w:val="215868" w:themeColor="accent5" w:themeShade="80"/>
                <w:sz w:val="26"/>
                <w:szCs w:val="26"/>
              </w:rPr>
            </w:pPr>
            <w:r w:rsidRPr="000716A7">
              <w:rPr>
                <w:rFonts w:ascii="Times New Roman" w:hAnsi="Times New Roman"/>
                <w:sz w:val="26"/>
                <w:szCs w:val="26"/>
              </w:rPr>
              <w:t xml:space="preserve">Nav. </w:t>
            </w:r>
          </w:p>
        </w:tc>
      </w:tr>
    </w:tbl>
    <w:p w14:paraId="3FAD0950" w14:textId="77777777" w:rsidR="00696A6A" w:rsidRPr="000716A7" w:rsidRDefault="00696A6A" w:rsidP="004A505F">
      <w:pPr>
        <w:spacing w:after="0" w:line="360" w:lineRule="auto"/>
        <w:rPr>
          <w:rFonts w:ascii="Times New Roman" w:hAnsi="Times New Roman"/>
          <w:b/>
          <w:bCs/>
          <w:sz w:val="26"/>
          <w:szCs w:val="26"/>
          <w:lang w:eastAsia="lv-LV"/>
        </w:rPr>
      </w:pPr>
    </w:p>
    <w:p w14:paraId="43C8E263" w14:textId="1B3CE3B6" w:rsidR="003460E1" w:rsidRPr="000716A7" w:rsidRDefault="00696A6A" w:rsidP="00696A6A">
      <w:pPr>
        <w:spacing w:after="0" w:line="360" w:lineRule="auto"/>
        <w:jc w:val="center"/>
        <w:rPr>
          <w:rFonts w:ascii="Times New Roman" w:hAnsi="Times New Roman"/>
          <w:i/>
          <w:sz w:val="26"/>
          <w:szCs w:val="26"/>
        </w:rPr>
      </w:pPr>
      <w:r w:rsidRPr="000716A7">
        <w:rPr>
          <w:rFonts w:ascii="Times New Roman" w:hAnsi="Times New Roman"/>
          <w:b/>
          <w:bCs/>
          <w:sz w:val="26"/>
          <w:szCs w:val="26"/>
          <w:lang w:eastAsia="lv-LV"/>
        </w:rPr>
        <w:t>V. Tiesību akta projekta atbilstība Latvijas Republikas starptautiskajām saistībām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06"/>
        <w:gridCol w:w="6134"/>
      </w:tblGrid>
      <w:tr w:rsidR="00696A6A" w:rsidRPr="000716A7" w14:paraId="0E4E4CCA" w14:textId="77777777" w:rsidTr="00696A6A">
        <w:trPr>
          <w:tblCellSpacing w:w="15" w:type="dxa"/>
        </w:trPr>
        <w:tc>
          <w:tcPr>
            <w:tcW w:w="247" w:type="pct"/>
            <w:tcBorders>
              <w:top w:val="single" w:sz="4" w:space="0" w:color="auto"/>
              <w:left w:val="single" w:sz="4" w:space="0" w:color="auto"/>
              <w:bottom w:val="single" w:sz="4" w:space="0" w:color="auto"/>
              <w:right w:val="single" w:sz="4" w:space="0" w:color="auto"/>
            </w:tcBorders>
            <w:hideMark/>
          </w:tcPr>
          <w:p w14:paraId="32289B3D"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1.</w:t>
            </w:r>
          </w:p>
        </w:tc>
        <w:tc>
          <w:tcPr>
            <w:tcW w:w="1432" w:type="pct"/>
            <w:tcBorders>
              <w:top w:val="single" w:sz="4" w:space="0" w:color="auto"/>
              <w:left w:val="single" w:sz="4" w:space="0" w:color="auto"/>
              <w:bottom w:val="single" w:sz="4" w:space="0" w:color="auto"/>
              <w:right w:val="single" w:sz="4" w:space="0" w:color="auto"/>
            </w:tcBorders>
            <w:hideMark/>
          </w:tcPr>
          <w:p w14:paraId="5AD84727"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Saistības pret Eiropas Savienību</w:t>
            </w:r>
          </w:p>
        </w:tc>
        <w:tc>
          <w:tcPr>
            <w:tcW w:w="3258" w:type="pct"/>
            <w:tcBorders>
              <w:top w:val="single" w:sz="4" w:space="0" w:color="auto"/>
              <w:left w:val="single" w:sz="4" w:space="0" w:color="auto"/>
              <w:bottom w:val="single" w:sz="4" w:space="0" w:color="auto"/>
              <w:right w:val="single" w:sz="4" w:space="0" w:color="auto"/>
            </w:tcBorders>
            <w:hideMark/>
          </w:tcPr>
          <w:p w14:paraId="362E94C3" w14:textId="1E144D16" w:rsidR="00696A6A" w:rsidRPr="000716A7" w:rsidRDefault="00696A6A" w:rsidP="00F93C0E">
            <w:pPr>
              <w:spacing w:after="0" w:line="240" w:lineRule="auto"/>
              <w:jc w:val="both"/>
              <w:rPr>
                <w:rFonts w:ascii="Times New Roman" w:hAnsi="Times New Roman"/>
                <w:sz w:val="26"/>
                <w:szCs w:val="26"/>
              </w:rPr>
            </w:pPr>
            <w:r w:rsidRPr="000716A7">
              <w:rPr>
                <w:rFonts w:ascii="Times New Roman" w:hAnsi="Times New Roman"/>
                <w:sz w:val="26"/>
                <w:szCs w:val="26"/>
              </w:rPr>
              <w:t> Ar</w:t>
            </w:r>
            <w:r w:rsidRPr="000716A7">
              <w:rPr>
                <w:sz w:val="26"/>
                <w:szCs w:val="26"/>
              </w:rPr>
              <w:t xml:space="preserve"> </w:t>
            </w:r>
            <w:r w:rsidR="001F7B6B" w:rsidRPr="000716A7">
              <w:rPr>
                <w:rFonts w:ascii="Times New Roman" w:hAnsi="Times New Roman"/>
                <w:sz w:val="26"/>
                <w:szCs w:val="26"/>
              </w:rPr>
              <w:t>projektu tiek pārņemta grozījumu direktīva.</w:t>
            </w:r>
          </w:p>
          <w:p w14:paraId="340DBE67" w14:textId="19C31842" w:rsidR="00696A6A" w:rsidRPr="000716A7" w:rsidRDefault="004A1D84" w:rsidP="004A1D84">
            <w:pPr>
              <w:spacing w:after="0" w:line="240" w:lineRule="auto"/>
              <w:jc w:val="both"/>
              <w:rPr>
                <w:rFonts w:ascii="Times New Roman" w:hAnsi="Times New Roman"/>
                <w:sz w:val="26"/>
                <w:szCs w:val="26"/>
              </w:rPr>
            </w:pPr>
            <w:r>
              <w:rPr>
                <w:rFonts w:ascii="Times New Roman" w:eastAsia="Times New Roman" w:hAnsi="Times New Roman"/>
                <w:bCs/>
                <w:sz w:val="26"/>
                <w:szCs w:val="26"/>
                <w:lang w:eastAsia="lv-LV"/>
              </w:rPr>
              <w:t>Normatīvajiem aktiem g</w:t>
            </w:r>
            <w:r w:rsidRPr="009403B2">
              <w:rPr>
                <w:rFonts w:ascii="Times New Roman" w:eastAsia="Times New Roman" w:hAnsi="Times New Roman"/>
                <w:bCs/>
                <w:sz w:val="26"/>
                <w:szCs w:val="26"/>
                <w:lang w:eastAsia="lv-LV"/>
              </w:rPr>
              <w:t>rozījumu direktīv</w:t>
            </w:r>
            <w:r>
              <w:rPr>
                <w:rFonts w:ascii="Times New Roman" w:eastAsia="Times New Roman" w:hAnsi="Times New Roman"/>
                <w:bCs/>
                <w:sz w:val="26"/>
                <w:szCs w:val="26"/>
                <w:lang w:eastAsia="lv-LV"/>
              </w:rPr>
              <w:t>ā</w:t>
            </w:r>
            <w:r w:rsidRPr="009403B2">
              <w:rPr>
                <w:rFonts w:ascii="Times New Roman" w:eastAsia="Times New Roman" w:hAnsi="Times New Roman"/>
                <w:bCs/>
                <w:sz w:val="26"/>
                <w:szCs w:val="26"/>
                <w:lang w:eastAsia="lv-LV"/>
              </w:rPr>
              <w:t xml:space="preserve"> </w:t>
            </w:r>
            <w:r>
              <w:rPr>
                <w:rFonts w:ascii="Times New Roman" w:eastAsia="Times New Roman" w:hAnsi="Times New Roman"/>
                <w:bCs/>
                <w:sz w:val="26"/>
                <w:szCs w:val="26"/>
                <w:lang w:eastAsia="lv-LV"/>
              </w:rPr>
              <w:t>noteikto prasību izpildīšanai</w:t>
            </w:r>
            <w:r w:rsidRPr="009403B2">
              <w:rPr>
                <w:rFonts w:ascii="Times New Roman" w:eastAsia="Times New Roman" w:hAnsi="Times New Roman"/>
                <w:bCs/>
                <w:sz w:val="26"/>
                <w:szCs w:val="26"/>
                <w:lang w:eastAsia="lv-LV"/>
              </w:rPr>
              <w:t xml:space="preserve"> </w:t>
            </w:r>
            <w:r>
              <w:rPr>
                <w:rFonts w:ascii="Times New Roman" w:eastAsia="Times New Roman" w:hAnsi="Times New Roman"/>
                <w:bCs/>
                <w:sz w:val="26"/>
                <w:szCs w:val="26"/>
                <w:lang w:eastAsia="lv-LV"/>
              </w:rPr>
              <w:t>bija jā</w:t>
            </w:r>
            <w:r w:rsidRPr="009403B2">
              <w:rPr>
                <w:rFonts w:ascii="Times New Roman" w:eastAsia="Times New Roman" w:hAnsi="Times New Roman"/>
                <w:bCs/>
                <w:sz w:val="26"/>
                <w:szCs w:val="26"/>
                <w:lang w:eastAsia="lv-LV"/>
              </w:rPr>
              <w:t>stā</w:t>
            </w:r>
            <w:r>
              <w:rPr>
                <w:rFonts w:ascii="Times New Roman" w:eastAsia="Times New Roman" w:hAnsi="Times New Roman"/>
                <w:bCs/>
                <w:sz w:val="26"/>
                <w:szCs w:val="26"/>
                <w:lang w:eastAsia="lv-LV"/>
              </w:rPr>
              <w:t>ja</w:t>
            </w:r>
            <w:r w:rsidRPr="009403B2">
              <w:rPr>
                <w:rFonts w:ascii="Times New Roman" w:eastAsia="Times New Roman" w:hAnsi="Times New Roman"/>
                <w:bCs/>
                <w:sz w:val="26"/>
                <w:szCs w:val="26"/>
                <w:lang w:eastAsia="lv-LV"/>
              </w:rPr>
              <w:t>s spēkā</w:t>
            </w:r>
            <w:r>
              <w:rPr>
                <w:rFonts w:ascii="Times New Roman" w:eastAsia="Times New Roman" w:hAnsi="Times New Roman"/>
                <w:bCs/>
                <w:sz w:val="26"/>
                <w:szCs w:val="26"/>
                <w:lang w:eastAsia="lv-LV"/>
              </w:rPr>
              <w:t xml:space="preserve"> līdz</w:t>
            </w:r>
            <w:r w:rsidRPr="009403B2">
              <w:rPr>
                <w:rFonts w:ascii="Times New Roman" w:eastAsia="Times New Roman" w:hAnsi="Times New Roman"/>
                <w:bCs/>
                <w:sz w:val="26"/>
                <w:szCs w:val="26"/>
                <w:lang w:eastAsia="lv-LV"/>
              </w:rPr>
              <w:t xml:space="preserve"> 2016.gada 18.janvār</w:t>
            </w:r>
            <w:r>
              <w:rPr>
                <w:rFonts w:ascii="Times New Roman" w:eastAsia="Times New Roman" w:hAnsi="Times New Roman"/>
                <w:bCs/>
                <w:sz w:val="26"/>
                <w:szCs w:val="26"/>
                <w:lang w:eastAsia="lv-LV"/>
              </w:rPr>
              <w:t>im</w:t>
            </w:r>
            <w:r w:rsidRPr="009403B2">
              <w:rPr>
                <w:rFonts w:ascii="Times New Roman" w:eastAsia="Times New Roman" w:hAnsi="Times New Roman"/>
                <w:bCs/>
                <w:sz w:val="26"/>
                <w:szCs w:val="26"/>
                <w:lang w:eastAsia="lv-LV"/>
              </w:rPr>
              <w:t>.</w:t>
            </w:r>
          </w:p>
        </w:tc>
      </w:tr>
      <w:tr w:rsidR="00696A6A" w:rsidRPr="000716A7" w14:paraId="2EAACE68" w14:textId="77777777" w:rsidTr="00696A6A">
        <w:trPr>
          <w:tblCellSpacing w:w="15" w:type="dxa"/>
        </w:trPr>
        <w:tc>
          <w:tcPr>
            <w:tcW w:w="247" w:type="pct"/>
            <w:tcBorders>
              <w:top w:val="single" w:sz="4" w:space="0" w:color="auto"/>
              <w:left w:val="single" w:sz="4" w:space="0" w:color="auto"/>
              <w:bottom w:val="single" w:sz="4" w:space="0" w:color="auto"/>
              <w:right w:val="single" w:sz="4" w:space="0" w:color="auto"/>
            </w:tcBorders>
            <w:hideMark/>
          </w:tcPr>
          <w:p w14:paraId="6CE48CEA"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2.</w:t>
            </w:r>
          </w:p>
        </w:tc>
        <w:tc>
          <w:tcPr>
            <w:tcW w:w="1432" w:type="pct"/>
            <w:tcBorders>
              <w:top w:val="single" w:sz="4" w:space="0" w:color="auto"/>
              <w:left w:val="single" w:sz="4" w:space="0" w:color="auto"/>
              <w:bottom w:val="single" w:sz="4" w:space="0" w:color="auto"/>
              <w:right w:val="single" w:sz="4" w:space="0" w:color="auto"/>
            </w:tcBorders>
            <w:hideMark/>
          </w:tcPr>
          <w:p w14:paraId="16FEDB4E"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Citas starptautiskās saistības</w:t>
            </w:r>
          </w:p>
        </w:tc>
        <w:tc>
          <w:tcPr>
            <w:tcW w:w="3258" w:type="pct"/>
            <w:tcBorders>
              <w:top w:val="single" w:sz="4" w:space="0" w:color="auto"/>
              <w:left w:val="single" w:sz="4" w:space="0" w:color="auto"/>
              <w:bottom w:val="single" w:sz="4" w:space="0" w:color="auto"/>
              <w:right w:val="single" w:sz="4" w:space="0" w:color="auto"/>
            </w:tcBorders>
            <w:hideMark/>
          </w:tcPr>
          <w:p w14:paraId="4A300133"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Nav</w:t>
            </w:r>
          </w:p>
        </w:tc>
      </w:tr>
      <w:tr w:rsidR="00696A6A" w:rsidRPr="000716A7" w14:paraId="6822AD9A" w14:textId="77777777" w:rsidTr="00696A6A">
        <w:trPr>
          <w:tblCellSpacing w:w="15" w:type="dxa"/>
        </w:trPr>
        <w:tc>
          <w:tcPr>
            <w:tcW w:w="247" w:type="pct"/>
            <w:tcBorders>
              <w:top w:val="single" w:sz="4" w:space="0" w:color="auto"/>
              <w:left w:val="single" w:sz="4" w:space="0" w:color="auto"/>
              <w:bottom w:val="single" w:sz="4" w:space="0" w:color="auto"/>
              <w:right w:val="single" w:sz="4" w:space="0" w:color="auto"/>
            </w:tcBorders>
            <w:hideMark/>
          </w:tcPr>
          <w:p w14:paraId="69BD2D31"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3.</w:t>
            </w:r>
          </w:p>
        </w:tc>
        <w:tc>
          <w:tcPr>
            <w:tcW w:w="1432" w:type="pct"/>
            <w:tcBorders>
              <w:top w:val="single" w:sz="4" w:space="0" w:color="auto"/>
              <w:left w:val="single" w:sz="4" w:space="0" w:color="auto"/>
              <w:bottom w:val="single" w:sz="4" w:space="0" w:color="auto"/>
              <w:right w:val="single" w:sz="4" w:space="0" w:color="auto"/>
            </w:tcBorders>
            <w:hideMark/>
          </w:tcPr>
          <w:p w14:paraId="197BA099"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Cita informācija</w:t>
            </w:r>
          </w:p>
        </w:tc>
        <w:tc>
          <w:tcPr>
            <w:tcW w:w="3258" w:type="pct"/>
            <w:tcBorders>
              <w:top w:val="single" w:sz="4" w:space="0" w:color="auto"/>
              <w:left w:val="single" w:sz="4" w:space="0" w:color="auto"/>
              <w:bottom w:val="single" w:sz="4" w:space="0" w:color="auto"/>
              <w:right w:val="single" w:sz="4" w:space="0" w:color="auto"/>
            </w:tcBorders>
            <w:hideMark/>
          </w:tcPr>
          <w:p w14:paraId="36CCC15C"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Nav</w:t>
            </w:r>
          </w:p>
        </w:tc>
      </w:tr>
    </w:tbl>
    <w:p w14:paraId="156ADC37" w14:textId="77777777" w:rsidR="00696A6A" w:rsidRPr="000716A7" w:rsidRDefault="00696A6A" w:rsidP="00696A6A">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t> </w:t>
      </w:r>
    </w:p>
    <w:tbl>
      <w:tblPr>
        <w:tblW w:w="503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7"/>
        <w:gridCol w:w="1183"/>
        <w:gridCol w:w="1334"/>
        <w:gridCol w:w="1224"/>
        <w:gridCol w:w="823"/>
        <w:gridCol w:w="3027"/>
      </w:tblGrid>
      <w:tr w:rsidR="00696A6A" w:rsidRPr="000716A7" w14:paraId="6B0E526B" w14:textId="77777777" w:rsidTr="00883626">
        <w:trPr>
          <w:tblCellSpacing w:w="15" w:type="dxa"/>
          <w:jc w:val="center"/>
        </w:trPr>
        <w:tc>
          <w:tcPr>
            <w:tcW w:w="4968" w:type="pct"/>
            <w:gridSpan w:val="6"/>
            <w:tcBorders>
              <w:top w:val="single" w:sz="4" w:space="0" w:color="auto"/>
              <w:left w:val="single" w:sz="4" w:space="0" w:color="auto"/>
              <w:bottom w:val="single" w:sz="4" w:space="0" w:color="auto"/>
              <w:right w:val="single" w:sz="4" w:space="0" w:color="auto"/>
            </w:tcBorders>
            <w:vAlign w:val="center"/>
            <w:hideMark/>
          </w:tcPr>
          <w:p w14:paraId="3F8EF9B4" w14:textId="77777777" w:rsidR="00696A6A" w:rsidRPr="000716A7" w:rsidRDefault="00696A6A" w:rsidP="00F93C0E">
            <w:pPr>
              <w:spacing w:after="0" w:line="240" w:lineRule="auto"/>
              <w:ind w:firstLine="300"/>
              <w:jc w:val="center"/>
              <w:rPr>
                <w:rFonts w:ascii="Times New Roman" w:hAnsi="Times New Roman"/>
                <w:b/>
                <w:bCs/>
                <w:sz w:val="26"/>
                <w:szCs w:val="26"/>
                <w:lang w:eastAsia="lv-LV"/>
              </w:rPr>
            </w:pPr>
            <w:r w:rsidRPr="000716A7">
              <w:rPr>
                <w:rFonts w:ascii="Times New Roman" w:hAnsi="Times New Roman"/>
                <w:b/>
                <w:bCs/>
                <w:sz w:val="26"/>
                <w:szCs w:val="26"/>
                <w:lang w:eastAsia="lv-LV"/>
              </w:rPr>
              <w:t>1.tabula</w:t>
            </w:r>
            <w:r w:rsidRPr="000716A7">
              <w:rPr>
                <w:rFonts w:ascii="Times New Roman" w:hAnsi="Times New Roman"/>
                <w:b/>
                <w:bCs/>
                <w:sz w:val="26"/>
                <w:szCs w:val="26"/>
                <w:lang w:eastAsia="lv-LV"/>
              </w:rPr>
              <w:br/>
              <w:t>Tiesību akta projekta atbilstība ES tiesību aktiem</w:t>
            </w:r>
          </w:p>
        </w:tc>
      </w:tr>
      <w:tr w:rsidR="00696A6A" w:rsidRPr="000716A7" w14:paraId="23141812" w14:textId="77777777" w:rsidTr="00883626">
        <w:trPr>
          <w:tblCellSpacing w:w="15" w:type="dxa"/>
          <w:jc w:val="center"/>
        </w:trPr>
        <w:tc>
          <w:tcPr>
            <w:tcW w:w="957" w:type="pct"/>
            <w:tcBorders>
              <w:top w:val="single" w:sz="4" w:space="0" w:color="auto"/>
              <w:left w:val="single" w:sz="4" w:space="0" w:color="auto"/>
              <w:bottom w:val="single" w:sz="4" w:space="0" w:color="auto"/>
              <w:right w:val="single" w:sz="4" w:space="0" w:color="auto"/>
            </w:tcBorders>
            <w:hideMark/>
          </w:tcPr>
          <w:p w14:paraId="1F7CBF85"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Attiecīgā ES tiesību akta datums, numurs un nosaukums</w:t>
            </w:r>
          </w:p>
        </w:tc>
        <w:tc>
          <w:tcPr>
            <w:tcW w:w="3995" w:type="pct"/>
            <w:gridSpan w:val="5"/>
            <w:tcBorders>
              <w:top w:val="single" w:sz="4" w:space="0" w:color="auto"/>
              <w:left w:val="single" w:sz="4" w:space="0" w:color="auto"/>
              <w:bottom w:val="single" w:sz="4" w:space="0" w:color="auto"/>
              <w:right w:val="single" w:sz="4" w:space="0" w:color="auto"/>
            </w:tcBorders>
            <w:hideMark/>
          </w:tcPr>
          <w:p w14:paraId="0FCC137B" w14:textId="752B7641" w:rsidR="00696A6A" w:rsidRPr="000716A7" w:rsidRDefault="00696A6A" w:rsidP="00F93C0E">
            <w:pPr>
              <w:spacing w:after="0" w:line="240" w:lineRule="auto"/>
              <w:jc w:val="both"/>
              <w:rPr>
                <w:rFonts w:ascii="Times New Roman" w:hAnsi="Times New Roman"/>
                <w:sz w:val="26"/>
                <w:szCs w:val="26"/>
                <w:lang w:eastAsia="lv-LV"/>
              </w:rPr>
            </w:pPr>
          </w:p>
        </w:tc>
      </w:tr>
      <w:tr w:rsidR="00E45A48" w:rsidRPr="000716A7" w14:paraId="77FE8E57" w14:textId="77777777" w:rsidTr="00883626">
        <w:trPr>
          <w:tblCellSpacing w:w="15" w:type="dxa"/>
          <w:jc w:val="center"/>
        </w:trPr>
        <w:tc>
          <w:tcPr>
            <w:tcW w:w="957" w:type="pct"/>
            <w:tcBorders>
              <w:top w:val="single" w:sz="4" w:space="0" w:color="auto"/>
              <w:left w:val="single" w:sz="4" w:space="0" w:color="auto"/>
              <w:bottom w:val="single" w:sz="4" w:space="0" w:color="auto"/>
              <w:right w:val="single" w:sz="4" w:space="0" w:color="auto"/>
            </w:tcBorders>
            <w:vAlign w:val="center"/>
            <w:hideMark/>
          </w:tcPr>
          <w:p w14:paraId="54EC41D4" w14:textId="77777777" w:rsidR="00696A6A" w:rsidRPr="000716A7" w:rsidRDefault="00696A6A" w:rsidP="00F93C0E">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lastRenderedPageBreak/>
              <w:t>A</w:t>
            </w:r>
          </w:p>
        </w:tc>
        <w:tc>
          <w:tcPr>
            <w:tcW w:w="1311" w:type="pct"/>
            <w:gridSpan w:val="2"/>
            <w:tcBorders>
              <w:top w:val="single" w:sz="4" w:space="0" w:color="auto"/>
              <w:left w:val="single" w:sz="4" w:space="0" w:color="auto"/>
              <w:bottom w:val="single" w:sz="4" w:space="0" w:color="auto"/>
              <w:right w:val="single" w:sz="4" w:space="0" w:color="auto"/>
            </w:tcBorders>
            <w:vAlign w:val="center"/>
            <w:hideMark/>
          </w:tcPr>
          <w:p w14:paraId="06A65350" w14:textId="77777777" w:rsidR="00696A6A" w:rsidRPr="000716A7" w:rsidRDefault="00696A6A" w:rsidP="00F93C0E">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t>B</w:t>
            </w:r>
          </w:p>
        </w:tc>
        <w:tc>
          <w:tcPr>
            <w:tcW w:w="1073" w:type="pct"/>
            <w:gridSpan w:val="2"/>
            <w:tcBorders>
              <w:top w:val="single" w:sz="4" w:space="0" w:color="auto"/>
              <w:left w:val="single" w:sz="4" w:space="0" w:color="auto"/>
              <w:bottom w:val="single" w:sz="4" w:space="0" w:color="auto"/>
              <w:right w:val="single" w:sz="4" w:space="0" w:color="auto"/>
            </w:tcBorders>
            <w:vAlign w:val="center"/>
            <w:hideMark/>
          </w:tcPr>
          <w:p w14:paraId="35D6C9C1" w14:textId="77777777" w:rsidR="00696A6A" w:rsidRPr="000716A7" w:rsidRDefault="00696A6A" w:rsidP="00F93C0E">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t>C</w:t>
            </w:r>
          </w:p>
        </w:tc>
        <w:tc>
          <w:tcPr>
            <w:tcW w:w="1580" w:type="pct"/>
            <w:tcBorders>
              <w:top w:val="single" w:sz="4" w:space="0" w:color="auto"/>
              <w:left w:val="single" w:sz="4" w:space="0" w:color="auto"/>
              <w:bottom w:val="single" w:sz="4" w:space="0" w:color="auto"/>
              <w:right w:val="single" w:sz="4" w:space="0" w:color="auto"/>
            </w:tcBorders>
            <w:vAlign w:val="center"/>
            <w:hideMark/>
          </w:tcPr>
          <w:p w14:paraId="0C06B29B" w14:textId="77777777" w:rsidR="00696A6A" w:rsidRPr="000716A7" w:rsidRDefault="00696A6A" w:rsidP="00F93C0E">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t>D</w:t>
            </w:r>
          </w:p>
        </w:tc>
      </w:tr>
      <w:tr w:rsidR="00E45A48" w:rsidRPr="000716A7" w14:paraId="60AB4EE7" w14:textId="77777777" w:rsidTr="00883626">
        <w:trPr>
          <w:tblCellSpacing w:w="15" w:type="dxa"/>
          <w:jc w:val="center"/>
        </w:trPr>
        <w:tc>
          <w:tcPr>
            <w:tcW w:w="957" w:type="pct"/>
            <w:tcBorders>
              <w:top w:val="single" w:sz="4" w:space="0" w:color="auto"/>
              <w:left w:val="single" w:sz="4" w:space="0" w:color="auto"/>
              <w:bottom w:val="single" w:sz="4" w:space="0" w:color="auto"/>
              <w:right w:val="single" w:sz="4" w:space="0" w:color="auto"/>
            </w:tcBorders>
            <w:hideMark/>
          </w:tcPr>
          <w:p w14:paraId="7BA79BFC"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Attiecīgā ES tiesību akta panta numurs (uzskaitot katru tiesību akta vienību – pantu, daļu, punktu, apakšpunktu)</w:t>
            </w:r>
          </w:p>
        </w:tc>
        <w:tc>
          <w:tcPr>
            <w:tcW w:w="1311" w:type="pct"/>
            <w:gridSpan w:val="2"/>
            <w:tcBorders>
              <w:top w:val="single" w:sz="4" w:space="0" w:color="auto"/>
              <w:left w:val="single" w:sz="4" w:space="0" w:color="auto"/>
              <w:bottom w:val="single" w:sz="4" w:space="0" w:color="auto"/>
              <w:right w:val="single" w:sz="4" w:space="0" w:color="auto"/>
            </w:tcBorders>
            <w:hideMark/>
          </w:tcPr>
          <w:p w14:paraId="68180077"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Projekta vienība, kas pārņem vai ievieš katru šīs tabulas A ailē minēto ES tiesību akta vienību, vai tiesību akts, kur attiecīgā ES tiesību akta vienība pārņemta vai ieviesta</w:t>
            </w:r>
          </w:p>
        </w:tc>
        <w:tc>
          <w:tcPr>
            <w:tcW w:w="1073" w:type="pct"/>
            <w:gridSpan w:val="2"/>
            <w:tcBorders>
              <w:top w:val="single" w:sz="4" w:space="0" w:color="auto"/>
              <w:left w:val="single" w:sz="4" w:space="0" w:color="auto"/>
              <w:bottom w:val="single" w:sz="4" w:space="0" w:color="auto"/>
              <w:right w:val="single" w:sz="4" w:space="0" w:color="auto"/>
            </w:tcBorders>
            <w:hideMark/>
          </w:tcPr>
          <w:p w14:paraId="7BD6C10D"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 xml:space="preserve">Informācija par to, vai šīs tabulas A ailē minētās ES tiesību akta vienības tiek pārņemtas vai ieviestas pilnībā vai daļēji. </w:t>
            </w:r>
          </w:p>
          <w:p w14:paraId="78B8F82B" w14:textId="77777777" w:rsidR="00696A6A" w:rsidRPr="000716A7" w:rsidRDefault="00696A6A" w:rsidP="00F93C0E">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t>Ja attiecīgā ES tiesību akta vienība tiek pārņemta vai ieviesta daļēji, sniedz attiecīgu skaidrojumu, kā arī precīzi norāda, kad un kādā veidā ES tiesību akta vienība tiks pārņemta vai ieviesta pilnībā.</w:t>
            </w:r>
          </w:p>
          <w:p w14:paraId="6B1591EA" w14:textId="77777777" w:rsidR="00696A6A" w:rsidRPr="000716A7" w:rsidRDefault="00696A6A" w:rsidP="00F93C0E">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t>Norāda institūciju, kas ir atbildīga par šo saistību izpildi pilnībā</w:t>
            </w:r>
          </w:p>
        </w:tc>
        <w:tc>
          <w:tcPr>
            <w:tcW w:w="1580" w:type="pct"/>
            <w:tcBorders>
              <w:top w:val="single" w:sz="4" w:space="0" w:color="auto"/>
              <w:left w:val="single" w:sz="4" w:space="0" w:color="auto"/>
              <w:bottom w:val="single" w:sz="4" w:space="0" w:color="auto"/>
              <w:right w:val="single" w:sz="4" w:space="0" w:color="auto"/>
            </w:tcBorders>
            <w:hideMark/>
          </w:tcPr>
          <w:p w14:paraId="358BA76F"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 xml:space="preserve">Informācija par to, vai šīs tabulas B ailē minētās projekta vienības paredz stingrākas prasības nekā šīs tabulas A ailē minētās ES tiesību akta vienības. </w:t>
            </w:r>
          </w:p>
          <w:p w14:paraId="49A316AE" w14:textId="77777777" w:rsidR="00696A6A" w:rsidRPr="000716A7" w:rsidRDefault="00696A6A" w:rsidP="00F93C0E">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t>Ja projekts satur stingrākas prasības nekā attiecīgais ES tiesību akts, norāda pamatojumu un samērīgumu.</w:t>
            </w:r>
          </w:p>
          <w:p w14:paraId="10A9E462" w14:textId="77777777" w:rsidR="00696A6A" w:rsidRPr="000716A7" w:rsidRDefault="00696A6A" w:rsidP="00F93C0E">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E45A48" w:rsidRPr="000716A7" w14:paraId="08D4886C" w14:textId="77777777" w:rsidTr="00883626">
        <w:trPr>
          <w:tblCellSpacing w:w="15" w:type="dxa"/>
          <w:jc w:val="center"/>
        </w:trPr>
        <w:tc>
          <w:tcPr>
            <w:tcW w:w="957" w:type="pct"/>
            <w:tcBorders>
              <w:top w:val="single" w:sz="4" w:space="0" w:color="auto"/>
              <w:left w:val="single" w:sz="4" w:space="0" w:color="auto"/>
              <w:bottom w:val="single" w:sz="4" w:space="0" w:color="auto"/>
              <w:right w:val="single" w:sz="4" w:space="0" w:color="auto"/>
            </w:tcBorders>
            <w:hideMark/>
          </w:tcPr>
          <w:p w14:paraId="26FEE2D0" w14:textId="77777777" w:rsidR="00696A6A" w:rsidRPr="000716A7" w:rsidRDefault="00696A6A" w:rsidP="00F93C0E">
            <w:pPr>
              <w:spacing w:after="0" w:line="240" w:lineRule="auto"/>
              <w:jc w:val="both"/>
              <w:rPr>
                <w:rFonts w:ascii="Times New Roman" w:hAnsi="Times New Roman"/>
                <w:sz w:val="26"/>
                <w:szCs w:val="26"/>
              </w:rPr>
            </w:pPr>
            <w:r w:rsidRPr="000716A7">
              <w:rPr>
                <w:rFonts w:ascii="Times New Roman" w:hAnsi="Times New Roman"/>
                <w:sz w:val="26"/>
                <w:szCs w:val="26"/>
              </w:rPr>
              <w:t>Grozījumu direktīvas 1.panta</w:t>
            </w:r>
          </w:p>
          <w:p w14:paraId="1B5018CF" w14:textId="672A60FF" w:rsidR="00696A6A" w:rsidRPr="000716A7" w:rsidRDefault="00B52445" w:rsidP="00B52445">
            <w:pPr>
              <w:spacing w:after="0" w:line="240" w:lineRule="auto"/>
              <w:jc w:val="both"/>
              <w:rPr>
                <w:rFonts w:ascii="Times New Roman" w:hAnsi="Times New Roman"/>
                <w:sz w:val="26"/>
                <w:szCs w:val="26"/>
              </w:rPr>
            </w:pPr>
            <w:r w:rsidRPr="000716A7">
              <w:rPr>
                <w:rFonts w:ascii="Times New Roman" w:hAnsi="Times New Roman"/>
                <w:sz w:val="26"/>
                <w:szCs w:val="26"/>
              </w:rPr>
              <w:t>35</w:t>
            </w:r>
            <w:r w:rsidR="00696A6A" w:rsidRPr="000716A7">
              <w:rPr>
                <w:rFonts w:ascii="Times New Roman" w:hAnsi="Times New Roman"/>
                <w:sz w:val="26"/>
                <w:szCs w:val="26"/>
              </w:rPr>
              <w:t xml:space="preserve">) daļas (par direktīvas </w:t>
            </w:r>
            <w:r w:rsidRPr="000716A7">
              <w:rPr>
                <w:rFonts w:ascii="Times New Roman" w:hAnsi="Times New Roman"/>
                <w:sz w:val="26"/>
                <w:szCs w:val="26"/>
              </w:rPr>
              <w:t>46</w:t>
            </w:r>
            <w:r w:rsidR="00055D10" w:rsidRPr="000716A7">
              <w:rPr>
                <w:rFonts w:ascii="Times New Roman" w:hAnsi="Times New Roman"/>
                <w:sz w:val="26"/>
                <w:szCs w:val="26"/>
              </w:rPr>
              <w:t xml:space="preserve">.panta </w:t>
            </w:r>
            <w:r w:rsidRPr="000716A7">
              <w:rPr>
                <w:rFonts w:ascii="Times New Roman" w:hAnsi="Times New Roman"/>
                <w:sz w:val="26"/>
                <w:szCs w:val="26"/>
              </w:rPr>
              <w:t>2</w:t>
            </w:r>
            <w:r w:rsidR="00055D10" w:rsidRPr="000716A7">
              <w:rPr>
                <w:rFonts w:ascii="Times New Roman" w:hAnsi="Times New Roman"/>
                <w:sz w:val="26"/>
                <w:szCs w:val="26"/>
              </w:rPr>
              <w:t>.</w:t>
            </w:r>
            <w:r w:rsidR="00022F8C">
              <w:rPr>
                <w:rFonts w:ascii="Times New Roman" w:hAnsi="Times New Roman"/>
                <w:sz w:val="26"/>
                <w:szCs w:val="26"/>
              </w:rPr>
              <w:t>punkta i) apakšpunktu</w:t>
            </w:r>
            <w:r w:rsidR="00696A6A" w:rsidRPr="000716A7">
              <w:rPr>
                <w:rFonts w:ascii="Times New Roman" w:hAnsi="Times New Roman"/>
                <w:sz w:val="26"/>
                <w:szCs w:val="26"/>
              </w:rPr>
              <w:t>)</w:t>
            </w:r>
          </w:p>
        </w:tc>
        <w:tc>
          <w:tcPr>
            <w:tcW w:w="1311" w:type="pct"/>
            <w:gridSpan w:val="2"/>
            <w:tcBorders>
              <w:top w:val="single" w:sz="4" w:space="0" w:color="auto"/>
              <w:left w:val="single" w:sz="4" w:space="0" w:color="auto"/>
              <w:bottom w:val="single" w:sz="4" w:space="0" w:color="auto"/>
              <w:right w:val="single" w:sz="4" w:space="0" w:color="auto"/>
            </w:tcBorders>
          </w:tcPr>
          <w:p w14:paraId="6AD48F78" w14:textId="17445363" w:rsidR="00696A6A" w:rsidRPr="000716A7" w:rsidRDefault="00696A6A" w:rsidP="00F93C0E">
            <w:pPr>
              <w:spacing w:after="0" w:line="240" w:lineRule="auto"/>
              <w:jc w:val="both"/>
              <w:rPr>
                <w:rFonts w:ascii="Times New Roman" w:hAnsi="Times New Roman"/>
                <w:sz w:val="26"/>
                <w:szCs w:val="26"/>
              </w:rPr>
            </w:pPr>
            <w:r w:rsidRPr="000716A7">
              <w:rPr>
                <w:rFonts w:ascii="Times New Roman" w:hAnsi="Times New Roman"/>
                <w:sz w:val="26"/>
                <w:szCs w:val="26"/>
              </w:rPr>
              <w:t>projekt</w:t>
            </w:r>
            <w:r w:rsidR="00F978BF" w:rsidRPr="000716A7">
              <w:rPr>
                <w:rFonts w:ascii="Times New Roman" w:hAnsi="Times New Roman"/>
                <w:sz w:val="26"/>
                <w:szCs w:val="26"/>
              </w:rPr>
              <w:t xml:space="preserve">a </w:t>
            </w:r>
            <w:r w:rsidR="00B52445" w:rsidRPr="000716A7">
              <w:rPr>
                <w:rFonts w:ascii="Times New Roman" w:hAnsi="Times New Roman"/>
                <w:sz w:val="26"/>
                <w:szCs w:val="26"/>
              </w:rPr>
              <w:t>1</w:t>
            </w:r>
            <w:r w:rsidR="00F978BF" w:rsidRPr="000716A7">
              <w:rPr>
                <w:rFonts w:ascii="Times New Roman" w:hAnsi="Times New Roman"/>
                <w:sz w:val="26"/>
                <w:szCs w:val="26"/>
              </w:rPr>
              <w:t>.punkts</w:t>
            </w:r>
            <w:r w:rsidRPr="000716A7">
              <w:rPr>
                <w:rFonts w:ascii="Times New Roman" w:hAnsi="Times New Roman"/>
                <w:sz w:val="26"/>
                <w:szCs w:val="26"/>
              </w:rPr>
              <w:t xml:space="preserve"> </w:t>
            </w:r>
          </w:p>
          <w:p w14:paraId="7790D95D" w14:textId="77777777" w:rsidR="00696A6A" w:rsidRPr="000716A7" w:rsidRDefault="00696A6A" w:rsidP="00F93C0E">
            <w:pPr>
              <w:spacing w:after="0" w:line="240" w:lineRule="auto"/>
              <w:jc w:val="both"/>
              <w:rPr>
                <w:rFonts w:ascii="Times New Roman" w:hAnsi="Times New Roman"/>
                <w:sz w:val="26"/>
                <w:szCs w:val="26"/>
              </w:rPr>
            </w:pPr>
          </w:p>
          <w:p w14:paraId="0AEFBED9" w14:textId="13037CE7" w:rsidR="00696A6A" w:rsidRPr="000716A7" w:rsidRDefault="00B52445" w:rsidP="00450BE2">
            <w:pPr>
              <w:spacing w:after="0" w:line="240" w:lineRule="auto"/>
              <w:jc w:val="both"/>
              <w:rPr>
                <w:rFonts w:ascii="Times New Roman" w:hAnsi="Times New Roman"/>
                <w:sz w:val="26"/>
                <w:szCs w:val="26"/>
                <w:lang w:eastAsia="lv-LV"/>
              </w:rPr>
            </w:pPr>
            <w:r w:rsidRPr="000716A7">
              <w:rPr>
                <w:rFonts w:ascii="Times New Roman" w:hAnsi="Times New Roman"/>
                <w:sz w:val="26"/>
                <w:szCs w:val="26"/>
              </w:rPr>
              <w:t>(</w:t>
            </w:r>
            <w:r w:rsidR="00450BE2" w:rsidRPr="000716A7">
              <w:rPr>
                <w:rFonts w:ascii="Times New Roman" w:hAnsi="Times New Roman"/>
                <w:sz w:val="26"/>
                <w:szCs w:val="26"/>
              </w:rPr>
              <w:t xml:space="preserve">par </w:t>
            </w:r>
            <w:r w:rsidR="00F978BF" w:rsidRPr="000716A7">
              <w:rPr>
                <w:rFonts w:ascii="Times New Roman" w:hAnsi="Times New Roman"/>
                <w:sz w:val="26"/>
                <w:szCs w:val="26"/>
              </w:rPr>
              <w:t>noteikumu</w:t>
            </w:r>
            <w:r w:rsidR="00450BE2" w:rsidRPr="000716A7">
              <w:rPr>
                <w:rFonts w:ascii="Times New Roman" w:hAnsi="Times New Roman"/>
                <w:sz w:val="26"/>
                <w:szCs w:val="26"/>
              </w:rPr>
              <w:t xml:space="preserve"> Nr.194</w:t>
            </w:r>
            <w:r w:rsidR="00696A6A" w:rsidRPr="000716A7">
              <w:rPr>
                <w:rFonts w:ascii="Times New Roman" w:hAnsi="Times New Roman"/>
                <w:sz w:val="26"/>
                <w:szCs w:val="26"/>
              </w:rPr>
              <w:t xml:space="preserve"> </w:t>
            </w:r>
            <w:r w:rsidRPr="000716A7">
              <w:rPr>
                <w:rFonts w:ascii="Times New Roman" w:hAnsi="Times New Roman"/>
                <w:sz w:val="26"/>
                <w:szCs w:val="26"/>
              </w:rPr>
              <w:t>2.9</w:t>
            </w:r>
            <w:r w:rsidR="00F978BF" w:rsidRPr="000716A7">
              <w:rPr>
                <w:rFonts w:ascii="Times New Roman" w:hAnsi="Times New Roman"/>
                <w:sz w:val="26"/>
                <w:szCs w:val="26"/>
              </w:rPr>
              <w:t>.</w:t>
            </w:r>
            <w:r w:rsidRPr="000716A7">
              <w:rPr>
                <w:rFonts w:ascii="Times New Roman" w:hAnsi="Times New Roman"/>
                <w:sz w:val="26"/>
                <w:szCs w:val="26"/>
              </w:rPr>
              <w:t>apakš</w:t>
            </w:r>
            <w:r w:rsidR="00F978BF" w:rsidRPr="000716A7">
              <w:rPr>
                <w:rFonts w:ascii="Times New Roman" w:hAnsi="Times New Roman"/>
                <w:sz w:val="26"/>
                <w:szCs w:val="26"/>
              </w:rPr>
              <w:t>punkt</w:t>
            </w:r>
            <w:r w:rsidR="00450BE2" w:rsidRPr="000716A7">
              <w:rPr>
                <w:rFonts w:ascii="Times New Roman" w:hAnsi="Times New Roman"/>
                <w:sz w:val="26"/>
                <w:szCs w:val="26"/>
              </w:rPr>
              <w:t>u</w:t>
            </w:r>
            <w:r w:rsidR="00696A6A" w:rsidRPr="000716A7">
              <w:rPr>
                <w:rFonts w:ascii="Times New Roman" w:hAnsi="Times New Roman"/>
                <w:sz w:val="26"/>
                <w:szCs w:val="26"/>
              </w:rPr>
              <w:t>)</w:t>
            </w:r>
          </w:p>
        </w:tc>
        <w:tc>
          <w:tcPr>
            <w:tcW w:w="1073" w:type="pct"/>
            <w:gridSpan w:val="2"/>
            <w:tcBorders>
              <w:top w:val="single" w:sz="4" w:space="0" w:color="auto"/>
              <w:left w:val="single" w:sz="4" w:space="0" w:color="auto"/>
              <w:bottom w:val="single" w:sz="4" w:space="0" w:color="auto"/>
              <w:right w:val="single" w:sz="4" w:space="0" w:color="auto"/>
            </w:tcBorders>
            <w:hideMark/>
          </w:tcPr>
          <w:p w14:paraId="2A793A43" w14:textId="5D969DA1"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 xml:space="preserve">Tiks ieviesta pilnībā </w:t>
            </w:r>
          </w:p>
          <w:p w14:paraId="07BCF55C" w14:textId="77777777" w:rsidR="00696A6A" w:rsidRPr="000716A7" w:rsidRDefault="00696A6A" w:rsidP="00F93C0E">
            <w:pPr>
              <w:pStyle w:val="ListParagraph"/>
              <w:spacing w:after="0" w:line="240" w:lineRule="auto"/>
              <w:ind w:left="0"/>
              <w:jc w:val="both"/>
              <w:rPr>
                <w:rFonts w:ascii="Times New Roman" w:hAnsi="Times New Roman"/>
                <w:sz w:val="26"/>
                <w:szCs w:val="26"/>
                <w:lang w:val="lv-LV"/>
              </w:rPr>
            </w:pPr>
          </w:p>
          <w:p w14:paraId="771D75CD" w14:textId="6BC77313" w:rsidR="00696A6A" w:rsidRPr="000716A7" w:rsidRDefault="00696A6A" w:rsidP="00F93C0E">
            <w:pPr>
              <w:spacing w:after="0" w:line="240" w:lineRule="auto"/>
              <w:jc w:val="both"/>
              <w:rPr>
                <w:rFonts w:ascii="Times New Roman" w:hAnsi="Times New Roman"/>
                <w:sz w:val="26"/>
                <w:szCs w:val="26"/>
                <w:lang w:eastAsia="lv-LV"/>
              </w:rPr>
            </w:pPr>
          </w:p>
        </w:tc>
        <w:tc>
          <w:tcPr>
            <w:tcW w:w="1580" w:type="pct"/>
            <w:tcBorders>
              <w:top w:val="single" w:sz="4" w:space="0" w:color="auto"/>
              <w:left w:val="single" w:sz="4" w:space="0" w:color="auto"/>
              <w:bottom w:val="single" w:sz="4" w:space="0" w:color="auto"/>
              <w:right w:val="single" w:sz="4" w:space="0" w:color="auto"/>
            </w:tcBorders>
            <w:hideMark/>
          </w:tcPr>
          <w:p w14:paraId="403D4032"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Neparedz stingrākas prasības.</w:t>
            </w:r>
          </w:p>
        </w:tc>
      </w:tr>
      <w:tr w:rsidR="00696A6A" w:rsidRPr="000716A7" w14:paraId="170311F4" w14:textId="77777777" w:rsidTr="00883626">
        <w:trPr>
          <w:tblCellSpacing w:w="15" w:type="dxa"/>
          <w:jc w:val="center"/>
        </w:trPr>
        <w:tc>
          <w:tcPr>
            <w:tcW w:w="2284" w:type="pct"/>
            <w:gridSpan w:val="3"/>
            <w:tcBorders>
              <w:top w:val="single" w:sz="4" w:space="0" w:color="auto"/>
              <w:left w:val="single" w:sz="4" w:space="0" w:color="auto"/>
              <w:bottom w:val="single" w:sz="4" w:space="0" w:color="auto"/>
              <w:right w:val="single" w:sz="4" w:space="0" w:color="auto"/>
            </w:tcBorders>
            <w:hideMark/>
          </w:tcPr>
          <w:p w14:paraId="79B56997"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Kā ir izmantota ES tiesību aktā paredzētā rīcības brīvība dalībvalstij pārņemt vai ieviest noteiktas ES tiesību akta normas?</w:t>
            </w:r>
            <w:r w:rsidRPr="000716A7">
              <w:rPr>
                <w:rFonts w:ascii="Times New Roman" w:hAnsi="Times New Roman"/>
                <w:sz w:val="26"/>
                <w:szCs w:val="26"/>
                <w:lang w:eastAsia="lv-LV"/>
              </w:rPr>
              <w:br/>
              <w:t>Kādēļ?</w:t>
            </w:r>
          </w:p>
        </w:tc>
        <w:tc>
          <w:tcPr>
            <w:tcW w:w="2668" w:type="pct"/>
            <w:gridSpan w:val="3"/>
            <w:tcBorders>
              <w:top w:val="single" w:sz="4" w:space="0" w:color="auto"/>
              <w:left w:val="single" w:sz="4" w:space="0" w:color="auto"/>
              <w:bottom w:val="single" w:sz="4" w:space="0" w:color="auto"/>
              <w:right w:val="single" w:sz="4" w:space="0" w:color="auto"/>
            </w:tcBorders>
            <w:hideMark/>
          </w:tcPr>
          <w:p w14:paraId="3FA0CDC7"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Projekts šo jomu neskar.</w:t>
            </w:r>
          </w:p>
        </w:tc>
      </w:tr>
      <w:tr w:rsidR="00696A6A" w:rsidRPr="000716A7" w14:paraId="24F5516F" w14:textId="77777777" w:rsidTr="004A1D84">
        <w:trPr>
          <w:tblCellSpacing w:w="15" w:type="dxa"/>
          <w:jc w:val="center"/>
        </w:trPr>
        <w:tc>
          <w:tcPr>
            <w:tcW w:w="2284" w:type="pct"/>
            <w:gridSpan w:val="3"/>
            <w:tcBorders>
              <w:top w:val="single" w:sz="4" w:space="0" w:color="auto"/>
              <w:left w:val="single" w:sz="4" w:space="0" w:color="auto"/>
              <w:bottom w:val="single" w:sz="4" w:space="0" w:color="auto"/>
              <w:right w:val="single" w:sz="4" w:space="0" w:color="auto"/>
            </w:tcBorders>
            <w:hideMark/>
          </w:tcPr>
          <w:p w14:paraId="6BD47C21"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 xml:space="preserve">Saistības sniegt paziņojumu ES institūcijām un ES dalībvalstīm atbilstoši normatīvajiem aktiem, kas regulē informācijas sniegšanu par tehnisko noteikumu, valsts atbalsta piešķiršanas un finanšu noteikumu </w:t>
            </w:r>
            <w:r w:rsidRPr="000716A7">
              <w:rPr>
                <w:rFonts w:ascii="Times New Roman" w:hAnsi="Times New Roman"/>
                <w:sz w:val="26"/>
                <w:szCs w:val="26"/>
                <w:lang w:eastAsia="lv-LV"/>
              </w:rPr>
              <w:lastRenderedPageBreak/>
              <w:t>(attiecībā uz monetāro politiku) projektiem</w:t>
            </w:r>
          </w:p>
        </w:tc>
        <w:tc>
          <w:tcPr>
            <w:tcW w:w="2668" w:type="pct"/>
            <w:gridSpan w:val="3"/>
            <w:tcBorders>
              <w:top w:val="single" w:sz="4" w:space="0" w:color="auto"/>
              <w:left w:val="single" w:sz="4" w:space="0" w:color="auto"/>
              <w:bottom w:val="single" w:sz="4" w:space="0" w:color="auto"/>
              <w:right w:val="single" w:sz="4" w:space="0" w:color="auto"/>
            </w:tcBorders>
          </w:tcPr>
          <w:p w14:paraId="51AAEA8F" w14:textId="31AF9EF8" w:rsidR="00696A6A" w:rsidRPr="000716A7" w:rsidRDefault="004A1D84" w:rsidP="00F93C0E">
            <w:pPr>
              <w:spacing w:after="0" w:line="240" w:lineRule="auto"/>
              <w:jc w:val="both"/>
              <w:rPr>
                <w:rFonts w:ascii="Times New Roman" w:hAnsi="Times New Roman"/>
                <w:sz w:val="26"/>
                <w:szCs w:val="26"/>
                <w:lang w:eastAsia="lv-LV"/>
              </w:rPr>
            </w:pPr>
            <w:r w:rsidRPr="00E46FCC">
              <w:rPr>
                <w:rFonts w:ascii="Times New Roman" w:hAnsi="Times New Roman"/>
                <w:sz w:val="26"/>
                <w:szCs w:val="26"/>
                <w:lang w:eastAsia="lv-LV"/>
              </w:rPr>
              <w:lastRenderedPageBreak/>
              <w:t>Projekts šo jomu neskar.</w:t>
            </w:r>
          </w:p>
        </w:tc>
      </w:tr>
      <w:tr w:rsidR="00696A6A" w:rsidRPr="000716A7" w14:paraId="4A83714D" w14:textId="77777777" w:rsidTr="00883626">
        <w:trPr>
          <w:tblCellSpacing w:w="15" w:type="dxa"/>
          <w:jc w:val="center"/>
        </w:trPr>
        <w:tc>
          <w:tcPr>
            <w:tcW w:w="2284" w:type="pct"/>
            <w:gridSpan w:val="3"/>
            <w:tcBorders>
              <w:top w:val="single" w:sz="4" w:space="0" w:color="auto"/>
              <w:left w:val="single" w:sz="4" w:space="0" w:color="auto"/>
              <w:bottom w:val="single" w:sz="4" w:space="0" w:color="auto"/>
              <w:right w:val="single" w:sz="4" w:space="0" w:color="auto"/>
            </w:tcBorders>
            <w:hideMark/>
          </w:tcPr>
          <w:p w14:paraId="7241CEDC"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lastRenderedPageBreak/>
              <w:t>Cita informācija</w:t>
            </w:r>
          </w:p>
        </w:tc>
        <w:tc>
          <w:tcPr>
            <w:tcW w:w="2668" w:type="pct"/>
            <w:gridSpan w:val="3"/>
            <w:tcBorders>
              <w:top w:val="single" w:sz="4" w:space="0" w:color="auto"/>
              <w:left w:val="single" w:sz="4" w:space="0" w:color="auto"/>
              <w:bottom w:val="single" w:sz="4" w:space="0" w:color="auto"/>
              <w:right w:val="single" w:sz="4" w:space="0" w:color="auto"/>
            </w:tcBorders>
            <w:hideMark/>
          </w:tcPr>
          <w:p w14:paraId="61A9CF52" w14:textId="641F9B0E" w:rsidR="00696A6A" w:rsidRPr="000716A7" w:rsidRDefault="005A1376" w:rsidP="00F93C0E">
            <w:pPr>
              <w:spacing w:after="0" w:line="240" w:lineRule="auto"/>
              <w:ind w:firstLine="300"/>
              <w:jc w:val="both"/>
              <w:rPr>
                <w:rFonts w:ascii="Times New Roman" w:hAnsi="Times New Roman"/>
                <w:sz w:val="26"/>
                <w:szCs w:val="26"/>
                <w:lang w:eastAsia="lv-LV"/>
              </w:rPr>
            </w:pPr>
            <w:r>
              <w:rPr>
                <w:rFonts w:ascii="Times New Roman" w:hAnsi="Times New Roman"/>
                <w:sz w:val="26"/>
                <w:szCs w:val="26"/>
                <w:lang w:eastAsia="lv-LV"/>
              </w:rPr>
              <w:t>Citas tiesību normas, kas izriet no direktīvas un grozījumu direktīvas, ir iekļautas likumā „Par reglamentētajām profesijām un profesionālās kvalifikācijas atzīšanu” un uz šī likuma pamata izdotajos tiesību aktos.</w:t>
            </w:r>
          </w:p>
        </w:tc>
      </w:tr>
      <w:tr w:rsidR="00696A6A" w:rsidRPr="000716A7" w14:paraId="6EF2AF5C" w14:textId="77777777" w:rsidTr="00883626">
        <w:trPr>
          <w:tblCellSpacing w:w="15" w:type="dxa"/>
          <w:jc w:val="center"/>
        </w:trPr>
        <w:tc>
          <w:tcPr>
            <w:tcW w:w="4968" w:type="pct"/>
            <w:gridSpan w:val="6"/>
            <w:tcBorders>
              <w:top w:val="single" w:sz="4" w:space="0" w:color="auto"/>
              <w:left w:val="single" w:sz="4" w:space="0" w:color="auto"/>
              <w:bottom w:val="single" w:sz="4" w:space="0" w:color="auto"/>
              <w:right w:val="single" w:sz="4" w:space="0" w:color="auto"/>
            </w:tcBorders>
            <w:vAlign w:val="center"/>
            <w:hideMark/>
          </w:tcPr>
          <w:p w14:paraId="2F9E821F" w14:textId="77777777" w:rsidR="00696A6A" w:rsidRPr="000716A7" w:rsidRDefault="00696A6A" w:rsidP="00F93C0E">
            <w:pPr>
              <w:spacing w:after="0" w:line="240" w:lineRule="auto"/>
              <w:ind w:firstLine="300"/>
              <w:jc w:val="both"/>
              <w:rPr>
                <w:rFonts w:ascii="Times New Roman" w:hAnsi="Times New Roman"/>
                <w:b/>
                <w:bCs/>
                <w:sz w:val="26"/>
                <w:szCs w:val="26"/>
                <w:lang w:eastAsia="lv-LV"/>
              </w:rPr>
            </w:pPr>
            <w:r w:rsidRPr="000716A7">
              <w:rPr>
                <w:rFonts w:ascii="Times New Roman" w:hAnsi="Times New Roman"/>
                <w:b/>
                <w:bCs/>
                <w:sz w:val="26"/>
                <w:szCs w:val="26"/>
                <w:lang w:eastAsia="lv-LV"/>
              </w:rPr>
              <w:t>2.tabula</w:t>
            </w:r>
            <w:r w:rsidRPr="000716A7">
              <w:rPr>
                <w:rFonts w:ascii="Times New Roman" w:hAnsi="Times New Roman"/>
                <w:b/>
                <w:bCs/>
                <w:sz w:val="26"/>
                <w:szCs w:val="26"/>
                <w:lang w:eastAsia="lv-LV"/>
              </w:rPr>
              <w:br/>
              <w:t>Ar tiesību akta projektu izpildītās vai uzņemtās saistības, kas izriet no starptautiskajiem tiesību aktiem vai starptautiskas institūcijas vai organizācijas dokumentiem.</w:t>
            </w:r>
            <w:r w:rsidRPr="000716A7">
              <w:rPr>
                <w:rFonts w:ascii="Times New Roman" w:hAnsi="Times New Roman"/>
                <w:b/>
                <w:bCs/>
                <w:sz w:val="26"/>
                <w:szCs w:val="26"/>
                <w:lang w:eastAsia="lv-LV"/>
              </w:rPr>
              <w:br/>
              <w:t>Pasākumi šo saistību izpildei</w:t>
            </w:r>
          </w:p>
        </w:tc>
      </w:tr>
      <w:tr w:rsidR="00696A6A" w:rsidRPr="000716A7" w14:paraId="3D346ED3" w14:textId="77777777" w:rsidTr="00883626">
        <w:trPr>
          <w:tblCellSpacing w:w="15" w:type="dxa"/>
          <w:jc w:val="center"/>
        </w:trPr>
        <w:tc>
          <w:tcPr>
            <w:tcW w:w="1580" w:type="pct"/>
            <w:gridSpan w:val="2"/>
            <w:tcBorders>
              <w:top w:val="single" w:sz="4" w:space="0" w:color="auto"/>
              <w:left w:val="single" w:sz="4" w:space="0" w:color="auto"/>
              <w:bottom w:val="single" w:sz="4" w:space="0" w:color="auto"/>
              <w:right w:val="single" w:sz="4" w:space="0" w:color="auto"/>
            </w:tcBorders>
            <w:vAlign w:val="center"/>
            <w:hideMark/>
          </w:tcPr>
          <w:p w14:paraId="6F3E3CED"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Attiecīgā starptautiskā tiesību akta vai starptautiskas institūcijas vai organizācijas dokumenta (turpmāk – starptautiskais dokuments) datums, numurs un nosaukums</w:t>
            </w:r>
          </w:p>
        </w:tc>
        <w:tc>
          <w:tcPr>
            <w:tcW w:w="3372" w:type="pct"/>
            <w:gridSpan w:val="4"/>
            <w:tcBorders>
              <w:top w:val="single" w:sz="4" w:space="0" w:color="auto"/>
              <w:left w:val="single" w:sz="4" w:space="0" w:color="auto"/>
              <w:bottom w:val="single" w:sz="4" w:space="0" w:color="auto"/>
              <w:right w:val="single" w:sz="4" w:space="0" w:color="auto"/>
            </w:tcBorders>
            <w:hideMark/>
          </w:tcPr>
          <w:p w14:paraId="41B44E80"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Projekts šo jomu neskar.</w:t>
            </w:r>
          </w:p>
        </w:tc>
      </w:tr>
      <w:tr w:rsidR="00AC3C4B" w:rsidRPr="000716A7" w14:paraId="7AA369E7" w14:textId="77777777" w:rsidTr="00883626">
        <w:trPr>
          <w:tblCellSpacing w:w="15" w:type="dxa"/>
          <w:jc w:val="center"/>
        </w:trPr>
        <w:tc>
          <w:tcPr>
            <w:tcW w:w="1580" w:type="pct"/>
            <w:gridSpan w:val="2"/>
            <w:tcBorders>
              <w:top w:val="single" w:sz="4" w:space="0" w:color="auto"/>
              <w:left w:val="single" w:sz="4" w:space="0" w:color="auto"/>
              <w:bottom w:val="single" w:sz="4" w:space="0" w:color="auto"/>
              <w:right w:val="single" w:sz="4" w:space="0" w:color="auto"/>
            </w:tcBorders>
            <w:vAlign w:val="center"/>
            <w:hideMark/>
          </w:tcPr>
          <w:p w14:paraId="1F8C64D4" w14:textId="77777777" w:rsidR="00696A6A" w:rsidRPr="000716A7" w:rsidRDefault="00696A6A" w:rsidP="00F93C0E">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t>A</w:t>
            </w:r>
          </w:p>
        </w:tc>
        <w:tc>
          <w:tcPr>
            <w:tcW w:w="1349" w:type="pct"/>
            <w:gridSpan w:val="2"/>
            <w:tcBorders>
              <w:top w:val="single" w:sz="4" w:space="0" w:color="auto"/>
              <w:left w:val="single" w:sz="4" w:space="0" w:color="auto"/>
              <w:bottom w:val="single" w:sz="4" w:space="0" w:color="auto"/>
              <w:right w:val="single" w:sz="4" w:space="0" w:color="auto"/>
            </w:tcBorders>
            <w:vAlign w:val="center"/>
            <w:hideMark/>
          </w:tcPr>
          <w:p w14:paraId="6804DA20" w14:textId="77777777" w:rsidR="00696A6A" w:rsidRPr="000716A7" w:rsidRDefault="00696A6A" w:rsidP="00F93C0E">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t>B</w:t>
            </w:r>
          </w:p>
        </w:tc>
        <w:tc>
          <w:tcPr>
            <w:tcW w:w="2008" w:type="pct"/>
            <w:gridSpan w:val="2"/>
            <w:tcBorders>
              <w:top w:val="single" w:sz="4" w:space="0" w:color="auto"/>
              <w:left w:val="single" w:sz="4" w:space="0" w:color="auto"/>
              <w:bottom w:val="single" w:sz="4" w:space="0" w:color="auto"/>
              <w:right w:val="single" w:sz="4" w:space="0" w:color="auto"/>
            </w:tcBorders>
            <w:vAlign w:val="center"/>
            <w:hideMark/>
          </w:tcPr>
          <w:p w14:paraId="1D30F7E9" w14:textId="77777777" w:rsidR="00696A6A" w:rsidRPr="000716A7" w:rsidRDefault="00696A6A" w:rsidP="00F93C0E">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t>C</w:t>
            </w:r>
          </w:p>
        </w:tc>
      </w:tr>
      <w:tr w:rsidR="00AC3C4B" w:rsidRPr="000716A7" w14:paraId="16DAE28A" w14:textId="77777777" w:rsidTr="00883626">
        <w:trPr>
          <w:tblCellSpacing w:w="15" w:type="dxa"/>
          <w:jc w:val="center"/>
        </w:trPr>
        <w:tc>
          <w:tcPr>
            <w:tcW w:w="1580" w:type="pct"/>
            <w:gridSpan w:val="2"/>
            <w:tcBorders>
              <w:top w:val="single" w:sz="4" w:space="0" w:color="auto"/>
              <w:left w:val="single" w:sz="4" w:space="0" w:color="auto"/>
              <w:bottom w:val="single" w:sz="4" w:space="0" w:color="auto"/>
              <w:right w:val="single" w:sz="4" w:space="0" w:color="auto"/>
            </w:tcBorders>
            <w:hideMark/>
          </w:tcPr>
          <w:p w14:paraId="6A22AEF6"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 xml:space="preserve">Starptautiskās saistības (pēc būtības), kas izriet no norādītā starptautiskā dokumenta. </w:t>
            </w:r>
          </w:p>
          <w:p w14:paraId="4F9F10DF" w14:textId="77777777" w:rsidR="00696A6A" w:rsidRPr="000716A7" w:rsidRDefault="00696A6A" w:rsidP="00F93C0E">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t>Konkrēti veicamie pasākumi vai uzdevumi, kas nepieciešami šo starptautisko saistību izpildei</w:t>
            </w:r>
          </w:p>
        </w:tc>
        <w:tc>
          <w:tcPr>
            <w:tcW w:w="1349" w:type="pct"/>
            <w:gridSpan w:val="2"/>
            <w:tcBorders>
              <w:top w:val="single" w:sz="4" w:space="0" w:color="auto"/>
              <w:left w:val="single" w:sz="4" w:space="0" w:color="auto"/>
              <w:bottom w:val="single" w:sz="4" w:space="0" w:color="auto"/>
              <w:right w:val="single" w:sz="4" w:space="0" w:color="auto"/>
            </w:tcBorders>
            <w:hideMark/>
          </w:tcPr>
          <w:p w14:paraId="24571E5E"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08" w:type="pct"/>
            <w:gridSpan w:val="2"/>
            <w:tcBorders>
              <w:top w:val="single" w:sz="4" w:space="0" w:color="auto"/>
              <w:left w:val="single" w:sz="4" w:space="0" w:color="auto"/>
              <w:bottom w:val="single" w:sz="4" w:space="0" w:color="auto"/>
              <w:right w:val="single" w:sz="4" w:space="0" w:color="auto"/>
            </w:tcBorders>
            <w:hideMark/>
          </w:tcPr>
          <w:p w14:paraId="3D34D071"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 xml:space="preserve">Informācija par to, vai starptautiskās saistības, kas minētas šīs tabulas A ailē, tiek izpildītas pilnībā vai daļēji. </w:t>
            </w:r>
          </w:p>
          <w:p w14:paraId="2E2D6627" w14:textId="77777777" w:rsidR="00696A6A" w:rsidRPr="000716A7" w:rsidRDefault="00696A6A" w:rsidP="00F93C0E">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t>Ja attiecīgās starptautiskās saistības tiek izpildītas daļēji, sniedz skaidrojumu, kā arī precīzi norāda, kad un kādā veidā starptautiskās saistības tiks izpildītas pilnībā.</w:t>
            </w:r>
          </w:p>
          <w:p w14:paraId="1EB4BD9D" w14:textId="77777777" w:rsidR="00696A6A" w:rsidRPr="000716A7" w:rsidRDefault="00696A6A" w:rsidP="00F93C0E">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t>Norāda institūciju, kas ir atbildīga par šo saistību izpildi pilnībā</w:t>
            </w:r>
          </w:p>
        </w:tc>
      </w:tr>
      <w:tr w:rsidR="00696A6A" w:rsidRPr="000716A7" w14:paraId="484AF286" w14:textId="77777777" w:rsidTr="00883626">
        <w:trPr>
          <w:tblCellSpacing w:w="15" w:type="dxa"/>
          <w:jc w:val="center"/>
        </w:trPr>
        <w:tc>
          <w:tcPr>
            <w:tcW w:w="1580" w:type="pct"/>
            <w:gridSpan w:val="2"/>
            <w:tcBorders>
              <w:top w:val="single" w:sz="4" w:space="0" w:color="auto"/>
              <w:left w:val="single" w:sz="4" w:space="0" w:color="auto"/>
              <w:bottom w:val="single" w:sz="4" w:space="0" w:color="auto"/>
              <w:right w:val="single" w:sz="4" w:space="0" w:color="auto"/>
            </w:tcBorders>
            <w:hideMark/>
          </w:tcPr>
          <w:p w14:paraId="66318BF1"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Vai starptautiskajā dokumentā paredzētās saistības nav pretrunā ar jau esošajām Latvijas Republikas starptautiskajām saistībām</w:t>
            </w:r>
          </w:p>
        </w:tc>
        <w:tc>
          <w:tcPr>
            <w:tcW w:w="3372" w:type="pct"/>
            <w:gridSpan w:val="4"/>
            <w:tcBorders>
              <w:top w:val="single" w:sz="4" w:space="0" w:color="auto"/>
              <w:left w:val="single" w:sz="4" w:space="0" w:color="auto"/>
              <w:bottom w:val="single" w:sz="4" w:space="0" w:color="auto"/>
              <w:right w:val="single" w:sz="4" w:space="0" w:color="auto"/>
            </w:tcBorders>
            <w:hideMark/>
          </w:tcPr>
          <w:p w14:paraId="15D28527"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Projekts šo jomu neskar.</w:t>
            </w:r>
          </w:p>
        </w:tc>
      </w:tr>
      <w:tr w:rsidR="00696A6A" w:rsidRPr="000716A7" w14:paraId="170EEE1C" w14:textId="77777777" w:rsidTr="00883626">
        <w:trPr>
          <w:tblCellSpacing w:w="15" w:type="dxa"/>
          <w:jc w:val="center"/>
        </w:trPr>
        <w:tc>
          <w:tcPr>
            <w:tcW w:w="1580" w:type="pct"/>
            <w:gridSpan w:val="2"/>
            <w:tcBorders>
              <w:top w:val="single" w:sz="4" w:space="0" w:color="auto"/>
              <w:left w:val="single" w:sz="4" w:space="0" w:color="auto"/>
              <w:bottom w:val="single" w:sz="4" w:space="0" w:color="auto"/>
              <w:right w:val="single" w:sz="4" w:space="0" w:color="auto"/>
            </w:tcBorders>
            <w:hideMark/>
          </w:tcPr>
          <w:p w14:paraId="7E46D1D9" w14:textId="77777777" w:rsidR="00696A6A" w:rsidRPr="000716A7" w:rsidRDefault="00696A6A" w:rsidP="00F93C0E">
            <w:pPr>
              <w:spacing w:after="0" w:line="240" w:lineRule="auto"/>
              <w:jc w:val="both"/>
              <w:rPr>
                <w:rFonts w:ascii="Times New Roman" w:hAnsi="Times New Roman"/>
                <w:sz w:val="26"/>
                <w:szCs w:val="26"/>
                <w:lang w:eastAsia="lv-LV"/>
              </w:rPr>
            </w:pPr>
            <w:r w:rsidRPr="000716A7">
              <w:rPr>
                <w:rFonts w:ascii="Times New Roman" w:hAnsi="Times New Roman"/>
                <w:sz w:val="26"/>
                <w:szCs w:val="26"/>
                <w:lang w:eastAsia="lv-LV"/>
              </w:rPr>
              <w:t>Cita informācija</w:t>
            </w:r>
          </w:p>
        </w:tc>
        <w:tc>
          <w:tcPr>
            <w:tcW w:w="3372" w:type="pct"/>
            <w:gridSpan w:val="4"/>
            <w:tcBorders>
              <w:top w:val="single" w:sz="4" w:space="0" w:color="auto"/>
              <w:left w:val="single" w:sz="4" w:space="0" w:color="auto"/>
              <w:bottom w:val="single" w:sz="4" w:space="0" w:color="auto"/>
              <w:right w:val="single" w:sz="4" w:space="0" w:color="auto"/>
            </w:tcBorders>
            <w:hideMark/>
          </w:tcPr>
          <w:p w14:paraId="7DED637F" w14:textId="77777777" w:rsidR="00696A6A" w:rsidRPr="000716A7" w:rsidRDefault="00696A6A" w:rsidP="00F93C0E">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t>Nav</w:t>
            </w:r>
          </w:p>
        </w:tc>
      </w:tr>
    </w:tbl>
    <w:p w14:paraId="32D15C19" w14:textId="77777777" w:rsidR="00696A6A" w:rsidRPr="000716A7" w:rsidRDefault="00696A6A" w:rsidP="00696A6A">
      <w:pPr>
        <w:spacing w:after="0" w:line="240" w:lineRule="auto"/>
        <w:ind w:firstLine="300"/>
        <w:jc w:val="both"/>
        <w:rPr>
          <w:rFonts w:ascii="Times New Roman" w:hAnsi="Times New Roman"/>
          <w:sz w:val="26"/>
          <w:szCs w:val="26"/>
          <w:lang w:eastAsia="lv-LV"/>
        </w:rPr>
      </w:pPr>
      <w:r w:rsidRPr="000716A7">
        <w:rPr>
          <w:rFonts w:ascii="Times New Roman" w:hAnsi="Times New Roman"/>
          <w:sz w:val="26"/>
          <w:szCs w:val="26"/>
          <w:lang w:eastAsia="lv-LV"/>
        </w:rPr>
        <w:t> </w:t>
      </w:r>
    </w:p>
    <w:p w14:paraId="6AF3CD56" w14:textId="77777777" w:rsidR="00333488" w:rsidRPr="000716A7" w:rsidRDefault="00333488" w:rsidP="004A505F">
      <w:pPr>
        <w:spacing w:after="0" w:line="360" w:lineRule="auto"/>
        <w:rPr>
          <w:rFonts w:ascii="Times New Roman" w:hAnsi="Times New Roman"/>
          <w:i/>
          <w:sz w:val="26"/>
          <w:szCs w:val="2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96"/>
        <w:gridCol w:w="6038"/>
      </w:tblGrid>
      <w:tr w:rsidR="00812271" w:rsidRPr="000716A7" w14:paraId="16EDB388" w14:textId="77777777" w:rsidTr="00A1131B">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27DA47" w14:textId="77777777" w:rsidR="00812271" w:rsidRPr="000716A7" w:rsidRDefault="00812271" w:rsidP="00A1131B">
            <w:pPr>
              <w:spacing w:before="100" w:beforeAutospacing="1" w:after="100" w:afterAutospacing="1" w:line="360" w:lineRule="auto"/>
              <w:ind w:firstLine="300"/>
              <w:jc w:val="center"/>
              <w:rPr>
                <w:rFonts w:ascii="Times New Roman" w:eastAsia="Times New Roman" w:hAnsi="Times New Roman"/>
                <w:b/>
                <w:bCs/>
                <w:sz w:val="26"/>
                <w:szCs w:val="26"/>
                <w:lang w:eastAsia="lv-LV"/>
              </w:rPr>
            </w:pPr>
            <w:r w:rsidRPr="000716A7">
              <w:rPr>
                <w:rFonts w:ascii="Times New Roman" w:eastAsia="Times New Roman" w:hAnsi="Times New Roman"/>
                <w:b/>
                <w:bCs/>
                <w:sz w:val="26"/>
                <w:szCs w:val="26"/>
                <w:lang w:eastAsia="lv-LV"/>
              </w:rPr>
              <w:lastRenderedPageBreak/>
              <w:t>VI. Sabiedrības līdzdalība un komunikācijas aktivitātes</w:t>
            </w:r>
          </w:p>
        </w:tc>
      </w:tr>
      <w:tr w:rsidR="00812271" w:rsidRPr="000716A7" w14:paraId="47F69F25" w14:textId="77777777" w:rsidTr="00812271">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80D24CD" w14:textId="77777777" w:rsidR="00812271" w:rsidRPr="000716A7" w:rsidRDefault="00812271" w:rsidP="00A1131B">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14:paraId="6B498F62" w14:textId="77777777" w:rsidR="00812271" w:rsidRPr="000716A7" w:rsidRDefault="00812271" w:rsidP="00A1131B">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14:paraId="000E8450" w14:textId="356A286F" w:rsidR="00812271" w:rsidRPr="000716A7" w:rsidRDefault="00D0063D" w:rsidP="005722CE">
            <w:pPr>
              <w:spacing w:after="0" w:line="240" w:lineRule="auto"/>
              <w:jc w:val="both"/>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 xml:space="preserve">Projekts </w:t>
            </w:r>
            <w:r w:rsidR="005722CE">
              <w:rPr>
                <w:rFonts w:ascii="Times New Roman" w:eastAsia="Times New Roman" w:hAnsi="Times New Roman"/>
                <w:sz w:val="26"/>
                <w:szCs w:val="26"/>
                <w:lang w:eastAsia="lv-LV"/>
              </w:rPr>
              <w:t>ir</w:t>
            </w:r>
            <w:r w:rsidRPr="000716A7">
              <w:rPr>
                <w:rFonts w:ascii="Times New Roman" w:eastAsia="Times New Roman" w:hAnsi="Times New Roman"/>
                <w:sz w:val="26"/>
                <w:szCs w:val="26"/>
                <w:lang w:eastAsia="lv-LV"/>
              </w:rPr>
              <w:t xml:space="preserve"> diskutēts ar universitāti, Latvijas Arhitektu savienību, izsūtot projektu minētajām institūcijām un publicējot projektu ministrijas tīmekļa vietnē nekavējoties pēc tā izsludināšanas Valsts sekretāru sanāksmē.</w:t>
            </w:r>
          </w:p>
        </w:tc>
      </w:tr>
      <w:tr w:rsidR="00812271" w:rsidRPr="000716A7" w14:paraId="6BF6DEE4" w14:textId="77777777" w:rsidTr="00812271">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B441D1E" w14:textId="77777777" w:rsidR="00812271" w:rsidRPr="000716A7" w:rsidRDefault="00812271" w:rsidP="00A1131B">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2.</w:t>
            </w:r>
          </w:p>
        </w:tc>
        <w:tc>
          <w:tcPr>
            <w:tcW w:w="1481" w:type="pct"/>
            <w:tcBorders>
              <w:top w:val="outset" w:sz="6" w:space="0" w:color="auto"/>
              <w:left w:val="outset" w:sz="6" w:space="0" w:color="auto"/>
              <w:bottom w:val="outset" w:sz="6" w:space="0" w:color="auto"/>
              <w:right w:val="outset" w:sz="6" w:space="0" w:color="auto"/>
            </w:tcBorders>
            <w:hideMark/>
          </w:tcPr>
          <w:p w14:paraId="5F1DE4BC" w14:textId="77777777" w:rsidR="00812271" w:rsidRPr="000716A7" w:rsidRDefault="00812271" w:rsidP="00A1131B">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14:paraId="18DCDC29" w14:textId="4FABE380" w:rsidR="00812271" w:rsidRPr="00FD36F1" w:rsidRDefault="00FD36F1" w:rsidP="00A1131B">
            <w:pPr>
              <w:spacing w:after="0" w:line="240" w:lineRule="auto"/>
              <w:rPr>
                <w:rFonts w:ascii="Times New Roman" w:eastAsia="Times New Roman" w:hAnsi="Times New Roman"/>
                <w:sz w:val="26"/>
                <w:szCs w:val="26"/>
                <w:lang w:eastAsia="lv-LV"/>
              </w:rPr>
            </w:pPr>
            <w:r w:rsidRPr="00FD36F1">
              <w:rPr>
                <w:rFonts w:ascii="Times New Roman" w:hAnsi="Times New Roman"/>
                <w:sz w:val="26"/>
                <w:szCs w:val="26"/>
              </w:rPr>
              <w:t xml:space="preserve">Projekta izstrādes laikā notika konsultācijas ar universitāti, </w:t>
            </w:r>
            <w:r>
              <w:rPr>
                <w:rFonts w:ascii="Times New Roman" w:hAnsi="Times New Roman"/>
                <w:sz w:val="26"/>
                <w:szCs w:val="26"/>
              </w:rPr>
              <w:t>projekta sākotnējā versija</w:t>
            </w:r>
            <w:r w:rsidR="00FE509A">
              <w:rPr>
                <w:rFonts w:ascii="Times New Roman" w:hAnsi="Times New Roman"/>
                <w:sz w:val="26"/>
                <w:szCs w:val="26"/>
              </w:rPr>
              <w:t xml:space="preserve"> tika apspriesta</w:t>
            </w:r>
            <w:r>
              <w:rPr>
                <w:rFonts w:ascii="Times New Roman" w:hAnsi="Times New Roman"/>
                <w:sz w:val="26"/>
                <w:szCs w:val="26"/>
              </w:rPr>
              <w:t xml:space="preserve"> </w:t>
            </w:r>
            <w:r w:rsidRPr="00FD36F1">
              <w:rPr>
                <w:rFonts w:ascii="Times New Roman" w:hAnsi="Times New Roman"/>
                <w:sz w:val="26"/>
                <w:szCs w:val="26"/>
              </w:rPr>
              <w:t>Nacionālās arhitektūras padomes</w:t>
            </w:r>
            <w:r>
              <w:rPr>
                <w:rFonts w:ascii="Times New Roman" w:hAnsi="Times New Roman"/>
                <w:sz w:val="26"/>
                <w:szCs w:val="26"/>
              </w:rPr>
              <w:t xml:space="preserve"> 2015.gada 27.novembra sēdē.</w:t>
            </w:r>
          </w:p>
        </w:tc>
      </w:tr>
      <w:tr w:rsidR="00812271" w:rsidRPr="000716A7" w14:paraId="5B9989C0" w14:textId="77777777"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8D1D466" w14:textId="77777777" w:rsidR="00812271" w:rsidRPr="000716A7" w:rsidRDefault="00812271" w:rsidP="00A1131B">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3.</w:t>
            </w:r>
          </w:p>
        </w:tc>
        <w:tc>
          <w:tcPr>
            <w:tcW w:w="1481" w:type="pct"/>
            <w:tcBorders>
              <w:top w:val="outset" w:sz="6" w:space="0" w:color="auto"/>
              <w:left w:val="outset" w:sz="6" w:space="0" w:color="auto"/>
              <w:bottom w:val="outset" w:sz="6" w:space="0" w:color="auto"/>
              <w:right w:val="outset" w:sz="6" w:space="0" w:color="auto"/>
            </w:tcBorders>
            <w:hideMark/>
          </w:tcPr>
          <w:p w14:paraId="24CE4BC3" w14:textId="77777777" w:rsidR="00812271" w:rsidRPr="000716A7" w:rsidRDefault="00812271" w:rsidP="00A1131B">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14:paraId="08507ADE" w14:textId="77777777" w:rsidR="001B240C" w:rsidRDefault="00704CA0" w:rsidP="006B69EF">
            <w:pPr>
              <w:spacing w:after="0" w:line="240" w:lineRule="auto"/>
              <w:jc w:val="both"/>
              <w:rPr>
                <w:rFonts w:ascii="Times New Roman" w:hAnsi="Times New Roman"/>
                <w:sz w:val="26"/>
                <w:szCs w:val="26"/>
              </w:rPr>
            </w:pPr>
            <w:r>
              <w:rPr>
                <w:rFonts w:ascii="Times New Roman" w:hAnsi="Times New Roman"/>
                <w:sz w:val="26"/>
                <w:szCs w:val="26"/>
              </w:rPr>
              <w:t>Konsultāciju laikā iegūtā informācija ir izmantota projekta un tā sākotnējās ietekmes novērtējuma ziņojuma (anotācijas) izstrādei.</w:t>
            </w:r>
            <w:r w:rsidR="00A7750F">
              <w:rPr>
                <w:rFonts w:ascii="Times New Roman" w:hAnsi="Times New Roman"/>
                <w:sz w:val="26"/>
                <w:szCs w:val="26"/>
              </w:rPr>
              <w:t xml:space="preserve"> </w:t>
            </w:r>
          </w:p>
          <w:p w14:paraId="193D3150" w14:textId="51DE6D99" w:rsidR="00812271" w:rsidRPr="000716A7" w:rsidRDefault="00002A14" w:rsidP="006B69EF">
            <w:pPr>
              <w:spacing w:after="0" w:line="240" w:lineRule="auto"/>
              <w:jc w:val="both"/>
              <w:rPr>
                <w:rFonts w:ascii="Times New Roman" w:eastAsia="Times New Roman" w:hAnsi="Times New Roman"/>
                <w:sz w:val="26"/>
                <w:szCs w:val="26"/>
                <w:lang w:eastAsia="lv-LV"/>
              </w:rPr>
            </w:pPr>
            <w:r w:rsidRPr="00FD36F1">
              <w:rPr>
                <w:rFonts w:ascii="Times New Roman" w:hAnsi="Times New Roman"/>
                <w:sz w:val="26"/>
                <w:szCs w:val="26"/>
              </w:rPr>
              <w:t>Nacionālās arhitektūras padomes</w:t>
            </w:r>
            <w:r>
              <w:rPr>
                <w:rFonts w:ascii="Times New Roman" w:hAnsi="Times New Roman"/>
                <w:sz w:val="26"/>
                <w:szCs w:val="26"/>
              </w:rPr>
              <w:t xml:space="preserve"> </w:t>
            </w:r>
            <w:r w:rsidR="00411AD0">
              <w:rPr>
                <w:rFonts w:ascii="Times New Roman" w:hAnsi="Times New Roman"/>
                <w:sz w:val="26"/>
                <w:szCs w:val="26"/>
              </w:rPr>
              <w:t xml:space="preserve">2015.gada 27.novembra sēdē cita starpā tika pausts viedoklis, ka noteikumu Nr.194 3.punkta izslēgšana var radīt arhitektūras studiju programmu kvalitātes pazemināšanās risku, jo varētu tikt izslēgti arhitekta profesionālajai kvalifikācijai būtiski studiju kursi. </w:t>
            </w:r>
            <w:r w:rsidR="009040BF">
              <w:rPr>
                <w:rFonts w:ascii="Times New Roman" w:hAnsi="Times New Roman"/>
                <w:sz w:val="26"/>
                <w:szCs w:val="26"/>
              </w:rPr>
              <w:t xml:space="preserve">Šajā diskusijā tika </w:t>
            </w:r>
            <w:r w:rsidR="00AE46EF">
              <w:rPr>
                <w:rFonts w:ascii="Times New Roman" w:hAnsi="Times New Roman"/>
                <w:sz w:val="26"/>
                <w:szCs w:val="26"/>
              </w:rPr>
              <w:t>izteikts</w:t>
            </w:r>
            <w:r w:rsidR="009040BF">
              <w:rPr>
                <w:rFonts w:ascii="Times New Roman" w:hAnsi="Times New Roman"/>
                <w:sz w:val="26"/>
                <w:szCs w:val="26"/>
              </w:rPr>
              <w:t xml:space="preserve"> ministrijas un universitātes </w:t>
            </w:r>
            <w:r w:rsidR="00AE46EF">
              <w:rPr>
                <w:rFonts w:ascii="Times New Roman" w:hAnsi="Times New Roman"/>
                <w:sz w:val="26"/>
                <w:szCs w:val="26"/>
              </w:rPr>
              <w:t>uzskats</w:t>
            </w:r>
            <w:r w:rsidR="009040BF">
              <w:rPr>
                <w:rFonts w:ascii="Times New Roman" w:hAnsi="Times New Roman"/>
                <w:sz w:val="26"/>
                <w:szCs w:val="26"/>
              </w:rPr>
              <w:t xml:space="preserve"> par to, ka studiju programmu kvalitāte tiek novērtēta studiju akreditācijas procesa laikā un universitātes ir atbildīgas par studiju programmā iekļauto studiju kursu kopuma atbilstību profesionālās kvalifikācijas prasībām un studiju kursu nosaukumiem ir</w:t>
            </w:r>
            <w:r w:rsidR="00D43840">
              <w:rPr>
                <w:rFonts w:ascii="Times New Roman" w:hAnsi="Times New Roman"/>
                <w:sz w:val="26"/>
                <w:szCs w:val="26"/>
              </w:rPr>
              <w:t xml:space="preserve"> otršķirīga</w:t>
            </w:r>
            <w:r w:rsidR="009040BF">
              <w:rPr>
                <w:rFonts w:ascii="Times New Roman" w:hAnsi="Times New Roman"/>
                <w:sz w:val="26"/>
                <w:szCs w:val="26"/>
              </w:rPr>
              <w:t xml:space="preserve"> nozīme.</w:t>
            </w:r>
          </w:p>
        </w:tc>
      </w:tr>
      <w:tr w:rsidR="00812271" w:rsidRPr="000716A7" w14:paraId="48CF7382" w14:textId="77777777"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C4673BA" w14:textId="77777777" w:rsidR="00812271" w:rsidRPr="000716A7" w:rsidRDefault="00812271" w:rsidP="00A1131B">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14:paraId="25D26C68" w14:textId="77777777" w:rsidR="00812271" w:rsidRPr="000716A7" w:rsidRDefault="00812271" w:rsidP="00A1131B">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Cita informācija</w:t>
            </w:r>
          </w:p>
        </w:tc>
        <w:tc>
          <w:tcPr>
            <w:tcW w:w="3208" w:type="pct"/>
            <w:tcBorders>
              <w:top w:val="outset" w:sz="6" w:space="0" w:color="auto"/>
              <w:left w:val="outset" w:sz="6" w:space="0" w:color="auto"/>
              <w:bottom w:val="outset" w:sz="6" w:space="0" w:color="auto"/>
              <w:right w:val="outset" w:sz="6" w:space="0" w:color="auto"/>
            </w:tcBorders>
            <w:hideMark/>
          </w:tcPr>
          <w:p w14:paraId="14959059" w14:textId="77777777" w:rsidR="00812271" w:rsidRPr="000716A7" w:rsidRDefault="00812271" w:rsidP="00A1131B">
            <w:pPr>
              <w:spacing w:before="100" w:beforeAutospacing="1" w:after="100" w:afterAutospacing="1" w:line="36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Nav.</w:t>
            </w:r>
          </w:p>
        </w:tc>
      </w:tr>
    </w:tbl>
    <w:p w14:paraId="0A64254E" w14:textId="77777777" w:rsidR="004A505F" w:rsidRPr="000716A7" w:rsidRDefault="004A505F" w:rsidP="004A505F">
      <w:pPr>
        <w:spacing w:after="0" w:line="360" w:lineRule="auto"/>
        <w:jc w:val="both"/>
        <w:rPr>
          <w:rFonts w:ascii="Times New Roman" w:eastAsia="Times New Roman" w:hAnsi="Times New Roman"/>
          <w:sz w:val="26"/>
          <w:szCs w:val="26"/>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3534"/>
        <w:gridCol w:w="5300"/>
      </w:tblGrid>
      <w:tr w:rsidR="00812271" w:rsidRPr="000716A7" w14:paraId="65402A31" w14:textId="77777777" w:rsidTr="00C96AD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B8C3E6" w14:textId="77777777" w:rsidR="00C96AD3" w:rsidRPr="000716A7" w:rsidRDefault="00C96AD3" w:rsidP="00C96AD3">
            <w:pPr>
              <w:spacing w:before="100" w:beforeAutospacing="1" w:after="100" w:afterAutospacing="1" w:line="360" w:lineRule="auto"/>
              <w:ind w:firstLine="300"/>
              <w:jc w:val="center"/>
              <w:rPr>
                <w:rFonts w:ascii="Times New Roman" w:eastAsia="Times New Roman" w:hAnsi="Times New Roman"/>
                <w:b/>
                <w:bCs/>
                <w:sz w:val="26"/>
                <w:szCs w:val="26"/>
                <w:lang w:eastAsia="lv-LV"/>
              </w:rPr>
            </w:pPr>
            <w:r w:rsidRPr="000716A7">
              <w:rPr>
                <w:rFonts w:ascii="Times New Roman" w:eastAsia="Times New Roman" w:hAnsi="Times New Roman"/>
                <w:b/>
                <w:bCs/>
                <w:sz w:val="26"/>
                <w:szCs w:val="26"/>
                <w:lang w:eastAsia="lv-LV"/>
              </w:rPr>
              <w:t>VII. Tiesību akta projekta izpildes nodrošināšana un tās ietekme uz institūcijām</w:t>
            </w:r>
          </w:p>
        </w:tc>
      </w:tr>
      <w:tr w:rsidR="00812271" w:rsidRPr="000716A7" w14:paraId="702A1D02" w14:textId="77777777" w:rsidTr="00C96AD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99F7942" w14:textId="77777777" w:rsidR="00C96AD3" w:rsidRPr="000716A7" w:rsidRDefault="00C96AD3" w:rsidP="00C96AD3">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25FBC28D" w14:textId="77777777" w:rsidR="00C96AD3" w:rsidRPr="000716A7" w:rsidRDefault="00C96AD3" w:rsidP="00C96AD3">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46637270" w14:textId="5AD7BB39" w:rsidR="00C96AD3" w:rsidRPr="000716A7" w:rsidRDefault="00FF37D9" w:rsidP="00930796">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Projekta īstenošanā iesaistīta universitāte.</w:t>
            </w:r>
          </w:p>
        </w:tc>
      </w:tr>
      <w:tr w:rsidR="00812271" w:rsidRPr="000716A7" w14:paraId="28D8C2E0" w14:textId="77777777" w:rsidTr="00C96AD3">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AA7CC44" w14:textId="77777777" w:rsidR="00C96AD3" w:rsidRPr="000716A7" w:rsidRDefault="00C96AD3" w:rsidP="00C96AD3">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32540DF8" w14:textId="77777777" w:rsidR="00C96AD3" w:rsidRPr="000716A7" w:rsidRDefault="00C96AD3" w:rsidP="00C96AD3">
            <w:pPr>
              <w:spacing w:after="0" w:line="240" w:lineRule="auto"/>
              <w:jc w:val="both"/>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5DA89E96" w14:textId="77777777" w:rsidR="00C96AD3" w:rsidRPr="000716A7" w:rsidRDefault="008D3E73" w:rsidP="00C96AD3">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P</w:t>
            </w:r>
            <w:r w:rsidR="00C96AD3" w:rsidRPr="000716A7">
              <w:rPr>
                <w:rFonts w:ascii="Times New Roman" w:hAnsi="Times New Roman"/>
                <w:sz w:val="26"/>
                <w:szCs w:val="26"/>
              </w:rPr>
              <w:t>rojekts šo jomu neskar.</w:t>
            </w:r>
          </w:p>
        </w:tc>
      </w:tr>
      <w:tr w:rsidR="00812271" w:rsidRPr="000716A7" w14:paraId="0CFC8929" w14:textId="77777777" w:rsidTr="00C96AD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EB8D1CF" w14:textId="77777777" w:rsidR="00C96AD3" w:rsidRPr="000716A7" w:rsidRDefault="00C96AD3" w:rsidP="00C96AD3">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3355C226" w14:textId="77777777" w:rsidR="00C96AD3" w:rsidRPr="000716A7" w:rsidRDefault="00C96AD3" w:rsidP="00C96AD3">
            <w:pPr>
              <w:spacing w:after="0" w:line="24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7C05FE5F" w14:textId="77777777" w:rsidR="00C96AD3" w:rsidRPr="000716A7" w:rsidRDefault="00C96AD3" w:rsidP="00C96AD3">
            <w:pPr>
              <w:spacing w:before="100" w:beforeAutospacing="1" w:after="100" w:afterAutospacing="1" w:line="360" w:lineRule="auto"/>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Nav.</w:t>
            </w:r>
          </w:p>
        </w:tc>
      </w:tr>
    </w:tbl>
    <w:p w14:paraId="4F26AD1B" w14:textId="77777777" w:rsidR="00392D00" w:rsidRPr="000716A7" w:rsidRDefault="00392D00" w:rsidP="005C42B1">
      <w:pPr>
        <w:spacing w:after="0" w:line="240" w:lineRule="auto"/>
        <w:rPr>
          <w:rFonts w:ascii="Times New Roman" w:eastAsia="Times New Roman" w:hAnsi="Times New Roman"/>
          <w:sz w:val="26"/>
          <w:szCs w:val="26"/>
          <w:lang w:eastAsia="lv-LV"/>
        </w:rPr>
      </w:pPr>
    </w:p>
    <w:p w14:paraId="0EC3D8E3" w14:textId="77777777" w:rsidR="004A505F" w:rsidRPr="000716A7" w:rsidRDefault="004A505F" w:rsidP="005C42B1">
      <w:pPr>
        <w:spacing w:after="0" w:line="240" w:lineRule="auto"/>
        <w:rPr>
          <w:rFonts w:ascii="Times New Roman" w:eastAsia="Times New Roman" w:hAnsi="Times New Roman"/>
          <w:sz w:val="26"/>
          <w:szCs w:val="26"/>
          <w:lang w:eastAsia="lv-LV"/>
        </w:rPr>
      </w:pPr>
    </w:p>
    <w:p w14:paraId="19CBBC07" w14:textId="2D3672E1" w:rsidR="007C5781" w:rsidRPr="000716A7" w:rsidRDefault="00C47076" w:rsidP="005C42B1">
      <w:pPr>
        <w:autoSpaceDE w:val="0"/>
        <w:autoSpaceDN w:val="0"/>
        <w:adjustRightInd w:val="0"/>
        <w:spacing w:after="0" w:line="240" w:lineRule="auto"/>
        <w:rPr>
          <w:rFonts w:ascii="Times New Roman" w:hAnsi="Times New Roman"/>
          <w:sz w:val="26"/>
          <w:szCs w:val="26"/>
        </w:rPr>
      </w:pPr>
      <w:r w:rsidRPr="000716A7">
        <w:rPr>
          <w:rFonts w:ascii="Times New Roman" w:hAnsi="Times New Roman"/>
          <w:i/>
          <w:sz w:val="26"/>
          <w:szCs w:val="26"/>
        </w:rPr>
        <w:t>Anotācijas III, IV</w:t>
      </w:r>
      <w:r w:rsidR="00812271" w:rsidRPr="000716A7">
        <w:rPr>
          <w:rFonts w:ascii="Times New Roman" w:hAnsi="Times New Roman"/>
          <w:i/>
          <w:sz w:val="26"/>
          <w:szCs w:val="26"/>
        </w:rPr>
        <w:t xml:space="preserve"> sadaļa - </w:t>
      </w:r>
      <w:r w:rsidR="00BB24B4" w:rsidRPr="000716A7">
        <w:rPr>
          <w:rFonts w:ascii="Times New Roman" w:eastAsia="Times New Roman" w:hAnsi="Times New Roman"/>
          <w:i/>
          <w:sz w:val="26"/>
          <w:szCs w:val="26"/>
          <w:lang w:eastAsia="lv-LV"/>
        </w:rPr>
        <w:t xml:space="preserve">noteikumu </w:t>
      </w:r>
      <w:r w:rsidR="00812271" w:rsidRPr="000716A7">
        <w:rPr>
          <w:rFonts w:ascii="Times New Roman" w:eastAsia="Times New Roman" w:hAnsi="Times New Roman"/>
          <w:i/>
          <w:sz w:val="26"/>
          <w:szCs w:val="26"/>
          <w:lang w:eastAsia="lv-LV"/>
        </w:rPr>
        <w:t>projekts šīs jomas neskar</w:t>
      </w:r>
      <w:r w:rsidR="00812271" w:rsidRPr="000716A7">
        <w:rPr>
          <w:rFonts w:ascii="Times New Roman" w:eastAsia="Times New Roman" w:hAnsi="Times New Roman"/>
          <w:sz w:val="26"/>
          <w:szCs w:val="26"/>
          <w:lang w:eastAsia="lv-LV"/>
        </w:rPr>
        <w:t>.</w:t>
      </w:r>
    </w:p>
    <w:p w14:paraId="7B7CADBE" w14:textId="77777777" w:rsidR="00322FF1" w:rsidRPr="000716A7" w:rsidRDefault="00322FF1" w:rsidP="005C42B1">
      <w:pPr>
        <w:autoSpaceDE w:val="0"/>
        <w:autoSpaceDN w:val="0"/>
        <w:adjustRightInd w:val="0"/>
        <w:spacing w:after="0" w:line="240" w:lineRule="auto"/>
        <w:rPr>
          <w:rFonts w:ascii="Times New Roman" w:hAnsi="Times New Roman"/>
          <w:sz w:val="26"/>
          <w:szCs w:val="26"/>
        </w:rPr>
      </w:pPr>
    </w:p>
    <w:p w14:paraId="699185B8" w14:textId="77777777" w:rsidR="004A505F" w:rsidRPr="000716A7" w:rsidRDefault="004A505F" w:rsidP="005C42B1">
      <w:pPr>
        <w:autoSpaceDE w:val="0"/>
        <w:autoSpaceDN w:val="0"/>
        <w:adjustRightInd w:val="0"/>
        <w:spacing w:after="0" w:line="240" w:lineRule="auto"/>
        <w:rPr>
          <w:rFonts w:ascii="Times New Roman" w:hAnsi="Times New Roman"/>
          <w:sz w:val="26"/>
          <w:szCs w:val="26"/>
        </w:rPr>
      </w:pPr>
    </w:p>
    <w:p w14:paraId="21D7ACC2" w14:textId="77777777" w:rsidR="004A505F" w:rsidRPr="000716A7" w:rsidRDefault="004A505F" w:rsidP="005C42B1">
      <w:pPr>
        <w:autoSpaceDE w:val="0"/>
        <w:autoSpaceDN w:val="0"/>
        <w:adjustRightInd w:val="0"/>
        <w:spacing w:after="0" w:line="240" w:lineRule="auto"/>
        <w:rPr>
          <w:rFonts w:ascii="Times New Roman" w:hAnsi="Times New Roman"/>
          <w:sz w:val="26"/>
          <w:szCs w:val="26"/>
        </w:rPr>
      </w:pPr>
    </w:p>
    <w:p w14:paraId="79224C61" w14:textId="2E2B7C42" w:rsidR="00F31126" w:rsidRPr="000716A7" w:rsidRDefault="00A76C0A" w:rsidP="005722CE">
      <w:pPr>
        <w:spacing w:after="0" w:line="240" w:lineRule="auto"/>
        <w:ind w:firstLine="720"/>
        <w:jc w:val="both"/>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I</w:t>
      </w:r>
      <w:r w:rsidR="00F31126" w:rsidRPr="000716A7">
        <w:rPr>
          <w:rFonts w:ascii="Times New Roman" w:eastAsia="Times New Roman" w:hAnsi="Times New Roman"/>
          <w:sz w:val="26"/>
          <w:szCs w:val="26"/>
          <w:lang w:eastAsia="lv-LV"/>
        </w:rPr>
        <w:t>zglītības un zinātne</w:t>
      </w:r>
      <w:r w:rsidR="005722CE">
        <w:rPr>
          <w:rFonts w:ascii="Times New Roman" w:eastAsia="Times New Roman" w:hAnsi="Times New Roman"/>
          <w:sz w:val="26"/>
          <w:szCs w:val="26"/>
          <w:lang w:eastAsia="lv-LV"/>
        </w:rPr>
        <w:t>s ministrs</w:t>
      </w:r>
      <w:r w:rsidRPr="000716A7">
        <w:rPr>
          <w:rFonts w:ascii="Times New Roman" w:eastAsia="Times New Roman" w:hAnsi="Times New Roman"/>
          <w:sz w:val="26"/>
          <w:szCs w:val="26"/>
          <w:lang w:eastAsia="lv-LV"/>
        </w:rPr>
        <w:tab/>
      </w:r>
      <w:r w:rsidRPr="000716A7">
        <w:rPr>
          <w:rFonts w:ascii="Times New Roman" w:eastAsia="Times New Roman" w:hAnsi="Times New Roman"/>
          <w:sz w:val="26"/>
          <w:szCs w:val="26"/>
          <w:lang w:eastAsia="lv-LV"/>
        </w:rPr>
        <w:tab/>
      </w:r>
      <w:r w:rsidR="00B32855">
        <w:rPr>
          <w:rFonts w:ascii="Times New Roman" w:eastAsia="Times New Roman" w:hAnsi="Times New Roman"/>
          <w:sz w:val="26"/>
          <w:szCs w:val="26"/>
          <w:lang w:eastAsia="lv-LV"/>
        </w:rPr>
        <w:t xml:space="preserve"> </w:t>
      </w:r>
      <w:r w:rsidR="00B32855">
        <w:rPr>
          <w:rFonts w:ascii="Times New Roman" w:eastAsia="Times New Roman" w:hAnsi="Times New Roman"/>
          <w:sz w:val="26"/>
          <w:szCs w:val="26"/>
          <w:lang w:eastAsia="lv-LV"/>
        </w:rPr>
        <w:tab/>
      </w:r>
      <w:r w:rsidR="00B32855">
        <w:rPr>
          <w:rFonts w:ascii="Times New Roman" w:eastAsia="Times New Roman" w:hAnsi="Times New Roman"/>
          <w:sz w:val="26"/>
          <w:szCs w:val="26"/>
          <w:lang w:eastAsia="lv-LV"/>
        </w:rPr>
        <w:tab/>
      </w:r>
      <w:r w:rsidR="005722CE">
        <w:rPr>
          <w:rFonts w:ascii="Times New Roman" w:eastAsia="Times New Roman" w:hAnsi="Times New Roman"/>
          <w:sz w:val="26"/>
          <w:szCs w:val="26"/>
          <w:lang w:eastAsia="lv-LV"/>
        </w:rPr>
        <w:t>Kārlis Šadurskis</w:t>
      </w:r>
    </w:p>
    <w:p w14:paraId="33D916E8" w14:textId="77777777" w:rsidR="00F31126" w:rsidRPr="000716A7" w:rsidRDefault="00F31126" w:rsidP="00F31126">
      <w:pPr>
        <w:spacing w:after="0" w:line="240" w:lineRule="auto"/>
        <w:ind w:firstLine="720"/>
        <w:jc w:val="both"/>
        <w:rPr>
          <w:rFonts w:ascii="Times New Roman" w:eastAsia="Times New Roman" w:hAnsi="Times New Roman"/>
          <w:sz w:val="26"/>
          <w:szCs w:val="26"/>
          <w:lang w:eastAsia="lv-LV"/>
        </w:rPr>
      </w:pPr>
    </w:p>
    <w:p w14:paraId="6A0B4BB1" w14:textId="77777777" w:rsidR="004A505F" w:rsidRPr="000716A7" w:rsidRDefault="004A505F" w:rsidP="00012B57">
      <w:pPr>
        <w:spacing w:after="0" w:line="240" w:lineRule="auto"/>
        <w:jc w:val="both"/>
        <w:rPr>
          <w:rFonts w:ascii="Times New Roman" w:eastAsia="Times New Roman" w:hAnsi="Times New Roman"/>
          <w:sz w:val="26"/>
          <w:szCs w:val="26"/>
          <w:lang w:eastAsia="lv-LV"/>
        </w:rPr>
      </w:pPr>
    </w:p>
    <w:p w14:paraId="21D59E03" w14:textId="77777777" w:rsidR="00A76C0A" w:rsidRPr="000716A7" w:rsidRDefault="00A76C0A" w:rsidP="005722CE">
      <w:pPr>
        <w:spacing w:after="0" w:line="240" w:lineRule="auto"/>
        <w:ind w:firstLine="720"/>
        <w:jc w:val="both"/>
        <w:rPr>
          <w:rFonts w:ascii="Times New Roman" w:eastAsia="Times New Roman" w:hAnsi="Times New Roman"/>
          <w:sz w:val="26"/>
          <w:szCs w:val="26"/>
          <w:lang w:eastAsia="lv-LV"/>
        </w:rPr>
      </w:pPr>
      <w:r w:rsidRPr="000716A7">
        <w:rPr>
          <w:rFonts w:ascii="Times New Roman" w:eastAsia="Times New Roman" w:hAnsi="Times New Roman"/>
          <w:sz w:val="26"/>
          <w:szCs w:val="26"/>
          <w:lang w:eastAsia="lv-LV"/>
        </w:rPr>
        <w:t>Vizē:</w:t>
      </w:r>
    </w:p>
    <w:p w14:paraId="4FC60801" w14:textId="20898C53" w:rsidR="00012B57" w:rsidRPr="000716A7" w:rsidRDefault="005722CE" w:rsidP="005722CE">
      <w:pPr>
        <w:spacing w:after="0" w:line="240" w:lineRule="auto"/>
        <w:ind w:firstLine="720"/>
        <w:jc w:val="both"/>
        <w:rPr>
          <w:rFonts w:ascii="Times New Roman" w:eastAsia="Times New Roman" w:hAnsi="Times New Roman"/>
          <w:sz w:val="26"/>
          <w:szCs w:val="26"/>
          <w:lang w:eastAsia="lv-LV"/>
        </w:rPr>
      </w:pPr>
      <w:r>
        <w:rPr>
          <w:rFonts w:ascii="Times New Roman" w:eastAsia="Times New Roman" w:hAnsi="Times New Roman"/>
          <w:bCs/>
          <w:kern w:val="32"/>
          <w:sz w:val="26"/>
          <w:szCs w:val="26"/>
          <w:lang w:eastAsia="lv-LV"/>
        </w:rPr>
        <w:t>Valsts sekretāre</w:t>
      </w:r>
      <w:r>
        <w:rPr>
          <w:rFonts w:ascii="Times New Roman" w:eastAsia="Times New Roman" w:hAnsi="Times New Roman"/>
          <w:bCs/>
          <w:kern w:val="32"/>
          <w:sz w:val="26"/>
          <w:szCs w:val="26"/>
          <w:lang w:eastAsia="lv-LV"/>
        </w:rPr>
        <w:tab/>
      </w:r>
      <w:r>
        <w:rPr>
          <w:rFonts w:ascii="Times New Roman" w:eastAsia="Times New Roman" w:hAnsi="Times New Roman"/>
          <w:bCs/>
          <w:kern w:val="32"/>
          <w:sz w:val="26"/>
          <w:szCs w:val="26"/>
          <w:lang w:eastAsia="lv-LV"/>
        </w:rPr>
        <w:tab/>
      </w:r>
      <w:r>
        <w:rPr>
          <w:rFonts w:ascii="Times New Roman" w:eastAsia="Times New Roman" w:hAnsi="Times New Roman"/>
          <w:bCs/>
          <w:kern w:val="32"/>
          <w:sz w:val="26"/>
          <w:szCs w:val="26"/>
          <w:lang w:eastAsia="lv-LV"/>
        </w:rPr>
        <w:tab/>
      </w:r>
      <w:r>
        <w:rPr>
          <w:rFonts w:ascii="Times New Roman" w:eastAsia="Times New Roman" w:hAnsi="Times New Roman"/>
          <w:bCs/>
          <w:kern w:val="32"/>
          <w:sz w:val="26"/>
          <w:szCs w:val="26"/>
          <w:lang w:eastAsia="lv-LV"/>
        </w:rPr>
        <w:tab/>
      </w:r>
      <w:r>
        <w:rPr>
          <w:rFonts w:ascii="Times New Roman" w:eastAsia="Times New Roman" w:hAnsi="Times New Roman"/>
          <w:bCs/>
          <w:kern w:val="32"/>
          <w:sz w:val="26"/>
          <w:szCs w:val="26"/>
          <w:lang w:eastAsia="lv-LV"/>
        </w:rPr>
        <w:tab/>
      </w:r>
      <w:r>
        <w:rPr>
          <w:rFonts w:ascii="Times New Roman" w:eastAsia="Times New Roman" w:hAnsi="Times New Roman"/>
          <w:bCs/>
          <w:kern w:val="32"/>
          <w:sz w:val="26"/>
          <w:szCs w:val="26"/>
          <w:lang w:eastAsia="lv-LV"/>
        </w:rPr>
        <w:tab/>
      </w:r>
      <w:r w:rsidR="006C5F23" w:rsidRPr="000716A7">
        <w:rPr>
          <w:rFonts w:ascii="Times New Roman" w:eastAsia="Times New Roman" w:hAnsi="Times New Roman"/>
          <w:bCs/>
          <w:kern w:val="32"/>
          <w:sz w:val="26"/>
          <w:szCs w:val="26"/>
          <w:lang w:eastAsia="lv-LV"/>
        </w:rPr>
        <w:t>Līga Lejiņa</w:t>
      </w:r>
    </w:p>
    <w:p w14:paraId="7B2DE953" w14:textId="77777777" w:rsidR="00012B57" w:rsidRPr="000716A7" w:rsidRDefault="00012B57" w:rsidP="00012B57">
      <w:pPr>
        <w:spacing w:after="0" w:line="240" w:lineRule="auto"/>
        <w:jc w:val="both"/>
        <w:rPr>
          <w:rFonts w:ascii="Times New Roman" w:eastAsia="Times New Roman" w:hAnsi="Times New Roman"/>
          <w:sz w:val="26"/>
          <w:szCs w:val="26"/>
          <w:lang w:eastAsia="lv-LV"/>
        </w:rPr>
      </w:pPr>
    </w:p>
    <w:p w14:paraId="286EDBF8" w14:textId="77777777" w:rsidR="00BF67F0" w:rsidRDefault="00FC7EFA" w:rsidP="00F31126">
      <w:pPr>
        <w:autoSpaceDE w:val="0"/>
        <w:autoSpaceDN w:val="0"/>
        <w:adjustRightInd w:val="0"/>
        <w:rPr>
          <w:rFonts w:ascii="Times New Roman" w:hAnsi="Times New Roman"/>
          <w:sz w:val="26"/>
          <w:szCs w:val="26"/>
        </w:rPr>
      </w:pPr>
      <w:r w:rsidRPr="000716A7">
        <w:rPr>
          <w:rFonts w:ascii="Times New Roman" w:hAnsi="Times New Roman"/>
          <w:sz w:val="26"/>
          <w:szCs w:val="26"/>
        </w:rPr>
        <w:tab/>
      </w:r>
      <w:r w:rsidRPr="000716A7">
        <w:rPr>
          <w:rFonts w:ascii="Times New Roman" w:hAnsi="Times New Roman"/>
          <w:sz w:val="26"/>
          <w:szCs w:val="26"/>
        </w:rPr>
        <w:tab/>
      </w:r>
      <w:r w:rsidRPr="000716A7">
        <w:rPr>
          <w:rFonts w:ascii="Times New Roman" w:hAnsi="Times New Roman"/>
          <w:sz w:val="26"/>
          <w:szCs w:val="26"/>
        </w:rPr>
        <w:tab/>
      </w:r>
    </w:p>
    <w:p w14:paraId="62CC0069" w14:textId="77777777" w:rsidR="00BF67F0" w:rsidRDefault="00BF67F0" w:rsidP="00F31126">
      <w:pPr>
        <w:autoSpaceDE w:val="0"/>
        <w:autoSpaceDN w:val="0"/>
        <w:adjustRightInd w:val="0"/>
        <w:rPr>
          <w:rFonts w:ascii="Times New Roman" w:hAnsi="Times New Roman"/>
          <w:sz w:val="26"/>
          <w:szCs w:val="26"/>
        </w:rPr>
      </w:pPr>
    </w:p>
    <w:p w14:paraId="4738AA5D" w14:textId="77777777" w:rsidR="00BF67F0" w:rsidRDefault="00BF67F0" w:rsidP="00F31126">
      <w:pPr>
        <w:autoSpaceDE w:val="0"/>
        <w:autoSpaceDN w:val="0"/>
        <w:adjustRightInd w:val="0"/>
        <w:rPr>
          <w:rFonts w:ascii="Times New Roman" w:hAnsi="Times New Roman"/>
          <w:sz w:val="26"/>
          <w:szCs w:val="26"/>
        </w:rPr>
      </w:pPr>
    </w:p>
    <w:p w14:paraId="1FD2F788" w14:textId="3FF98765" w:rsidR="00FC7EFA" w:rsidRPr="000716A7" w:rsidRDefault="00FC7EFA" w:rsidP="00F31126">
      <w:pPr>
        <w:autoSpaceDE w:val="0"/>
        <w:autoSpaceDN w:val="0"/>
        <w:adjustRightInd w:val="0"/>
        <w:rPr>
          <w:rFonts w:ascii="Times New Roman" w:hAnsi="Times New Roman"/>
          <w:sz w:val="26"/>
          <w:szCs w:val="26"/>
        </w:rPr>
      </w:pPr>
      <w:r w:rsidRPr="000716A7">
        <w:rPr>
          <w:rFonts w:ascii="Times New Roman" w:hAnsi="Times New Roman"/>
          <w:sz w:val="26"/>
          <w:szCs w:val="26"/>
        </w:rPr>
        <w:tab/>
      </w:r>
      <w:r w:rsidRPr="000716A7">
        <w:rPr>
          <w:rFonts w:ascii="Times New Roman" w:hAnsi="Times New Roman"/>
          <w:sz w:val="26"/>
          <w:szCs w:val="26"/>
        </w:rPr>
        <w:tab/>
      </w:r>
    </w:p>
    <w:p w14:paraId="7B6ED593" w14:textId="1BE8BCAC" w:rsidR="00012B57" w:rsidRPr="00BF67F0" w:rsidRDefault="00772616"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07.03</w:t>
      </w:r>
      <w:r w:rsidR="00BC1022" w:rsidRPr="00BF67F0">
        <w:rPr>
          <w:rFonts w:ascii="Times New Roman" w:eastAsia="Times New Roman" w:hAnsi="Times New Roman"/>
          <w:sz w:val="20"/>
          <w:szCs w:val="20"/>
          <w:lang w:eastAsia="lv-LV"/>
        </w:rPr>
        <w:t>.2016.</w:t>
      </w:r>
    </w:p>
    <w:p w14:paraId="660458F1" w14:textId="73C2BB87" w:rsidR="00012B57" w:rsidRPr="00BF67F0" w:rsidRDefault="00056557"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r>
        <w:rPr>
          <w:rFonts w:ascii="Times New Roman" w:eastAsia="Times New Roman" w:hAnsi="Times New Roman"/>
          <w:sz w:val="20"/>
          <w:szCs w:val="20"/>
          <w:lang w:eastAsia="lv-LV"/>
        </w:rPr>
        <w:t>398</w:t>
      </w:r>
    </w:p>
    <w:p w14:paraId="4FD50F29" w14:textId="657D3CDF" w:rsidR="00FC7EFA" w:rsidRPr="00BF67F0" w:rsidRDefault="00DB397F" w:rsidP="00A76C0A">
      <w:pPr>
        <w:spacing w:after="0" w:line="240" w:lineRule="auto"/>
        <w:jc w:val="both"/>
        <w:rPr>
          <w:rFonts w:ascii="Times New Roman" w:eastAsia="Times New Roman" w:hAnsi="Times New Roman"/>
          <w:sz w:val="20"/>
          <w:szCs w:val="20"/>
          <w:lang w:eastAsia="lv-LV"/>
        </w:rPr>
      </w:pPr>
      <w:proofErr w:type="spellStart"/>
      <w:r w:rsidRPr="00BF67F0">
        <w:rPr>
          <w:rFonts w:ascii="Times New Roman" w:eastAsia="Times New Roman" w:hAnsi="Times New Roman"/>
          <w:sz w:val="20"/>
          <w:szCs w:val="20"/>
          <w:lang w:eastAsia="lv-LV"/>
        </w:rPr>
        <w:t>I.Stūre</w:t>
      </w:r>
      <w:proofErr w:type="spellEnd"/>
      <w:r w:rsidRPr="00BF67F0">
        <w:rPr>
          <w:rFonts w:ascii="Times New Roman" w:eastAsia="Times New Roman" w:hAnsi="Times New Roman"/>
          <w:sz w:val="20"/>
          <w:szCs w:val="20"/>
          <w:lang w:eastAsia="lv-LV"/>
        </w:rPr>
        <w:t>, 67047899</w:t>
      </w:r>
      <w:bookmarkStart w:id="4" w:name="_GoBack"/>
      <w:bookmarkEnd w:id="4"/>
    </w:p>
    <w:p w14:paraId="3BB36A2B" w14:textId="1E019F2D" w:rsidR="001F23CB" w:rsidRPr="00BF67F0" w:rsidRDefault="00DB397F" w:rsidP="00A76C0A">
      <w:pPr>
        <w:spacing w:after="0" w:line="240" w:lineRule="auto"/>
        <w:jc w:val="both"/>
        <w:rPr>
          <w:rFonts w:ascii="Times New Roman" w:eastAsia="Times New Roman" w:hAnsi="Times New Roman"/>
          <w:sz w:val="20"/>
          <w:szCs w:val="20"/>
          <w:lang w:eastAsia="lv-LV"/>
        </w:rPr>
      </w:pPr>
      <w:r w:rsidRPr="00BF67F0">
        <w:rPr>
          <w:rFonts w:ascii="Times New Roman" w:eastAsia="Times New Roman" w:hAnsi="Times New Roman"/>
          <w:sz w:val="20"/>
          <w:szCs w:val="20"/>
          <w:lang w:eastAsia="lv-LV"/>
        </w:rPr>
        <w:t>Inese.Sture</w:t>
      </w:r>
      <w:r w:rsidR="00A76C0A" w:rsidRPr="00BF67F0">
        <w:rPr>
          <w:rFonts w:ascii="Times New Roman" w:eastAsia="Times New Roman" w:hAnsi="Times New Roman"/>
          <w:sz w:val="20"/>
          <w:szCs w:val="20"/>
          <w:lang w:eastAsia="lv-LV"/>
        </w:rPr>
        <w:t>@izm.gov.lv</w:t>
      </w:r>
    </w:p>
    <w:p w14:paraId="7ABA9A3E" w14:textId="77777777" w:rsidR="001F23CB" w:rsidRPr="000716A7" w:rsidRDefault="001F23CB" w:rsidP="001F23CB">
      <w:pPr>
        <w:rPr>
          <w:rFonts w:ascii="Times New Roman" w:eastAsia="Times New Roman" w:hAnsi="Times New Roman"/>
          <w:sz w:val="26"/>
          <w:szCs w:val="26"/>
          <w:lang w:eastAsia="lv-LV"/>
        </w:rPr>
      </w:pPr>
    </w:p>
    <w:p w14:paraId="44F17A15" w14:textId="77777777" w:rsidR="001F23CB" w:rsidRPr="000716A7" w:rsidRDefault="001F23CB" w:rsidP="001F23CB">
      <w:pPr>
        <w:rPr>
          <w:rFonts w:ascii="Times New Roman" w:eastAsia="Times New Roman" w:hAnsi="Times New Roman"/>
          <w:sz w:val="26"/>
          <w:szCs w:val="26"/>
          <w:lang w:eastAsia="lv-LV"/>
        </w:rPr>
      </w:pPr>
    </w:p>
    <w:p w14:paraId="3E1FDE04" w14:textId="77777777" w:rsidR="001F23CB" w:rsidRPr="000716A7" w:rsidRDefault="001F23CB" w:rsidP="001F23CB">
      <w:pPr>
        <w:rPr>
          <w:rFonts w:ascii="Times New Roman" w:eastAsia="Times New Roman" w:hAnsi="Times New Roman"/>
          <w:sz w:val="26"/>
          <w:szCs w:val="26"/>
          <w:lang w:eastAsia="lv-LV"/>
        </w:rPr>
      </w:pPr>
    </w:p>
    <w:p w14:paraId="5E935CEF" w14:textId="77777777" w:rsidR="001F23CB" w:rsidRPr="000716A7" w:rsidRDefault="001F23CB" w:rsidP="001F23CB">
      <w:pPr>
        <w:rPr>
          <w:rFonts w:ascii="Times New Roman" w:eastAsia="Times New Roman" w:hAnsi="Times New Roman"/>
          <w:sz w:val="26"/>
          <w:szCs w:val="26"/>
          <w:lang w:eastAsia="lv-LV"/>
        </w:rPr>
      </w:pPr>
    </w:p>
    <w:p w14:paraId="66C33D03" w14:textId="77777777" w:rsidR="001F23CB" w:rsidRPr="000716A7" w:rsidRDefault="001F23CB" w:rsidP="001F23CB">
      <w:pPr>
        <w:rPr>
          <w:rFonts w:ascii="Times New Roman" w:eastAsia="Times New Roman" w:hAnsi="Times New Roman"/>
          <w:sz w:val="26"/>
          <w:szCs w:val="26"/>
          <w:lang w:eastAsia="lv-LV"/>
        </w:rPr>
      </w:pPr>
    </w:p>
    <w:p w14:paraId="42839063" w14:textId="77777777" w:rsidR="001F23CB" w:rsidRPr="000716A7" w:rsidRDefault="001F23CB" w:rsidP="001F23CB">
      <w:pPr>
        <w:rPr>
          <w:rFonts w:ascii="Times New Roman" w:eastAsia="Times New Roman" w:hAnsi="Times New Roman"/>
          <w:sz w:val="26"/>
          <w:szCs w:val="26"/>
          <w:lang w:eastAsia="lv-LV"/>
        </w:rPr>
      </w:pPr>
    </w:p>
    <w:p w14:paraId="59C7DF68" w14:textId="77777777" w:rsidR="001F23CB" w:rsidRPr="000716A7" w:rsidRDefault="001F23CB" w:rsidP="001F23CB">
      <w:pPr>
        <w:rPr>
          <w:rFonts w:ascii="Times New Roman" w:eastAsia="Times New Roman" w:hAnsi="Times New Roman"/>
          <w:sz w:val="26"/>
          <w:szCs w:val="26"/>
          <w:lang w:eastAsia="lv-LV"/>
        </w:rPr>
      </w:pPr>
    </w:p>
    <w:p w14:paraId="1AC657F9" w14:textId="77777777" w:rsidR="001F23CB" w:rsidRPr="000716A7" w:rsidRDefault="001F23CB" w:rsidP="001F23CB">
      <w:pPr>
        <w:rPr>
          <w:rFonts w:ascii="Times New Roman" w:eastAsia="Times New Roman" w:hAnsi="Times New Roman"/>
          <w:sz w:val="26"/>
          <w:szCs w:val="26"/>
          <w:lang w:eastAsia="lv-LV"/>
        </w:rPr>
      </w:pPr>
    </w:p>
    <w:sectPr w:rsidR="001F23CB" w:rsidRPr="000716A7" w:rsidSect="00DF12C5">
      <w:headerReference w:type="default" r:id="rId8"/>
      <w:footerReference w:type="default" r:id="rId9"/>
      <w:footerReference w:type="first" r:id="rId10"/>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114BD" w14:textId="77777777" w:rsidR="0087695D" w:rsidRDefault="0087695D" w:rsidP="004A53C8">
      <w:pPr>
        <w:spacing w:after="0" w:line="240" w:lineRule="auto"/>
      </w:pPr>
      <w:r>
        <w:separator/>
      </w:r>
    </w:p>
  </w:endnote>
  <w:endnote w:type="continuationSeparator" w:id="0">
    <w:p w14:paraId="17716BD6" w14:textId="77777777" w:rsidR="0087695D" w:rsidRDefault="0087695D"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6ACA" w14:textId="56D1F9DB" w:rsidR="008C55BD" w:rsidRPr="00425A5B" w:rsidRDefault="00772616" w:rsidP="008C55BD">
    <w:pPr>
      <w:autoSpaceDE w:val="0"/>
      <w:autoSpaceDN w:val="0"/>
      <w:adjustRightInd w:val="0"/>
      <w:spacing w:after="0" w:line="240" w:lineRule="auto"/>
      <w:jc w:val="both"/>
      <w:rPr>
        <w:rFonts w:ascii="Times New Roman" w:hAnsi="Times New Roman"/>
        <w:bCs/>
        <w:sz w:val="20"/>
        <w:szCs w:val="20"/>
      </w:rPr>
    </w:pPr>
    <w:r w:rsidRPr="00772616">
      <w:rPr>
        <w:rFonts w:ascii="Times New Roman" w:hAnsi="Times New Roman"/>
        <w:sz w:val="20"/>
        <w:szCs w:val="20"/>
      </w:rPr>
      <w:t>IZManot_070316_groz194</w:t>
    </w:r>
    <w:r w:rsidR="008C55BD" w:rsidRPr="00425A5B">
      <w:rPr>
        <w:rFonts w:ascii="Times New Roman" w:hAnsi="Times New Roman"/>
        <w:sz w:val="20"/>
        <w:szCs w:val="20"/>
      </w:rPr>
      <w:t xml:space="preserve">; </w:t>
    </w:r>
    <w:r w:rsidR="008C55BD" w:rsidRPr="00425A5B">
      <w:rPr>
        <w:rFonts w:ascii="Times New Roman" w:hAnsi="Times New Roman"/>
        <w:bCs/>
        <w:sz w:val="20"/>
        <w:szCs w:val="20"/>
        <w:lang w:eastAsia="lv-LV"/>
      </w:rPr>
      <w:t xml:space="preserve">Ministru kabineta noteikumu projekta </w:t>
    </w:r>
    <w:r w:rsidR="008C55BD" w:rsidRPr="00425A5B">
      <w:rPr>
        <w:rFonts w:ascii="Times New Roman" w:hAnsi="Times New Roman"/>
        <w:sz w:val="20"/>
        <w:szCs w:val="20"/>
      </w:rPr>
      <w:t>“</w:t>
    </w:r>
    <w:r w:rsidR="008C55BD" w:rsidRPr="00425A5B">
      <w:rPr>
        <w:rFonts w:ascii="Times New Roman" w:hAnsi="Times New Roman"/>
        <w:bCs/>
        <w:sz w:val="20"/>
        <w:szCs w:val="20"/>
      </w:rPr>
      <w:t>Grozījumi Ministru kabineta 2002.gada 21.maija noteikumos Nr.194 “Izglītības programmu minimālās prasības arhitekta</w:t>
    </w:r>
    <w:r w:rsidR="008C55BD">
      <w:rPr>
        <w:rFonts w:ascii="Times New Roman" w:hAnsi="Times New Roman"/>
        <w:bCs/>
        <w:sz w:val="20"/>
        <w:szCs w:val="20"/>
      </w:rPr>
      <w:t xml:space="preserve"> </w:t>
    </w:r>
    <w:r w:rsidR="008C55BD" w:rsidRPr="00425A5B">
      <w:rPr>
        <w:rFonts w:ascii="Times New Roman" w:hAnsi="Times New Roman"/>
        <w:bCs/>
        <w:sz w:val="20"/>
        <w:szCs w:val="20"/>
      </w:rPr>
      <w:t>profesionālās kvalifikācijas iegūšanai”</w:t>
    </w:r>
    <w:r w:rsidR="008C55BD" w:rsidRPr="00425A5B">
      <w:rPr>
        <w:rFonts w:ascii="Times New Roman" w:hAnsi="Times New Roman"/>
        <w:sz w:val="20"/>
        <w:szCs w:val="20"/>
      </w:rPr>
      <w:t xml:space="preserve">” </w:t>
    </w:r>
    <w:r w:rsidR="008C55BD">
      <w:rPr>
        <w:rFonts w:ascii="Times New Roman" w:hAnsi="Times New Roman"/>
        <w:bCs/>
        <w:sz w:val="20"/>
        <w:szCs w:val="20"/>
      </w:rPr>
      <w:t xml:space="preserve"> </w:t>
    </w:r>
    <w:r w:rsidR="008C55BD" w:rsidRPr="00425A5B">
      <w:rPr>
        <w:rFonts w:ascii="Times New Roman" w:hAnsi="Times New Roman"/>
        <w:sz w:val="20"/>
        <w:szCs w:val="20"/>
      </w:rPr>
      <w:t>sākotnējās ietekmes novērtējuma ziņojums (anotācija)</w:t>
    </w:r>
  </w:p>
  <w:p w14:paraId="4AB0836B" w14:textId="77777777" w:rsidR="00A1131B" w:rsidRPr="002865DB" w:rsidRDefault="00A1131B" w:rsidP="00286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C5E3" w14:textId="0F50A457" w:rsidR="00425A5B" w:rsidRPr="00425A5B" w:rsidRDefault="00772616" w:rsidP="00425A5B">
    <w:pPr>
      <w:autoSpaceDE w:val="0"/>
      <w:autoSpaceDN w:val="0"/>
      <w:adjustRightInd w:val="0"/>
      <w:spacing w:after="0" w:line="240" w:lineRule="auto"/>
      <w:jc w:val="both"/>
      <w:rPr>
        <w:rFonts w:ascii="Times New Roman" w:hAnsi="Times New Roman"/>
        <w:bCs/>
        <w:sz w:val="20"/>
        <w:szCs w:val="20"/>
      </w:rPr>
    </w:pPr>
    <w:r w:rsidRPr="00772616">
      <w:rPr>
        <w:rFonts w:ascii="Times New Roman" w:hAnsi="Times New Roman"/>
        <w:sz w:val="20"/>
        <w:szCs w:val="20"/>
      </w:rPr>
      <w:t>IZManot_070316_groz194</w:t>
    </w:r>
    <w:r w:rsidR="00A1131B" w:rsidRPr="00425A5B">
      <w:rPr>
        <w:rFonts w:ascii="Times New Roman" w:hAnsi="Times New Roman"/>
        <w:sz w:val="20"/>
        <w:szCs w:val="20"/>
      </w:rPr>
      <w:t xml:space="preserve">; </w:t>
    </w:r>
    <w:r w:rsidR="00425A5B" w:rsidRPr="00425A5B">
      <w:rPr>
        <w:rFonts w:ascii="Times New Roman" w:hAnsi="Times New Roman"/>
        <w:bCs/>
        <w:sz w:val="20"/>
        <w:szCs w:val="20"/>
        <w:lang w:eastAsia="lv-LV"/>
      </w:rPr>
      <w:t xml:space="preserve">Ministru kabineta noteikumu projekta </w:t>
    </w:r>
    <w:r w:rsidR="00425A5B" w:rsidRPr="00425A5B">
      <w:rPr>
        <w:rFonts w:ascii="Times New Roman" w:hAnsi="Times New Roman"/>
        <w:sz w:val="20"/>
        <w:szCs w:val="20"/>
      </w:rPr>
      <w:t>“</w:t>
    </w:r>
    <w:r w:rsidR="00425A5B" w:rsidRPr="00425A5B">
      <w:rPr>
        <w:rFonts w:ascii="Times New Roman" w:hAnsi="Times New Roman"/>
        <w:bCs/>
        <w:sz w:val="20"/>
        <w:szCs w:val="20"/>
      </w:rPr>
      <w:t>Grozījumi Ministru kabineta 2002.gada 21.maija noteikumos Nr.194 “Izglītības programmu minimālās prasības arhitekta</w:t>
    </w:r>
    <w:r w:rsidR="00425A5B">
      <w:rPr>
        <w:rFonts w:ascii="Times New Roman" w:hAnsi="Times New Roman"/>
        <w:bCs/>
        <w:sz w:val="20"/>
        <w:szCs w:val="20"/>
      </w:rPr>
      <w:t xml:space="preserve"> </w:t>
    </w:r>
    <w:r w:rsidR="00425A5B" w:rsidRPr="00425A5B">
      <w:rPr>
        <w:rFonts w:ascii="Times New Roman" w:hAnsi="Times New Roman"/>
        <w:bCs/>
        <w:sz w:val="20"/>
        <w:szCs w:val="20"/>
      </w:rPr>
      <w:t>profesionālās kvalifikācijas iegūšanai”</w:t>
    </w:r>
    <w:r w:rsidR="00425A5B" w:rsidRPr="00425A5B">
      <w:rPr>
        <w:rFonts w:ascii="Times New Roman" w:hAnsi="Times New Roman"/>
        <w:sz w:val="20"/>
        <w:szCs w:val="20"/>
      </w:rPr>
      <w:t xml:space="preserve">” </w:t>
    </w:r>
    <w:r w:rsidR="00425A5B">
      <w:rPr>
        <w:rFonts w:ascii="Times New Roman" w:hAnsi="Times New Roman"/>
        <w:bCs/>
        <w:sz w:val="20"/>
        <w:szCs w:val="20"/>
      </w:rPr>
      <w:t xml:space="preserve"> </w:t>
    </w:r>
    <w:r w:rsidR="00425A5B" w:rsidRPr="00425A5B">
      <w:rPr>
        <w:rFonts w:ascii="Times New Roman" w:hAnsi="Times New Roman"/>
        <w:sz w:val="20"/>
        <w:szCs w:val="20"/>
      </w:rPr>
      <w:t>sākotnējās ietekmes novērtējuma ziņojums (anotācija)</w:t>
    </w:r>
  </w:p>
  <w:p w14:paraId="7BBC103C" w14:textId="155D105C" w:rsidR="00A1131B" w:rsidRPr="006C1517" w:rsidRDefault="00A1131B" w:rsidP="00D954F7">
    <w:pPr>
      <w:jc w:val="both"/>
      <w:rPr>
        <w:rFonts w:ascii="Times New Roman" w:hAnsi="Times New Roman"/>
        <w:sz w:val="20"/>
        <w:szCs w:val="20"/>
      </w:rPr>
    </w:pPr>
  </w:p>
  <w:p w14:paraId="6FA2B6BF" w14:textId="5866D311" w:rsidR="00A1131B" w:rsidRPr="002865DB" w:rsidRDefault="00A1131B" w:rsidP="00F4546D">
    <w:pPr>
      <w:pStyle w:val="Footer"/>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6F5ED" w14:textId="77777777" w:rsidR="0087695D" w:rsidRDefault="0087695D" w:rsidP="004A53C8">
      <w:pPr>
        <w:spacing w:after="0" w:line="240" w:lineRule="auto"/>
      </w:pPr>
      <w:r>
        <w:separator/>
      </w:r>
    </w:p>
  </w:footnote>
  <w:footnote w:type="continuationSeparator" w:id="0">
    <w:p w14:paraId="7330EFE4" w14:textId="77777777" w:rsidR="0087695D" w:rsidRDefault="0087695D"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A1131B" w:rsidRDefault="00A1131B"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DC43D1">
      <w:rPr>
        <w:rFonts w:ascii="Times New Roman" w:hAnsi="Times New Roman"/>
        <w:noProof/>
        <w:sz w:val="24"/>
        <w:szCs w:val="24"/>
      </w:rPr>
      <w:t>7</w:t>
    </w:r>
    <w:r w:rsidRPr="00F4546D">
      <w:rPr>
        <w:rFonts w:ascii="Times New Roman" w:hAnsi="Times New Roman"/>
        <w:sz w:val="24"/>
        <w:szCs w:val="24"/>
      </w:rPr>
      <w:fldChar w:fldCharType="end"/>
    </w:r>
  </w:p>
  <w:p w14:paraId="030B23BE" w14:textId="77777777" w:rsidR="00A1131B" w:rsidRPr="00F4546D" w:rsidRDefault="00A1131B"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F5978"/>
    <w:multiLevelType w:val="hybridMultilevel"/>
    <w:tmpl w:val="ED9AE698"/>
    <w:lvl w:ilvl="0" w:tplc="192A9EDC">
      <w:start w:val="1"/>
      <w:numFmt w:val="decimal"/>
      <w:lvlText w:val="%1."/>
      <w:lvlJc w:val="left"/>
      <w:pPr>
        <w:ind w:left="720" w:hanging="360"/>
      </w:pPr>
      <w:rPr>
        <w:rFonts w:hint="default"/>
        <w:color w:val="40407C"/>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C775579"/>
    <w:multiLevelType w:val="hybridMultilevel"/>
    <w:tmpl w:val="BCA24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1DDF"/>
    <w:rsid w:val="00002A14"/>
    <w:rsid w:val="00004B8E"/>
    <w:rsid w:val="00005D6D"/>
    <w:rsid w:val="00006814"/>
    <w:rsid w:val="00010528"/>
    <w:rsid w:val="00012B57"/>
    <w:rsid w:val="0001406B"/>
    <w:rsid w:val="000140A6"/>
    <w:rsid w:val="000163D3"/>
    <w:rsid w:val="00022F8C"/>
    <w:rsid w:val="0003589E"/>
    <w:rsid w:val="00046131"/>
    <w:rsid w:val="00055D10"/>
    <w:rsid w:val="00056557"/>
    <w:rsid w:val="00057E77"/>
    <w:rsid w:val="00064A14"/>
    <w:rsid w:val="00066969"/>
    <w:rsid w:val="0006697F"/>
    <w:rsid w:val="000710E6"/>
    <w:rsid w:val="000716A7"/>
    <w:rsid w:val="00074501"/>
    <w:rsid w:val="000746F0"/>
    <w:rsid w:val="0008115D"/>
    <w:rsid w:val="000814D2"/>
    <w:rsid w:val="00085722"/>
    <w:rsid w:val="0008700C"/>
    <w:rsid w:val="0009001B"/>
    <w:rsid w:val="00091E19"/>
    <w:rsid w:val="00094D6E"/>
    <w:rsid w:val="0009669B"/>
    <w:rsid w:val="000C0CAE"/>
    <w:rsid w:val="000C5B35"/>
    <w:rsid w:val="000E399A"/>
    <w:rsid w:val="000F47DB"/>
    <w:rsid w:val="000F597B"/>
    <w:rsid w:val="0011346B"/>
    <w:rsid w:val="00121135"/>
    <w:rsid w:val="00132B89"/>
    <w:rsid w:val="00132F38"/>
    <w:rsid w:val="00133A9A"/>
    <w:rsid w:val="0013546A"/>
    <w:rsid w:val="00135C62"/>
    <w:rsid w:val="00137F9E"/>
    <w:rsid w:val="001539B3"/>
    <w:rsid w:val="00154F57"/>
    <w:rsid w:val="001568D1"/>
    <w:rsid w:val="001629AE"/>
    <w:rsid w:val="00162AD0"/>
    <w:rsid w:val="00166E06"/>
    <w:rsid w:val="00177CDD"/>
    <w:rsid w:val="001853BD"/>
    <w:rsid w:val="0018672E"/>
    <w:rsid w:val="00187108"/>
    <w:rsid w:val="001916C0"/>
    <w:rsid w:val="001919B5"/>
    <w:rsid w:val="00194A81"/>
    <w:rsid w:val="00196D09"/>
    <w:rsid w:val="001A08CA"/>
    <w:rsid w:val="001A5D49"/>
    <w:rsid w:val="001B240C"/>
    <w:rsid w:val="001B2B20"/>
    <w:rsid w:val="001D5D6F"/>
    <w:rsid w:val="001D76E7"/>
    <w:rsid w:val="001E3A52"/>
    <w:rsid w:val="001E4E94"/>
    <w:rsid w:val="001E7945"/>
    <w:rsid w:val="001F23CB"/>
    <w:rsid w:val="001F7B6B"/>
    <w:rsid w:val="00204189"/>
    <w:rsid w:val="00205556"/>
    <w:rsid w:val="002172EA"/>
    <w:rsid w:val="00225442"/>
    <w:rsid w:val="00250073"/>
    <w:rsid w:val="0025296C"/>
    <w:rsid w:val="002560B1"/>
    <w:rsid w:val="00260CAD"/>
    <w:rsid w:val="00272847"/>
    <w:rsid w:val="00275B3C"/>
    <w:rsid w:val="002817E2"/>
    <w:rsid w:val="002865DB"/>
    <w:rsid w:val="002901D5"/>
    <w:rsid w:val="00296FAC"/>
    <w:rsid w:val="002A2743"/>
    <w:rsid w:val="002A34FC"/>
    <w:rsid w:val="002A4D5C"/>
    <w:rsid w:val="002B1A24"/>
    <w:rsid w:val="002B4F6F"/>
    <w:rsid w:val="002C41BA"/>
    <w:rsid w:val="002C425B"/>
    <w:rsid w:val="002D0C89"/>
    <w:rsid w:val="002D0EB1"/>
    <w:rsid w:val="002D4DF0"/>
    <w:rsid w:val="002E6E3F"/>
    <w:rsid w:val="002F12C1"/>
    <w:rsid w:val="002F6EBF"/>
    <w:rsid w:val="00304E39"/>
    <w:rsid w:val="0030592D"/>
    <w:rsid w:val="00307EF6"/>
    <w:rsid w:val="00312A4A"/>
    <w:rsid w:val="003138F6"/>
    <w:rsid w:val="00313C26"/>
    <w:rsid w:val="00322FF1"/>
    <w:rsid w:val="0033149E"/>
    <w:rsid w:val="00333488"/>
    <w:rsid w:val="003409A7"/>
    <w:rsid w:val="00344177"/>
    <w:rsid w:val="003460E1"/>
    <w:rsid w:val="00347803"/>
    <w:rsid w:val="00354158"/>
    <w:rsid w:val="003577C8"/>
    <w:rsid w:val="00365671"/>
    <w:rsid w:val="003727D0"/>
    <w:rsid w:val="00392D00"/>
    <w:rsid w:val="00396EBE"/>
    <w:rsid w:val="003A6BFF"/>
    <w:rsid w:val="003B0459"/>
    <w:rsid w:val="003C06EC"/>
    <w:rsid w:val="003D05A2"/>
    <w:rsid w:val="003D5881"/>
    <w:rsid w:val="003E12C5"/>
    <w:rsid w:val="003F2409"/>
    <w:rsid w:val="003F4CCB"/>
    <w:rsid w:val="00411AD0"/>
    <w:rsid w:val="004150E1"/>
    <w:rsid w:val="00423538"/>
    <w:rsid w:val="004256EF"/>
    <w:rsid w:val="00425A5B"/>
    <w:rsid w:val="00425A6D"/>
    <w:rsid w:val="004358D3"/>
    <w:rsid w:val="00450BE2"/>
    <w:rsid w:val="00454A2A"/>
    <w:rsid w:val="00470A88"/>
    <w:rsid w:val="004713DD"/>
    <w:rsid w:val="0047221D"/>
    <w:rsid w:val="0047435F"/>
    <w:rsid w:val="004750F3"/>
    <w:rsid w:val="00481E13"/>
    <w:rsid w:val="00482C68"/>
    <w:rsid w:val="004A16FD"/>
    <w:rsid w:val="004A1D84"/>
    <w:rsid w:val="004A505F"/>
    <w:rsid w:val="004A53C8"/>
    <w:rsid w:val="004A549F"/>
    <w:rsid w:val="004A719C"/>
    <w:rsid w:val="004B623D"/>
    <w:rsid w:val="004C4E93"/>
    <w:rsid w:val="004D3CA0"/>
    <w:rsid w:val="004D6490"/>
    <w:rsid w:val="004E2360"/>
    <w:rsid w:val="004E33C0"/>
    <w:rsid w:val="004E520A"/>
    <w:rsid w:val="004F40F7"/>
    <w:rsid w:val="005012A5"/>
    <w:rsid w:val="00506F10"/>
    <w:rsid w:val="00512F1C"/>
    <w:rsid w:val="00515BCB"/>
    <w:rsid w:val="00517034"/>
    <w:rsid w:val="00523099"/>
    <w:rsid w:val="00531930"/>
    <w:rsid w:val="00532A75"/>
    <w:rsid w:val="0054009C"/>
    <w:rsid w:val="0054015A"/>
    <w:rsid w:val="00540DC8"/>
    <w:rsid w:val="00544A75"/>
    <w:rsid w:val="00551B92"/>
    <w:rsid w:val="00561B38"/>
    <w:rsid w:val="005722CE"/>
    <w:rsid w:val="005749B4"/>
    <w:rsid w:val="00577216"/>
    <w:rsid w:val="0058104D"/>
    <w:rsid w:val="005842F6"/>
    <w:rsid w:val="00591026"/>
    <w:rsid w:val="005925F2"/>
    <w:rsid w:val="0059739E"/>
    <w:rsid w:val="005A1376"/>
    <w:rsid w:val="005A1C65"/>
    <w:rsid w:val="005B0E13"/>
    <w:rsid w:val="005B237A"/>
    <w:rsid w:val="005B3F33"/>
    <w:rsid w:val="005B562D"/>
    <w:rsid w:val="005C1408"/>
    <w:rsid w:val="005C2289"/>
    <w:rsid w:val="005C3F18"/>
    <w:rsid w:val="005C42B1"/>
    <w:rsid w:val="005C4E27"/>
    <w:rsid w:val="005D56D4"/>
    <w:rsid w:val="005D78B2"/>
    <w:rsid w:val="005E5482"/>
    <w:rsid w:val="005F4D3E"/>
    <w:rsid w:val="005F5ADA"/>
    <w:rsid w:val="00605858"/>
    <w:rsid w:val="0060760F"/>
    <w:rsid w:val="00613DAC"/>
    <w:rsid w:val="00617C45"/>
    <w:rsid w:val="006233FA"/>
    <w:rsid w:val="00626958"/>
    <w:rsid w:val="00631529"/>
    <w:rsid w:val="00634BA3"/>
    <w:rsid w:val="00635523"/>
    <w:rsid w:val="00647270"/>
    <w:rsid w:val="006477B7"/>
    <w:rsid w:val="0065161F"/>
    <w:rsid w:val="006531A5"/>
    <w:rsid w:val="00661B34"/>
    <w:rsid w:val="00665D01"/>
    <w:rsid w:val="006825C0"/>
    <w:rsid w:val="00694633"/>
    <w:rsid w:val="00696A6A"/>
    <w:rsid w:val="006A01A9"/>
    <w:rsid w:val="006A20C6"/>
    <w:rsid w:val="006A3B0A"/>
    <w:rsid w:val="006A671F"/>
    <w:rsid w:val="006B69EF"/>
    <w:rsid w:val="006C1517"/>
    <w:rsid w:val="006C3915"/>
    <w:rsid w:val="006C5F23"/>
    <w:rsid w:val="006E364B"/>
    <w:rsid w:val="006F11ED"/>
    <w:rsid w:val="006F3CAE"/>
    <w:rsid w:val="006F3CAF"/>
    <w:rsid w:val="00701EF7"/>
    <w:rsid w:val="00702234"/>
    <w:rsid w:val="00704353"/>
    <w:rsid w:val="00704CA0"/>
    <w:rsid w:val="007058CE"/>
    <w:rsid w:val="00705B7A"/>
    <w:rsid w:val="0071082B"/>
    <w:rsid w:val="00711F3E"/>
    <w:rsid w:val="00713986"/>
    <w:rsid w:val="007147BE"/>
    <w:rsid w:val="007161C1"/>
    <w:rsid w:val="007248FB"/>
    <w:rsid w:val="00731E6C"/>
    <w:rsid w:val="00733C8C"/>
    <w:rsid w:val="007418A6"/>
    <w:rsid w:val="0074653E"/>
    <w:rsid w:val="00763606"/>
    <w:rsid w:val="007651C4"/>
    <w:rsid w:val="00766397"/>
    <w:rsid w:val="00767AC1"/>
    <w:rsid w:val="00771AE0"/>
    <w:rsid w:val="00772616"/>
    <w:rsid w:val="00773158"/>
    <w:rsid w:val="00773C6A"/>
    <w:rsid w:val="00773C6D"/>
    <w:rsid w:val="007819DB"/>
    <w:rsid w:val="00787C61"/>
    <w:rsid w:val="00791BC7"/>
    <w:rsid w:val="007973E0"/>
    <w:rsid w:val="007A0535"/>
    <w:rsid w:val="007A5D0E"/>
    <w:rsid w:val="007B07F6"/>
    <w:rsid w:val="007B1499"/>
    <w:rsid w:val="007B25E2"/>
    <w:rsid w:val="007C3867"/>
    <w:rsid w:val="007C4012"/>
    <w:rsid w:val="007C447D"/>
    <w:rsid w:val="007C50F1"/>
    <w:rsid w:val="007C5781"/>
    <w:rsid w:val="007E7C9E"/>
    <w:rsid w:val="00800369"/>
    <w:rsid w:val="00812271"/>
    <w:rsid w:val="00816BD1"/>
    <w:rsid w:val="00816E90"/>
    <w:rsid w:val="0082002F"/>
    <w:rsid w:val="00823CB3"/>
    <w:rsid w:val="008279A7"/>
    <w:rsid w:val="008339B4"/>
    <w:rsid w:val="00833E9A"/>
    <w:rsid w:val="00835064"/>
    <w:rsid w:val="00840CFA"/>
    <w:rsid w:val="00841DC7"/>
    <w:rsid w:val="008440CE"/>
    <w:rsid w:val="00852356"/>
    <w:rsid w:val="00857EFA"/>
    <w:rsid w:val="00863303"/>
    <w:rsid w:val="00872CFE"/>
    <w:rsid w:val="0087656E"/>
    <w:rsid w:val="0087695D"/>
    <w:rsid w:val="00883626"/>
    <w:rsid w:val="008950A9"/>
    <w:rsid w:val="008A3B73"/>
    <w:rsid w:val="008A4A47"/>
    <w:rsid w:val="008B4FFB"/>
    <w:rsid w:val="008B57F5"/>
    <w:rsid w:val="008C0B91"/>
    <w:rsid w:val="008C2F6A"/>
    <w:rsid w:val="008C55BD"/>
    <w:rsid w:val="008D37A4"/>
    <w:rsid w:val="008D3E73"/>
    <w:rsid w:val="008E442D"/>
    <w:rsid w:val="008F0B46"/>
    <w:rsid w:val="009006A8"/>
    <w:rsid w:val="00901A81"/>
    <w:rsid w:val="009040BF"/>
    <w:rsid w:val="00905545"/>
    <w:rsid w:val="00916CD2"/>
    <w:rsid w:val="009237B5"/>
    <w:rsid w:val="00930796"/>
    <w:rsid w:val="00930A74"/>
    <w:rsid w:val="00933A0D"/>
    <w:rsid w:val="0093544A"/>
    <w:rsid w:val="0093566F"/>
    <w:rsid w:val="00937CF5"/>
    <w:rsid w:val="00944E05"/>
    <w:rsid w:val="00946764"/>
    <w:rsid w:val="00951E78"/>
    <w:rsid w:val="009625C1"/>
    <w:rsid w:val="009636D0"/>
    <w:rsid w:val="009675F2"/>
    <w:rsid w:val="009705CA"/>
    <w:rsid w:val="00971FE2"/>
    <w:rsid w:val="0097362F"/>
    <w:rsid w:val="00973AB7"/>
    <w:rsid w:val="0098126F"/>
    <w:rsid w:val="00985459"/>
    <w:rsid w:val="00990EC6"/>
    <w:rsid w:val="00994883"/>
    <w:rsid w:val="009B0744"/>
    <w:rsid w:val="009B3D7E"/>
    <w:rsid w:val="009E0243"/>
    <w:rsid w:val="009E3113"/>
    <w:rsid w:val="009E4133"/>
    <w:rsid w:val="009E7D87"/>
    <w:rsid w:val="009F6089"/>
    <w:rsid w:val="00A11171"/>
    <w:rsid w:val="00A1131B"/>
    <w:rsid w:val="00A13AAD"/>
    <w:rsid w:val="00A26DC3"/>
    <w:rsid w:val="00A272D5"/>
    <w:rsid w:val="00A325FA"/>
    <w:rsid w:val="00A33851"/>
    <w:rsid w:val="00A415D2"/>
    <w:rsid w:val="00A4504C"/>
    <w:rsid w:val="00A54BE6"/>
    <w:rsid w:val="00A6532E"/>
    <w:rsid w:val="00A7348D"/>
    <w:rsid w:val="00A7350D"/>
    <w:rsid w:val="00A76C0A"/>
    <w:rsid w:val="00A7750F"/>
    <w:rsid w:val="00A87395"/>
    <w:rsid w:val="00A9034D"/>
    <w:rsid w:val="00A917AF"/>
    <w:rsid w:val="00A97136"/>
    <w:rsid w:val="00AA3E1C"/>
    <w:rsid w:val="00AB4B0A"/>
    <w:rsid w:val="00AC20F9"/>
    <w:rsid w:val="00AC3C4B"/>
    <w:rsid w:val="00AC418E"/>
    <w:rsid w:val="00AC62B2"/>
    <w:rsid w:val="00AD24E2"/>
    <w:rsid w:val="00AD32A3"/>
    <w:rsid w:val="00AD4FD5"/>
    <w:rsid w:val="00AE16AD"/>
    <w:rsid w:val="00AE46EF"/>
    <w:rsid w:val="00AE506E"/>
    <w:rsid w:val="00AE560C"/>
    <w:rsid w:val="00AF7504"/>
    <w:rsid w:val="00B01379"/>
    <w:rsid w:val="00B023EB"/>
    <w:rsid w:val="00B10218"/>
    <w:rsid w:val="00B14A4E"/>
    <w:rsid w:val="00B21F14"/>
    <w:rsid w:val="00B2312C"/>
    <w:rsid w:val="00B232E9"/>
    <w:rsid w:val="00B2641B"/>
    <w:rsid w:val="00B31D70"/>
    <w:rsid w:val="00B32855"/>
    <w:rsid w:val="00B4613D"/>
    <w:rsid w:val="00B47243"/>
    <w:rsid w:val="00B50A34"/>
    <w:rsid w:val="00B52445"/>
    <w:rsid w:val="00B529C9"/>
    <w:rsid w:val="00B54568"/>
    <w:rsid w:val="00B54C9C"/>
    <w:rsid w:val="00B54E5E"/>
    <w:rsid w:val="00B550BB"/>
    <w:rsid w:val="00B65C59"/>
    <w:rsid w:val="00B72734"/>
    <w:rsid w:val="00B73480"/>
    <w:rsid w:val="00B86EDC"/>
    <w:rsid w:val="00B91E30"/>
    <w:rsid w:val="00BA3702"/>
    <w:rsid w:val="00BB10ED"/>
    <w:rsid w:val="00BB24B4"/>
    <w:rsid w:val="00BB2F1D"/>
    <w:rsid w:val="00BC1022"/>
    <w:rsid w:val="00BC273D"/>
    <w:rsid w:val="00BD1C23"/>
    <w:rsid w:val="00BD42BD"/>
    <w:rsid w:val="00BF53A5"/>
    <w:rsid w:val="00BF67F0"/>
    <w:rsid w:val="00C02C2B"/>
    <w:rsid w:val="00C05444"/>
    <w:rsid w:val="00C06A18"/>
    <w:rsid w:val="00C06E4F"/>
    <w:rsid w:val="00C07AFE"/>
    <w:rsid w:val="00C1270E"/>
    <w:rsid w:val="00C21978"/>
    <w:rsid w:val="00C25ED6"/>
    <w:rsid w:val="00C30748"/>
    <w:rsid w:val="00C30AA0"/>
    <w:rsid w:val="00C3373E"/>
    <w:rsid w:val="00C363D2"/>
    <w:rsid w:val="00C367E1"/>
    <w:rsid w:val="00C41CAB"/>
    <w:rsid w:val="00C47076"/>
    <w:rsid w:val="00C51360"/>
    <w:rsid w:val="00C53654"/>
    <w:rsid w:val="00C56A53"/>
    <w:rsid w:val="00C5759F"/>
    <w:rsid w:val="00C64748"/>
    <w:rsid w:val="00C676BF"/>
    <w:rsid w:val="00C73E71"/>
    <w:rsid w:val="00C76A5D"/>
    <w:rsid w:val="00C77A99"/>
    <w:rsid w:val="00C82669"/>
    <w:rsid w:val="00C90AB9"/>
    <w:rsid w:val="00C94060"/>
    <w:rsid w:val="00C952F8"/>
    <w:rsid w:val="00C95874"/>
    <w:rsid w:val="00C96AD3"/>
    <w:rsid w:val="00CB4722"/>
    <w:rsid w:val="00CB68F1"/>
    <w:rsid w:val="00CC1895"/>
    <w:rsid w:val="00CD101A"/>
    <w:rsid w:val="00CD70CC"/>
    <w:rsid w:val="00CF1208"/>
    <w:rsid w:val="00D0063D"/>
    <w:rsid w:val="00D0561E"/>
    <w:rsid w:val="00D12386"/>
    <w:rsid w:val="00D169F6"/>
    <w:rsid w:val="00D16AD8"/>
    <w:rsid w:val="00D23B0E"/>
    <w:rsid w:val="00D26E85"/>
    <w:rsid w:val="00D32E3B"/>
    <w:rsid w:val="00D40DED"/>
    <w:rsid w:val="00D43840"/>
    <w:rsid w:val="00D45491"/>
    <w:rsid w:val="00D557B1"/>
    <w:rsid w:val="00D55BB7"/>
    <w:rsid w:val="00D6049C"/>
    <w:rsid w:val="00D7234C"/>
    <w:rsid w:val="00D7780D"/>
    <w:rsid w:val="00D80173"/>
    <w:rsid w:val="00D859E5"/>
    <w:rsid w:val="00D86E70"/>
    <w:rsid w:val="00D87C0A"/>
    <w:rsid w:val="00D947A5"/>
    <w:rsid w:val="00D954F7"/>
    <w:rsid w:val="00D95F93"/>
    <w:rsid w:val="00D96AA6"/>
    <w:rsid w:val="00DA2FB9"/>
    <w:rsid w:val="00DA78B5"/>
    <w:rsid w:val="00DB30BA"/>
    <w:rsid w:val="00DB3160"/>
    <w:rsid w:val="00DB397F"/>
    <w:rsid w:val="00DB475F"/>
    <w:rsid w:val="00DB59E6"/>
    <w:rsid w:val="00DB68D0"/>
    <w:rsid w:val="00DC43D1"/>
    <w:rsid w:val="00DC5F8B"/>
    <w:rsid w:val="00DC6380"/>
    <w:rsid w:val="00DC6BAF"/>
    <w:rsid w:val="00DE0334"/>
    <w:rsid w:val="00DE582E"/>
    <w:rsid w:val="00DE7DA0"/>
    <w:rsid w:val="00DF0605"/>
    <w:rsid w:val="00DF0C25"/>
    <w:rsid w:val="00DF12C5"/>
    <w:rsid w:val="00DF53C3"/>
    <w:rsid w:val="00E01393"/>
    <w:rsid w:val="00E05857"/>
    <w:rsid w:val="00E14DB0"/>
    <w:rsid w:val="00E16634"/>
    <w:rsid w:val="00E223F6"/>
    <w:rsid w:val="00E30404"/>
    <w:rsid w:val="00E32858"/>
    <w:rsid w:val="00E37BB2"/>
    <w:rsid w:val="00E44DD5"/>
    <w:rsid w:val="00E45A48"/>
    <w:rsid w:val="00E51878"/>
    <w:rsid w:val="00E521AB"/>
    <w:rsid w:val="00E5554E"/>
    <w:rsid w:val="00E56289"/>
    <w:rsid w:val="00E67DE9"/>
    <w:rsid w:val="00E70E5D"/>
    <w:rsid w:val="00E71127"/>
    <w:rsid w:val="00E72680"/>
    <w:rsid w:val="00E73ABF"/>
    <w:rsid w:val="00E8589E"/>
    <w:rsid w:val="00E90688"/>
    <w:rsid w:val="00EA011F"/>
    <w:rsid w:val="00EA2144"/>
    <w:rsid w:val="00EA4CB5"/>
    <w:rsid w:val="00EA6CD0"/>
    <w:rsid w:val="00EB23DE"/>
    <w:rsid w:val="00EB38B0"/>
    <w:rsid w:val="00EB4E02"/>
    <w:rsid w:val="00EB4EB5"/>
    <w:rsid w:val="00EB510C"/>
    <w:rsid w:val="00EC08CE"/>
    <w:rsid w:val="00EC1F0E"/>
    <w:rsid w:val="00EC2AEA"/>
    <w:rsid w:val="00EC418C"/>
    <w:rsid w:val="00ED0B9E"/>
    <w:rsid w:val="00ED666D"/>
    <w:rsid w:val="00EE6B4E"/>
    <w:rsid w:val="00EF16F5"/>
    <w:rsid w:val="00EF2D31"/>
    <w:rsid w:val="00EF5512"/>
    <w:rsid w:val="00EF6B62"/>
    <w:rsid w:val="00EF6DB9"/>
    <w:rsid w:val="00F17C81"/>
    <w:rsid w:val="00F2532B"/>
    <w:rsid w:val="00F259FB"/>
    <w:rsid w:val="00F27C70"/>
    <w:rsid w:val="00F30790"/>
    <w:rsid w:val="00F31126"/>
    <w:rsid w:val="00F32968"/>
    <w:rsid w:val="00F33B17"/>
    <w:rsid w:val="00F35989"/>
    <w:rsid w:val="00F36C7E"/>
    <w:rsid w:val="00F41749"/>
    <w:rsid w:val="00F4546D"/>
    <w:rsid w:val="00F470C3"/>
    <w:rsid w:val="00F476E5"/>
    <w:rsid w:val="00F55B57"/>
    <w:rsid w:val="00F61F26"/>
    <w:rsid w:val="00F66720"/>
    <w:rsid w:val="00F77B95"/>
    <w:rsid w:val="00F80C33"/>
    <w:rsid w:val="00F812DD"/>
    <w:rsid w:val="00F834B3"/>
    <w:rsid w:val="00F849B1"/>
    <w:rsid w:val="00F92AF7"/>
    <w:rsid w:val="00F93702"/>
    <w:rsid w:val="00F9465B"/>
    <w:rsid w:val="00F978BF"/>
    <w:rsid w:val="00FB59F1"/>
    <w:rsid w:val="00FC4FD8"/>
    <w:rsid w:val="00FC59DD"/>
    <w:rsid w:val="00FC6626"/>
    <w:rsid w:val="00FC68B2"/>
    <w:rsid w:val="00FC7EFA"/>
    <w:rsid w:val="00FD36F1"/>
    <w:rsid w:val="00FD4859"/>
    <w:rsid w:val="00FE08D2"/>
    <w:rsid w:val="00FE509A"/>
    <w:rsid w:val="00FE6554"/>
    <w:rsid w:val="00FF37D9"/>
    <w:rsid w:val="00FF450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E4CB"/>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character" w:customStyle="1" w:styleId="ListParagraphChar">
    <w:name w:val="List Paragraph Char"/>
    <w:link w:val="ListParagraph"/>
    <w:uiPriority w:val="34"/>
    <w:locked/>
    <w:rsid w:val="003460E1"/>
    <w:rPr>
      <w:lang w:val="x-none" w:eastAsia="x-none"/>
    </w:rPr>
  </w:style>
  <w:style w:type="paragraph" w:styleId="ListParagraph">
    <w:name w:val="List Paragraph"/>
    <w:basedOn w:val="Normal"/>
    <w:link w:val="ListParagraphChar"/>
    <w:uiPriority w:val="34"/>
    <w:qFormat/>
    <w:rsid w:val="003460E1"/>
    <w:pPr>
      <w:ind w:left="720"/>
      <w:contextualSpacing/>
    </w:pPr>
    <w:rPr>
      <w:sz w:val="20"/>
      <w:szCs w:val="20"/>
      <w:lang w:val="x-none" w:eastAsia="x-none"/>
    </w:rPr>
  </w:style>
  <w:style w:type="paragraph" w:styleId="FootnoteText">
    <w:name w:val="footnote text"/>
    <w:basedOn w:val="Normal"/>
    <w:link w:val="FootnoteTextChar"/>
    <w:uiPriority w:val="99"/>
    <w:semiHidden/>
    <w:unhideWhenUsed/>
    <w:rsid w:val="003460E1"/>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3460E1"/>
    <w:rPr>
      <w:rFonts w:eastAsia="Times New Roman"/>
      <w:lang w:val="lv-LV"/>
    </w:rPr>
  </w:style>
  <w:style w:type="character" w:styleId="FootnoteReference">
    <w:name w:val="footnote reference"/>
    <w:basedOn w:val="DefaultParagraphFont"/>
    <w:uiPriority w:val="99"/>
    <w:semiHidden/>
    <w:unhideWhenUsed/>
    <w:rsid w:val="003460E1"/>
    <w:rPr>
      <w:vertAlign w:val="superscript"/>
    </w:rPr>
  </w:style>
  <w:style w:type="character" w:styleId="Strong">
    <w:name w:val="Strong"/>
    <w:basedOn w:val="DefaultParagraphFont"/>
    <w:uiPriority w:val="22"/>
    <w:qFormat/>
    <w:rsid w:val="004B623D"/>
    <w:rPr>
      <w:b/>
      <w:bCs/>
    </w:rPr>
  </w:style>
  <w:style w:type="paragraph" w:styleId="BodyTextIndent">
    <w:name w:val="Body Text Indent"/>
    <w:basedOn w:val="Normal"/>
    <w:link w:val="BodyTextIndentChar"/>
    <w:uiPriority w:val="99"/>
    <w:semiHidden/>
    <w:rsid w:val="00347803"/>
    <w:pPr>
      <w:suppressAutoHyphens/>
      <w:spacing w:after="0" w:line="240" w:lineRule="auto"/>
      <w:ind w:firstLine="709"/>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uiPriority w:val="99"/>
    <w:semiHidden/>
    <w:rsid w:val="00347803"/>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51728">
      <w:bodyDiv w:val="1"/>
      <w:marLeft w:val="0"/>
      <w:marRight w:val="0"/>
      <w:marTop w:val="0"/>
      <w:marBottom w:val="0"/>
      <w:divBdr>
        <w:top w:val="none" w:sz="0" w:space="0" w:color="auto"/>
        <w:left w:val="none" w:sz="0" w:space="0" w:color="auto"/>
        <w:bottom w:val="none" w:sz="0" w:space="0" w:color="auto"/>
        <w:right w:val="none" w:sz="0" w:space="0" w:color="auto"/>
      </w:divBdr>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317197104">
      <w:bodyDiv w:val="1"/>
      <w:marLeft w:val="0"/>
      <w:marRight w:val="0"/>
      <w:marTop w:val="0"/>
      <w:marBottom w:val="0"/>
      <w:divBdr>
        <w:top w:val="none" w:sz="0" w:space="0" w:color="auto"/>
        <w:left w:val="none" w:sz="0" w:space="0" w:color="auto"/>
        <w:bottom w:val="none" w:sz="0" w:space="0" w:color="auto"/>
        <w:right w:val="none" w:sz="0" w:space="0" w:color="auto"/>
      </w:divBdr>
      <w:divsChild>
        <w:div w:id="127826122">
          <w:marLeft w:val="0"/>
          <w:marRight w:val="0"/>
          <w:marTop w:val="0"/>
          <w:marBottom w:val="0"/>
          <w:divBdr>
            <w:top w:val="none" w:sz="0" w:space="0" w:color="auto"/>
            <w:left w:val="none" w:sz="0" w:space="0" w:color="auto"/>
            <w:bottom w:val="none" w:sz="0" w:space="0" w:color="auto"/>
            <w:right w:val="none" w:sz="0" w:space="0" w:color="auto"/>
          </w:divBdr>
          <w:divsChild>
            <w:div w:id="606349779">
              <w:marLeft w:val="0"/>
              <w:marRight w:val="0"/>
              <w:marTop w:val="0"/>
              <w:marBottom w:val="0"/>
              <w:divBdr>
                <w:top w:val="none" w:sz="0" w:space="0" w:color="auto"/>
                <w:left w:val="none" w:sz="0" w:space="0" w:color="auto"/>
                <w:bottom w:val="none" w:sz="0" w:space="0" w:color="auto"/>
                <w:right w:val="none" w:sz="0" w:space="0" w:color="auto"/>
              </w:divBdr>
              <w:divsChild>
                <w:div w:id="383220248">
                  <w:marLeft w:val="0"/>
                  <w:marRight w:val="0"/>
                  <w:marTop w:val="0"/>
                  <w:marBottom w:val="0"/>
                  <w:divBdr>
                    <w:top w:val="none" w:sz="0" w:space="0" w:color="auto"/>
                    <w:left w:val="none" w:sz="0" w:space="0" w:color="auto"/>
                    <w:bottom w:val="none" w:sz="0" w:space="0" w:color="auto"/>
                    <w:right w:val="none" w:sz="0" w:space="0" w:color="auto"/>
                  </w:divBdr>
                  <w:divsChild>
                    <w:div w:id="82265977">
                      <w:marLeft w:val="0"/>
                      <w:marRight w:val="0"/>
                      <w:marTop w:val="0"/>
                      <w:marBottom w:val="0"/>
                      <w:divBdr>
                        <w:top w:val="none" w:sz="0" w:space="0" w:color="auto"/>
                        <w:left w:val="none" w:sz="0" w:space="0" w:color="auto"/>
                        <w:bottom w:val="none" w:sz="0" w:space="0" w:color="auto"/>
                        <w:right w:val="none" w:sz="0" w:space="0" w:color="auto"/>
                      </w:divBdr>
                      <w:divsChild>
                        <w:div w:id="1065105908">
                          <w:marLeft w:val="0"/>
                          <w:marRight w:val="0"/>
                          <w:marTop w:val="0"/>
                          <w:marBottom w:val="0"/>
                          <w:divBdr>
                            <w:top w:val="none" w:sz="0" w:space="0" w:color="auto"/>
                            <w:left w:val="none" w:sz="0" w:space="0" w:color="auto"/>
                            <w:bottom w:val="none" w:sz="0" w:space="0" w:color="auto"/>
                            <w:right w:val="none" w:sz="0" w:space="0" w:color="auto"/>
                          </w:divBdr>
                          <w:divsChild>
                            <w:div w:id="53427222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07182">
      <w:bodyDiv w:val="1"/>
      <w:marLeft w:val="0"/>
      <w:marRight w:val="0"/>
      <w:marTop w:val="0"/>
      <w:marBottom w:val="0"/>
      <w:divBdr>
        <w:top w:val="none" w:sz="0" w:space="0" w:color="auto"/>
        <w:left w:val="none" w:sz="0" w:space="0" w:color="auto"/>
        <w:bottom w:val="none" w:sz="0" w:space="0" w:color="auto"/>
        <w:right w:val="none" w:sz="0" w:space="0" w:color="auto"/>
      </w:divBdr>
    </w:div>
    <w:div w:id="514005408">
      <w:bodyDiv w:val="1"/>
      <w:marLeft w:val="0"/>
      <w:marRight w:val="0"/>
      <w:marTop w:val="0"/>
      <w:marBottom w:val="0"/>
      <w:divBdr>
        <w:top w:val="none" w:sz="0" w:space="0" w:color="auto"/>
        <w:left w:val="none" w:sz="0" w:space="0" w:color="auto"/>
        <w:bottom w:val="none" w:sz="0" w:space="0" w:color="auto"/>
        <w:right w:val="none" w:sz="0" w:space="0" w:color="auto"/>
      </w:divBdr>
    </w:div>
    <w:div w:id="753667385">
      <w:bodyDiv w:val="1"/>
      <w:marLeft w:val="0"/>
      <w:marRight w:val="0"/>
      <w:marTop w:val="0"/>
      <w:marBottom w:val="0"/>
      <w:divBdr>
        <w:top w:val="none" w:sz="0" w:space="0" w:color="auto"/>
        <w:left w:val="none" w:sz="0" w:space="0" w:color="auto"/>
        <w:bottom w:val="none" w:sz="0" w:space="0" w:color="auto"/>
        <w:right w:val="none" w:sz="0" w:space="0" w:color="auto"/>
      </w:divBdr>
      <w:divsChild>
        <w:div w:id="677388748">
          <w:marLeft w:val="0"/>
          <w:marRight w:val="0"/>
          <w:marTop w:val="0"/>
          <w:marBottom w:val="0"/>
          <w:divBdr>
            <w:top w:val="none" w:sz="0" w:space="0" w:color="auto"/>
            <w:left w:val="none" w:sz="0" w:space="0" w:color="auto"/>
            <w:bottom w:val="none" w:sz="0" w:space="0" w:color="auto"/>
            <w:right w:val="none" w:sz="0" w:space="0" w:color="auto"/>
          </w:divBdr>
          <w:divsChild>
            <w:div w:id="1332876090">
              <w:marLeft w:val="0"/>
              <w:marRight w:val="0"/>
              <w:marTop w:val="0"/>
              <w:marBottom w:val="0"/>
              <w:divBdr>
                <w:top w:val="none" w:sz="0" w:space="0" w:color="auto"/>
                <w:left w:val="none" w:sz="0" w:space="0" w:color="auto"/>
                <w:bottom w:val="none" w:sz="0" w:space="0" w:color="auto"/>
                <w:right w:val="none" w:sz="0" w:space="0" w:color="auto"/>
              </w:divBdr>
              <w:divsChild>
                <w:div w:id="1295720465">
                  <w:marLeft w:val="0"/>
                  <w:marRight w:val="0"/>
                  <w:marTop w:val="0"/>
                  <w:marBottom w:val="0"/>
                  <w:divBdr>
                    <w:top w:val="none" w:sz="0" w:space="0" w:color="auto"/>
                    <w:left w:val="none" w:sz="0" w:space="0" w:color="auto"/>
                    <w:bottom w:val="none" w:sz="0" w:space="0" w:color="auto"/>
                    <w:right w:val="none" w:sz="0" w:space="0" w:color="auto"/>
                  </w:divBdr>
                  <w:divsChild>
                    <w:div w:id="1639846228">
                      <w:marLeft w:val="0"/>
                      <w:marRight w:val="0"/>
                      <w:marTop w:val="0"/>
                      <w:marBottom w:val="0"/>
                      <w:divBdr>
                        <w:top w:val="none" w:sz="0" w:space="0" w:color="auto"/>
                        <w:left w:val="none" w:sz="0" w:space="0" w:color="auto"/>
                        <w:bottom w:val="none" w:sz="0" w:space="0" w:color="auto"/>
                        <w:right w:val="none" w:sz="0" w:space="0" w:color="auto"/>
                      </w:divBdr>
                      <w:divsChild>
                        <w:div w:id="358311374">
                          <w:marLeft w:val="0"/>
                          <w:marRight w:val="0"/>
                          <w:marTop w:val="0"/>
                          <w:marBottom w:val="0"/>
                          <w:divBdr>
                            <w:top w:val="none" w:sz="0" w:space="0" w:color="auto"/>
                            <w:left w:val="none" w:sz="0" w:space="0" w:color="auto"/>
                            <w:bottom w:val="none" w:sz="0" w:space="0" w:color="auto"/>
                            <w:right w:val="none" w:sz="0" w:space="0" w:color="auto"/>
                          </w:divBdr>
                          <w:divsChild>
                            <w:div w:id="117434621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101058">
      <w:bodyDiv w:val="1"/>
      <w:marLeft w:val="0"/>
      <w:marRight w:val="0"/>
      <w:marTop w:val="0"/>
      <w:marBottom w:val="0"/>
      <w:divBdr>
        <w:top w:val="none" w:sz="0" w:space="0" w:color="auto"/>
        <w:left w:val="none" w:sz="0" w:space="0" w:color="auto"/>
        <w:bottom w:val="none" w:sz="0" w:space="0" w:color="auto"/>
        <w:right w:val="none" w:sz="0" w:space="0" w:color="auto"/>
      </w:divBdr>
      <w:divsChild>
        <w:div w:id="1545289367">
          <w:marLeft w:val="0"/>
          <w:marRight w:val="0"/>
          <w:marTop w:val="0"/>
          <w:marBottom w:val="0"/>
          <w:divBdr>
            <w:top w:val="none" w:sz="0" w:space="0" w:color="auto"/>
            <w:left w:val="none" w:sz="0" w:space="0" w:color="auto"/>
            <w:bottom w:val="none" w:sz="0" w:space="0" w:color="auto"/>
            <w:right w:val="none" w:sz="0" w:space="0" w:color="auto"/>
          </w:divBdr>
          <w:divsChild>
            <w:div w:id="85199695">
              <w:marLeft w:val="0"/>
              <w:marRight w:val="0"/>
              <w:marTop w:val="0"/>
              <w:marBottom w:val="0"/>
              <w:divBdr>
                <w:top w:val="none" w:sz="0" w:space="0" w:color="auto"/>
                <w:left w:val="none" w:sz="0" w:space="0" w:color="auto"/>
                <w:bottom w:val="none" w:sz="0" w:space="0" w:color="auto"/>
                <w:right w:val="none" w:sz="0" w:space="0" w:color="auto"/>
              </w:divBdr>
              <w:divsChild>
                <w:div w:id="1586525052">
                  <w:marLeft w:val="0"/>
                  <w:marRight w:val="0"/>
                  <w:marTop w:val="0"/>
                  <w:marBottom w:val="0"/>
                  <w:divBdr>
                    <w:top w:val="none" w:sz="0" w:space="0" w:color="auto"/>
                    <w:left w:val="none" w:sz="0" w:space="0" w:color="auto"/>
                    <w:bottom w:val="none" w:sz="0" w:space="0" w:color="auto"/>
                    <w:right w:val="none" w:sz="0" w:space="0" w:color="auto"/>
                  </w:divBdr>
                  <w:divsChild>
                    <w:div w:id="945313323">
                      <w:marLeft w:val="0"/>
                      <w:marRight w:val="0"/>
                      <w:marTop w:val="0"/>
                      <w:marBottom w:val="0"/>
                      <w:divBdr>
                        <w:top w:val="none" w:sz="0" w:space="0" w:color="auto"/>
                        <w:left w:val="none" w:sz="0" w:space="0" w:color="auto"/>
                        <w:bottom w:val="none" w:sz="0" w:space="0" w:color="auto"/>
                        <w:right w:val="none" w:sz="0" w:space="0" w:color="auto"/>
                      </w:divBdr>
                      <w:divsChild>
                        <w:div w:id="808984674">
                          <w:marLeft w:val="0"/>
                          <w:marRight w:val="0"/>
                          <w:marTop w:val="0"/>
                          <w:marBottom w:val="0"/>
                          <w:divBdr>
                            <w:top w:val="none" w:sz="0" w:space="0" w:color="auto"/>
                            <w:left w:val="none" w:sz="0" w:space="0" w:color="auto"/>
                            <w:bottom w:val="none" w:sz="0" w:space="0" w:color="auto"/>
                            <w:right w:val="none" w:sz="0" w:space="0" w:color="auto"/>
                          </w:divBdr>
                          <w:divsChild>
                            <w:div w:id="36945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8224">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3C998-14F8-4312-99E0-5EADEC79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7</Pages>
  <Words>7450</Words>
  <Characters>4248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2003.gada 10.jūnija noteikumos Nr.298 „Kārtība, kādā pretendents sedz izdevumus, kas saistīti ar personas profesionālās kvalifikācijas atzīšanu”” sākotnējās ietekmes novērtējuma ziņojums (a</vt:lpstr>
    </vt:vector>
  </TitlesOfParts>
  <Company>IZM</Company>
  <LinksUpToDate>false</LinksUpToDate>
  <CharactersWithSpaces>11675</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2003.gada 10.jūnija noteikumos Nr.298 „Kārtība, kādā pretendents sedz izdevumus, kas saistīti ar personas profesionālās kvalifikācijas atzīšanu”” sākotnējās ietekmes novērtējuma ziņojums (anotācija)</dc:title>
  <dc:subject>Noteikumu projekta anotācija</dc:subject>
  <dc:creator>Inese Stūre</dc:creator>
  <cp:keywords/>
  <dc:description>tel.:67047899; e-pasts: Inese.Sture@izm.gov.lv</dc:description>
  <cp:lastModifiedBy>Inese Stūre</cp:lastModifiedBy>
  <cp:revision>192</cp:revision>
  <cp:lastPrinted>2015-10-30T08:23:00Z</cp:lastPrinted>
  <dcterms:created xsi:type="dcterms:W3CDTF">2015-10-19T13:07:00Z</dcterms:created>
  <dcterms:modified xsi:type="dcterms:W3CDTF">2016-03-07T09:25:00Z</dcterms:modified>
</cp:coreProperties>
</file>