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4A81" w:rsidRPr="00CA7BA4" w:rsidRDefault="0075384D" w:rsidP="00A34A81">
      <w:pPr>
        <w:jc w:val="center"/>
        <w:rPr>
          <w:b/>
          <w:bCs/>
          <w:sz w:val="28"/>
          <w:szCs w:val="28"/>
        </w:rPr>
      </w:pPr>
      <w:r w:rsidRPr="0075384D">
        <w:rPr>
          <w:b/>
          <w:bCs/>
          <w:sz w:val="28"/>
          <w:szCs w:val="28"/>
        </w:rPr>
        <w:t xml:space="preserve">Ministru kabineta rīkojuma projekta </w:t>
      </w:r>
    </w:p>
    <w:p w:rsidR="00515C16" w:rsidRPr="00634D1E" w:rsidRDefault="0075384D" w:rsidP="00515C16">
      <w:pPr>
        <w:jc w:val="center"/>
        <w:rPr>
          <w:rFonts w:asciiTheme="majorBidi" w:hAnsiTheme="majorBidi" w:cstheme="majorBidi"/>
          <w:b/>
          <w:bCs/>
          <w:sz w:val="28"/>
          <w:szCs w:val="28"/>
        </w:rPr>
      </w:pPr>
      <w:r w:rsidRPr="0075384D">
        <w:rPr>
          <w:b/>
          <w:bCs/>
          <w:sz w:val="28"/>
          <w:szCs w:val="28"/>
        </w:rPr>
        <w:t>„</w:t>
      </w:r>
      <w:bookmarkStart w:id="0" w:name="OLE_LINK5"/>
      <w:bookmarkStart w:id="1" w:name="OLE_LINK6"/>
      <w:bookmarkStart w:id="2" w:name="OLE_LINK13"/>
      <w:bookmarkStart w:id="3" w:name="OLE_LINK14"/>
      <w:r w:rsidR="00515C16" w:rsidRPr="00634D1E">
        <w:rPr>
          <w:rFonts w:asciiTheme="majorBidi" w:hAnsiTheme="majorBidi" w:cstheme="majorBidi"/>
          <w:b/>
          <w:bCs/>
          <w:sz w:val="28"/>
          <w:szCs w:val="28"/>
        </w:rPr>
        <w:t>Grozījum</w:t>
      </w:r>
      <w:r w:rsidR="00515C16">
        <w:rPr>
          <w:rFonts w:asciiTheme="majorBidi" w:hAnsiTheme="majorBidi" w:cstheme="majorBidi"/>
          <w:b/>
          <w:bCs/>
          <w:sz w:val="28"/>
          <w:szCs w:val="28"/>
        </w:rPr>
        <w:t>s</w:t>
      </w:r>
      <w:r w:rsidR="00515C16" w:rsidRPr="00634D1E">
        <w:rPr>
          <w:rFonts w:asciiTheme="majorBidi" w:hAnsiTheme="majorBidi" w:cstheme="majorBidi"/>
          <w:b/>
          <w:bCs/>
          <w:sz w:val="28"/>
          <w:szCs w:val="28"/>
        </w:rPr>
        <w:t xml:space="preserve"> Ministru kabineta 2001.gada 31.oktobra rīkojumā Nr.529 </w:t>
      </w:r>
    </w:p>
    <w:bookmarkEnd w:id="0"/>
    <w:bookmarkEnd w:id="1"/>
    <w:p w:rsidR="00054DCD" w:rsidRDefault="00515C16" w:rsidP="005F24E5">
      <w:pPr>
        <w:jc w:val="center"/>
        <w:rPr>
          <w:b/>
          <w:sz w:val="28"/>
          <w:szCs w:val="28"/>
        </w:rPr>
      </w:pPr>
      <w:r>
        <w:rPr>
          <w:rFonts w:asciiTheme="majorBidi" w:hAnsiTheme="majorBidi" w:cstheme="majorBidi"/>
          <w:b/>
          <w:bCs/>
          <w:sz w:val="28"/>
          <w:szCs w:val="28"/>
        </w:rPr>
        <w:t>„</w:t>
      </w:r>
      <w:r w:rsidRPr="00634D1E">
        <w:rPr>
          <w:rFonts w:asciiTheme="majorBidi" w:hAnsiTheme="majorBidi" w:cstheme="majorBidi"/>
          <w:b/>
          <w:bCs/>
          <w:sz w:val="28"/>
          <w:szCs w:val="28"/>
        </w:rPr>
        <w:t>Par Latvijas Republikas pārstāvju grupu Latvijas Republikas</w:t>
      </w:r>
      <w:r>
        <w:rPr>
          <w:rFonts w:asciiTheme="majorBidi" w:hAnsiTheme="majorBidi" w:cstheme="majorBidi"/>
          <w:b/>
          <w:bCs/>
          <w:sz w:val="28"/>
          <w:szCs w:val="28"/>
        </w:rPr>
        <w:t xml:space="preserve"> </w:t>
      </w:r>
      <w:r w:rsidRPr="00634D1E">
        <w:rPr>
          <w:rFonts w:asciiTheme="majorBidi" w:hAnsiTheme="majorBidi" w:cstheme="majorBidi"/>
          <w:b/>
          <w:bCs/>
          <w:sz w:val="28"/>
          <w:szCs w:val="28"/>
        </w:rPr>
        <w:t>–</w:t>
      </w:r>
      <w:r>
        <w:rPr>
          <w:rFonts w:asciiTheme="majorBidi" w:hAnsiTheme="majorBidi" w:cstheme="majorBidi"/>
          <w:b/>
          <w:bCs/>
          <w:sz w:val="28"/>
          <w:szCs w:val="28"/>
        </w:rPr>
        <w:t xml:space="preserve"> </w:t>
      </w:r>
      <w:r w:rsidRPr="00634D1E">
        <w:rPr>
          <w:rFonts w:asciiTheme="majorBidi" w:hAnsiTheme="majorBidi" w:cstheme="majorBidi"/>
          <w:b/>
          <w:bCs/>
          <w:sz w:val="28"/>
          <w:szCs w:val="28"/>
        </w:rPr>
        <w:t>Izraēlas Valsts kopējā izglītības, kultūras un zinātnes sadarbības starpvaldību komitejā</w:t>
      </w:r>
      <w:r>
        <w:rPr>
          <w:rFonts w:asciiTheme="majorBidi" w:hAnsiTheme="majorBidi" w:cstheme="majorBidi"/>
          <w:b/>
          <w:bCs/>
          <w:sz w:val="28"/>
          <w:szCs w:val="28"/>
        </w:rPr>
        <w:t>”</w:t>
      </w:r>
      <w:bookmarkStart w:id="4" w:name="OLE_LINK11"/>
      <w:bookmarkStart w:id="5" w:name="OLE_LINK12"/>
      <w:bookmarkEnd w:id="2"/>
      <w:bookmarkEnd w:id="3"/>
      <w:r w:rsidR="0075384D" w:rsidRPr="0075384D">
        <w:rPr>
          <w:b/>
          <w:bCs/>
          <w:sz w:val="28"/>
          <w:szCs w:val="28"/>
        </w:rPr>
        <w:t xml:space="preserve">” </w:t>
      </w:r>
      <w:bookmarkEnd w:id="4"/>
      <w:bookmarkEnd w:id="5"/>
      <w:r w:rsidR="0075384D" w:rsidRPr="0075384D">
        <w:rPr>
          <w:b/>
          <w:sz w:val="28"/>
          <w:szCs w:val="28"/>
        </w:rPr>
        <w:t xml:space="preserve">sākotnējās ietekmes novērtējuma </w:t>
      </w:r>
    </w:p>
    <w:p w:rsidR="00170BE5" w:rsidRDefault="0075384D" w:rsidP="005F24E5">
      <w:pPr>
        <w:jc w:val="center"/>
        <w:rPr>
          <w:b/>
          <w:sz w:val="28"/>
          <w:szCs w:val="28"/>
        </w:rPr>
      </w:pPr>
      <w:r w:rsidRPr="0075384D">
        <w:rPr>
          <w:b/>
          <w:sz w:val="28"/>
          <w:szCs w:val="28"/>
        </w:rPr>
        <w:t>ziņojums (anotācija)</w:t>
      </w:r>
    </w:p>
    <w:p w:rsidR="00CA7BA4" w:rsidRPr="00CA7BA4" w:rsidRDefault="00CA7BA4" w:rsidP="005F24E5">
      <w:pPr>
        <w:pStyle w:val="naislab"/>
        <w:spacing w:before="0" w:after="0"/>
        <w:jc w:val="center"/>
        <w:outlineLvl w:val="0"/>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0"/>
        <w:gridCol w:w="3131"/>
        <w:gridCol w:w="5390"/>
      </w:tblGrid>
      <w:tr w:rsidR="00E33ACC" w:rsidRPr="00CA7BA4" w:rsidTr="00054DCD">
        <w:tc>
          <w:tcPr>
            <w:tcW w:w="5000" w:type="pct"/>
            <w:gridSpan w:val="3"/>
            <w:vAlign w:val="center"/>
          </w:tcPr>
          <w:p w:rsidR="00E33ACC" w:rsidRPr="00CA7BA4" w:rsidRDefault="0075384D" w:rsidP="005F24E5">
            <w:pPr>
              <w:pStyle w:val="naisnod"/>
              <w:spacing w:before="0" w:after="0"/>
              <w:rPr>
                <w:sz w:val="28"/>
                <w:szCs w:val="28"/>
              </w:rPr>
            </w:pPr>
            <w:r w:rsidRPr="0075384D">
              <w:rPr>
                <w:sz w:val="28"/>
                <w:szCs w:val="28"/>
              </w:rPr>
              <w:t>I. Tiesību akta projekta izstrādes nepieciešamība</w:t>
            </w:r>
          </w:p>
        </w:tc>
      </w:tr>
      <w:tr w:rsidR="00E33ACC" w:rsidRPr="00CA7BA4" w:rsidTr="00054DCD">
        <w:trPr>
          <w:trHeight w:val="630"/>
        </w:trPr>
        <w:tc>
          <w:tcPr>
            <w:tcW w:w="308" w:type="pct"/>
          </w:tcPr>
          <w:p w:rsidR="00E33ACC" w:rsidRPr="00CA7BA4" w:rsidRDefault="0075384D" w:rsidP="00054DCD">
            <w:pPr>
              <w:pStyle w:val="naiskr"/>
              <w:spacing w:before="120" w:after="0"/>
              <w:jc w:val="center"/>
              <w:rPr>
                <w:sz w:val="28"/>
                <w:szCs w:val="28"/>
              </w:rPr>
            </w:pPr>
            <w:r w:rsidRPr="0075384D">
              <w:rPr>
                <w:sz w:val="28"/>
                <w:szCs w:val="28"/>
              </w:rPr>
              <w:t>1.</w:t>
            </w:r>
          </w:p>
        </w:tc>
        <w:tc>
          <w:tcPr>
            <w:tcW w:w="1724" w:type="pct"/>
          </w:tcPr>
          <w:p w:rsidR="00E33ACC" w:rsidRPr="00CA7BA4" w:rsidRDefault="0075384D" w:rsidP="00BB17A3">
            <w:pPr>
              <w:pStyle w:val="naiskr"/>
              <w:spacing w:before="120" w:after="0"/>
              <w:ind w:hanging="10"/>
              <w:rPr>
                <w:sz w:val="28"/>
                <w:szCs w:val="28"/>
              </w:rPr>
            </w:pPr>
            <w:r w:rsidRPr="0075384D">
              <w:rPr>
                <w:sz w:val="28"/>
                <w:szCs w:val="28"/>
              </w:rPr>
              <w:t>Pamatojums</w:t>
            </w:r>
          </w:p>
        </w:tc>
        <w:tc>
          <w:tcPr>
            <w:tcW w:w="2968" w:type="pct"/>
          </w:tcPr>
          <w:p w:rsidR="00E33ACC" w:rsidRPr="00CA7BA4" w:rsidRDefault="00054DCD" w:rsidP="006011F6">
            <w:pPr>
              <w:widowControl w:val="0"/>
              <w:spacing w:before="120"/>
              <w:ind w:left="113" w:right="113"/>
              <w:jc w:val="both"/>
              <w:rPr>
                <w:sz w:val="28"/>
                <w:szCs w:val="28"/>
              </w:rPr>
            </w:pPr>
            <w:r w:rsidRPr="00054DCD">
              <w:rPr>
                <w:sz w:val="28"/>
                <w:szCs w:val="28"/>
              </w:rPr>
              <w:t>Ministru kabineta rīkojuma projekta „Grozījums Ministru kabineta 2001.gada 31.oktobra rīkojumā Nr.529 „Par Latvijas Republikas pārstāvju grupu Latvijas Republikas – Izraēlas Valsts kopējā izglītības, kultūras un zinātnes sadarbības starpvaldību komitejā””</w:t>
            </w:r>
            <w:r>
              <w:rPr>
                <w:sz w:val="28"/>
                <w:szCs w:val="28"/>
              </w:rPr>
              <w:t xml:space="preserve"> (turpmāk – Projekts) sagatavots, pamatojoties uz </w:t>
            </w:r>
            <w:r w:rsidR="0075384D" w:rsidRPr="0075384D">
              <w:rPr>
                <w:sz w:val="28"/>
                <w:szCs w:val="28"/>
              </w:rPr>
              <w:t>1994.gada 27.</w:t>
            </w:r>
            <w:r w:rsidR="006011F6" w:rsidRPr="0075384D">
              <w:rPr>
                <w:sz w:val="28"/>
                <w:szCs w:val="28"/>
              </w:rPr>
              <w:t>februār</w:t>
            </w:r>
            <w:r w:rsidR="006011F6">
              <w:rPr>
                <w:sz w:val="28"/>
                <w:szCs w:val="28"/>
              </w:rPr>
              <w:t xml:space="preserve">a </w:t>
            </w:r>
            <w:r w:rsidR="0075384D" w:rsidRPr="0075384D">
              <w:rPr>
                <w:sz w:val="28"/>
                <w:szCs w:val="28"/>
              </w:rPr>
              <w:t>Latvijas Republikas valdības un Izraēlas Valsts valdības nolīgum</w:t>
            </w:r>
            <w:r w:rsidR="006011F6">
              <w:rPr>
                <w:sz w:val="28"/>
                <w:szCs w:val="28"/>
              </w:rPr>
              <w:t>a</w:t>
            </w:r>
            <w:r w:rsidR="0075384D" w:rsidRPr="0075384D">
              <w:rPr>
                <w:sz w:val="28"/>
                <w:szCs w:val="28"/>
              </w:rPr>
              <w:t xml:space="preserve"> par sadarbību izglītības, kultūras un zinātnes jomā</w:t>
            </w:r>
            <w:r w:rsidR="0084502E">
              <w:rPr>
                <w:sz w:val="28"/>
                <w:szCs w:val="28"/>
              </w:rPr>
              <w:t xml:space="preserve"> (turpmāk – nolīgums)</w:t>
            </w:r>
            <w:r w:rsidR="0075384D" w:rsidRPr="0075384D">
              <w:rPr>
                <w:sz w:val="28"/>
                <w:szCs w:val="28"/>
              </w:rPr>
              <w:t xml:space="preserve"> 14.</w:t>
            </w:r>
            <w:r w:rsidR="006011F6" w:rsidRPr="0075384D">
              <w:rPr>
                <w:sz w:val="28"/>
                <w:szCs w:val="28"/>
              </w:rPr>
              <w:t>pant</w:t>
            </w:r>
            <w:r>
              <w:rPr>
                <w:sz w:val="28"/>
                <w:szCs w:val="28"/>
              </w:rPr>
              <w:t>u</w:t>
            </w:r>
            <w:r w:rsidR="006011F6">
              <w:rPr>
                <w:sz w:val="28"/>
                <w:szCs w:val="28"/>
              </w:rPr>
              <w:t>.</w:t>
            </w:r>
            <w:r w:rsidR="006011F6" w:rsidRPr="0075384D">
              <w:rPr>
                <w:sz w:val="28"/>
                <w:szCs w:val="28"/>
              </w:rPr>
              <w:t xml:space="preserve"> </w:t>
            </w:r>
          </w:p>
        </w:tc>
      </w:tr>
      <w:tr w:rsidR="00E33ACC" w:rsidRPr="00CA7BA4" w:rsidTr="00054DCD">
        <w:tc>
          <w:tcPr>
            <w:tcW w:w="308" w:type="pct"/>
          </w:tcPr>
          <w:p w:rsidR="00E33ACC" w:rsidRPr="00CA7BA4" w:rsidRDefault="0075384D" w:rsidP="00054DCD">
            <w:pPr>
              <w:pStyle w:val="naiskr"/>
              <w:spacing w:before="120" w:after="0"/>
              <w:jc w:val="center"/>
              <w:rPr>
                <w:sz w:val="28"/>
                <w:szCs w:val="28"/>
              </w:rPr>
            </w:pPr>
            <w:r w:rsidRPr="0075384D">
              <w:rPr>
                <w:sz w:val="28"/>
                <w:szCs w:val="28"/>
              </w:rPr>
              <w:t>2.</w:t>
            </w:r>
          </w:p>
        </w:tc>
        <w:tc>
          <w:tcPr>
            <w:tcW w:w="1724" w:type="pct"/>
          </w:tcPr>
          <w:p w:rsidR="00E33ACC" w:rsidRPr="00CA7BA4" w:rsidRDefault="0075384D" w:rsidP="00BB17A3">
            <w:pPr>
              <w:pStyle w:val="naiskr"/>
              <w:tabs>
                <w:tab w:val="left" w:pos="170"/>
              </w:tabs>
              <w:spacing w:before="120" w:after="0"/>
              <w:rPr>
                <w:sz w:val="28"/>
                <w:szCs w:val="28"/>
              </w:rPr>
            </w:pPr>
            <w:r w:rsidRPr="0075384D">
              <w:rPr>
                <w:sz w:val="28"/>
                <w:szCs w:val="28"/>
              </w:rPr>
              <w:t>Pašreizējā situācija un problēmas, kuru risināšanai tiesību akta projekts izstrādāts, tiesiskā regulējuma mērķis un būtība</w:t>
            </w:r>
          </w:p>
        </w:tc>
        <w:tc>
          <w:tcPr>
            <w:tcW w:w="2968" w:type="pct"/>
          </w:tcPr>
          <w:p w:rsidR="006011F6" w:rsidRPr="00CA7BA4" w:rsidRDefault="00054DCD" w:rsidP="006011F6">
            <w:pPr>
              <w:widowControl w:val="0"/>
              <w:spacing w:before="120"/>
              <w:ind w:left="113" w:right="113"/>
              <w:jc w:val="both"/>
              <w:rPr>
                <w:sz w:val="28"/>
                <w:szCs w:val="28"/>
              </w:rPr>
            </w:pPr>
            <w:r>
              <w:rPr>
                <w:sz w:val="28"/>
                <w:szCs w:val="28"/>
              </w:rPr>
              <w:t>Saskaņā a</w:t>
            </w:r>
            <w:r w:rsidR="006011F6" w:rsidRPr="0075384D">
              <w:rPr>
                <w:sz w:val="28"/>
                <w:szCs w:val="28"/>
              </w:rPr>
              <w:t>r Ministru kabineta 2001.gada 31.oktobra rīkojumu Nr.529</w:t>
            </w:r>
            <w:r w:rsidR="006011F6">
              <w:rPr>
                <w:rFonts w:ascii="Arial" w:hAnsi="Arial" w:cs="Arial"/>
                <w:b/>
                <w:bCs/>
                <w:color w:val="414142"/>
                <w:sz w:val="35"/>
                <w:szCs w:val="35"/>
              </w:rPr>
              <w:t xml:space="preserve"> </w:t>
            </w:r>
            <w:r w:rsidR="006011F6" w:rsidRPr="00170BE5">
              <w:rPr>
                <w:sz w:val="28"/>
                <w:szCs w:val="28"/>
              </w:rPr>
              <w:t>„Par Latvijas Republikas pārstāvju grupu Latvijas Republikas</w:t>
            </w:r>
            <w:r w:rsidR="006011F6">
              <w:rPr>
                <w:sz w:val="28"/>
                <w:szCs w:val="28"/>
              </w:rPr>
              <w:t xml:space="preserve"> </w:t>
            </w:r>
            <w:r w:rsidR="006011F6" w:rsidRPr="00170BE5">
              <w:rPr>
                <w:sz w:val="28"/>
                <w:szCs w:val="28"/>
              </w:rPr>
              <w:t>–</w:t>
            </w:r>
            <w:r w:rsidR="006011F6">
              <w:rPr>
                <w:sz w:val="28"/>
                <w:szCs w:val="28"/>
              </w:rPr>
              <w:t xml:space="preserve"> </w:t>
            </w:r>
            <w:r w:rsidR="006011F6" w:rsidRPr="00170BE5">
              <w:rPr>
                <w:sz w:val="28"/>
                <w:szCs w:val="28"/>
              </w:rPr>
              <w:t>Izraēlas Valsts kopējā izglītības, kultūras un zinātnes sadarbības starpvaldību komitejā” (turpmāk – rīkojums)</w:t>
            </w:r>
            <w:r w:rsidR="006011F6" w:rsidRPr="0075384D">
              <w:rPr>
                <w:sz w:val="28"/>
                <w:szCs w:val="28"/>
              </w:rPr>
              <w:t xml:space="preserve"> tika apstiprināta Latvijas Republikas pārstāvju grupa Latvijas Republikas un Izraēlas Valsts kopējā izglītības, kultūras un zinātnes sadarbības starpvaldību komitejā</w:t>
            </w:r>
            <w:r w:rsidR="006011F6">
              <w:rPr>
                <w:sz w:val="28"/>
                <w:szCs w:val="28"/>
              </w:rPr>
              <w:t xml:space="preserve">, kuras sastāvā iekļauti pārstāvji no </w:t>
            </w:r>
            <w:r w:rsidR="006011F6" w:rsidRPr="0075384D">
              <w:rPr>
                <w:sz w:val="28"/>
                <w:szCs w:val="28"/>
              </w:rPr>
              <w:t>Ārlietu ministrij</w:t>
            </w:r>
            <w:r w:rsidR="006011F6">
              <w:rPr>
                <w:sz w:val="28"/>
                <w:szCs w:val="28"/>
              </w:rPr>
              <w:t>as</w:t>
            </w:r>
            <w:r w:rsidR="006011F6" w:rsidRPr="0075384D">
              <w:rPr>
                <w:sz w:val="28"/>
                <w:szCs w:val="28"/>
              </w:rPr>
              <w:t>, Izglītības un zinātnes ministrij</w:t>
            </w:r>
            <w:r w:rsidR="006011F6">
              <w:rPr>
                <w:sz w:val="28"/>
                <w:szCs w:val="28"/>
              </w:rPr>
              <w:t>as</w:t>
            </w:r>
            <w:r w:rsidR="006011F6" w:rsidRPr="0075384D">
              <w:rPr>
                <w:sz w:val="28"/>
                <w:szCs w:val="28"/>
              </w:rPr>
              <w:t xml:space="preserve"> un Nacionā</w:t>
            </w:r>
            <w:r w:rsidR="006011F6">
              <w:rPr>
                <w:sz w:val="28"/>
                <w:szCs w:val="28"/>
              </w:rPr>
              <w:t>lās</w:t>
            </w:r>
            <w:r w:rsidR="006011F6" w:rsidRPr="0075384D">
              <w:rPr>
                <w:sz w:val="28"/>
                <w:szCs w:val="28"/>
              </w:rPr>
              <w:t xml:space="preserve"> elektronisko plašsaziņas līdzekļu padom</w:t>
            </w:r>
            <w:r w:rsidR="006011F6">
              <w:rPr>
                <w:sz w:val="28"/>
                <w:szCs w:val="28"/>
              </w:rPr>
              <w:t>es</w:t>
            </w:r>
            <w:r w:rsidR="006011F6" w:rsidRPr="0075384D">
              <w:rPr>
                <w:sz w:val="28"/>
                <w:szCs w:val="28"/>
              </w:rPr>
              <w:t xml:space="preserve">. </w:t>
            </w:r>
          </w:p>
          <w:p w:rsidR="00054DCD" w:rsidRDefault="00054DCD" w:rsidP="00054DCD">
            <w:pPr>
              <w:ind w:left="142" w:right="142"/>
              <w:jc w:val="both"/>
              <w:rPr>
                <w:sz w:val="28"/>
                <w:szCs w:val="28"/>
              </w:rPr>
            </w:pPr>
          </w:p>
          <w:p w:rsidR="006011F6" w:rsidRDefault="006011F6" w:rsidP="00054DCD">
            <w:pPr>
              <w:ind w:left="142" w:right="142"/>
              <w:jc w:val="both"/>
              <w:rPr>
                <w:rFonts w:eastAsia="Calibri"/>
                <w:i/>
                <w:sz w:val="28"/>
                <w:szCs w:val="28"/>
              </w:rPr>
            </w:pPr>
            <w:r w:rsidRPr="0075384D">
              <w:rPr>
                <w:sz w:val="28"/>
                <w:szCs w:val="28"/>
              </w:rPr>
              <w:t>Izvērtējot pašreizējo situāciju attiecībā uz rīkojum</w:t>
            </w:r>
            <w:r>
              <w:rPr>
                <w:sz w:val="28"/>
                <w:szCs w:val="28"/>
              </w:rPr>
              <w:t>ā</w:t>
            </w:r>
            <w:r w:rsidRPr="0075384D">
              <w:rPr>
                <w:sz w:val="28"/>
                <w:szCs w:val="28"/>
              </w:rPr>
              <w:t xml:space="preserve"> deleģēto personu izmaiņām Ārlietu ministrijā, Izglītības un zinātnes ministrijā un Nacionālajā elektronisko plašsaziņas līdzekļu padomē,</w:t>
            </w:r>
            <w:r w:rsidRPr="0075384D">
              <w:rPr>
                <w:bCs/>
                <w:sz w:val="28"/>
                <w:szCs w:val="28"/>
              </w:rPr>
              <w:t xml:space="preserve"> kā arī lai nodrošinātu sekmīgu kopējās starpvaldību komisijas sēdes norisi, </w:t>
            </w:r>
            <w:r w:rsidRPr="0075384D">
              <w:rPr>
                <w:bCs/>
                <w:sz w:val="28"/>
                <w:szCs w:val="28"/>
              </w:rPr>
              <w:lastRenderedPageBreak/>
              <w:t xml:space="preserve">ir </w:t>
            </w:r>
            <w:r w:rsidRPr="0075384D">
              <w:rPr>
                <w:sz w:val="28"/>
                <w:szCs w:val="28"/>
              </w:rPr>
              <w:t xml:space="preserve">radusies nepieciešamība </w:t>
            </w:r>
            <w:r>
              <w:rPr>
                <w:sz w:val="28"/>
                <w:szCs w:val="28"/>
              </w:rPr>
              <w:t>aktualizēt</w:t>
            </w:r>
            <w:r w:rsidRPr="00143982">
              <w:rPr>
                <w:sz w:val="28"/>
                <w:szCs w:val="28"/>
              </w:rPr>
              <w:t xml:space="preserve"> starpvaldību komitejā Latvijas Republikas pārstāvju grup</w:t>
            </w:r>
            <w:r>
              <w:rPr>
                <w:sz w:val="28"/>
                <w:szCs w:val="28"/>
              </w:rPr>
              <w:t>as</w:t>
            </w:r>
            <w:r w:rsidRPr="009653D5">
              <w:rPr>
                <w:sz w:val="28"/>
                <w:szCs w:val="28"/>
              </w:rPr>
              <w:t xml:space="preserve"> </w:t>
            </w:r>
            <w:r>
              <w:rPr>
                <w:sz w:val="28"/>
                <w:szCs w:val="28"/>
              </w:rPr>
              <w:t>sastāvu</w:t>
            </w:r>
            <w:r w:rsidRPr="0075384D">
              <w:rPr>
                <w:sz w:val="28"/>
                <w:szCs w:val="28"/>
              </w:rPr>
              <w:t>.</w:t>
            </w:r>
          </w:p>
          <w:p w:rsidR="00054DCD" w:rsidRDefault="00054DCD" w:rsidP="00054DCD">
            <w:pPr>
              <w:ind w:left="142" w:right="142"/>
              <w:jc w:val="both"/>
              <w:rPr>
                <w:sz w:val="28"/>
                <w:szCs w:val="28"/>
              </w:rPr>
            </w:pPr>
          </w:p>
          <w:p w:rsidR="00E33ACC" w:rsidRPr="00CA7BA4" w:rsidRDefault="00054DCD" w:rsidP="00054DCD">
            <w:pPr>
              <w:ind w:left="142" w:right="142"/>
              <w:jc w:val="both"/>
              <w:rPr>
                <w:sz w:val="28"/>
                <w:szCs w:val="28"/>
              </w:rPr>
            </w:pPr>
            <w:r>
              <w:rPr>
                <w:sz w:val="28"/>
                <w:szCs w:val="28"/>
              </w:rPr>
              <w:t>P</w:t>
            </w:r>
            <w:r w:rsidR="0075384D" w:rsidRPr="0075384D">
              <w:rPr>
                <w:sz w:val="28"/>
                <w:szCs w:val="28"/>
              </w:rPr>
              <w:t>rojekt</w:t>
            </w:r>
            <w:r>
              <w:rPr>
                <w:sz w:val="28"/>
                <w:szCs w:val="28"/>
              </w:rPr>
              <w:t>s paredz</w:t>
            </w:r>
            <w:r w:rsidR="0075384D" w:rsidRPr="0075384D">
              <w:rPr>
                <w:sz w:val="28"/>
                <w:szCs w:val="28"/>
              </w:rPr>
              <w:t xml:space="preserve"> veikt grozījumu </w:t>
            </w:r>
            <w:r w:rsidR="0084502E">
              <w:rPr>
                <w:sz w:val="28"/>
                <w:szCs w:val="28"/>
              </w:rPr>
              <w:t>rīkojumā</w:t>
            </w:r>
            <w:r w:rsidR="0075384D" w:rsidRPr="0075384D">
              <w:rPr>
                <w:bCs/>
                <w:sz w:val="28"/>
                <w:szCs w:val="28"/>
              </w:rPr>
              <w:t xml:space="preserve">, ar kuru tiks </w:t>
            </w:r>
            <w:r w:rsidR="0084502E">
              <w:rPr>
                <w:bCs/>
                <w:sz w:val="28"/>
                <w:szCs w:val="28"/>
              </w:rPr>
              <w:t>aktualizēts</w:t>
            </w:r>
            <w:r w:rsidR="0084502E" w:rsidRPr="0075384D">
              <w:rPr>
                <w:bCs/>
                <w:sz w:val="28"/>
                <w:szCs w:val="28"/>
              </w:rPr>
              <w:t xml:space="preserve"> </w:t>
            </w:r>
            <w:r w:rsidR="0075384D" w:rsidRPr="0075384D">
              <w:rPr>
                <w:bCs/>
                <w:sz w:val="28"/>
                <w:szCs w:val="28"/>
              </w:rPr>
              <w:t>Latvijas pārstāvju grupas sastāvs.</w:t>
            </w:r>
            <w:r w:rsidR="0075384D" w:rsidRPr="0075384D">
              <w:rPr>
                <w:sz w:val="28"/>
                <w:szCs w:val="28"/>
              </w:rPr>
              <w:t xml:space="preserve"> Pārstāvju grupai saskaņā ar nolīgumu jāizstrādā Latvijas Republikas valdības un Izraēlas Valsts valdības kultūras, izglītības un zinātniskās sadarbības programma, kuru puses parakstīs starpvaldību komitejas sēdes laikā. Līdz šim ir notikušas trīs Latvijas – Izraēlas kopējās izglītības, kultūras un zinātnes sadarbības starpvaldību komitejas sēdes.</w:t>
            </w:r>
          </w:p>
        </w:tc>
      </w:tr>
      <w:tr w:rsidR="00E33ACC" w:rsidRPr="00CA7BA4" w:rsidTr="00054DCD">
        <w:trPr>
          <w:trHeight w:val="476"/>
        </w:trPr>
        <w:tc>
          <w:tcPr>
            <w:tcW w:w="308" w:type="pct"/>
          </w:tcPr>
          <w:p w:rsidR="00E33ACC" w:rsidRPr="00CA7BA4" w:rsidRDefault="0075384D" w:rsidP="00054DCD">
            <w:pPr>
              <w:pStyle w:val="naiskr"/>
              <w:spacing w:before="120" w:after="0"/>
              <w:jc w:val="center"/>
              <w:rPr>
                <w:sz w:val="28"/>
                <w:szCs w:val="28"/>
              </w:rPr>
            </w:pPr>
            <w:r w:rsidRPr="0075384D">
              <w:rPr>
                <w:sz w:val="28"/>
                <w:szCs w:val="28"/>
              </w:rPr>
              <w:lastRenderedPageBreak/>
              <w:t>3.</w:t>
            </w:r>
          </w:p>
        </w:tc>
        <w:tc>
          <w:tcPr>
            <w:tcW w:w="1724" w:type="pct"/>
          </w:tcPr>
          <w:p w:rsidR="00E33ACC" w:rsidRPr="00CA7BA4" w:rsidRDefault="0075384D" w:rsidP="00BB17A3">
            <w:pPr>
              <w:pStyle w:val="naiskr"/>
              <w:spacing w:before="120" w:after="0"/>
              <w:rPr>
                <w:sz w:val="28"/>
                <w:szCs w:val="28"/>
              </w:rPr>
            </w:pPr>
            <w:r w:rsidRPr="0075384D">
              <w:rPr>
                <w:sz w:val="28"/>
                <w:szCs w:val="28"/>
              </w:rPr>
              <w:t>Projekta izstrādē iesaistītās institūcijas</w:t>
            </w:r>
          </w:p>
        </w:tc>
        <w:tc>
          <w:tcPr>
            <w:tcW w:w="2968" w:type="pct"/>
          </w:tcPr>
          <w:p w:rsidR="00E33ACC" w:rsidRPr="00CA7BA4" w:rsidRDefault="0075384D" w:rsidP="006011F6">
            <w:pPr>
              <w:pStyle w:val="Vresteksts"/>
              <w:spacing w:before="120"/>
              <w:ind w:left="113" w:right="113"/>
              <w:rPr>
                <w:sz w:val="28"/>
                <w:szCs w:val="28"/>
              </w:rPr>
            </w:pPr>
            <w:r w:rsidRPr="0075384D">
              <w:rPr>
                <w:sz w:val="28"/>
                <w:szCs w:val="28"/>
              </w:rPr>
              <w:t>Kultūras ministrija</w:t>
            </w:r>
            <w:r w:rsidR="006011F6">
              <w:rPr>
                <w:sz w:val="28"/>
                <w:szCs w:val="28"/>
              </w:rPr>
              <w:t>.</w:t>
            </w:r>
            <w:r w:rsidRPr="0075384D">
              <w:rPr>
                <w:sz w:val="28"/>
                <w:szCs w:val="28"/>
              </w:rPr>
              <w:t xml:space="preserve"> </w:t>
            </w:r>
          </w:p>
        </w:tc>
      </w:tr>
      <w:tr w:rsidR="00E33ACC" w:rsidRPr="00CA7BA4" w:rsidTr="00054DCD">
        <w:trPr>
          <w:trHeight w:val="501"/>
        </w:trPr>
        <w:tc>
          <w:tcPr>
            <w:tcW w:w="308" w:type="pct"/>
          </w:tcPr>
          <w:p w:rsidR="00E33ACC" w:rsidRPr="00CA7BA4" w:rsidRDefault="00170BE5" w:rsidP="00054DCD">
            <w:pPr>
              <w:pStyle w:val="naiskr"/>
              <w:spacing w:before="120" w:after="0"/>
              <w:jc w:val="center"/>
              <w:rPr>
                <w:sz w:val="28"/>
                <w:szCs w:val="28"/>
              </w:rPr>
            </w:pPr>
            <w:r w:rsidRPr="00170BE5">
              <w:rPr>
                <w:sz w:val="28"/>
                <w:szCs w:val="28"/>
              </w:rPr>
              <w:t>4.</w:t>
            </w:r>
          </w:p>
        </w:tc>
        <w:tc>
          <w:tcPr>
            <w:tcW w:w="1724" w:type="pct"/>
          </w:tcPr>
          <w:p w:rsidR="00E33ACC" w:rsidRPr="00CA7BA4" w:rsidRDefault="00170BE5" w:rsidP="00BB17A3">
            <w:pPr>
              <w:pStyle w:val="naiskr"/>
              <w:spacing w:before="120" w:after="0"/>
              <w:rPr>
                <w:sz w:val="28"/>
                <w:szCs w:val="28"/>
              </w:rPr>
            </w:pPr>
            <w:r w:rsidRPr="00170BE5">
              <w:rPr>
                <w:sz w:val="28"/>
                <w:szCs w:val="28"/>
              </w:rPr>
              <w:t>Cita informācija</w:t>
            </w:r>
          </w:p>
        </w:tc>
        <w:tc>
          <w:tcPr>
            <w:tcW w:w="2968" w:type="pct"/>
          </w:tcPr>
          <w:p w:rsidR="00E33ACC" w:rsidRPr="00CA7BA4" w:rsidRDefault="00170BE5" w:rsidP="00BB17A3">
            <w:pPr>
              <w:pStyle w:val="naiskr"/>
              <w:spacing w:before="120" w:after="0"/>
              <w:ind w:left="141"/>
              <w:rPr>
                <w:sz w:val="28"/>
                <w:szCs w:val="28"/>
              </w:rPr>
            </w:pPr>
            <w:r w:rsidRPr="00170BE5">
              <w:rPr>
                <w:sz w:val="28"/>
                <w:szCs w:val="28"/>
              </w:rPr>
              <w:t>Nav.</w:t>
            </w:r>
          </w:p>
        </w:tc>
      </w:tr>
    </w:tbl>
    <w:p w:rsidR="00E33ACC" w:rsidRPr="00CA7BA4" w:rsidRDefault="00E33ACC" w:rsidP="00E33ACC">
      <w:pPr>
        <w:pStyle w:val="naisf"/>
        <w:widowControl w:val="0"/>
        <w:spacing w:before="0" w:after="0"/>
        <w:ind w:firstLine="0"/>
        <w:rPr>
          <w:sz w:val="28"/>
          <w:szCs w:val="28"/>
          <w:highlight w:val="yellow"/>
        </w:rPr>
      </w:pPr>
    </w:p>
    <w:p w:rsidR="006011F6" w:rsidRDefault="006011F6" w:rsidP="006011F6">
      <w:pPr>
        <w:rPr>
          <w:rFonts w:eastAsia="Calibri"/>
          <w:i/>
          <w:sz w:val="28"/>
          <w:szCs w:val="28"/>
        </w:rPr>
      </w:pPr>
      <w:r>
        <w:rPr>
          <w:rFonts w:eastAsia="Calibri"/>
          <w:i/>
          <w:sz w:val="28"/>
          <w:szCs w:val="28"/>
        </w:rPr>
        <w:t xml:space="preserve">Anotācijas II, III, IV, </w:t>
      </w:r>
      <w:r>
        <w:rPr>
          <w:i/>
          <w:sz w:val="28"/>
          <w:szCs w:val="28"/>
        </w:rPr>
        <w:t xml:space="preserve">V, </w:t>
      </w:r>
      <w:r w:rsidRPr="00583341">
        <w:rPr>
          <w:rFonts w:eastAsia="Calibri"/>
          <w:i/>
          <w:sz w:val="28"/>
          <w:szCs w:val="28"/>
        </w:rPr>
        <w:t>V</w:t>
      </w:r>
      <w:r>
        <w:rPr>
          <w:rFonts w:eastAsia="Calibri"/>
          <w:i/>
          <w:sz w:val="28"/>
          <w:szCs w:val="28"/>
        </w:rPr>
        <w:t>I</w:t>
      </w:r>
      <w:r w:rsidRPr="00583341">
        <w:rPr>
          <w:rFonts w:eastAsia="Calibri"/>
          <w:i/>
          <w:sz w:val="28"/>
          <w:szCs w:val="28"/>
        </w:rPr>
        <w:t xml:space="preserve"> </w:t>
      </w:r>
      <w:r>
        <w:rPr>
          <w:i/>
          <w:sz w:val="28"/>
          <w:szCs w:val="28"/>
        </w:rPr>
        <w:t xml:space="preserve">un VII </w:t>
      </w:r>
      <w:r w:rsidRPr="00583341">
        <w:rPr>
          <w:rFonts w:eastAsia="Calibri"/>
          <w:i/>
          <w:sz w:val="28"/>
          <w:szCs w:val="28"/>
        </w:rPr>
        <w:t xml:space="preserve">sadaļa – </w:t>
      </w:r>
      <w:r w:rsidR="00054DCD">
        <w:rPr>
          <w:rFonts w:eastAsia="Calibri"/>
          <w:i/>
          <w:sz w:val="28"/>
          <w:szCs w:val="28"/>
        </w:rPr>
        <w:t>P</w:t>
      </w:r>
      <w:r>
        <w:rPr>
          <w:rFonts w:eastAsia="Calibri"/>
          <w:i/>
          <w:sz w:val="28"/>
          <w:szCs w:val="28"/>
        </w:rPr>
        <w:t>rojekts šo jomu neskar</w:t>
      </w:r>
      <w:r w:rsidRPr="00583341">
        <w:rPr>
          <w:rFonts w:eastAsia="Calibri"/>
          <w:i/>
          <w:sz w:val="28"/>
          <w:szCs w:val="28"/>
        </w:rPr>
        <w:t>.</w:t>
      </w:r>
    </w:p>
    <w:p w:rsidR="00E33ACC" w:rsidRPr="00CA7BA4" w:rsidRDefault="00E33ACC" w:rsidP="00E33ACC">
      <w:pPr>
        <w:pStyle w:val="Galvene"/>
        <w:tabs>
          <w:tab w:val="clear" w:pos="4153"/>
          <w:tab w:val="clear" w:pos="8306"/>
        </w:tabs>
        <w:rPr>
          <w:sz w:val="28"/>
          <w:szCs w:val="28"/>
          <w:highlight w:val="yellow"/>
        </w:rPr>
      </w:pPr>
    </w:p>
    <w:p w:rsidR="00E33ACC" w:rsidRPr="00CA7BA4" w:rsidRDefault="00E33ACC" w:rsidP="00E33ACC">
      <w:pPr>
        <w:pStyle w:val="Galvene"/>
        <w:tabs>
          <w:tab w:val="clear" w:pos="4153"/>
          <w:tab w:val="clear" w:pos="8306"/>
        </w:tabs>
        <w:rPr>
          <w:sz w:val="28"/>
          <w:szCs w:val="28"/>
          <w:highlight w:val="yellow"/>
        </w:rPr>
      </w:pPr>
    </w:p>
    <w:p w:rsidR="00164C67" w:rsidRPr="00CA7BA4" w:rsidRDefault="00170BE5" w:rsidP="000A4F58">
      <w:pPr>
        <w:widowControl w:val="0"/>
        <w:tabs>
          <w:tab w:val="left" w:pos="6521"/>
          <w:tab w:val="right" w:pos="9072"/>
        </w:tabs>
        <w:ind w:right="-1"/>
        <w:jc w:val="both"/>
        <w:rPr>
          <w:sz w:val="28"/>
          <w:szCs w:val="28"/>
        </w:rPr>
      </w:pPr>
      <w:r w:rsidRPr="00170BE5">
        <w:rPr>
          <w:sz w:val="28"/>
          <w:szCs w:val="28"/>
        </w:rPr>
        <w:t>Kultūras ministre</w:t>
      </w:r>
      <w:r w:rsidRPr="00170BE5">
        <w:rPr>
          <w:sz w:val="28"/>
          <w:szCs w:val="28"/>
        </w:rPr>
        <w:tab/>
        <w:t>D.Melbārde</w:t>
      </w:r>
    </w:p>
    <w:p w:rsidR="00E33ACC" w:rsidRPr="00CA7BA4" w:rsidRDefault="00E33ACC" w:rsidP="00E33ACC">
      <w:pPr>
        <w:pStyle w:val="Atpakaadreseuzaploksnes"/>
        <w:keepLines w:val="0"/>
        <w:spacing w:before="0"/>
        <w:rPr>
          <w:sz w:val="28"/>
          <w:szCs w:val="28"/>
          <w:lang w:val="lv-LV"/>
        </w:rPr>
      </w:pPr>
    </w:p>
    <w:p w:rsidR="00E33ACC" w:rsidRPr="00CA7BA4" w:rsidRDefault="00170BE5" w:rsidP="002A4343">
      <w:pPr>
        <w:pStyle w:val="Atpakaadreseuzaploksnes"/>
        <w:keepLines w:val="0"/>
        <w:tabs>
          <w:tab w:val="left" w:pos="3510"/>
          <w:tab w:val="left" w:pos="6521"/>
        </w:tabs>
        <w:spacing w:before="0"/>
        <w:rPr>
          <w:sz w:val="28"/>
          <w:szCs w:val="28"/>
          <w:lang w:val="lv-LV"/>
        </w:rPr>
      </w:pPr>
      <w:r w:rsidRPr="00170BE5">
        <w:rPr>
          <w:sz w:val="28"/>
          <w:szCs w:val="28"/>
          <w:lang w:val="lv-LV"/>
        </w:rPr>
        <w:t xml:space="preserve">Vīza: Valsts </w:t>
      </w:r>
      <w:r w:rsidR="00C54231" w:rsidRPr="00170BE5">
        <w:rPr>
          <w:sz w:val="28"/>
          <w:szCs w:val="28"/>
          <w:lang w:val="lv-LV"/>
        </w:rPr>
        <w:t>sekretār</w:t>
      </w:r>
      <w:r w:rsidR="00C54231">
        <w:rPr>
          <w:sz w:val="28"/>
          <w:szCs w:val="28"/>
          <w:lang w:val="lv-LV"/>
        </w:rPr>
        <w:t>a p.i.</w:t>
      </w:r>
      <w:r w:rsidRPr="00170BE5">
        <w:rPr>
          <w:sz w:val="28"/>
          <w:szCs w:val="28"/>
          <w:lang w:val="lv-LV"/>
        </w:rPr>
        <w:tab/>
      </w:r>
      <w:r w:rsidR="00054DCD">
        <w:rPr>
          <w:sz w:val="28"/>
          <w:szCs w:val="28"/>
          <w:lang w:val="lv-LV"/>
        </w:rPr>
        <w:tab/>
      </w:r>
      <w:r w:rsidR="002A4343">
        <w:rPr>
          <w:sz w:val="28"/>
          <w:szCs w:val="28"/>
          <w:lang w:val="lv-LV"/>
        </w:rPr>
        <w:t>B.Zakevica</w:t>
      </w:r>
    </w:p>
    <w:p w:rsidR="00E33ACC" w:rsidRPr="00CA7BA4" w:rsidRDefault="00E33ACC" w:rsidP="00E33ACC">
      <w:pPr>
        <w:pStyle w:val="Galvene"/>
        <w:tabs>
          <w:tab w:val="clear" w:pos="4153"/>
          <w:tab w:val="clear" w:pos="8306"/>
        </w:tabs>
        <w:rPr>
          <w:sz w:val="28"/>
          <w:szCs w:val="28"/>
        </w:rPr>
      </w:pPr>
    </w:p>
    <w:p w:rsidR="00E33ACC" w:rsidRPr="00CA7BA4" w:rsidRDefault="00E33ACC" w:rsidP="00E33ACC">
      <w:pPr>
        <w:pStyle w:val="Galvene"/>
        <w:tabs>
          <w:tab w:val="clear" w:pos="4153"/>
          <w:tab w:val="clear" w:pos="8306"/>
        </w:tabs>
        <w:rPr>
          <w:sz w:val="28"/>
          <w:szCs w:val="28"/>
        </w:rPr>
      </w:pPr>
    </w:p>
    <w:p w:rsidR="00E33ACC" w:rsidRPr="00CA7BA4" w:rsidRDefault="00E33ACC" w:rsidP="00E33ACC">
      <w:pPr>
        <w:pStyle w:val="Galvene"/>
        <w:tabs>
          <w:tab w:val="clear" w:pos="4153"/>
          <w:tab w:val="clear" w:pos="8306"/>
        </w:tabs>
        <w:rPr>
          <w:sz w:val="28"/>
          <w:szCs w:val="28"/>
        </w:rPr>
      </w:pPr>
    </w:p>
    <w:p w:rsidR="00E33ACC" w:rsidRPr="00CA7BA4" w:rsidRDefault="00E33ACC" w:rsidP="00E33ACC">
      <w:pPr>
        <w:pStyle w:val="Galvene"/>
        <w:tabs>
          <w:tab w:val="clear" w:pos="4153"/>
          <w:tab w:val="clear" w:pos="8306"/>
        </w:tabs>
        <w:rPr>
          <w:sz w:val="28"/>
          <w:szCs w:val="28"/>
        </w:rPr>
      </w:pPr>
    </w:p>
    <w:p w:rsidR="00E33ACC" w:rsidRDefault="00E33ACC" w:rsidP="00E33ACC">
      <w:pPr>
        <w:pStyle w:val="Galvene"/>
        <w:tabs>
          <w:tab w:val="clear" w:pos="4153"/>
          <w:tab w:val="clear" w:pos="8306"/>
        </w:tabs>
        <w:rPr>
          <w:sz w:val="28"/>
          <w:szCs w:val="28"/>
        </w:rPr>
      </w:pPr>
      <w:bookmarkStart w:id="6" w:name="_GoBack"/>
      <w:bookmarkEnd w:id="6"/>
    </w:p>
    <w:p w:rsidR="00054DCD" w:rsidRDefault="00054DCD" w:rsidP="00E33ACC">
      <w:pPr>
        <w:pStyle w:val="Galvene"/>
        <w:tabs>
          <w:tab w:val="clear" w:pos="4153"/>
          <w:tab w:val="clear" w:pos="8306"/>
        </w:tabs>
        <w:rPr>
          <w:sz w:val="28"/>
          <w:szCs w:val="28"/>
        </w:rPr>
      </w:pPr>
    </w:p>
    <w:p w:rsidR="00054DCD" w:rsidRDefault="00054DCD" w:rsidP="00E33ACC">
      <w:pPr>
        <w:pStyle w:val="Galvene"/>
        <w:tabs>
          <w:tab w:val="clear" w:pos="4153"/>
          <w:tab w:val="clear" w:pos="8306"/>
        </w:tabs>
        <w:rPr>
          <w:sz w:val="28"/>
          <w:szCs w:val="28"/>
        </w:rPr>
      </w:pPr>
    </w:p>
    <w:p w:rsidR="00E33ACC" w:rsidRDefault="00E33ACC" w:rsidP="00E33ACC">
      <w:pPr>
        <w:pStyle w:val="Galvene"/>
        <w:tabs>
          <w:tab w:val="clear" w:pos="4153"/>
          <w:tab w:val="clear" w:pos="8306"/>
        </w:tabs>
        <w:rPr>
          <w:sz w:val="28"/>
          <w:szCs w:val="28"/>
        </w:rPr>
      </w:pPr>
    </w:p>
    <w:p w:rsidR="00C03C37" w:rsidRDefault="00C03C37" w:rsidP="00E33ACC">
      <w:pPr>
        <w:pStyle w:val="Galvene"/>
        <w:tabs>
          <w:tab w:val="clear" w:pos="4153"/>
          <w:tab w:val="clear" w:pos="8306"/>
        </w:tabs>
        <w:rPr>
          <w:sz w:val="28"/>
          <w:szCs w:val="28"/>
        </w:rPr>
      </w:pPr>
    </w:p>
    <w:p w:rsidR="00C03C37" w:rsidRDefault="00C03C37" w:rsidP="00E33ACC">
      <w:pPr>
        <w:pStyle w:val="Galvene"/>
        <w:tabs>
          <w:tab w:val="clear" w:pos="4153"/>
          <w:tab w:val="clear" w:pos="8306"/>
        </w:tabs>
        <w:rPr>
          <w:sz w:val="28"/>
          <w:szCs w:val="28"/>
        </w:rPr>
      </w:pPr>
    </w:p>
    <w:p w:rsidR="00C03C37" w:rsidRPr="00CA7BA4" w:rsidRDefault="00C03C37" w:rsidP="00E33ACC">
      <w:pPr>
        <w:pStyle w:val="Galvene"/>
        <w:tabs>
          <w:tab w:val="clear" w:pos="4153"/>
          <w:tab w:val="clear" w:pos="8306"/>
        </w:tabs>
        <w:rPr>
          <w:sz w:val="28"/>
          <w:szCs w:val="28"/>
        </w:rPr>
      </w:pPr>
    </w:p>
    <w:p w:rsidR="00E33ACC" w:rsidRPr="00CA7BA4" w:rsidRDefault="00E33ACC" w:rsidP="00E33ACC">
      <w:pPr>
        <w:pStyle w:val="Galvene"/>
        <w:tabs>
          <w:tab w:val="clear" w:pos="4153"/>
          <w:tab w:val="clear" w:pos="8306"/>
        </w:tabs>
        <w:rPr>
          <w:sz w:val="28"/>
          <w:szCs w:val="28"/>
        </w:rPr>
      </w:pPr>
    </w:p>
    <w:p w:rsidR="0054720C" w:rsidRPr="0054720C" w:rsidRDefault="007A4CE8" w:rsidP="0054720C">
      <w:pPr>
        <w:rPr>
          <w:sz w:val="22"/>
          <w:szCs w:val="22"/>
        </w:rPr>
      </w:pPr>
      <w:r w:rsidRPr="0054720C">
        <w:rPr>
          <w:sz w:val="22"/>
          <w:szCs w:val="22"/>
        </w:rPr>
        <w:fldChar w:fldCharType="begin"/>
      </w:r>
      <w:r w:rsidR="0054720C" w:rsidRPr="0054720C">
        <w:rPr>
          <w:sz w:val="22"/>
          <w:szCs w:val="22"/>
        </w:rPr>
        <w:instrText xml:space="preserve"> DATE  \@ "yyyy.MM.dd. H:mm"  \* MERGEFORMAT </w:instrText>
      </w:r>
      <w:r w:rsidRPr="0054720C">
        <w:rPr>
          <w:sz w:val="22"/>
          <w:szCs w:val="22"/>
        </w:rPr>
        <w:fldChar w:fldCharType="separate"/>
      </w:r>
      <w:r w:rsidR="00C03C37">
        <w:rPr>
          <w:noProof/>
          <w:sz w:val="22"/>
          <w:szCs w:val="22"/>
        </w:rPr>
        <w:t>2016.02.22. 12:23</w:t>
      </w:r>
      <w:r w:rsidRPr="0054720C">
        <w:rPr>
          <w:sz w:val="22"/>
          <w:szCs w:val="22"/>
        </w:rPr>
        <w:fldChar w:fldCharType="end"/>
      </w:r>
    </w:p>
    <w:p w:rsidR="00A34A81" w:rsidRPr="006011F6" w:rsidRDefault="00054DCD" w:rsidP="00C54231">
      <w:pPr>
        <w:ind w:right="354"/>
        <w:rPr>
          <w:sz w:val="22"/>
          <w:szCs w:val="22"/>
        </w:rPr>
      </w:pPr>
      <w:r>
        <w:rPr>
          <w:sz w:val="22"/>
          <w:szCs w:val="22"/>
        </w:rPr>
        <w:t>30</w:t>
      </w:r>
      <w:r w:rsidR="00C54231">
        <w:rPr>
          <w:sz w:val="22"/>
          <w:szCs w:val="22"/>
        </w:rPr>
        <w:t>8</w:t>
      </w:r>
    </w:p>
    <w:p w:rsidR="00054DCD" w:rsidRPr="00054DCD" w:rsidRDefault="00054DCD" w:rsidP="00054DCD">
      <w:pPr>
        <w:ind w:right="354"/>
        <w:rPr>
          <w:sz w:val="22"/>
          <w:szCs w:val="22"/>
        </w:rPr>
      </w:pPr>
      <w:bookmarkStart w:id="7" w:name="OLE_LINK3"/>
      <w:bookmarkStart w:id="8" w:name="OLE_LINK4"/>
      <w:r w:rsidRPr="00054DCD">
        <w:rPr>
          <w:sz w:val="22"/>
          <w:szCs w:val="22"/>
        </w:rPr>
        <w:t>J.Tiškina, 67330274</w:t>
      </w:r>
    </w:p>
    <w:p w:rsidR="00054DCD" w:rsidRPr="00054DCD" w:rsidRDefault="007A4CE8" w:rsidP="00054DCD">
      <w:pPr>
        <w:ind w:right="354"/>
        <w:rPr>
          <w:sz w:val="22"/>
          <w:szCs w:val="22"/>
        </w:rPr>
      </w:pPr>
      <w:hyperlink r:id="rId7" w:history="1">
        <w:r w:rsidR="00054DCD" w:rsidRPr="00054DCD">
          <w:rPr>
            <w:rStyle w:val="Hipersaite"/>
            <w:sz w:val="22"/>
            <w:szCs w:val="22"/>
          </w:rPr>
          <w:t>Janina.Tiskina@km.gov.lv</w:t>
        </w:r>
      </w:hyperlink>
      <w:r w:rsidR="00054DCD" w:rsidRPr="00054DCD">
        <w:rPr>
          <w:sz w:val="22"/>
          <w:szCs w:val="22"/>
        </w:rPr>
        <w:t xml:space="preserve"> </w:t>
      </w:r>
    </w:p>
    <w:bookmarkEnd w:id="7"/>
    <w:bookmarkEnd w:id="8"/>
    <w:p w:rsidR="003A1A2B" w:rsidRPr="00CA7BA4" w:rsidRDefault="003A1A2B" w:rsidP="00A34A81">
      <w:pPr>
        <w:pStyle w:val="Galvene"/>
        <w:tabs>
          <w:tab w:val="clear" w:pos="4153"/>
          <w:tab w:val="clear" w:pos="8306"/>
          <w:tab w:val="left" w:pos="6240"/>
        </w:tabs>
        <w:rPr>
          <w:sz w:val="28"/>
          <w:szCs w:val="28"/>
        </w:rPr>
      </w:pPr>
    </w:p>
    <w:sectPr w:rsidR="003A1A2B" w:rsidRPr="00CA7BA4" w:rsidSect="00CA7BA4">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36" w:rsidRDefault="00547B36" w:rsidP="00E33ACC">
      <w:r>
        <w:separator/>
      </w:r>
    </w:p>
  </w:endnote>
  <w:endnote w:type="continuationSeparator" w:id="0">
    <w:p w:rsidR="00547B36" w:rsidRDefault="00547B36" w:rsidP="00E33A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0C" w:rsidRDefault="0054720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5" w:rsidRPr="00F25C49" w:rsidRDefault="0054720C" w:rsidP="00A34A81">
    <w:pPr>
      <w:jc w:val="both"/>
      <w:rPr>
        <w:sz w:val="18"/>
        <w:szCs w:val="18"/>
      </w:rPr>
    </w:pPr>
    <w:r w:rsidRPr="0084502E">
      <w:rPr>
        <w:sz w:val="22"/>
        <w:szCs w:val="22"/>
      </w:rPr>
      <w:t>KMAnot_</w:t>
    </w:r>
    <w:r w:rsidR="00176CFE">
      <w:rPr>
        <w:sz w:val="22"/>
        <w:szCs w:val="22"/>
      </w:rPr>
      <w:t>22</w:t>
    </w:r>
    <w:r>
      <w:rPr>
        <w:sz w:val="22"/>
        <w:szCs w:val="22"/>
      </w:rPr>
      <w:t>02</w:t>
    </w:r>
    <w:r w:rsidRPr="0084502E">
      <w:rPr>
        <w:sz w:val="22"/>
        <w:szCs w:val="22"/>
      </w:rPr>
      <w:t>16_</w:t>
    </w:r>
    <w:r>
      <w:rPr>
        <w:sz w:val="22"/>
        <w:szCs w:val="22"/>
      </w:rPr>
      <w:t>Izraela_SK</w:t>
    </w:r>
    <w:r w:rsidR="0084502E" w:rsidRPr="0084502E">
      <w:rPr>
        <w:sz w:val="22"/>
        <w:szCs w:val="22"/>
      </w:rPr>
      <w:t>; Ministru kabineta rīkojuma projekta „Grozījums Ministru kabineta 2001.gada 31.oktobra rīkojumā Nr.529 „Par Latvijas Republikas pārstāvju grupu Latvijas Republikas – Izraēlas Valsts kopējā izglītības, kultūras un zinātnes sadarbības starpvaldību komitejā””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5" w:rsidRPr="0084502E" w:rsidRDefault="00D95795" w:rsidP="009B76D7">
    <w:pPr>
      <w:jc w:val="both"/>
      <w:rPr>
        <w:sz w:val="22"/>
        <w:szCs w:val="22"/>
      </w:rPr>
    </w:pPr>
    <w:r w:rsidRPr="0084502E">
      <w:rPr>
        <w:sz w:val="22"/>
        <w:szCs w:val="22"/>
      </w:rPr>
      <w:t>KMAnot_</w:t>
    </w:r>
    <w:r w:rsidR="009B76D7">
      <w:rPr>
        <w:sz w:val="22"/>
        <w:szCs w:val="22"/>
      </w:rPr>
      <w:t>22</w:t>
    </w:r>
    <w:r w:rsidR="0054720C">
      <w:rPr>
        <w:sz w:val="22"/>
        <w:szCs w:val="22"/>
      </w:rPr>
      <w:t>02</w:t>
    </w:r>
    <w:r w:rsidR="00CA7BA4" w:rsidRPr="0084502E">
      <w:rPr>
        <w:sz w:val="22"/>
        <w:szCs w:val="22"/>
      </w:rPr>
      <w:t>16</w:t>
    </w:r>
    <w:r w:rsidRPr="0084502E">
      <w:rPr>
        <w:sz w:val="22"/>
        <w:szCs w:val="22"/>
      </w:rPr>
      <w:t>_</w:t>
    </w:r>
    <w:r w:rsidR="0054720C">
      <w:rPr>
        <w:sz w:val="22"/>
        <w:szCs w:val="22"/>
      </w:rPr>
      <w:t>Izraela_SK</w:t>
    </w:r>
    <w:r w:rsidRPr="0084502E">
      <w:rPr>
        <w:sz w:val="22"/>
        <w:szCs w:val="22"/>
      </w:rPr>
      <w:t>; Ministru kabineta rīkojuma projekta „</w:t>
    </w:r>
    <w:r w:rsidR="0084502E" w:rsidRPr="0084502E">
      <w:rPr>
        <w:sz w:val="22"/>
        <w:szCs w:val="22"/>
      </w:rPr>
      <w:t>Grozījums Ministru kabineta 2001.gada 31.oktobra rīkojumā Nr.529 „Par Latvijas Republikas pārstāvju grupu Latvijas Republikas – Izraēlas Valsts kopējā izglītības, kultūras un zinātnes sadarbības starpvaldību komitejā</w:t>
    </w:r>
    <w:r w:rsidRPr="0084502E">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36" w:rsidRDefault="00547B36" w:rsidP="00E33ACC">
      <w:r>
        <w:separator/>
      </w:r>
    </w:p>
  </w:footnote>
  <w:footnote w:type="continuationSeparator" w:id="0">
    <w:p w:rsidR="00547B36" w:rsidRDefault="00547B36" w:rsidP="00E33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5" w:rsidRDefault="007A4CE8" w:rsidP="00BB17A3">
    <w:pPr>
      <w:pStyle w:val="Galvene"/>
      <w:framePr w:wrap="around" w:vAnchor="text" w:hAnchor="margin" w:xAlign="center" w:y="1"/>
      <w:rPr>
        <w:rStyle w:val="Lappusesnumurs"/>
      </w:rPr>
    </w:pPr>
    <w:r>
      <w:rPr>
        <w:rStyle w:val="Lappusesnumurs"/>
      </w:rPr>
      <w:fldChar w:fldCharType="begin"/>
    </w:r>
    <w:r w:rsidR="00D95795">
      <w:rPr>
        <w:rStyle w:val="Lappusesnumurs"/>
      </w:rPr>
      <w:instrText xml:space="preserve">PAGE  </w:instrText>
    </w:r>
    <w:r>
      <w:rPr>
        <w:rStyle w:val="Lappusesnumurs"/>
      </w:rPr>
      <w:fldChar w:fldCharType="end"/>
    </w:r>
  </w:p>
  <w:p w:rsidR="00D95795" w:rsidRDefault="00D9579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5" w:rsidRPr="00054DCD" w:rsidRDefault="007A4CE8" w:rsidP="00BB17A3">
    <w:pPr>
      <w:pStyle w:val="Galvene"/>
      <w:framePr w:wrap="around" w:vAnchor="text" w:hAnchor="margin" w:xAlign="center" w:y="1"/>
      <w:rPr>
        <w:rStyle w:val="Lappusesnumurs"/>
        <w:sz w:val="22"/>
        <w:szCs w:val="22"/>
      </w:rPr>
    </w:pPr>
    <w:r w:rsidRPr="00054DCD">
      <w:rPr>
        <w:rStyle w:val="Lappusesnumurs"/>
        <w:sz w:val="22"/>
        <w:szCs w:val="22"/>
      </w:rPr>
      <w:fldChar w:fldCharType="begin"/>
    </w:r>
    <w:r w:rsidR="00D95795" w:rsidRPr="00054DCD">
      <w:rPr>
        <w:rStyle w:val="Lappusesnumurs"/>
        <w:sz w:val="22"/>
        <w:szCs w:val="22"/>
      </w:rPr>
      <w:instrText xml:space="preserve">PAGE  </w:instrText>
    </w:r>
    <w:r w:rsidRPr="00054DCD">
      <w:rPr>
        <w:rStyle w:val="Lappusesnumurs"/>
        <w:sz w:val="22"/>
        <w:szCs w:val="22"/>
      </w:rPr>
      <w:fldChar w:fldCharType="separate"/>
    </w:r>
    <w:r w:rsidR="00C03C37">
      <w:rPr>
        <w:rStyle w:val="Lappusesnumurs"/>
        <w:noProof/>
        <w:sz w:val="22"/>
        <w:szCs w:val="22"/>
      </w:rPr>
      <w:t>2</w:t>
    </w:r>
    <w:r w:rsidRPr="00054DCD">
      <w:rPr>
        <w:rStyle w:val="Lappusesnumurs"/>
        <w:sz w:val="22"/>
        <w:szCs w:val="22"/>
      </w:rPr>
      <w:fldChar w:fldCharType="end"/>
    </w:r>
  </w:p>
  <w:p w:rsidR="00D95795" w:rsidRDefault="00D95795">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0C" w:rsidRDefault="0054720C">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rsids>
    <w:rsidRoot w:val="00A71A26"/>
    <w:rsid w:val="00054941"/>
    <w:rsid w:val="00054DCD"/>
    <w:rsid w:val="00065C01"/>
    <w:rsid w:val="000766AD"/>
    <w:rsid w:val="000803B1"/>
    <w:rsid w:val="000A4F58"/>
    <w:rsid w:val="000F528F"/>
    <w:rsid w:val="00106CBD"/>
    <w:rsid w:val="00164C67"/>
    <w:rsid w:val="00170BE5"/>
    <w:rsid w:val="00176CFE"/>
    <w:rsid w:val="00242981"/>
    <w:rsid w:val="00247718"/>
    <w:rsid w:val="002A4343"/>
    <w:rsid w:val="00314F0C"/>
    <w:rsid w:val="0032173F"/>
    <w:rsid w:val="003A1A2B"/>
    <w:rsid w:val="00436691"/>
    <w:rsid w:val="00510D17"/>
    <w:rsid w:val="00515C16"/>
    <w:rsid w:val="0053247B"/>
    <w:rsid w:val="0054720C"/>
    <w:rsid w:val="00547B36"/>
    <w:rsid w:val="00560753"/>
    <w:rsid w:val="005876A3"/>
    <w:rsid w:val="005D52FB"/>
    <w:rsid w:val="005F24E5"/>
    <w:rsid w:val="005F28A6"/>
    <w:rsid w:val="006011F6"/>
    <w:rsid w:val="00626CF2"/>
    <w:rsid w:val="0066524F"/>
    <w:rsid w:val="006D56AF"/>
    <w:rsid w:val="00726AA9"/>
    <w:rsid w:val="0075384D"/>
    <w:rsid w:val="0077595D"/>
    <w:rsid w:val="00777B82"/>
    <w:rsid w:val="007A4CE8"/>
    <w:rsid w:val="007F7805"/>
    <w:rsid w:val="0084502E"/>
    <w:rsid w:val="00860792"/>
    <w:rsid w:val="008C7114"/>
    <w:rsid w:val="00944FCB"/>
    <w:rsid w:val="009B76D7"/>
    <w:rsid w:val="009F010D"/>
    <w:rsid w:val="00A27546"/>
    <w:rsid w:val="00A341E4"/>
    <w:rsid w:val="00A34A81"/>
    <w:rsid w:val="00A71A26"/>
    <w:rsid w:val="00A75F50"/>
    <w:rsid w:val="00A962C9"/>
    <w:rsid w:val="00AC4859"/>
    <w:rsid w:val="00AD509F"/>
    <w:rsid w:val="00B226CC"/>
    <w:rsid w:val="00BB17A3"/>
    <w:rsid w:val="00BC1DE1"/>
    <w:rsid w:val="00BD01A8"/>
    <w:rsid w:val="00C03C37"/>
    <w:rsid w:val="00C54231"/>
    <w:rsid w:val="00C66DD2"/>
    <w:rsid w:val="00C73655"/>
    <w:rsid w:val="00C8609F"/>
    <w:rsid w:val="00CA7BA4"/>
    <w:rsid w:val="00CC73E1"/>
    <w:rsid w:val="00CE3B8B"/>
    <w:rsid w:val="00D273B9"/>
    <w:rsid w:val="00D95795"/>
    <w:rsid w:val="00DB0192"/>
    <w:rsid w:val="00DB283E"/>
    <w:rsid w:val="00E32B01"/>
    <w:rsid w:val="00E33ACC"/>
    <w:rsid w:val="00E4614D"/>
    <w:rsid w:val="00E57617"/>
    <w:rsid w:val="00EA7982"/>
    <w:rsid w:val="00F03EE7"/>
    <w:rsid w:val="00F16A23"/>
    <w:rsid w:val="00F41C15"/>
    <w:rsid w:val="00F527AB"/>
    <w:rsid w:val="00F57206"/>
    <w:rsid w:val="00FD0B6B"/>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3ACC"/>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ais"/>
    <w:next w:val="Parastais"/>
    <w:link w:val="Virsraksts4Rakstz"/>
    <w:qFormat/>
    <w:rsid w:val="00E33ACC"/>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E33ACC"/>
    <w:rPr>
      <w:rFonts w:ascii="Times New Roman" w:eastAsia="Times New Roman" w:hAnsi="Times New Roman" w:cs="Times New Roman"/>
      <w:b/>
      <w:bCs/>
      <w:sz w:val="28"/>
      <w:szCs w:val="28"/>
      <w:lang w:eastAsia="lv-LV"/>
    </w:rPr>
  </w:style>
  <w:style w:type="paragraph" w:styleId="Galvene">
    <w:name w:val="header"/>
    <w:basedOn w:val="Parastais"/>
    <w:link w:val="GalveneRakstz"/>
    <w:uiPriority w:val="99"/>
    <w:rsid w:val="00E33ACC"/>
    <w:pPr>
      <w:tabs>
        <w:tab w:val="center" w:pos="4153"/>
        <w:tab w:val="right" w:pos="8306"/>
      </w:tabs>
    </w:pPr>
  </w:style>
  <w:style w:type="character" w:customStyle="1" w:styleId="GalveneRakstz">
    <w:name w:val="Galvene Rakstz."/>
    <w:basedOn w:val="Noklusjumarindkopasfonts"/>
    <w:link w:val="Galvene"/>
    <w:uiPriority w:val="99"/>
    <w:rsid w:val="00E33ACC"/>
    <w:rPr>
      <w:rFonts w:ascii="Times New Roman" w:eastAsia="Times New Roman" w:hAnsi="Times New Roman" w:cs="Times New Roman"/>
      <w:sz w:val="24"/>
      <w:szCs w:val="24"/>
      <w:lang w:eastAsia="lv-LV"/>
    </w:rPr>
  </w:style>
  <w:style w:type="character" w:styleId="Lappusesnumurs">
    <w:name w:val="page number"/>
    <w:basedOn w:val="Noklusjumarindkopasfonts"/>
    <w:rsid w:val="00E33ACC"/>
  </w:style>
  <w:style w:type="paragraph" w:customStyle="1" w:styleId="naisf">
    <w:name w:val="naisf"/>
    <w:basedOn w:val="Parastais"/>
    <w:rsid w:val="00E33ACC"/>
    <w:pPr>
      <w:spacing w:before="75" w:after="75"/>
      <w:ind w:firstLine="375"/>
      <w:jc w:val="both"/>
    </w:pPr>
  </w:style>
  <w:style w:type="paragraph" w:customStyle="1" w:styleId="naisnod">
    <w:name w:val="naisnod"/>
    <w:basedOn w:val="Parastais"/>
    <w:rsid w:val="00E33ACC"/>
    <w:pPr>
      <w:spacing w:before="150" w:after="150"/>
      <w:jc w:val="center"/>
    </w:pPr>
    <w:rPr>
      <w:b/>
      <w:bCs/>
    </w:rPr>
  </w:style>
  <w:style w:type="paragraph" w:customStyle="1" w:styleId="naislab">
    <w:name w:val="naislab"/>
    <w:basedOn w:val="Parastais"/>
    <w:rsid w:val="00E33ACC"/>
    <w:pPr>
      <w:spacing w:before="75" w:after="75"/>
      <w:jc w:val="right"/>
    </w:pPr>
  </w:style>
  <w:style w:type="paragraph" w:customStyle="1" w:styleId="naiskr">
    <w:name w:val="naiskr"/>
    <w:basedOn w:val="Parastais"/>
    <w:rsid w:val="00E33ACC"/>
    <w:pPr>
      <w:spacing w:before="75" w:after="75"/>
    </w:pPr>
  </w:style>
  <w:style w:type="paragraph" w:styleId="Vresteksts">
    <w:name w:val="footnote text"/>
    <w:basedOn w:val="Parastais"/>
    <w:link w:val="VrestekstsRakstz"/>
    <w:semiHidden/>
    <w:rsid w:val="00E33ACC"/>
    <w:rPr>
      <w:sz w:val="20"/>
      <w:szCs w:val="20"/>
    </w:rPr>
  </w:style>
  <w:style w:type="character" w:customStyle="1" w:styleId="VrestekstsRakstz">
    <w:name w:val="Vēres teksts Rakstz."/>
    <w:basedOn w:val="Noklusjumarindkopasfonts"/>
    <w:link w:val="Vresteksts"/>
    <w:semiHidden/>
    <w:rsid w:val="00E33ACC"/>
    <w:rPr>
      <w:rFonts w:ascii="Times New Roman" w:eastAsia="Times New Roman" w:hAnsi="Times New Roman" w:cs="Times New Roman"/>
      <w:sz w:val="20"/>
      <w:szCs w:val="20"/>
      <w:lang w:eastAsia="lv-LV"/>
    </w:rPr>
  </w:style>
  <w:style w:type="paragraph" w:styleId="Kjene">
    <w:name w:val="footer"/>
    <w:basedOn w:val="Parastais"/>
    <w:link w:val="KjeneRakstz"/>
    <w:rsid w:val="00E33ACC"/>
    <w:pPr>
      <w:tabs>
        <w:tab w:val="center" w:pos="4153"/>
        <w:tab w:val="right" w:pos="8306"/>
      </w:tabs>
    </w:pPr>
  </w:style>
  <w:style w:type="character" w:customStyle="1" w:styleId="KjeneRakstz">
    <w:name w:val="Kājene Rakstz."/>
    <w:basedOn w:val="Noklusjumarindkopasfonts"/>
    <w:link w:val="Kjene"/>
    <w:rsid w:val="00E33ACC"/>
    <w:rPr>
      <w:rFonts w:ascii="Times New Roman" w:eastAsia="Times New Roman" w:hAnsi="Times New Roman" w:cs="Times New Roman"/>
      <w:sz w:val="24"/>
      <w:szCs w:val="24"/>
      <w:lang w:eastAsia="lv-LV"/>
    </w:rPr>
  </w:style>
  <w:style w:type="paragraph" w:styleId="Atpakaadreseuzaploksnes">
    <w:name w:val="envelope return"/>
    <w:basedOn w:val="Parastais"/>
    <w:unhideWhenUsed/>
    <w:rsid w:val="00E33ACC"/>
    <w:pPr>
      <w:keepLines/>
      <w:widowControl w:val="0"/>
      <w:spacing w:before="600"/>
    </w:pPr>
    <w:rPr>
      <w:sz w:val="26"/>
      <w:szCs w:val="20"/>
      <w:lang w:val="en-AU" w:eastAsia="en-US"/>
    </w:rPr>
  </w:style>
  <w:style w:type="paragraph" w:styleId="Paraksts">
    <w:name w:val="Signature"/>
    <w:basedOn w:val="Parastais"/>
    <w:next w:val="Atpakaadreseuzaploksnes"/>
    <w:link w:val="ParakstsRakstz"/>
    <w:unhideWhenUsed/>
    <w:rsid w:val="00E33ACC"/>
    <w:pPr>
      <w:keepNext/>
      <w:keepLines/>
      <w:widowControl w:val="0"/>
      <w:tabs>
        <w:tab w:val="right" w:pos="9072"/>
      </w:tabs>
      <w:suppressAutoHyphens/>
      <w:spacing w:before="600"/>
      <w:ind w:firstLine="720"/>
    </w:pPr>
    <w:rPr>
      <w:sz w:val="26"/>
      <w:szCs w:val="20"/>
      <w:lang w:val="en-AU" w:eastAsia="en-US"/>
    </w:rPr>
  </w:style>
  <w:style w:type="character" w:customStyle="1" w:styleId="ParakstsRakstz">
    <w:name w:val="Paraksts Rakstz."/>
    <w:basedOn w:val="Noklusjumarindkopasfonts"/>
    <w:link w:val="Paraksts"/>
    <w:rsid w:val="00E33ACC"/>
    <w:rPr>
      <w:rFonts w:ascii="Times New Roman" w:eastAsia="Times New Roman" w:hAnsi="Times New Roman" w:cs="Times New Roman"/>
      <w:sz w:val="26"/>
      <w:szCs w:val="20"/>
      <w:lang w:val="en-AU"/>
    </w:rPr>
  </w:style>
  <w:style w:type="paragraph" w:customStyle="1" w:styleId="tvhtml">
    <w:name w:val="tv_html"/>
    <w:basedOn w:val="Parastais"/>
    <w:rsid w:val="00E33ACC"/>
    <w:pPr>
      <w:spacing w:before="100" w:beforeAutospacing="1" w:after="100" w:afterAutospacing="1"/>
    </w:pPr>
  </w:style>
  <w:style w:type="paragraph" w:styleId="Balonteksts">
    <w:name w:val="Balloon Text"/>
    <w:basedOn w:val="Parastais"/>
    <w:link w:val="BalontekstsRakstz"/>
    <w:uiPriority w:val="99"/>
    <w:semiHidden/>
    <w:unhideWhenUsed/>
    <w:rsid w:val="00F41C1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1C15"/>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6011F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ina.Tiskina@k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EAD1-3AAA-4B47-8A96-C0F6D10E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1770</Words>
  <Characters>1010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 Ministru kabineta rīkojuma projektam</vt:lpstr>
      <vt:lpstr/>
    </vt:vector>
  </TitlesOfParts>
  <Company>EM</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rīkojuma projektam</dc:title>
  <dc:subject>Grozījumi Ministru kabineta 2001.gada 31.oktobra rīkojumā Nr. 529</dc:subject>
  <dc:creator>Janīna Tiškina</dc:creator>
  <dc:description>Janina.Tiskina@km.gov.lv
67330274</dc:description>
  <cp:lastModifiedBy>janina</cp:lastModifiedBy>
  <cp:revision>7</cp:revision>
  <cp:lastPrinted>2016-02-05T14:24:00Z</cp:lastPrinted>
  <dcterms:created xsi:type="dcterms:W3CDTF">2016-02-19T08:16:00Z</dcterms:created>
  <dcterms:modified xsi:type="dcterms:W3CDTF">2016-02-22T10:24:00Z</dcterms:modified>
  <cp:contentStatus/>
</cp:coreProperties>
</file>