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0C" w:rsidRPr="00BB087E" w:rsidRDefault="00C7010C" w:rsidP="00C7010C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BB08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noteikumu projekta</w:t>
      </w:r>
      <w:bookmarkStart w:id="1" w:name="OLE_LINK1"/>
      <w:bookmarkStart w:id="2" w:name="OLE_LINK2"/>
    </w:p>
    <w:p w:rsidR="00C7010C" w:rsidRPr="00BB087E" w:rsidRDefault="00C7010C" w:rsidP="00C7010C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87E">
        <w:rPr>
          <w:rFonts w:ascii="Times New Roman" w:eastAsia="Times New Roman" w:hAnsi="Times New Roman" w:cs="Times New Roman"/>
          <w:b/>
          <w:bCs/>
          <w:sz w:val="24"/>
          <w:szCs w:val="24"/>
        </w:rPr>
        <w:t>„Grozījums Ministru kabineta 2013. gada 17. decembra noteikumos Nr.1511</w:t>
      </w:r>
    </w:p>
    <w:p w:rsidR="00C7010C" w:rsidRPr="00BB087E" w:rsidRDefault="00C7010C" w:rsidP="00C7010C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87E">
        <w:rPr>
          <w:rFonts w:ascii="Times New Roman" w:eastAsia="Times New Roman" w:hAnsi="Times New Roman" w:cs="Times New Roman"/>
          <w:b/>
          <w:bCs/>
          <w:sz w:val="24"/>
          <w:szCs w:val="24"/>
        </w:rPr>
        <w:t>„Sabiedriskā transporta padomes nolikums””</w:t>
      </w:r>
    </w:p>
    <w:p w:rsidR="00C7010C" w:rsidRPr="00BB087E" w:rsidRDefault="00C7010C" w:rsidP="00C701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B08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</w:t>
      </w:r>
      <w:bookmarkEnd w:id="1"/>
      <w:bookmarkEnd w:id="2"/>
      <w:r w:rsidRPr="00BB08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:rsidR="00C7010C" w:rsidRPr="00BB087E" w:rsidRDefault="00C7010C" w:rsidP="00C701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7"/>
        <w:gridCol w:w="2641"/>
        <w:gridCol w:w="6237"/>
      </w:tblGrid>
      <w:tr w:rsidR="00BB087E" w:rsidRPr="00BB087E" w:rsidTr="0063557C">
        <w:tc>
          <w:tcPr>
            <w:tcW w:w="9555" w:type="dxa"/>
            <w:gridSpan w:val="3"/>
            <w:vAlign w:val="center"/>
          </w:tcPr>
          <w:p w:rsidR="00C7010C" w:rsidRPr="00BB087E" w:rsidRDefault="00C7010C" w:rsidP="00C7010C">
            <w:pPr>
              <w:spacing w:after="6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B087E" w:rsidRPr="00BB087E" w:rsidTr="0063557C">
        <w:trPr>
          <w:trHeight w:val="267"/>
        </w:trPr>
        <w:tc>
          <w:tcPr>
            <w:tcW w:w="677" w:type="dxa"/>
          </w:tcPr>
          <w:p w:rsidR="00C7010C" w:rsidRPr="00BB087E" w:rsidRDefault="00C7010C" w:rsidP="00C7010C">
            <w:pPr>
              <w:spacing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41" w:type="dxa"/>
          </w:tcPr>
          <w:p w:rsidR="00C7010C" w:rsidRPr="00BB087E" w:rsidRDefault="00C7010C" w:rsidP="00C7010C">
            <w:pPr>
              <w:spacing w:line="240" w:lineRule="auto"/>
              <w:ind w:righ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237" w:type="dxa"/>
          </w:tcPr>
          <w:p w:rsidR="00C7010C" w:rsidRPr="00BB087E" w:rsidRDefault="00C7010C" w:rsidP="00C701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transporta pakalpojumu likuma 4.</w:t>
            </w: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panta piektā daļa.</w:t>
            </w:r>
          </w:p>
          <w:p w:rsidR="00C7010C" w:rsidRPr="00BB087E" w:rsidRDefault="00C7010C" w:rsidP="00C701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iniciatīva.</w:t>
            </w:r>
          </w:p>
        </w:tc>
      </w:tr>
      <w:tr w:rsidR="00BB087E" w:rsidRPr="00BB087E" w:rsidTr="0063557C">
        <w:trPr>
          <w:trHeight w:val="472"/>
        </w:trPr>
        <w:tc>
          <w:tcPr>
            <w:tcW w:w="677" w:type="dxa"/>
          </w:tcPr>
          <w:p w:rsidR="00C7010C" w:rsidRPr="00BB087E" w:rsidRDefault="00C7010C" w:rsidP="00C7010C">
            <w:pPr>
              <w:spacing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41" w:type="dxa"/>
          </w:tcPr>
          <w:p w:rsidR="00C7010C" w:rsidRPr="00BB087E" w:rsidRDefault="00C7010C" w:rsidP="00C7010C">
            <w:pPr>
              <w:spacing w:line="240" w:lineRule="auto"/>
              <w:ind w:righ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</w:tcPr>
          <w:p w:rsidR="00C7010C" w:rsidRPr="00BB087E" w:rsidRDefault="00C7010C" w:rsidP="00C701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Šobrīd Sabiedriskā transporta padomē iespējams</w:t>
            </w:r>
            <w:r w:rsidR="00DF37BB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pieņemt </w:t>
            </w: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DF37BB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ēmumus</w:t>
            </w: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tikai klātienē. Ar sabiedriskā transporta pakalpojumu pārzināšanu un organizēšanu saistīti </w:t>
            </w:r>
            <w:r w:rsidR="00DF37BB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lēmumi, kuru pieņemšana atbilstoši Sabiedriskā transporta pakalpojumu likuma 5.panta pirmajā daļā noteiktajam ir Sabiedriskā transporta padomes kompetencē, </w:t>
            </w:r>
            <w:r w:rsidR="000D279B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pakļauti pastāvīgam </w:t>
            </w:r>
            <w:r w:rsidR="00C7249E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mainīgumam, uz ko atsevišķos gadījumos ir nepieciešams reaģēt ļoti operatīvi. </w:t>
            </w:r>
          </w:p>
          <w:p w:rsidR="00625EA2" w:rsidRPr="00BB087E" w:rsidRDefault="00C7249E" w:rsidP="00E00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Sabiedriskā transporta padomes sastāvā ir pārstāvji no visiem Latvijas reģioniem, kas dažkārt apgrūtina operatīvu ārkārtas padomes sēdes sasaukšanu un attiecīgi </w:t>
            </w:r>
            <w:r w:rsidR="00FD2133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ietekmē iespēju </w:t>
            </w: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nodrošināt Sabiedriskā transporta padomes </w:t>
            </w:r>
            <w:proofErr w:type="spellStart"/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lemtspēju</w:t>
            </w:r>
            <w:proofErr w:type="spellEnd"/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42F8A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 ir būtiski nodrošināt arī tādēļ, ka ārējos normatīvajos aktos ir reglamentēti</w:t>
            </w:r>
            <w:r w:rsidR="00593BCF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konkrēti termiņi</w:t>
            </w:r>
            <w:r w:rsidR="00042F8A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Tā piemēram, </w:t>
            </w:r>
            <w:r w:rsidR="00D65352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F85749" w:rsidRPr="00BB087E">
              <w:rPr>
                <w:rFonts w:ascii="Times New Roman" w:hAnsi="Times New Roman" w:cs="Times New Roman"/>
                <w:sz w:val="24"/>
                <w:szCs w:val="24"/>
              </w:rPr>
              <w:t>Ministru kabineta 2015.gada 28.jūlija noteikum</w:t>
            </w:r>
            <w:r w:rsidR="00042F8A" w:rsidRPr="00BB087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85749" w:rsidRPr="00BB087E">
              <w:rPr>
                <w:rFonts w:ascii="Times New Roman" w:hAnsi="Times New Roman" w:cs="Times New Roman"/>
                <w:sz w:val="24"/>
                <w:szCs w:val="24"/>
              </w:rPr>
              <w:t xml:space="preserve"> Nr.435 „Kārtība, kādā nosaka un kompensē ar sabiedriskā transporta pakalpojumu sniegšanu saistītos zaudējumus un izdevumus un nosaka sabiedriskā transporta pakalpojuma tarifu” 59.punktu Satiksmes ministrija</w:t>
            </w:r>
            <w:r w:rsidR="00042F8A" w:rsidRPr="00BB08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85749" w:rsidRPr="00BB087E">
              <w:rPr>
                <w:rFonts w:ascii="Times New Roman" w:hAnsi="Times New Roman" w:cs="Times New Roman"/>
                <w:sz w:val="24"/>
                <w:szCs w:val="24"/>
              </w:rPr>
              <w:t xml:space="preserve"> avans</w:t>
            </w:r>
            <w:r w:rsidR="00042F8A" w:rsidRPr="00BB08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5749" w:rsidRPr="00BB087E">
              <w:rPr>
                <w:rFonts w:ascii="Times New Roman" w:hAnsi="Times New Roman" w:cs="Times New Roman"/>
                <w:sz w:val="24"/>
                <w:szCs w:val="24"/>
              </w:rPr>
              <w:t xml:space="preserve"> pārvadātājam </w:t>
            </w:r>
            <w:r w:rsidR="00042F8A" w:rsidRPr="00BB087E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="00F85749" w:rsidRPr="00BB087E">
              <w:rPr>
                <w:rFonts w:ascii="Times New Roman" w:hAnsi="Times New Roman" w:cs="Times New Roman"/>
                <w:sz w:val="24"/>
                <w:szCs w:val="24"/>
              </w:rPr>
              <w:t xml:space="preserve">izmaksā katru mēnesi līdz desmitajam datumam, bet republikas pilsētas pašvaldībai – katru ceturksni līdz ceturkšņa pirmā mēneša desmitajam datumam. </w:t>
            </w:r>
            <w:r w:rsidR="00042F8A" w:rsidRPr="00BB087E">
              <w:rPr>
                <w:rFonts w:ascii="Times New Roman" w:hAnsi="Times New Roman" w:cs="Times New Roman"/>
                <w:sz w:val="24"/>
                <w:szCs w:val="24"/>
              </w:rPr>
              <w:t xml:space="preserve">Situācijās, kad dažādu apstākļu dēļ Sabiedriskā transporta padomes </w:t>
            </w:r>
            <w:proofErr w:type="spellStart"/>
            <w:r w:rsidR="004C46F0" w:rsidRPr="00BB087E">
              <w:rPr>
                <w:rFonts w:ascii="Times New Roman" w:hAnsi="Times New Roman" w:cs="Times New Roman"/>
                <w:sz w:val="24"/>
                <w:szCs w:val="24"/>
              </w:rPr>
              <w:t>lemtspēju</w:t>
            </w:r>
            <w:proofErr w:type="spellEnd"/>
            <w:r w:rsidR="004C46F0" w:rsidRPr="00BB087E">
              <w:rPr>
                <w:rFonts w:ascii="Times New Roman" w:hAnsi="Times New Roman" w:cs="Times New Roman"/>
                <w:sz w:val="24"/>
                <w:szCs w:val="24"/>
              </w:rPr>
              <w:t xml:space="preserve"> nav iespējams nodrošināt, attiecīgie Ministru kabineta noteikumos noteiktie termiņi tiek kavēti.</w:t>
            </w:r>
          </w:p>
          <w:p w:rsidR="00C7249E" w:rsidRPr="00BB087E" w:rsidRDefault="00C7249E" w:rsidP="005549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C7010C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 nodrošinātu </w:t>
            </w:r>
            <w:r w:rsidR="004C46F0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trans</w:t>
            </w:r>
            <w:r w:rsidR="0055499D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porta padomes lēmumu pieņemšanu</w:t>
            </w:r>
            <w:r w:rsidR="00C7010C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ir sagatavoti grozījumi Sabiedriskā transporta padomes no</w:t>
            </w: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likumā, paredzot, ka atsevišķos gadījumos Sabiedriskā transporta padome var pieņemt lēmumus elektroniskā rakstveida procedūrā. Šādas procedūras piemērošanai ir jābūt pamatotai un </w:t>
            </w:r>
            <w:r w:rsidR="00D92FA6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tās piemērošana būs pieļaujama gadījumos, kad tam piekritīs Sabiedriskā transporta padomes locekļu vairākums.</w:t>
            </w: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Lēmum</w:t>
            </w:r>
            <w:r w:rsidR="00FD2133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rakstveida procedūrā var</w:t>
            </w:r>
            <w:r w:rsidR="00FD2133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ēs</w:t>
            </w: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pieņemt, ja </w:t>
            </w:r>
            <w:r w:rsidR="00D92FA6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tā pieņemšanu nobalsos padomes locekļu vairākums (t.i. vismaz seši padomes locekļi)</w:t>
            </w: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Pretējā gadījumā jautājums tik</w:t>
            </w:r>
            <w:r w:rsidR="004C46F0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virzīts izskatīšanai kārtējā vai ārkārtas Sabiedriskā transporta padomes sēdē.</w:t>
            </w:r>
          </w:p>
        </w:tc>
      </w:tr>
      <w:tr w:rsidR="00BB087E" w:rsidRPr="00BB087E" w:rsidTr="0063557C">
        <w:trPr>
          <w:trHeight w:val="476"/>
        </w:trPr>
        <w:tc>
          <w:tcPr>
            <w:tcW w:w="677" w:type="dxa"/>
          </w:tcPr>
          <w:p w:rsidR="00C7010C" w:rsidRPr="00BB087E" w:rsidRDefault="00C7010C" w:rsidP="00C7010C">
            <w:pPr>
              <w:spacing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41" w:type="dxa"/>
          </w:tcPr>
          <w:p w:rsidR="00C7010C" w:rsidRPr="00BB087E" w:rsidRDefault="00C7010C" w:rsidP="00C7010C">
            <w:pPr>
              <w:spacing w:after="60" w:line="240" w:lineRule="auto"/>
              <w:ind w:righ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6237" w:type="dxa"/>
          </w:tcPr>
          <w:p w:rsidR="00C7010C" w:rsidRPr="00BB087E" w:rsidRDefault="00C7010C" w:rsidP="00FD21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ministrija, VSIA „Autotransporta direkcija”</w:t>
            </w:r>
            <w:r w:rsidR="00FD2133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Sabiedriskā transporta padome</w:t>
            </w: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087E" w:rsidRPr="00BB087E" w:rsidTr="0063557C">
        <w:tc>
          <w:tcPr>
            <w:tcW w:w="677" w:type="dxa"/>
          </w:tcPr>
          <w:p w:rsidR="00C7010C" w:rsidRPr="00BB087E" w:rsidRDefault="00C7010C" w:rsidP="00C7010C">
            <w:pPr>
              <w:spacing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41" w:type="dxa"/>
          </w:tcPr>
          <w:p w:rsidR="00C7010C" w:rsidRPr="00BB087E" w:rsidRDefault="00C7010C" w:rsidP="00C7010C">
            <w:pPr>
              <w:spacing w:line="240" w:lineRule="auto"/>
              <w:ind w:righ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237" w:type="dxa"/>
          </w:tcPr>
          <w:p w:rsidR="00C7010C" w:rsidRPr="00BB087E" w:rsidRDefault="00C7010C" w:rsidP="00C701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7010C" w:rsidRPr="00BB087E" w:rsidRDefault="00C7010C" w:rsidP="00C7010C">
      <w:pPr>
        <w:spacing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1"/>
        <w:gridCol w:w="3205"/>
        <w:gridCol w:w="5709"/>
      </w:tblGrid>
      <w:tr w:rsidR="00BB087E" w:rsidRPr="00BB087E" w:rsidTr="0063557C">
        <w:trPr>
          <w:jc w:val="center"/>
        </w:trPr>
        <w:tc>
          <w:tcPr>
            <w:tcW w:w="9535" w:type="dxa"/>
            <w:gridSpan w:val="3"/>
          </w:tcPr>
          <w:p w:rsidR="00C7010C" w:rsidRPr="00BB087E" w:rsidRDefault="00C7010C" w:rsidP="00340833">
            <w:pPr>
              <w:spacing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Pr="00BB0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Tiesību akta projekta ietekme uz sabiedrību, tautsaimniecības attīstību un </w:t>
            </w:r>
          </w:p>
          <w:p w:rsidR="00C7010C" w:rsidRPr="00BB087E" w:rsidRDefault="00C7010C" w:rsidP="00340833">
            <w:pPr>
              <w:spacing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administratīvo slogu</w:t>
            </w:r>
          </w:p>
        </w:tc>
      </w:tr>
      <w:tr w:rsidR="00BB087E" w:rsidRPr="00BB087E" w:rsidTr="0063557C">
        <w:trPr>
          <w:jc w:val="center"/>
        </w:trPr>
        <w:tc>
          <w:tcPr>
            <w:tcW w:w="621" w:type="dxa"/>
          </w:tcPr>
          <w:p w:rsidR="00C7010C" w:rsidRPr="00BB087E" w:rsidRDefault="00C7010C" w:rsidP="00C7010C">
            <w:pPr>
              <w:tabs>
                <w:tab w:val="left" w:pos="2628"/>
              </w:tabs>
              <w:spacing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05" w:type="dxa"/>
          </w:tcPr>
          <w:p w:rsidR="00C7010C" w:rsidRPr="00BB087E" w:rsidRDefault="00C7010C" w:rsidP="00C7010C">
            <w:pPr>
              <w:spacing w:line="240" w:lineRule="auto"/>
              <w:ind w:right="142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709" w:type="dxa"/>
          </w:tcPr>
          <w:p w:rsidR="00C7010C" w:rsidRPr="00BB087E" w:rsidRDefault="00C87CE9" w:rsidP="00C7010C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VSIA “Autotransporta direkcija”, Sabiedriskā transporta padome.</w:t>
            </w:r>
          </w:p>
        </w:tc>
      </w:tr>
      <w:tr w:rsidR="00BB087E" w:rsidRPr="00BB087E" w:rsidTr="0063557C">
        <w:trPr>
          <w:jc w:val="center"/>
        </w:trPr>
        <w:tc>
          <w:tcPr>
            <w:tcW w:w="621" w:type="dxa"/>
          </w:tcPr>
          <w:p w:rsidR="00C7010C" w:rsidRPr="00BB087E" w:rsidRDefault="00C7010C" w:rsidP="00C7010C">
            <w:pPr>
              <w:tabs>
                <w:tab w:val="left" w:pos="2628"/>
              </w:tabs>
              <w:spacing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05" w:type="dxa"/>
          </w:tcPr>
          <w:p w:rsidR="00C7010C" w:rsidRPr="00BB087E" w:rsidRDefault="00C7010C" w:rsidP="00C7010C">
            <w:pPr>
              <w:spacing w:line="240" w:lineRule="auto"/>
              <w:ind w:righ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709" w:type="dxa"/>
          </w:tcPr>
          <w:p w:rsidR="00C87CE9" w:rsidRPr="00BB087E" w:rsidRDefault="00C7010C" w:rsidP="00C87C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tiesību aktu netiek radīts jauns administratīvais slogs, kā arī netiek palielināts esošais administratīvais slogs vai radītas jaunas funkcijas. </w:t>
            </w:r>
          </w:p>
          <w:p w:rsidR="00C7010C" w:rsidRPr="00BB087E" w:rsidRDefault="00C87CE9" w:rsidP="00C87C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C7010C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aun</w:t>
            </w: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 regulējums vienkāršo Sabiedriskā transporta pakalpojumu lēmumu pieņemšanu gadījumos, kad objektīvu iemeslu dēļ nav iespējams sasaukt lemttiesīgu Sabiedriskā transporta padomes sēdi, taču lēmuma pieņemšanas atlikšana nav pieļaujama.</w:t>
            </w:r>
            <w:r w:rsidR="00C7010C"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B087E" w:rsidRPr="00BB087E" w:rsidTr="0063557C">
        <w:trPr>
          <w:jc w:val="center"/>
        </w:trPr>
        <w:tc>
          <w:tcPr>
            <w:tcW w:w="621" w:type="dxa"/>
          </w:tcPr>
          <w:p w:rsidR="00C7010C" w:rsidRPr="00BB087E" w:rsidRDefault="00C7010C" w:rsidP="00C7010C">
            <w:pPr>
              <w:tabs>
                <w:tab w:val="left" w:pos="2628"/>
              </w:tabs>
              <w:spacing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05" w:type="dxa"/>
          </w:tcPr>
          <w:p w:rsidR="00C7010C" w:rsidRPr="00BB087E" w:rsidRDefault="00C7010C" w:rsidP="00C7010C">
            <w:pPr>
              <w:tabs>
                <w:tab w:val="left" w:pos="2628"/>
              </w:tabs>
              <w:spacing w:line="240" w:lineRule="auto"/>
              <w:ind w:right="142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709" w:type="dxa"/>
          </w:tcPr>
          <w:p w:rsidR="00C7010C" w:rsidRPr="00BB087E" w:rsidRDefault="00C87CE9" w:rsidP="00C7010C">
            <w:pPr>
              <w:tabs>
                <w:tab w:val="left" w:pos="2628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7010C" w:rsidRPr="00BB087E" w:rsidTr="0063557C">
        <w:trPr>
          <w:jc w:val="center"/>
        </w:trPr>
        <w:tc>
          <w:tcPr>
            <w:tcW w:w="621" w:type="dxa"/>
          </w:tcPr>
          <w:p w:rsidR="00C7010C" w:rsidRPr="00BB087E" w:rsidRDefault="00C7010C" w:rsidP="00C7010C">
            <w:pPr>
              <w:tabs>
                <w:tab w:val="left" w:pos="2628"/>
              </w:tabs>
              <w:spacing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205" w:type="dxa"/>
          </w:tcPr>
          <w:p w:rsidR="00C7010C" w:rsidRPr="00BB087E" w:rsidRDefault="00C7010C" w:rsidP="00C7010C">
            <w:pPr>
              <w:tabs>
                <w:tab w:val="left" w:pos="2628"/>
              </w:tabs>
              <w:spacing w:line="240" w:lineRule="auto"/>
              <w:ind w:righ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709" w:type="dxa"/>
          </w:tcPr>
          <w:p w:rsidR="00C7010C" w:rsidRPr="00BB087E" w:rsidRDefault="00C7010C" w:rsidP="00C7010C">
            <w:pPr>
              <w:tabs>
                <w:tab w:val="left" w:pos="262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7010C" w:rsidRPr="00BB087E" w:rsidRDefault="00C7010C" w:rsidP="00C7010C">
      <w:pPr>
        <w:spacing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pPr w:leftFromText="180" w:rightFromText="180" w:vertAnchor="text" w:horzAnchor="margin" w:tblpX="-134" w:tblpY="212"/>
        <w:tblW w:w="514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493"/>
        <w:gridCol w:w="4297"/>
      </w:tblGrid>
      <w:tr w:rsidR="00BB087E" w:rsidRPr="00BB087E" w:rsidTr="0063557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0C" w:rsidRPr="00BB087E" w:rsidRDefault="00C7010C" w:rsidP="00C7010C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B087E" w:rsidRPr="00BB087E" w:rsidTr="0063557C"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0C" w:rsidRPr="00BB087E" w:rsidRDefault="00C7010C" w:rsidP="00C7010C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0C" w:rsidRPr="00BB087E" w:rsidRDefault="00C7010C" w:rsidP="00C7010C">
            <w:pPr>
              <w:spacing w:before="100" w:beforeAutospacing="1" w:after="100" w:afterAutospacing="1" w:line="240" w:lineRule="auto"/>
              <w:ind w:righ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0C" w:rsidRPr="00BB087E" w:rsidRDefault="00C7010C" w:rsidP="00C701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ministrija, Sabiedriskā transporta padome un VSIA „Autotransporta direkcija”.</w:t>
            </w:r>
          </w:p>
        </w:tc>
      </w:tr>
      <w:tr w:rsidR="00BB087E" w:rsidRPr="00BB087E" w:rsidTr="0063557C"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0C" w:rsidRPr="00BB087E" w:rsidRDefault="00C7010C" w:rsidP="00C7010C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0C" w:rsidRPr="00BB087E" w:rsidRDefault="00C7010C" w:rsidP="00C7010C">
            <w:pPr>
              <w:spacing w:line="240" w:lineRule="auto"/>
              <w:ind w:righ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C7010C" w:rsidRPr="00BB087E" w:rsidRDefault="00C7010C" w:rsidP="00C7010C">
            <w:pPr>
              <w:spacing w:line="240" w:lineRule="auto"/>
              <w:ind w:righ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0C" w:rsidRPr="00BB087E" w:rsidRDefault="00C7010C" w:rsidP="00C701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Pārvaldes funkcijas netiks mainītas.</w:t>
            </w:r>
          </w:p>
          <w:p w:rsidR="00C7010C" w:rsidRPr="00BB087E" w:rsidRDefault="00C7010C" w:rsidP="00C701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nepieciešams veidot jaunas institūcijas.</w:t>
            </w:r>
          </w:p>
          <w:p w:rsidR="00C7010C" w:rsidRPr="00BB087E" w:rsidRDefault="00C7010C" w:rsidP="00C701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nepieciešama esošu institūciju likvidācija vai reorganizācija.</w:t>
            </w:r>
          </w:p>
        </w:tc>
      </w:tr>
      <w:tr w:rsidR="00BB087E" w:rsidRPr="00BB087E" w:rsidTr="0063557C"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0C" w:rsidRPr="00BB087E" w:rsidRDefault="00C7010C" w:rsidP="00C7010C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0C" w:rsidRPr="00BB087E" w:rsidRDefault="00C7010C" w:rsidP="00C7010C">
            <w:pPr>
              <w:spacing w:before="100" w:beforeAutospacing="1" w:after="100" w:afterAutospacing="1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0C" w:rsidRPr="00BB087E" w:rsidRDefault="00C7010C" w:rsidP="00C701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8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7010C" w:rsidRPr="00BB087E" w:rsidRDefault="00C7010C" w:rsidP="00C7010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087E">
        <w:rPr>
          <w:rFonts w:ascii="Times New Roman" w:eastAsia="Times New Roman" w:hAnsi="Times New Roman" w:cs="Times New Roman"/>
          <w:sz w:val="24"/>
          <w:szCs w:val="24"/>
          <w:lang w:eastAsia="lv-LV"/>
        </w:rPr>
        <w:t>Anotācijas III, IV</w:t>
      </w:r>
      <w:r w:rsidR="00F9420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B08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1F17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F942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</w:t>
      </w:r>
      <w:r w:rsidRPr="00BB08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sadaļa – projekts šīs jomas neskar.</w:t>
      </w:r>
    </w:p>
    <w:p w:rsidR="00C7010C" w:rsidRPr="00BB087E" w:rsidRDefault="00C7010C" w:rsidP="00C701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:rsidR="00C7010C" w:rsidRPr="00BB087E" w:rsidRDefault="00C7010C" w:rsidP="00917105">
      <w:pPr>
        <w:tabs>
          <w:tab w:val="left" w:pos="142"/>
          <w:tab w:val="left" w:pos="7200"/>
        </w:tabs>
        <w:suppressAutoHyphens/>
        <w:spacing w:line="240" w:lineRule="auto"/>
        <w:jc w:val="left"/>
        <w:outlineLvl w:val="4"/>
        <w:rPr>
          <w:rFonts w:ascii="Times New Roman" w:eastAsia="Times New Roman" w:hAnsi="Times New Roman" w:cs="Times New Roman"/>
          <w:bCs/>
          <w:iCs/>
          <w:kern w:val="1"/>
          <w:sz w:val="24"/>
          <w:szCs w:val="28"/>
          <w:lang w:eastAsia="ar-SA"/>
        </w:rPr>
      </w:pPr>
      <w:r w:rsidRPr="00BB087E">
        <w:rPr>
          <w:rFonts w:ascii="Times New Roman" w:eastAsia="Times New Roman" w:hAnsi="Times New Roman" w:cs="Times New Roman"/>
          <w:bCs/>
          <w:iCs/>
          <w:kern w:val="1"/>
          <w:sz w:val="24"/>
          <w:szCs w:val="28"/>
          <w:lang w:eastAsia="ar-SA"/>
        </w:rPr>
        <w:t>Satiksmes ministr</w:t>
      </w:r>
      <w:r w:rsidR="00E5684C" w:rsidRPr="00BB087E">
        <w:rPr>
          <w:rFonts w:ascii="Times New Roman" w:eastAsia="Times New Roman" w:hAnsi="Times New Roman" w:cs="Times New Roman"/>
          <w:bCs/>
          <w:iCs/>
          <w:kern w:val="1"/>
          <w:sz w:val="24"/>
          <w:szCs w:val="28"/>
          <w:lang w:eastAsia="ar-SA"/>
        </w:rPr>
        <w:t xml:space="preserve">a </w:t>
      </w:r>
      <w:proofErr w:type="spellStart"/>
      <w:r w:rsidR="00E5684C" w:rsidRPr="00BB087E">
        <w:rPr>
          <w:rFonts w:ascii="Times New Roman" w:eastAsia="Times New Roman" w:hAnsi="Times New Roman" w:cs="Times New Roman"/>
          <w:bCs/>
          <w:iCs/>
          <w:kern w:val="1"/>
          <w:sz w:val="24"/>
          <w:szCs w:val="28"/>
          <w:lang w:eastAsia="ar-SA"/>
        </w:rPr>
        <w:t>p.i</w:t>
      </w:r>
      <w:proofErr w:type="spellEnd"/>
      <w:r w:rsidR="00E5684C" w:rsidRPr="00BB087E">
        <w:rPr>
          <w:rFonts w:ascii="Times New Roman" w:eastAsia="Times New Roman" w:hAnsi="Times New Roman" w:cs="Times New Roman"/>
          <w:bCs/>
          <w:iCs/>
          <w:kern w:val="1"/>
          <w:sz w:val="24"/>
          <w:szCs w:val="28"/>
          <w:lang w:eastAsia="ar-SA"/>
        </w:rPr>
        <w:t>.</w:t>
      </w:r>
      <w:r w:rsidR="000C0493" w:rsidRPr="00BB087E">
        <w:rPr>
          <w:rFonts w:ascii="Times New Roman" w:eastAsia="Times New Roman" w:hAnsi="Times New Roman" w:cs="Times New Roman"/>
          <w:bCs/>
          <w:iCs/>
          <w:kern w:val="1"/>
          <w:sz w:val="24"/>
          <w:szCs w:val="28"/>
          <w:lang w:eastAsia="ar-SA"/>
        </w:rPr>
        <w:t>,</w:t>
      </w:r>
    </w:p>
    <w:p w:rsidR="00917105" w:rsidRPr="00BB087E" w:rsidRDefault="00E40585" w:rsidP="00917105">
      <w:pPr>
        <w:tabs>
          <w:tab w:val="left" w:pos="142"/>
          <w:tab w:val="left" w:pos="7200"/>
        </w:tabs>
        <w:suppressAutoHyphens/>
        <w:spacing w:line="240" w:lineRule="auto"/>
        <w:jc w:val="left"/>
        <w:outlineLvl w:val="4"/>
        <w:rPr>
          <w:rFonts w:ascii="Times New Roman" w:eastAsia="Times New Roman" w:hAnsi="Times New Roman" w:cs="Times New Roman"/>
          <w:bCs/>
          <w:iCs/>
          <w:kern w:val="1"/>
          <w:sz w:val="24"/>
          <w:szCs w:val="28"/>
          <w:lang w:eastAsia="ar-SA"/>
        </w:rPr>
      </w:pPr>
      <w:r w:rsidRPr="00BB087E">
        <w:rPr>
          <w:rFonts w:ascii="Times New Roman" w:eastAsia="Times New Roman" w:hAnsi="Times New Roman" w:cs="Times New Roman"/>
          <w:bCs/>
          <w:iCs/>
          <w:kern w:val="1"/>
          <w:sz w:val="24"/>
          <w:szCs w:val="28"/>
          <w:lang w:eastAsia="ar-SA"/>
        </w:rPr>
        <w:t>i</w:t>
      </w:r>
      <w:r w:rsidR="00917105" w:rsidRPr="00BB087E">
        <w:rPr>
          <w:rFonts w:ascii="Times New Roman" w:eastAsia="Times New Roman" w:hAnsi="Times New Roman" w:cs="Times New Roman"/>
          <w:bCs/>
          <w:iCs/>
          <w:kern w:val="1"/>
          <w:sz w:val="24"/>
          <w:szCs w:val="28"/>
          <w:lang w:eastAsia="ar-SA"/>
        </w:rPr>
        <w:t>ekšlietu ministrs</w:t>
      </w:r>
      <w:r w:rsidR="00917105" w:rsidRPr="00BB087E">
        <w:rPr>
          <w:rFonts w:ascii="Times New Roman" w:eastAsia="Times New Roman" w:hAnsi="Times New Roman" w:cs="Times New Roman"/>
          <w:bCs/>
          <w:iCs/>
          <w:kern w:val="1"/>
          <w:sz w:val="24"/>
          <w:szCs w:val="28"/>
          <w:lang w:eastAsia="ar-SA"/>
        </w:rPr>
        <w:tab/>
        <w:t>R.Kozlovskis</w:t>
      </w:r>
    </w:p>
    <w:p w:rsidR="00917105" w:rsidRPr="00BB087E" w:rsidRDefault="00917105" w:rsidP="00917105">
      <w:pPr>
        <w:tabs>
          <w:tab w:val="left" w:pos="142"/>
          <w:tab w:val="left" w:pos="7200"/>
        </w:tabs>
        <w:suppressAutoHyphens/>
        <w:spacing w:line="240" w:lineRule="auto"/>
        <w:jc w:val="left"/>
        <w:outlineLvl w:val="4"/>
        <w:rPr>
          <w:rFonts w:ascii="Times New Roman" w:eastAsia="Times New Roman" w:hAnsi="Times New Roman" w:cs="Times New Roman"/>
          <w:bCs/>
          <w:iCs/>
          <w:kern w:val="1"/>
          <w:sz w:val="24"/>
          <w:szCs w:val="28"/>
          <w:lang w:eastAsia="ar-SA"/>
        </w:rPr>
      </w:pPr>
    </w:p>
    <w:p w:rsidR="00C7010C" w:rsidRPr="00BB087E" w:rsidRDefault="00C7010C" w:rsidP="00C701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087E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Vīza: </w:t>
      </w:r>
      <w:r w:rsidRPr="00BB087E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sekretārs</w:t>
      </w:r>
      <w:r w:rsidRPr="00BB08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08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08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08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08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08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08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08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K.Ozoliņš</w:t>
      </w:r>
    </w:p>
    <w:p w:rsidR="00C7010C" w:rsidRPr="00BB087E" w:rsidRDefault="00C7010C" w:rsidP="00C7010C">
      <w:pPr>
        <w:tabs>
          <w:tab w:val="left" w:pos="680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7010C" w:rsidRPr="00BB087E" w:rsidRDefault="00A243C4" w:rsidP="00C7010C">
      <w:pPr>
        <w:tabs>
          <w:tab w:val="center" w:pos="4153"/>
          <w:tab w:val="right" w:pos="8306"/>
        </w:tabs>
        <w:spacing w:line="240" w:lineRule="auto"/>
        <w:jc w:val="left"/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13</w:t>
      </w:r>
      <w:r w:rsidR="00C7010C" w:rsidRPr="00BB087E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C87CE9" w:rsidRPr="00BB087E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C7010C" w:rsidRPr="00BB087E">
        <w:rPr>
          <w:rFonts w:ascii="Times New Roman" w:eastAsia="Times New Roman" w:hAnsi="Times New Roman" w:cs="Times New Roman"/>
          <w:sz w:val="20"/>
          <w:szCs w:val="20"/>
          <w:lang w:eastAsia="lv-LV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C7010C" w:rsidRPr="00BB087E">
        <w:rPr>
          <w:rFonts w:ascii="Times New Roman" w:eastAsia="Times New Roman" w:hAnsi="Times New Roman" w:cs="Times New Roman"/>
          <w:sz w:val="20"/>
          <w:szCs w:val="20"/>
          <w:lang w:eastAsia="lv-LV"/>
        </w:rPr>
        <w:t>. 1</w:t>
      </w:r>
      <w:r w:rsidR="00917105" w:rsidRPr="00BB087E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C7010C" w:rsidRPr="00BB087E">
        <w:rPr>
          <w:rFonts w:ascii="Times New Roman" w:eastAsia="Times New Roman" w:hAnsi="Times New Roman" w:cs="Times New Roman"/>
          <w:sz w:val="20"/>
          <w:szCs w:val="20"/>
          <w:lang w:eastAsia="lv-LV"/>
        </w:rPr>
        <w:t>.05</w:t>
      </w:r>
    </w:p>
    <w:p w:rsidR="00C7010C" w:rsidRPr="00BB087E" w:rsidRDefault="00E5684C" w:rsidP="00C7010C">
      <w:pPr>
        <w:tabs>
          <w:tab w:val="center" w:pos="4153"/>
          <w:tab w:val="right" w:pos="8306"/>
        </w:tabs>
        <w:spacing w:line="240" w:lineRule="auto"/>
        <w:jc w:val="left"/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</w:pPr>
      <w:r w:rsidRPr="00BB087E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5</w:t>
      </w:r>
      <w:r w:rsidR="001F17BE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07</w:t>
      </w:r>
    </w:p>
    <w:p w:rsidR="004E2897" w:rsidRPr="00BB087E" w:rsidRDefault="00917105" w:rsidP="004E2897">
      <w:pPr>
        <w:tabs>
          <w:tab w:val="center" w:pos="4153"/>
          <w:tab w:val="right" w:pos="8306"/>
        </w:tabs>
        <w:spacing w:line="240" w:lineRule="auto"/>
        <w:jc w:val="left"/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</w:pPr>
      <w:r w:rsidRPr="00BB087E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I.Girucka</w:t>
      </w:r>
      <w:r w:rsidR="004E2897" w:rsidRPr="00BB087E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 67028381</w:t>
      </w:r>
    </w:p>
    <w:p w:rsidR="00917105" w:rsidRPr="00BB087E" w:rsidRDefault="00B37A46" w:rsidP="00C7010C">
      <w:pPr>
        <w:tabs>
          <w:tab w:val="center" w:pos="4153"/>
          <w:tab w:val="right" w:pos="8306"/>
        </w:tabs>
        <w:spacing w:line="240" w:lineRule="auto"/>
        <w:jc w:val="left"/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</w:pPr>
      <w:hyperlink r:id="rId9" w:history="1">
        <w:r w:rsidR="00917105" w:rsidRPr="00BB087E">
          <w:rPr>
            <w:rStyle w:val="Hyperlink"/>
            <w:rFonts w:ascii="Times New Roman" w:eastAsia="Times New Roman" w:hAnsi="Times New Roman" w:cs="Times New Roman"/>
            <w:iCs/>
            <w:color w:val="auto"/>
            <w:sz w:val="20"/>
            <w:szCs w:val="20"/>
            <w:lang w:eastAsia="lv-LV"/>
          </w:rPr>
          <w:t>Iveta.Girucka@sam.gov.lv</w:t>
        </w:r>
      </w:hyperlink>
    </w:p>
    <w:p w:rsidR="00C87CE9" w:rsidRPr="00BB087E" w:rsidRDefault="00C87CE9" w:rsidP="004E2897">
      <w:pPr>
        <w:spacing w:line="240" w:lineRule="auto"/>
        <w:jc w:val="left"/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</w:pPr>
      <w:r w:rsidRPr="00BB087E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S.Mince</w:t>
      </w:r>
      <w:r w:rsidR="004E2897" w:rsidRPr="00BB087E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 </w:t>
      </w:r>
      <w:r w:rsidR="004E2897" w:rsidRPr="00BB087E">
        <w:rPr>
          <w:rFonts w:ascii="Times New Roman" w:eastAsia="Times New Roman" w:hAnsi="Times New Roman" w:cs="Times New Roman"/>
          <w:sz w:val="20"/>
          <w:szCs w:val="20"/>
          <w:lang w:eastAsia="lv-LV"/>
        </w:rPr>
        <w:t>67686494</w:t>
      </w:r>
    </w:p>
    <w:p w:rsidR="00625112" w:rsidRPr="00BB087E" w:rsidRDefault="00B37A46" w:rsidP="00B4000C">
      <w:pPr>
        <w:spacing w:line="240" w:lineRule="auto"/>
        <w:jc w:val="left"/>
      </w:pPr>
      <w:hyperlink r:id="rId10" w:history="1">
        <w:r w:rsidR="00C87CE9" w:rsidRPr="00BB087E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eastAsia="lv-LV"/>
          </w:rPr>
          <w:t>Sanita.Mince@atd.lv</w:t>
        </w:r>
      </w:hyperlink>
    </w:p>
    <w:sectPr w:rsidR="00625112" w:rsidRPr="00BB087E" w:rsidSect="001F7464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2B" w:rsidRDefault="0079782B" w:rsidP="00C87CE9">
      <w:pPr>
        <w:spacing w:line="240" w:lineRule="auto"/>
      </w:pPr>
      <w:r>
        <w:separator/>
      </w:r>
    </w:p>
  </w:endnote>
  <w:endnote w:type="continuationSeparator" w:id="0">
    <w:p w:rsidR="0079782B" w:rsidRDefault="0079782B" w:rsidP="00C87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Pr="00A91A60" w:rsidRDefault="00C87CE9" w:rsidP="00B4000C">
    <w:pPr>
      <w:tabs>
        <w:tab w:val="left" w:pos="709"/>
      </w:tabs>
      <w:spacing w:line="240" w:lineRule="auto"/>
    </w:pPr>
    <w:r w:rsidRPr="00C87CE9">
      <w:rPr>
        <w:rFonts w:ascii="Times New Roman" w:hAnsi="Times New Roman" w:cs="Times New Roman"/>
        <w:sz w:val="20"/>
        <w:szCs w:val="20"/>
      </w:rPr>
      <w:t>SAMAnot_</w:t>
    </w:r>
    <w:r w:rsidR="004C46F0">
      <w:rPr>
        <w:rFonts w:ascii="Times New Roman" w:hAnsi="Times New Roman" w:cs="Times New Roman"/>
        <w:sz w:val="20"/>
        <w:szCs w:val="20"/>
      </w:rPr>
      <w:t>130116</w:t>
    </w:r>
    <w:r w:rsidR="009D14D1">
      <w:rPr>
        <w:rFonts w:ascii="Times New Roman" w:hAnsi="Times New Roman" w:cs="Times New Roman"/>
        <w:sz w:val="20"/>
        <w:szCs w:val="20"/>
      </w:rPr>
      <w:t>_VSS-1364</w:t>
    </w:r>
    <w:r>
      <w:rPr>
        <w:rFonts w:ascii="Times New Roman" w:hAnsi="Times New Roman" w:cs="Times New Roman"/>
        <w:sz w:val="20"/>
        <w:szCs w:val="20"/>
      </w:rPr>
      <w:t>;</w:t>
    </w:r>
    <w:r w:rsidRPr="00C87CE9">
      <w:rPr>
        <w:rFonts w:ascii="Times New Roman" w:hAnsi="Times New Roman" w:cs="Times New Roman"/>
        <w:sz w:val="20"/>
        <w:szCs w:val="20"/>
      </w:rPr>
      <w:t xml:space="preserve"> Ministru kabineta noteikumu projekta „Grozījum</w:t>
    </w:r>
    <w:r>
      <w:rPr>
        <w:rFonts w:ascii="Times New Roman" w:hAnsi="Times New Roman" w:cs="Times New Roman"/>
        <w:sz w:val="20"/>
        <w:szCs w:val="20"/>
      </w:rPr>
      <w:t>s</w:t>
    </w:r>
    <w:r w:rsidRPr="00C87CE9">
      <w:rPr>
        <w:rFonts w:ascii="Times New Roman" w:hAnsi="Times New Roman" w:cs="Times New Roman"/>
        <w:sz w:val="20"/>
        <w:szCs w:val="20"/>
      </w:rPr>
      <w:t xml:space="preserve"> Ministru kabineta 201</w:t>
    </w:r>
    <w:r>
      <w:rPr>
        <w:rFonts w:ascii="Times New Roman" w:hAnsi="Times New Roman" w:cs="Times New Roman"/>
        <w:sz w:val="20"/>
        <w:szCs w:val="20"/>
      </w:rPr>
      <w:t>3</w:t>
    </w:r>
    <w:r w:rsidRPr="00C87CE9">
      <w:rPr>
        <w:rFonts w:ascii="Times New Roman" w:hAnsi="Times New Roman" w:cs="Times New Roman"/>
        <w:sz w:val="20"/>
        <w:szCs w:val="20"/>
      </w:rPr>
      <w:t xml:space="preserve">. gada </w:t>
    </w:r>
    <w:r>
      <w:rPr>
        <w:rFonts w:ascii="Times New Roman" w:hAnsi="Times New Roman" w:cs="Times New Roman"/>
        <w:sz w:val="20"/>
        <w:szCs w:val="20"/>
      </w:rPr>
      <w:t>17</w:t>
    </w:r>
    <w:r w:rsidRPr="00C87CE9">
      <w:rPr>
        <w:rFonts w:ascii="Times New Roman" w:hAnsi="Times New Roman" w:cs="Times New Roman"/>
        <w:sz w:val="20"/>
        <w:szCs w:val="20"/>
      </w:rPr>
      <w:t xml:space="preserve">. </w:t>
    </w:r>
    <w:r>
      <w:rPr>
        <w:rFonts w:ascii="Times New Roman" w:hAnsi="Times New Roman" w:cs="Times New Roman"/>
        <w:sz w:val="20"/>
        <w:szCs w:val="20"/>
      </w:rPr>
      <w:t>decembra</w:t>
    </w:r>
    <w:r w:rsidRPr="00C87CE9">
      <w:rPr>
        <w:rFonts w:ascii="Times New Roman" w:hAnsi="Times New Roman" w:cs="Times New Roman"/>
        <w:sz w:val="20"/>
        <w:szCs w:val="20"/>
      </w:rPr>
      <w:t xml:space="preserve"> noteikumos Nr.</w:t>
    </w:r>
    <w:r>
      <w:rPr>
        <w:rFonts w:ascii="Times New Roman" w:hAnsi="Times New Roman" w:cs="Times New Roman"/>
        <w:sz w:val="20"/>
        <w:szCs w:val="20"/>
      </w:rPr>
      <w:t xml:space="preserve">1511 </w:t>
    </w:r>
    <w:r w:rsidRPr="00C87CE9">
      <w:rPr>
        <w:rFonts w:ascii="Times New Roman" w:hAnsi="Times New Roman" w:cs="Times New Roman"/>
        <w:sz w:val="20"/>
        <w:szCs w:val="20"/>
      </w:rPr>
      <w:t>„Sabiedriskā transporta</w:t>
    </w:r>
    <w:r>
      <w:rPr>
        <w:rFonts w:ascii="Times New Roman" w:hAnsi="Times New Roman" w:cs="Times New Roman"/>
        <w:sz w:val="20"/>
        <w:szCs w:val="20"/>
      </w:rPr>
      <w:t xml:space="preserve"> padomes nolikums</w:t>
    </w:r>
    <w:r w:rsidRPr="00C87CE9">
      <w:rPr>
        <w:rFonts w:ascii="Times New Roman" w:hAnsi="Times New Roman" w:cs="Times New Roman"/>
        <w:sz w:val="20"/>
        <w:szCs w:val="20"/>
      </w:rPr>
      <w:t xml:space="preserve">”” </w:t>
    </w:r>
    <w:r w:rsidRPr="00C87CE9">
      <w:rPr>
        <w:rFonts w:ascii="Times New Roman" w:hAnsi="Times New Roman" w:cs="Times New Roman"/>
        <w:bCs/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45" w:rsidRPr="00C87CE9" w:rsidRDefault="00340833" w:rsidP="00C87CE9">
    <w:pPr>
      <w:tabs>
        <w:tab w:val="left" w:pos="709"/>
      </w:tabs>
      <w:spacing w:line="240" w:lineRule="auto"/>
      <w:rPr>
        <w:rFonts w:ascii="Times New Roman" w:hAnsi="Times New Roman" w:cs="Times New Roman"/>
        <w:sz w:val="20"/>
        <w:szCs w:val="20"/>
      </w:rPr>
    </w:pPr>
    <w:r w:rsidRPr="00C87CE9">
      <w:rPr>
        <w:rFonts w:ascii="Times New Roman" w:hAnsi="Times New Roman" w:cs="Times New Roman"/>
        <w:sz w:val="20"/>
        <w:szCs w:val="20"/>
      </w:rPr>
      <w:t>SAMAnot_</w:t>
    </w:r>
    <w:r w:rsidR="004C46F0">
      <w:rPr>
        <w:rFonts w:ascii="Times New Roman" w:hAnsi="Times New Roman" w:cs="Times New Roman"/>
        <w:sz w:val="20"/>
        <w:szCs w:val="20"/>
      </w:rPr>
      <w:t>130116</w:t>
    </w:r>
    <w:r w:rsidR="009D14D1">
      <w:rPr>
        <w:rFonts w:ascii="Times New Roman" w:hAnsi="Times New Roman" w:cs="Times New Roman"/>
        <w:sz w:val="20"/>
        <w:szCs w:val="20"/>
      </w:rPr>
      <w:t>_VSS-1364</w:t>
    </w:r>
    <w:r w:rsidR="00C87CE9">
      <w:rPr>
        <w:rFonts w:ascii="Times New Roman" w:hAnsi="Times New Roman" w:cs="Times New Roman"/>
        <w:sz w:val="20"/>
        <w:szCs w:val="20"/>
      </w:rPr>
      <w:t>;</w:t>
    </w:r>
    <w:r w:rsidRPr="00C87CE9">
      <w:rPr>
        <w:rFonts w:ascii="Times New Roman" w:hAnsi="Times New Roman" w:cs="Times New Roman"/>
        <w:sz w:val="20"/>
        <w:szCs w:val="20"/>
      </w:rPr>
      <w:t xml:space="preserve"> Ministru kabineta noteikumu projekta „Grozījum</w:t>
    </w:r>
    <w:r w:rsidR="00C87CE9">
      <w:rPr>
        <w:rFonts w:ascii="Times New Roman" w:hAnsi="Times New Roman" w:cs="Times New Roman"/>
        <w:sz w:val="20"/>
        <w:szCs w:val="20"/>
      </w:rPr>
      <w:t>s</w:t>
    </w:r>
    <w:r w:rsidRPr="00C87CE9">
      <w:rPr>
        <w:rFonts w:ascii="Times New Roman" w:hAnsi="Times New Roman" w:cs="Times New Roman"/>
        <w:sz w:val="20"/>
        <w:szCs w:val="20"/>
      </w:rPr>
      <w:t xml:space="preserve"> Ministru kabineta 201</w:t>
    </w:r>
    <w:r w:rsidR="00C87CE9">
      <w:rPr>
        <w:rFonts w:ascii="Times New Roman" w:hAnsi="Times New Roman" w:cs="Times New Roman"/>
        <w:sz w:val="20"/>
        <w:szCs w:val="20"/>
      </w:rPr>
      <w:t>3</w:t>
    </w:r>
    <w:r w:rsidRPr="00C87CE9">
      <w:rPr>
        <w:rFonts w:ascii="Times New Roman" w:hAnsi="Times New Roman" w:cs="Times New Roman"/>
        <w:sz w:val="20"/>
        <w:szCs w:val="20"/>
      </w:rPr>
      <w:t xml:space="preserve">. gada </w:t>
    </w:r>
    <w:r w:rsidR="00C87CE9">
      <w:rPr>
        <w:rFonts w:ascii="Times New Roman" w:hAnsi="Times New Roman" w:cs="Times New Roman"/>
        <w:sz w:val="20"/>
        <w:szCs w:val="20"/>
      </w:rPr>
      <w:t>17</w:t>
    </w:r>
    <w:r w:rsidRPr="00C87CE9">
      <w:rPr>
        <w:rFonts w:ascii="Times New Roman" w:hAnsi="Times New Roman" w:cs="Times New Roman"/>
        <w:sz w:val="20"/>
        <w:szCs w:val="20"/>
      </w:rPr>
      <w:t xml:space="preserve">. </w:t>
    </w:r>
    <w:r w:rsidR="00C87CE9">
      <w:rPr>
        <w:rFonts w:ascii="Times New Roman" w:hAnsi="Times New Roman" w:cs="Times New Roman"/>
        <w:sz w:val="20"/>
        <w:szCs w:val="20"/>
      </w:rPr>
      <w:t>decembra</w:t>
    </w:r>
    <w:r w:rsidRPr="00C87CE9">
      <w:rPr>
        <w:rFonts w:ascii="Times New Roman" w:hAnsi="Times New Roman" w:cs="Times New Roman"/>
        <w:sz w:val="20"/>
        <w:szCs w:val="20"/>
      </w:rPr>
      <w:t xml:space="preserve"> noteikumos Nr.</w:t>
    </w:r>
    <w:r w:rsidR="00C87CE9">
      <w:rPr>
        <w:rFonts w:ascii="Times New Roman" w:hAnsi="Times New Roman" w:cs="Times New Roman"/>
        <w:sz w:val="20"/>
        <w:szCs w:val="20"/>
      </w:rPr>
      <w:t xml:space="preserve">1511 </w:t>
    </w:r>
    <w:r w:rsidRPr="00C87CE9">
      <w:rPr>
        <w:rFonts w:ascii="Times New Roman" w:hAnsi="Times New Roman" w:cs="Times New Roman"/>
        <w:sz w:val="20"/>
        <w:szCs w:val="20"/>
      </w:rPr>
      <w:t>„Sabiedriskā transporta</w:t>
    </w:r>
    <w:r w:rsidR="00C87CE9">
      <w:rPr>
        <w:rFonts w:ascii="Times New Roman" w:hAnsi="Times New Roman" w:cs="Times New Roman"/>
        <w:sz w:val="20"/>
        <w:szCs w:val="20"/>
      </w:rPr>
      <w:t xml:space="preserve"> padomes nolikums</w:t>
    </w:r>
    <w:r w:rsidRPr="00C87CE9">
      <w:rPr>
        <w:rFonts w:ascii="Times New Roman" w:hAnsi="Times New Roman" w:cs="Times New Roman"/>
        <w:sz w:val="20"/>
        <w:szCs w:val="20"/>
      </w:rPr>
      <w:t xml:space="preserve">”” </w:t>
    </w:r>
    <w:r w:rsidRPr="00C87CE9">
      <w:rPr>
        <w:rFonts w:ascii="Times New Roman" w:hAnsi="Times New Roman" w:cs="Times New Roman"/>
        <w:bCs/>
        <w:sz w:val="20"/>
        <w:szCs w:val="20"/>
      </w:rPr>
      <w:t>sākotnējās ietekmes novērtējuma ziņojums (anotācija)</w:t>
    </w:r>
  </w:p>
  <w:p w:rsidR="00A91A60" w:rsidRPr="000F5E54" w:rsidRDefault="00B37A46" w:rsidP="00A91A60">
    <w:pPr>
      <w:tabs>
        <w:tab w:val="left" w:pos="709"/>
      </w:tabs>
      <w:rPr>
        <w:sz w:val="18"/>
        <w:szCs w:val="18"/>
      </w:rPr>
    </w:pPr>
  </w:p>
  <w:p w:rsidR="00C31E36" w:rsidRPr="000F5E54" w:rsidRDefault="00B37A46" w:rsidP="005E11DD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2B" w:rsidRDefault="0079782B" w:rsidP="00C87CE9">
      <w:pPr>
        <w:spacing w:line="240" w:lineRule="auto"/>
      </w:pPr>
      <w:r>
        <w:separator/>
      </w:r>
    </w:p>
  </w:footnote>
  <w:footnote w:type="continuationSeparator" w:id="0">
    <w:p w:rsidR="0079782B" w:rsidRDefault="0079782B" w:rsidP="00C87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Default="0034083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E36" w:rsidRDefault="00B37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010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4445" w:rsidRDefault="003408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E36" w:rsidRDefault="00B37A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45A9"/>
    <w:multiLevelType w:val="hybridMultilevel"/>
    <w:tmpl w:val="A710B896"/>
    <w:lvl w:ilvl="0" w:tplc="2B70CFF0">
      <w:start w:val="1"/>
      <w:numFmt w:val="decimal"/>
      <w:lvlText w:val="%1)"/>
      <w:lvlJc w:val="left"/>
      <w:pPr>
        <w:ind w:left="1889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0C"/>
    <w:rsid w:val="00013269"/>
    <w:rsid w:val="00030FBE"/>
    <w:rsid w:val="00035A3B"/>
    <w:rsid w:val="0004054B"/>
    <w:rsid w:val="00042F8A"/>
    <w:rsid w:val="00046671"/>
    <w:rsid w:val="000477C0"/>
    <w:rsid w:val="00055D26"/>
    <w:rsid w:val="00057082"/>
    <w:rsid w:val="00064932"/>
    <w:rsid w:val="00070FD9"/>
    <w:rsid w:val="000740F4"/>
    <w:rsid w:val="00074111"/>
    <w:rsid w:val="00091DFD"/>
    <w:rsid w:val="000B0443"/>
    <w:rsid w:val="000B7BD3"/>
    <w:rsid w:val="000C0493"/>
    <w:rsid w:val="000C1A50"/>
    <w:rsid w:val="000C1F56"/>
    <w:rsid w:val="000C7E6C"/>
    <w:rsid w:val="000D08E4"/>
    <w:rsid w:val="000D279B"/>
    <w:rsid w:val="000D63CA"/>
    <w:rsid w:val="000E383A"/>
    <w:rsid w:val="000E6A3B"/>
    <w:rsid w:val="00101B90"/>
    <w:rsid w:val="0010337B"/>
    <w:rsid w:val="0011235A"/>
    <w:rsid w:val="00116AFD"/>
    <w:rsid w:val="00127CE2"/>
    <w:rsid w:val="00135E4C"/>
    <w:rsid w:val="00155E26"/>
    <w:rsid w:val="00165C38"/>
    <w:rsid w:val="001732C3"/>
    <w:rsid w:val="0019265F"/>
    <w:rsid w:val="001954B0"/>
    <w:rsid w:val="001A01B9"/>
    <w:rsid w:val="001A3D80"/>
    <w:rsid w:val="001A656F"/>
    <w:rsid w:val="001B32E3"/>
    <w:rsid w:val="001B56AC"/>
    <w:rsid w:val="001C0965"/>
    <w:rsid w:val="001C4754"/>
    <w:rsid w:val="001D1D20"/>
    <w:rsid w:val="001E03D9"/>
    <w:rsid w:val="001E16CE"/>
    <w:rsid w:val="001E7415"/>
    <w:rsid w:val="001F0CD9"/>
    <w:rsid w:val="001F17BE"/>
    <w:rsid w:val="001F2DED"/>
    <w:rsid w:val="001F718A"/>
    <w:rsid w:val="001F7D06"/>
    <w:rsid w:val="00200845"/>
    <w:rsid w:val="002035DE"/>
    <w:rsid w:val="00206F81"/>
    <w:rsid w:val="00216A6D"/>
    <w:rsid w:val="002179C2"/>
    <w:rsid w:val="00220A90"/>
    <w:rsid w:val="00227C2A"/>
    <w:rsid w:val="00233D57"/>
    <w:rsid w:val="00235A58"/>
    <w:rsid w:val="002376ED"/>
    <w:rsid w:val="002401F2"/>
    <w:rsid w:val="0024412A"/>
    <w:rsid w:val="00262DEF"/>
    <w:rsid w:val="00263B90"/>
    <w:rsid w:val="0026522C"/>
    <w:rsid w:val="00266B54"/>
    <w:rsid w:val="00267C9D"/>
    <w:rsid w:val="00277CB4"/>
    <w:rsid w:val="00281E90"/>
    <w:rsid w:val="0028465A"/>
    <w:rsid w:val="002A6C33"/>
    <w:rsid w:val="002B7A89"/>
    <w:rsid w:val="002E29D3"/>
    <w:rsid w:val="002E2BE8"/>
    <w:rsid w:val="002E57BF"/>
    <w:rsid w:val="002E5DE5"/>
    <w:rsid w:val="002F1903"/>
    <w:rsid w:val="00311401"/>
    <w:rsid w:val="003168F3"/>
    <w:rsid w:val="0032665D"/>
    <w:rsid w:val="0033198D"/>
    <w:rsid w:val="00340833"/>
    <w:rsid w:val="0034798C"/>
    <w:rsid w:val="00352643"/>
    <w:rsid w:val="00355DCA"/>
    <w:rsid w:val="00360C8B"/>
    <w:rsid w:val="00363B93"/>
    <w:rsid w:val="003842D9"/>
    <w:rsid w:val="003906F9"/>
    <w:rsid w:val="00394737"/>
    <w:rsid w:val="003A086E"/>
    <w:rsid w:val="003A4460"/>
    <w:rsid w:val="003A4EBC"/>
    <w:rsid w:val="003A6352"/>
    <w:rsid w:val="003B0122"/>
    <w:rsid w:val="003B1E20"/>
    <w:rsid w:val="003B2F84"/>
    <w:rsid w:val="003B5982"/>
    <w:rsid w:val="003C388A"/>
    <w:rsid w:val="003D1BD8"/>
    <w:rsid w:val="003D35BC"/>
    <w:rsid w:val="003D3F52"/>
    <w:rsid w:val="003E4172"/>
    <w:rsid w:val="003F003E"/>
    <w:rsid w:val="003F1BA4"/>
    <w:rsid w:val="003F540B"/>
    <w:rsid w:val="003F5EE8"/>
    <w:rsid w:val="00406363"/>
    <w:rsid w:val="0041086E"/>
    <w:rsid w:val="00413076"/>
    <w:rsid w:val="004239AC"/>
    <w:rsid w:val="004265E4"/>
    <w:rsid w:val="004306B7"/>
    <w:rsid w:val="00430726"/>
    <w:rsid w:val="00433592"/>
    <w:rsid w:val="00442A47"/>
    <w:rsid w:val="00443C6A"/>
    <w:rsid w:val="00443D40"/>
    <w:rsid w:val="004471C5"/>
    <w:rsid w:val="004637B6"/>
    <w:rsid w:val="00463B90"/>
    <w:rsid w:val="00466910"/>
    <w:rsid w:val="00466F15"/>
    <w:rsid w:val="00470BAA"/>
    <w:rsid w:val="004837D6"/>
    <w:rsid w:val="004841CE"/>
    <w:rsid w:val="004A0918"/>
    <w:rsid w:val="004B045B"/>
    <w:rsid w:val="004B32CC"/>
    <w:rsid w:val="004C46F0"/>
    <w:rsid w:val="004C5FD7"/>
    <w:rsid w:val="004C667F"/>
    <w:rsid w:val="004D05D4"/>
    <w:rsid w:val="004D30C1"/>
    <w:rsid w:val="004E2897"/>
    <w:rsid w:val="004E38F3"/>
    <w:rsid w:val="004F55CB"/>
    <w:rsid w:val="00520930"/>
    <w:rsid w:val="00524AE9"/>
    <w:rsid w:val="005276F1"/>
    <w:rsid w:val="005278B3"/>
    <w:rsid w:val="0053792D"/>
    <w:rsid w:val="005406C1"/>
    <w:rsid w:val="00541B6D"/>
    <w:rsid w:val="005427A2"/>
    <w:rsid w:val="00544CEE"/>
    <w:rsid w:val="005471FB"/>
    <w:rsid w:val="005503B4"/>
    <w:rsid w:val="0055499D"/>
    <w:rsid w:val="00565FE4"/>
    <w:rsid w:val="00566515"/>
    <w:rsid w:val="005705CF"/>
    <w:rsid w:val="00581F19"/>
    <w:rsid w:val="00582ED9"/>
    <w:rsid w:val="00583B4B"/>
    <w:rsid w:val="005856DA"/>
    <w:rsid w:val="00585D45"/>
    <w:rsid w:val="00586188"/>
    <w:rsid w:val="00590B5A"/>
    <w:rsid w:val="00593BCF"/>
    <w:rsid w:val="005A4CF5"/>
    <w:rsid w:val="005C5D1C"/>
    <w:rsid w:val="005C6B97"/>
    <w:rsid w:val="005D063C"/>
    <w:rsid w:val="005D0B36"/>
    <w:rsid w:val="005D1D55"/>
    <w:rsid w:val="005D6DC7"/>
    <w:rsid w:val="005E2DD9"/>
    <w:rsid w:val="005E7AE4"/>
    <w:rsid w:val="005F1545"/>
    <w:rsid w:val="005F3B58"/>
    <w:rsid w:val="005F444F"/>
    <w:rsid w:val="005F67CE"/>
    <w:rsid w:val="00603C5D"/>
    <w:rsid w:val="00607226"/>
    <w:rsid w:val="00607966"/>
    <w:rsid w:val="006126D8"/>
    <w:rsid w:val="00614E2A"/>
    <w:rsid w:val="0062161D"/>
    <w:rsid w:val="0062582A"/>
    <w:rsid w:val="00625EA2"/>
    <w:rsid w:val="006448F8"/>
    <w:rsid w:val="00645601"/>
    <w:rsid w:val="00660A87"/>
    <w:rsid w:val="006644DE"/>
    <w:rsid w:val="00664B6E"/>
    <w:rsid w:val="006716B4"/>
    <w:rsid w:val="0067338B"/>
    <w:rsid w:val="0068228F"/>
    <w:rsid w:val="00683075"/>
    <w:rsid w:val="00684D86"/>
    <w:rsid w:val="006B434A"/>
    <w:rsid w:val="006C2B21"/>
    <w:rsid w:val="006C4DFC"/>
    <w:rsid w:val="006D178D"/>
    <w:rsid w:val="006D2909"/>
    <w:rsid w:val="006E15C0"/>
    <w:rsid w:val="006E5A84"/>
    <w:rsid w:val="00716CA4"/>
    <w:rsid w:val="007254CA"/>
    <w:rsid w:val="00743D8B"/>
    <w:rsid w:val="00754F73"/>
    <w:rsid w:val="007556A8"/>
    <w:rsid w:val="00766A96"/>
    <w:rsid w:val="00770778"/>
    <w:rsid w:val="00770944"/>
    <w:rsid w:val="007733AA"/>
    <w:rsid w:val="00773744"/>
    <w:rsid w:val="00782AC8"/>
    <w:rsid w:val="00796F1A"/>
    <w:rsid w:val="0079782B"/>
    <w:rsid w:val="007A07FB"/>
    <w:rsid w:val="007A1209"/>
    <w:rsid w:val="007A2BE9"/>
    <w:rsid w:val="007A71DE"/>
    <w:rsid w:val="007B4585"/>
    <w:rsid w:val="007B4CBC"/>
    <w:rsid w:val="007C00C6"/>
    <w:rsid w:val="007C105A"/>
    <w:rsid w:val="007D0B27"/>
    <w:rsid w:val="007D29C2"/>
    <w:rsid w:val="007D4487"/>
    <w:rsid w:val="007D78E8"/>
    <w:rsid w:val="007E051C"/>
    <w:rsid w:val="007E6A89"/>
    <w:rsid w:val="007F2D99"/>
    <w:rsid w:val="0080208F"/>
    <w:rsid w:val="00812371"/>
    <w:rsid w:val="008162AB"/>
    <w:rsid w:val="00821040"/>
    <w:rsid w:val="008279C1"/>
    <w:rsid w:val="00841812"/>
    <w:rsid w:val="0084639E"/>
    <w:rsid w:val="00847D8C"/>
    <w:rsid w:val="0085029A"/>
    <w:rsid w:val="00850772"/>
    <w:rsid w:val="00853FE5"/>
    <w:rsid w:val="0086038D"/>
    <w:rsid w:val="00862A18"/>
    <w:rsid w:val="00867CB1"/>
    <w:rsid w:val="00872BB6"/>
    <w:rsid w:val="00873AD2"/>
    <w:rsid w:val="00874B4F"/>
    <w:rsid w:val="0088255A"/>
    <w:rsid w:val="008A413C"/>
    <w:rsid w:val="008D071F"/>
    <w:rsid w:val="008D3135"/>
    <w:rsid w:val="008D686F"/>
    <w:rsid w:val="008F4EF5"/>
    <w:rsid w:val="00901EBB"/>
    <w:rsid w:val="00903056"/>
    <w:rsid w:val="009058AB"/>
    <w:rsid w:val="00906B36"/>
    <w:rsid w:val="009127BF"/>
    <w:rsid w:val="0091351B"/>
    <w:rsid w:val="00917105"/>
    <w:rsid w:val="009172DD"/>
    <w:rsid w:val="00917863"/>
    <w:rsid w:val="00922147"/>
    <w:rsid w:val="009243BB"/>
    <w:rsid w:val="0092691E"/>
    <w:rsid w:val="00930AE0"/>
    <w:rsid w:val="0093470F"/>
    <w:rsid w:val="00972EF8"/>
    <w:rsid w:val="00984153"/>
    <w:rsid w:val="00985ADE"/>
    <w:rsid w:val="00990016"/>
    <w:rsid w:val="009934A0"/>
    <w:rsid w:val="00994A49"/>
    <w:rsid w:val="009A29E4"/>
    <w:rsid w:val="009A3E69"/>
    <w:rsid w:val="009A68C4"/>
    <w:rsid w:val="009B03D5"/>
    <w:rsid w:val="009B4AB1"/>
    <w:rsid w:val="009B58D8"/>
    <w:rsid w:val="009C0D7D"/>
    <w:rsid w:val="009C7502"/>
    <w:rsid w:val="009D14D1"/>
    <w:rsid w:val="009E4B3D"/>
    <w:rsid w:val="009E4C88"/>
    <w:rsid w:val="009F18FE"/>
    <w:rsid w:val="009F1CB0"/>
    <w:rsid w:val="009F7C2B"/>
    <w:rsid w:val="009F7D96"/>
    <w:rsid w:val="00A01BC8"/>
    <w:rsid w:val="00A05D6E"/>
    <w:rsid w:val="00A07600"/>
    <w:rsid w:val="00A11A80"/>
    <w:rsid w:val="00A21DFB"/>
    <w:rsid w:val="00A243C4"/>
    <w:rsid w:val="00A24C72"/>
    <w:rsid w:val="00A35150"/>
    <w:rsid w:val="00A424B9"/>
    <w:rsid w:val="00A465C4"/>
    <w:rsid w:val="00A46F1A"/>
    <w:rsid w:val="00A47EAF"/>
    <w:rsid w:val="00A52C05"/>
    <w:rsid w:val="00A64019"/>
    <w:rsid w:val="00A75656"/>
    <w:rsid w:val="00A857C2"/>
    <w:rsid w:val="00A860D3"/>
    <w:rsid w:val="00A86648"/>
    <w:rsid w:val="00A86B22"/>
    <w:rsid w:val="00A87D5E"/>
    <w:rsid w:val="00A903F2"/>
    <w:rsid w:val="00A91B10"/>
    <w:rsid w:val="00A91BF8"/>
    <w:rsid w:val="00AA6776"/>
    <w:rsid w:val="00AB2D28"/>
    <w:rsid w:val="00AC54EB"/>
    <w:rsid w:val="00AD39B3"/>
    <w:rsid w:val="00AE26C7"/>
    <w:rsid w:val="00AF3598"/>
    <w:rsid w:val="00B069BE"/>
    <w:rsid w:val="00B13F6C"/>
    <w:rsid w:val="00B224D1"/>
    <w:rsid w:val="00B25C50"/>
    <w:rsid w:val="00B25CA1"/>
    <w:rsid w:val="00B27C0B"/>
    <w:rsid w:val="00B32186"/>
    <w:rsid w:val="00B3240F"/>
    <w:rsid w:val="00B345C6"/>
    <w:rsid w:val="00B3796B"/>
    <w:rsid w:val="00B37A46"/>
    <w:rsid w:val="00B4000C"/>
    <w:rsid w:val="00B438E1"/>
    <w:rsid w:val="00B45089"/>
    <w:rsid w:val="00B45B8C"/>
    <w:rsid w:val="00B47880"/>
    <w:rsid w:val="00B479D1"/>
    <w:rsid w:val="00B5585E"/>
    <w:rsid w:val="00B640C0"/>
    <w:rsid w:val="00B65747"/>
    <w:rsid w:val="00B67A0F"/>
    <w:rsid w:val="00B75175"/>
    <w:rsid w:val="00B81C93"/>
    <w:rsid w:val="00BA3B27"/>
    <w:rsid w:val="00BB087E"/>
    <w:rsid w:val="00BB4414"/>
    <w:rsid w:val="00BC4B40"/>
    <w:rsid w:val="00BD67C8"/>
    <w:rsid w:val="00BE08C0"/>
    <w:rsid w:val="00BE7C5E"/>
    <w:rsid w:val="00BF7F02"/>
    <w:rsid w:val="00C01C53"/>
    <w:rsid w:val="00C05E8A"/>
    <w:rsid w:val="00C122CD"/>
    <w:rsid w:val="00C172F0"/>
    <w:rsid w:val="00C37DC4"/>
    <w:rsid w:val="00C5026C"/>
    <w:rsid w:val="00C62791"/>
    <w:rsid w:val="00C641FF"/>
    <w:rsid w:val="00C6787C"/>
    <w:rsid w:val="00C7010C"/>
    <w:rsid w:val="00C7249E"/>
    <w:rsid w:val="00C820D1"/>
    <w:rsid w:val="00C87CE9"/>
    <w:rsid w:val="00C929BC"/>
    <w:rsid w:val="00CA2436"/>
    <w:rsid w:val="00CB7BE0"/>
    <w:rsid w:val="00CC07EC"/>
    <w:rsid w:val="00CC0E21"/>
    <w:rsid w:val="00CD01D4"/>
    <w:rsid w:val="00CD2471"/>
    <w:rsid w:val="00CD3FAD"/>
    <w:rsid w:val="00CF4DE2"/>
    <w:rsid w:val="00CF5A9E"/>
    <w:rsid w:val="00D025C9"/>
    <w:rsid w:val="00D0351B"/>
    <w:rsid w:val="00D14CB0"/>
    <w:rsid w:val="00D20053"/>
    <w:rsid w:val="00D206CF"/>
    <w:rsid w:val="00D45419"/>
    <w:rsid w:val="00D45B90"/>
    <w:rsid w:val="00D51710"/>
    <w:rsid w:val="00D5536E"/>
    <w:rsid w:val="00D56466"/>
    <w:rsid w:val="00D61A8E"/>
    <w:rsid w:val="00D6374F"/>
    <w:rsid w:val="00D64041"/>
    <w:rsid w:val="00D65352"/>
    <w:rsid w:val="00D72062"/>
    <w:rsid w:val="00D76125"/>
    <w:rsid w:val="00D9061E"/>
    <w:rsid w:val="00D92BBD"/>
    <w:rsid w:val="00D92FA6"/>
    <w:rsid w:val="00DA4904"/>
    <w:rsid w:val="00DA49CF"/>
    <w:rsid w:val="00DB3E68"/>
    <w:rsid w:val="00DB7465"/>
    <w:rsid w:val="00DC009B"/>
    <w:rsid w:val="00DC07B3"/>
    <w:rsid w:val="00DC2911"/>
    <w:rsid w:val="00DC4713"/>
    <w:rsid w:val="00DD615C"/>
    <w:rsid w:val="00DD77A6"/>
    <w:rsid w:val="00DE6E3F"/>
    <w:rsid w:val="00DF2E41"/>
    <w:rsid w:val="00DF37BB"/>
    <w:rsid w:val="00DF7053"/>
    <w:rsid w:val="00DF756F"/>
    <w:rsid w:val="00E00B54"/>
    <w:rsid w:val="00E04FD5"/>
    <w:rsid w:val="00E06718"/>
    <w:rsid w:val="00E171C1"/>
    <w:rsid w:val="00E32F93"/>
    <w:rsid w:val="00E40197"/>
    <w:rsid w:val="00E40585"/>
    <w:rsid w:val="00E44AB0"/>
    <w:rsid w:val="00E458A5"/>
    <w:rsid w:val="00E45C76"/>
    <w:rsid w:val="00E50E5A"/>
    <w:rsid w:val="00E51212"/>
    <w:rsid w:val="00E53DA6"/>
    <w:rsid w:val="00E5684C"/>
    <w:rsid w:val="00E61601"/>
    <w:rsid w:val="00E64A96"/>
    <w:rsid w:val="00E73523"/>
    <w:rsid w:val="00E9567D"/>
    <w:rsid w:val="00E96736"/>
    <w:rsid w:val="00EB5DFB"/>
    <w:rsid w:val="00EB69A3"/>
    <w:rsid w:val="00EC0258"/>
    <w:rsid w:val="00EC23AE"/>
    <w:rsid w:val="00EC3372"/>
    <w:rsid w:val="00EC385B"/>
    <w:rsid w:val="00EC75A8"/>
    <w:rsid w:val="00EC7F0F"/>
    <w:rsid w:val="00ED2D89"/>
    <w:rsid w:val="00ED7866"/>
    <w:rsid w:val="00EE0105"/>
    <w:rsid w:val="00EE1E30"/>
    <w:rsid w:val="00EE58D8"/>
    <w:rsid w:val="00EE78CE"/>
    <w:rsid w:val="00F01402"/>
    <w:rsid w:val="00F04403"/>
    <w:rsid w:val="00F05BCE"/>
    <w:rsid w:val="00F0726B"/>
    <w:rsid w:val="00F12D86"/>
    <w:rsid w:val="00F15362"/>
    <w:rsid w:val="00F23CCA"/>
    <w:rsid w:val="00F26BF4"/>
    <w:rsid w:val="00F333D8"/>
    <w:rsid w:val="00F34D06"/>
    <w:rsid w:val="00F37F43"/>
    <w:rsid w:val="00F418AB"/>
    <w:rsid w:val="00F55855"/>
    <w:rsid w:val="00F6148F"/>
    <w:rsid w:val="00F644DE"/>
    <w:rsid w:val="00F6740C"/>
    <w:rsid w:val="00F67805"/>
    <w:rsid w:val="00F85749"/>
    <w:rsid w:val="00F9420E"/>
    <w:rsid w:val="00F95549"/>
    <w:rsid w:val="00FA710C"/>
    <w:rsid w:val="00FA78EC"/>
    <w:rsid w:val="00FB03C9"/>
    <w:rsid w:val="00FB1C5E"/>
    <w:rsid w:val="00FB5C20"/>
    <w:rsid w:val="00FC6F79"/>
    <w:rsid w:val="00FD2133"/>
    <w:rsid w:val="00FD47B4"/>
    <w:rsid w:val="00FD7DE8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010C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7010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7010C"/>
  </w:style>
  <w:style w:type="paragraph" w:styleId="Footer">
    <w:name w:val="footer"/>
    <w:basedOn w:val="Normal"/>
    <w:link w:val="FooterChar"/>
    <w:rsid w:val="00C7010C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C7010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87C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010C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7010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7010C"/>
  </w:style>
  <w:style w:type="paragraph" w:styleId="Footer">
    <w:name w:val="footer"/>
    <w:basedOn w:val="Normal"/>
    <w:link w:val="FooterChar"/>
    <w:rsid w:val="00C7010C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C7010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87C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nita.Mince@atd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eta.Girucka@s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716A-A351-4345-89D2-FF78CD1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522</Words>
  <Characters>3921</Characters>
  <Application>Microsoft Office Word</Application>
  <DocSecurity>0</DocSecurity>
  <Lines>130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17.decembra noteikumos Nr.1511 „Sabiedriskā transporta padomes nolikums”</vt:lpstr>
    </vt:vector>
  </TitlesOfParts>
  <Manager>Autotransporta direkcija</Manager>
  <Company>Satiksmes ministrija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17.decembra noteikumos Nr.1511 „Sabiedriskā transporta padomes nolikums”</dc:title>
  <dc:subject>Anotācija</dc:subject>
  <dc:creator>Sanita Mince</dc:creator>
  <dc:description>sanita.mince@atd.lv_x000d_
67686494</dc:description>
  <cp:lastModifiedBy>Iveta Girucka</cp:lastModifiedBy>
  <cp:revision>11</cp:revision>
  <cp:lastPrinted>2016-02-02T07:01:00Z</cp:lastPrinted>
  <dcterms:created xsi:type="dcterms:W3CDTF">2016-01-13T12:24:00Z</dcterms:created>
  <dcterms:modified xsi:type="dcterms:W3CDTF">2016-02-02T07:06:00Z</dcterms:modified>
</cp:coreProperties>
</file>