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CACD3" w14:textId="27AA5AF6" w:rsidR="008F637E" w:rsidRPr="00455C8C" w:rsidRDefault="008F637E" w:rsidP="007C41CF">
      <w:pPr>
        <w:jc w:val="right"/>
        <w:rPr>
          <w:sz w:val="28"/>
          <w:szCs w:val="28"/>
        </w:rPr>
      </w:pPr>
      <w:r w:rsidRPr="00455C8C">
        <w:rPr>
          <w:sz w:val="28"/>
          <w:szCs w:val="28"/>
        </w:rPr>
        <w:t>7</w:t>
      </w:r>
      <w:r w:rsidR="00E630F1">
        <w:rPr>
          <w:sz w:val="28"/>
          <w:szCs w:val="28"/>
        </w:rPr>
        <w:t>.</w:t>
      </w:r>
      <w:r w:rsidR="005B41A0">
        <w:rPr>
          <w:sz w:val="28"/>
          <w:szCs w:val="28"/>
        </w:rPr>
        <w:t> </w:t>
      </w:r>
      <w:r w:rsidR="00E630F1">
        <w:rPr>
          <w:sz w:val="28"/>
          <w:szCs w:val="28"/>
        </w:rPr>
        <w:t>p</w:t>
      </w:r>
      <w:r w:rsidRPr="00455C8C">
        <w:rPr>
          <w:sz w:val="28"/>
          <w:szCs w:val="28"/>
        </w:rPr>
        <w:t>ielikums</w:t>
      </w:r>
    </w:p>
    <w:p w14:paraId="4E3CACD4" w14:textId="3D05E80A" w:rsidR="00EB08EC" w:rsidRPr="00894FE2" w:rsidRDefault="00EB08EC" w:rsidP="00EB08EC">
      <w:pPr>
        <w:jc w:val="right"/>
        <w:rPr>
          <w:sz w:val="28"/>
          <w:szCs w:val="28"/>
        </w:rPr>
      </w:pPr>
      <w:r w:rsidRPr="00894FE2">
        <w:rPr>
          <w:sz w:val="28"/>
          <w:szCs w:val="28"/>
        </w:rPr>
        <w:t>Ministru kabineta</w:t>
      </w:r>
    </w:p>
    <w:p w14:paraId="48C41DC3" w14:textId="218D8885" w:rsidR="00E630F1" w:rsidRPr="00E630F1" w:rsidRDefault="00E630F1" w:rsidP="00C73551">
      <w:pPr>
        <w:jc w:val="right"/>
        <w:rPr>
          <w:sz w:val="28"/>
          <w:szCs w:val="28"/>
        </w:rPr>
      </w:pPr>
      <w:r w:rsidRPr="00E630F1">
        <w:rPr>
          <w:sz w:val="28"/>
          <w:szCs w:val="28"/>
        </w:rPr>
        <w:t>2016.</w:t>
      </w:r>
      <w:r w:rsidR="005B41A0">
        <w:rPr>
          <w:sz w:val="28"/>
          <w:szCs w:val="28"/>
        </w:rPr>
        <w:t> </w:t>
      </w:r>
      <w:r w:rsidR="00E31083">
        <w:rPr>
          <w:sz w:val="28"/>
          <w:szCs w:val="28"/>
        </w:rPr>
        <w:t>gada 1.</w:t>
      </w:r>
      <w:r w:rsidRPr="00E630F1">
        <w:rPr>
          <w:sz w:val="28"/>
          <w:szCs w:val="28"/>
        </w:rPr>
        <w:t> </w:t>
      </w:r>
      <w:r w:rsidR="00E31083">
        <w:rPr>
          <w:sz w:val="28"/>
          <w:szCs w:val="28"/>
        </w:rPr>
        <w:t>marta</w:t>
      </w:r>
    </w:p>
    <w:p w14:paraId="26B6A353" w14:textId="27C7A2FC" w:rsidR="00E630F1" w:rsidRPr="00E630F1" w:rsidRDefault="00E630F1" w:rsidP="00C73551">
      <w:pPr>
        <w:jc w:val="right"/>
        <w:rPr>
          <w:sz w:val="28"/>
          <w:szCs w:val="28"/>
        </w:rPr>
      </w:pPr>
      <w:proofErr w:type="spellStart"/>
      <w:r w:rsidRPr="00E630F1">
        <w:rPr>
          <w:sz w:val="28"/>
          <w:szCs w:val="28"/>
        </w:rPr>
        <w:t>noteikumiem</w:t>
      </w:r>
      <w:proofErr w:type="spellEnd"/>
      <w:r w:rsidRPr="00E630F1">
        <w:rPr>
          <w:sz w:val="28"/>
          <w:szCs w:val="28"/>
        </w:rPr>
        <w:t xml:space="preserve"> Nr. </w:t>
      </w:r>
      <w:r w:rsidR="00E31083">
        <w:rPr>
          <w:sz w:val="28"/>
          <w:szCs w:val="28"/>
        </w:rPr>
        <w:t>131</w:t>
      </w:r>
      <w:bookmarkStart w:id="0" w:name="_GoBack"/>
      <w:bookmarkEnd w:id="0"/>
    </w:p>
    <w:p w14:paraId="4E3CACD7" w14:textId="77777777" w:rsidR="00EB08EC" w:rsidRPr="005B41A0" w:rsidRDefault="00EB08EC" w:rsidP="00EB08EC">
      <w:pPr>
        <w:ind w:firstLine="709"/>
        <w:jc w:val="right"/>
        <w:rPr>
          <w:sz w:val="28"/>
          <w:szCs w:val="28"/>
        </w:rPr>
      </w:pPr>
    </w:p>
    <w:p w14:paraId="4E3CACD8" w14:textId="77777777" w:rsidR="008F637E" w:rsidRPr="00EB08EC" w:rsidRDefault="008F637E" w:rsidP="000728DF">
      <w:pPr>
        <w:jc w:val="center"/>
        <w:rPr>
          <w:i/>
          <w:sz w:val="28"/>
          <w:szCs w:val="28"/>
        </w:rPr>
      </w:pPr>
      <w:r w:rsidRPr="00EB08EC">
        <w:rPr>
          <w:b/>
          <w:sz w:val="28"/>
          <w:szCs w:val="28"/>
        </w:rPr>
        <w:t xml:space="preserve">Informatīvais materiāls sabiedrībai </w:t>
      </w:r>
    </w:p>
    <w:p w14:paraId="4E3CACD9" w14:textId="77777777" w:rsidR="008F637E" w:rsidRPr="005B41A0" w:rsidRDefault="008F637E" w:rsidP="008F5C16">
      <w:pPr>
        <w:ind w:firstLine="709"/>
        <w:jc w:val="center"/>
        <w:rPr>
          <w:sz w:val="28"/>
          <w:szCs w:val="28"/>
        </w:rPr>
      </w:pPr>
    </w:p>
    <w:p w14:paraId="4E3CACDA" w14:textId="77A5E72D" w:rsidR="008F637E" w:rsidRPr="00EB08EC" w:rsidRDefault="00804730" w:rsidP="00BF4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1A0">
        <w:rPr>
          <w:sz w:val="28"/>
          <w:szCs w:val="28"/>
        </w:rPr>
        <w:t> A</w:t>
      </w:r>
      <w:r w:rsidR="005B41A0" w:rsidRPr="00EB08EC">
        <w:rPr>
          <w:sz w:val="28"/>
          <w:szCs w:val="28"/>
        </w:rPr>
        <w:t>tbildīgās personas</w:t>
      </w:r>
      <w:r w:rsidR="005B41A0">
        <w:rPr>
          <w:sz w:val="28"/>
          <w:szCs w:val="28"/>
        </w:rPr>
        <w:t xml:space="preserve"> par</w:t>
      </w:r>
      <w:r>
        <w:rPr>
          <w:sz w:val="28"/>
          <w:szCs w:val="28"/>
        </w:rPr>
        <w:t xml:space="preserve"> </w:t>
      </w:r>
      <w:r w:rsidR="00A12F87" w:rsidRPr="00EB08EC">
        <w:rPr>
          <w:sz w:val="28"/>
          <w:szCs w:val="28"/>
        </w:rPr>
        <w:t>objektiem</w:t>
      </w:r>
      <w:r w:rsidR="008F637E" w:rsidRPr="00EB08EC">
        <w:rPr>
          <w:sz w:val="28"/>
          <w:szCs w:val="28"/>
        </w:rPr>
        <w:t>, uz kuriem attiecas šie noteikumi</w:t>
      </w:r>
      <w:r w:rsidR="005B41A0">
        <w:rPr>
          <w:sz w:val="28"/>
          <w:szCs w:val="28"/>
        </w:rPr>
        <w:t>,</w:t>
      </w:r>
      <w:r w:rsidR="008F637E" w:rsidRPr="00EB08EC">
        <w:rPr>
          <w:sz w:val="28"/>
          <w:szCs w:val="28"/>
        </w:rPr>
        <w:t xml:space="preserve"> informatīvajā materiālā sabiedrībai iekļauj šādu informāciju:</w:t>
      </w:r>
    </w:p>
    <w:p w14:paraId="4E3CACDB" w14:textId="2990EE64" w:rsidR="0082269C" w:rsidRPr="00EE3F29" w:rsidRDefault="0082269C" w:rsidP="0082269C">
      <w:pPr>
        <w:ind w:firstLine="709"/>
        <w:jc w:val="both"/>
        <w:rPr>
          <w:i/>
          <w:sz w:val="28"/>
          <w:szCs w:val="28"/>
        </w:rPr>
      </w:pPr>
      <w:r w:rsidRPr="0082269C">
        <w:rPr>
          <w:sz w:val="28"/>
          <w:szCs w:val="28"/>
        </w:rPr>
        <w:t>1.1.</w:t>
      </w:r>
      <w:r w:rsidR="005B41A0">
        <w:rPr>
          <w:sz w:val="28"/>
          <w:szCs w:val="28"/>
        </w:rPr>
        <w:t> </w:t>
      </w:r>
      <w:r w:rsidR="003A104D" w:rsidRPr="0082269C">
        <w:rPr>
          <w:sz w:val="28"/>
          <w:szCs w:val="28"/>
        </w:rPr>
        <w:t>par darbības vietu atbildīga</w:t>
      </w:r>
      <w:r w:rsidR="003A104D">
        <w:rPr>
          <w:sz w:val="28"/>
          <w:szCs w:val="28"/>
        </w:rPr>
        <w:t>is</w:t>
      </w:r>
      <w:r w:rsidR="003A104D" w:rsidRPr="0082269C">
        <w:rPr>
          <w:sz w:val="28"/>
          <w:szCs w:val="28"/>
        </w:rPr>
        <w:t xml:space="preserve"> </w:t>
      </w:r>
      <w:r w:rsidRPr="0082269C">
        <w:rPr>
          <w:sz w:val="28"/>
          <w:szCs w:val="28"/>
        </w:rPr>
        <w:t>objekt</w:t>
      </w:r>
      <w:r w:rsidR="005B41A0">
        <w:rPr>
          <w:sz w:val="28"/>
          <w:szCs w:val="28"/>
        </w:rPr>
        <w:t>a</w:t>
      </w:r>
      <w:r w:rsidRPr="0082269C">
        <w:rPr>
          <w:sz w:val="28"/>
          <w:szCs w:val="28"/>
        </w:rPr>
        <w:t xml:space="preserve"> īpašniek</w:t>
      </w:r>
      <w:r w:rsidR="003A104D">
        <w:rPr>
          <w:sz w:val="28"/>
          <w:szCs w:val="28"/>
        </w:rPr>
        <w:t>s</w:t>
      </w:r>
      <w:r w:rsidRPr="0082269C">
        <w:rPr>
          <w:sz w:val="28"/>
          <w:szCs w:val="28"/>
        </w:rPr>
        <w:t xml:space="preserve"> vai turētāj</w:t>
      </w:r>
      <w:r w:rsidR="003A104D">
        <w:rPr>
          <w:sz w:val="28"/>
          <w:szCs w:val="28"/>
        </w:rPr>
        <w:t>s</w:t>
      </w:r>
      <w:r w:rsidRPr="0082269C">
        <w:rPr>
          <w:sz w:val="28"/>
          <w:szCs w:val="28"/>
        </w:rPr>
        <w:t xml:space="preserve"> un darbību veicēja organizācija </w:t>
      </w:r>
      <w:r w:rsidR="003A104D">
        <w:rPr>
          <w:sz w:val="28"/>
          <w:szCs w:val="28"/>
        </w:rPr>
        <w:t>(</w:t>
      </w:r>
      <w:r w:rsidRPr="0082269C">
        <w:rPr>
          <w:sz w:val="28"/>
          <w:szCs w:val="28"/>
        </w:rPr>
        <w:t>nosaukum</w:t>
      </w:r>
      <w:r w:rsidR="005B41A0">
        <w:rPr>
          <w:sz w:val="28"/>
          <w:szCs w:val="28"/>
        </w:rPr>
        <w:t>s</w:t>
      </w:r>
      <w:r w:rsidR="003A104D">
        <w:rPr>
          <w:sz w:val="28"/>
          <w:szCs w:val="28"/>
        </w:rPr>
        <w:t>)</w:t>
      </w:r>
      <w:r w:rsidRPr="0082269C">
        <w:rPr>
          <w:sz w:val="28"/>
          <w:szCs w:val="28"/>
        </w:rPr>
        <w:t>;</w:t>
      </w:r>
      <w:r w:rsidRPr="00EE3F29">
        <w:rPr>
          <w:sz w:val="28"/>
          <w:szCs w:val="28"/>
        </w:rPr>
        <w:t xml:space="preserve"> </w:t>
      </w:r>
    </w:p>
    <w:p w14:paraId="4E3CACDC" w14:textId="1FE56CC5" w:rsidR="008F637E" w:rsidRPr="00EE3F29" w:rsidRDefault="008F637E" w:rsidP="00426E12">
      <w:pPr>
        <w:ind w:firstLine="709"/>
        <w:jc w:val="both"/>
        <w:rPr>
          <w:sz w:val="28"/>
          <w:szCs w:val="28"/>
        </w:rPr>
      </w:pPr>
      <w:r w:rsidRPr="00EE3F29">
        <w:rPr>
          <w:sz w:val="28"/>
          <w:szCs w:val="28"/>
        </w:rPr>
        <w:t>1.2. atbildīgās personas vārd</w:t>
      </w:r>
      <w:r w:rsidR="005B41A0">
        <w:rPr>
          <w:sz w:val="28"/>
          <w:szCs w:val="28"/>
        </w:rPr>
        <w:t>s</w:t>
      </w:r>
      <w:r w:rsidRPr="00EE3F29">
        <w:rPr>
          <w:sz w:val="28"/>
          <w:szCs w:val="28"/>
        </w:rPr>
        <w:t xml:space="preserve"> un uzvārd</w:t>
      </w:r>
      <w:r w:rsidR="005B41A0">
        <w:rPr>
          <w:sz w:val="28"/>
          <w:szCs w:val="28"/>
        </w:rPr>
        <w:t>s</w:t>
      </w:r>
      <w:r w:rsidRPr="00EE3F29">
        <w:rPr>
          <w:sz w:val="28"/>
          <w:szCs w:val="28"/>
        </w:rPr>
        <w:t>, kā arī citas ziņas par to, kur var iegūt papildinformāciju par attiecīgo objektu;</w:t>
      </w:r>
      <w:r w:rsidRPr="00EE3F29">
        <w:rPr>
          <w:i/>
          <w:sz w:val="28"/>
          <w:szCs w:val="28"/>
        </w:rPr>
        <w:t xml:space="preserve"> </w:t>
      </w:r>
    </w:p>
    <w:p w14:paraId="4E3CACDD" w14:textId="69390E53" w:rsidR="008F637E" w:rsidRPr="00EE3F29" w:rsidRDefault="008F637E" w:rsidP="000728DF">
      <w:pPr>
        <w:ind w:left="720"/>
        <w:jc w:val="both"/>
        <w:rPr>
          <w:i/>
          <w:sz w:val="28"/>
          <w:szCs w:val="28"/>
        </w:rPr>
      </w:pPr>
      <w:r w:rsidRPr="00EE3F29">
        <w:rPr>
          <w:sz w:val="28"/>
          <w:szCs w:val="28"/>
        </w:rPr>
        <w:t>1.3. objekta piln</w:t>
      </w:r>
      <w:r w:rsidR="005B41A0">
        <w:rPr>
          <w:sz w:val="28"/>
          <w:szCs w:val="28"/>
        </w:rPr>
        <w:t>a</w:t>
      </w:r>
      <w:r w:rsidRPr="00EE3F29">
        <w:rPr>
          <w:sz w:val="28"/>
          <w:szCs w:val="28"/>
        </w:rPr>
        <w:t xml:space="preserve"> adres</w:t>
      </w:r>
      <w:r w:rsidR="005B41A0">
        <w:rPr>
          <w:sz w:val="28"/>
          <w:szCs w:val="28"/>
        </w:rPr>
        <w:t>e</w:t>
      </w:r>
      <w:r w:rsidRPr="00EE3F29">
        <w:rPr>
          <w:sz w:val="28"/>
          <w:szCs w:val="28"/>
        </w:rPr>
        <w:t>;</w:t>
      </w:r>
      <w:r w:rsidRPr="00EE3F29">
        <w:rPr>
          <w:i/>
          <w:sz w:val="28"/>
          <w:szCs w:val="28"/>
        </w:rPr>
        <w:t xml:space="preserve"> </w:t>
      </w:r>
    </w:p>
    <w:p w14:paraId="4E3CACDE" w14:textId="7187B765" w:rsidR="008F637E" w:rsidRPr="00EE3F29" w:rsidRDefault="008F637E" w:rsidP="000728DF">
      <w:pPr>
        <w:ind w:firstLine="720"/>
        <w:jc w:val="both"/>
        <w:rPr>
          <w:i/>
          <w:sz w:val="28"/>
          <w:szCs w:val="28"/>
        </w:rPr>
      </w:pPr>
      <w:r w:rsidRPr="00EE3F29">
        <w:rPr>
          <w:sz w:val="28"/>
          <w:szCs w:val="28"/>
        </w:rPr>
        <w:t>1.4. apstiprinājum</w:t>
      </w:r>
      <w:r w:rsidR="005B41A0">
        <w:rPr>
          <w:sz w:val="28"/>
          <w:szCs w:val="28"/>
        </w:rPr>
        <w:t>s</w:t>
      </w:r>
      <w:r w:rsidRPr="00EE3F29">
        <w:rPr>
          <w:sz w:val="28"/>
          <w:szCs w:val="28"/>
        </w:rPr>
        <w:t>, ka objektam piemēro</w:t>
      </w:r>
      <w:r w:rsidR="00433436">
        <w:rPr>
          <w:sz w:val="28"/>
          <w:szCs w:val="28"/>
        </w:rPr>
        <w:t xml:space="preserve"> šos noteikumus</w:t>
      </w:r>
      <w:r w:rsidRPr="00EE3F29">
        <w:rPr>
          <w:sz w:val="28"/>
          <w:szCs w:val="28"/>
        </w:rPr>
        <w:t>, kā arī apstiprinājum</w:t>
      </w:r>
      <w:r w:rsidR="005B41A0">
        <w:rPr>
          <w:sz w:val="28"/>
          <w:szCs w:val="28"/>
        </w:rPr>
        <w:t>s</w:t>
      </w:r>
      <w:r w:rsidRPr="00EE3F29">
        <w:rPr>
          <w:sz w:val="28"/>
          <w:szCs w:val="28"/>
        </w:rPr>
        <w:t>, ka atbildīgā persona ir iesniegusi:</w:t>
      </w:r>
      <w:r w:rsidRPr="00EE3F29">
        <w:rPr>
          <w:i/>
          <w:sz w:val="28"/>
          <w:szCs w:val="28"/>
        </w:rPr>
        <w:t xml:space="preserve"> </w:t>
      </w:r>
    </w:p>
    <w:p w14:paraId="4E3CACDF" w14:textId="77777777" w:rsidR="008F637E" w:rsidRPr="00EE3F29" w:rsidRDefault="008F637E" w:rsidP="00BF4C1E">
      <w:pPr>
        <w:ind w:firstLine="709"/>
        <w:jc w:val="both"/>
        <w:rPr>
          <w:sz w:val="28"/>
          <w:szCs w:val="28"/>
        </w:rPr>
      </w:pPr>
      <w:r w:rsidRPr="00EE3F29">
        <w:rPr>
          <w:sz w:val="28"/>
          <w:szCs w:val="28"/>
        </w:rPr>
        <w:t xml:space="preserve">1.4.1. iesniegumu </w:t>
      </w:r>
      <w:r w:rsidR="0056336B">
        <w:rPr>
          <w:sz w:val="28"/>
          <w:szCs w:val="28"/>
        </w:rPr>
        <w:t>Valsts vides dienestā</w:t>
      </w:r>
      <w:r w:rsidRPr="00EE3F29">
        <w:rPr>
          <w:sz w:val="28"/>
          <w:szCs w:val="28"/>
        </w:rPr>
        <w:t>;</w:t>
      </w:r>
    </w:p>
    <w:p w14:paraId="4E3CACE0" w14:textId="77777777" w:rsidR="008F637E" w:rsidRPr="00EE3F29" w:rsidRDefault="008F637E" w:rsidP="000728DF">
      <w:pPr>
        <w:ind w:firstLine="709"/>
        <w:jc w:val="both"/>
        <w:rPr>
          <w:sz w:val="28"/>
          <w:szCs w:val="28"/>
        </w:rPr>
      </w:pPr>
      <w:r w:rsidRPr="00EE3F29">
        <w:rPr>
          <w:sz w:val="28"/>
          <w:szCs w:val="28"/>
        </w:rPr>
        <w:t xml:space="preserve">1.4.2. drošības pārskatu Vides pārraudzības valsts birojā, ja uz objektu attiecas šo noteikumu </w:t>
      </w:r>
      <w:hyperlink r:id="rId7" w:anchor="p14" w:tgtFrame="_blank" w:history="1">
        <w:r w:rsidRPr="00EE3F29">
          <w:rPr>
            <w:sz w:val="28"/>
            <w:szCs w:val="28"/>
          </w:rPr>
          <w:t>16. punkts</w:t>
        </w:r>
      </w:hyperlink>
      <w:r w:rsidRPr="00EE3F29">
        <w:rPr>
          <w:sz w:val="28"/>
          <w:szCs w:val="28"/>
        </w:rPr>
        <w:t>;</w:t>
      </w:r>
    </w:p>
    <w:p w14:paraId="4E3CACE1" w14:textId="53BA5A51" w:rsidR="008F637E" w:rsidRPr="00EE3F29" w:rsidRDefault="008F637E" w:rsidP="000728DF">
      <w:pPr>
        <w:ind w:firstLine="709"/>
        <w:jc w:val="both"/>
        <w:rPr>
          <w:sz w:val="28"/>
          <w:szCs w:val="28"/>
        </w:rPr>
      </w:pPr>
      <w:r w:rsidRPr="00EE3F29">
        <w:rPr>
          <w:sz w:val="28"/>
          <w:szCs w:val="28"/>
        </w:rPr>
        <w:t>1.5.</w:t>
      </w:r>
      <w:r w:rsidR="005B41A0">
        <w:rPr>
          <w:sz w:val="28"/>
          <w:szCs w:val="28"/>
        </w:rPr>
        <w:t> </w:t>
      </w:r>
      <w:r w:rsidRPr="00EE3F29">
        <w:rPr>
          <w:sz w:val="28"/>
          <w:szCs w:val="28"/>
        </w:rPr>
        <w:t>objekta vai iekārtu darbību izklāst</w:t>
      </w:r>
      <w:r w:rsidR="005B41A0">
        <w:rPr>
          <w:sz w:val="28"/>
          <w:szCs w:val="28"/>
        </w:rPr>
        <w:t>s</w:t>
      </w:r>
      <w:r w:rsidRPr="00EE3F29">
        <w:rPr>
          <w:sz w:val="28"/>
          <w:szCs w:val="28"/>
        </w:rPr>
        <w:t>;</w:t>
      </w:r>
      <w:r w:rsidRPr="00EE3F29">
        <w:rPr>
          <w:i/>
          <w:sz w:val="28"/>
          <w:szCs w:val="28"/>
        </w:rPr>
        <w:t xml:space="preserve"> </w:t>
      </w:r>
    </w:p>
    <w:p w14:paraId="4E3CACE2" w14:textId="77777777" w:rsidR="008F637E" w:rsidRPr="00EE3F29" w:rsidRDefault="008F637E" w:rsidP="000728DF">
      <w:pPr>
        <w:ind w:firstLine="709"/>
        <w:jc w:val="both"/>
        <w:rPr>
          <w:sz w:val="28"/>
          <w:szCs w:val="28"/>
        </w:rPr>
      </w:pPr>
      <w:r w:rsidRPr="00EE3F29">
        <w:rPr>
          <w:sz w:val="28"/>
          <w:szCs w:val="28"/>
        </w:rPr>
        <w:t>1.6. šādas ziņas par bīstamajām vielām, kas atrodas objektā un var izraisīt rūpniecisko avāriju:</w:t>
      </w:r>
      <w:r w:rsidRPr="00EE3F29">
        <w:rPr>
          <w:i/>
          <w:sz w:val="28"/>
          <w:szCs w:val="28"/>
        </w:rPr>
        <w:t xml:space="preserve"> </w:t>
      </w:r>
    </w:p>
    <w:p w14:paraId="4E3CACE3" w14:textId="46AC2AE0" w:rsidR="008F637E" w:rsidRPr="00EE3F29" w:rsidRDefault="008F637E" w:rsidP="00BF4C1E">
      <w:pPr>
        <w:ind w:firstLine="709"/>
        <w:jc w:val="both"/>
        <w:rPr>
          <w:sz w:val="28"/>
          <w:szCs w:val="28"/>
        </w:rPr>
      </w:pPr>
      <w:r w:rsidRPr="00EE3F29">
        <w:rPr>
          <w:sz w:val="28"/>
          <w:szCs w:val="28"/>
        </w:rPr>
        <w:t>1.6.1. vielu nosaukum</w:t>
      </w:r>
      <w:r w:rsidR="003A104D">
        <w:rPr>
          <w:sz w:val="28"/>
          <w:szCs w:val="28"/>
        </w:rPr>
        <w:t>i</w:t>
      </w:r>
      <w:r w:rsidRPr="00EE3F29">
        <w:rPr>
          <w:sz w:val="28"/>
          <w:szCs w:val="28"/>
        </w:rPr>
        <w:t>;</w:t>
      </w:r>
    </w:p>
    <w:p w14:paraId="4E3CACE4" w14:textId="4E19BC1B" w:rsidR="008F637E" w:rsidRPr="00EB08EC" w:rsidRDefault="008F637E" w:rsidP="00877270">
      <w:pPr>
        <w:ind w:firstLine="709"/>
        <w:jc w:val="both"/>
        <w:rPr>
          <w:sz w:val="28"/>
          <w:szCs w:val="28"/>
        </w:rPr>
      </w:pPr>
      <w:r w:rsidRPr="00EE3F29">
        <w:rPr>
          <w:sz w:val="28"/>
          <w:szCs w:val="28"/>
        </w:rPr>
        <w:t>1.6.2. vielu piederīb</w:t>
      </w:r>
      <w:r w:rsidR="003A104D">
        <w:rPr>
          <w:sz w:val="28"/>
          <w:szCs w:val="28"/>
        </w:rPr>
        <w:t>a</w:t>
      </w:r>
      <w:r w:rsidRPr="00EE3F29">
        <w:rPr>
          <w:sz w:val="28"/>
          <w:szCs w:val="28"/>
        </w:rPr>
        <w:t xml:space="preserve"> noteikta</w:t>
      </w:r>
      <w:r w:rsidR="005B41A0">
        <w:rPr>
          <w:sz w:val="28"/>
          <w:szCs w:val="28"/>
        </w:rPr>
        <w:t>i</w:t>
      </w:r>
      <w:r w:rsidRPr="00EE3F29">
        <w:rPr>
          <w:sz w:val="28"/>
          <w:szCs w:val="28"/>
        </w:rPr>
        <w:t xml:space="preserve"> b</w:t>
      </w:r>
      <w:r w:rsidRPr="00EE3F29">
        <w:rPr>
          <w:bCs/>
          <w:color w:val="000000"/>
          <w:sz w:val="28"/>
          <w:szCs w:val="28"/>
        </w:rPr>
        <w:t>īstamības kategorija</w:t>
      </w:r>
      <w:r w:rsidR="005B41A0">
        <w:rPr>
          <w:bCs/>
          <w:color w:val="000000"/>
          <w:sz w:val="28"/>
          <w:szCs w:val="28"/>
        </w:rPr>
        <w:t>i</w:t>
      </w:r>
      <w:r w:rsidRPr="00EE3F29">
        <w:rPr>
          <w:bCs/>
          <w:color w:val="000000"/>
          <w:sz w:val="28"/>
          <w:szCs w:val="28"/>
        </w:rPr>
        <w:t xml:space="preserve"> saskaņā ar </w:t>
      </w:r>
      <w:r w:rsidR="005B41A0">
        <w:rPr>
          <w:bCs/>
          <w:color w:val="000000"/>
          <w:sz w:val="28"/>
          <w:szCs w:val="28"/>
        </w:rPr>
        <w:t>r</w:t>
      </w:r>
      <w:r w:rsidRPr="00EE3F29">
        <w:rPr>
          <w:bCs/>
          <w:color w:val="000000"/>
          <w:sz w:val="28"/>
          <w:szCs w:val="28"/>
        </w:rPr>
        <w:t>egulu Nr. 1272/2008</w:t>
      </w:r>
      <w:r w:rsidRPr="00EE3F29">
        <w:rPr>
          <w:sz w:val="28"/>
          <w:szCs w:val="28"/>
        </w:rPr>
        <w:t xml:space="preserve"> vai noteikta</w:t>
      </w:r>
      <w:r w:rsidR="005B41A0">
        <w:rPr>
          <w:sz w:val="28"/>
          <w:szCs w:val="28"/>
        </w:rPr>
        <w:t>i</w:t>
      </w:r>
      <w:r w:rsidRPr="00EE3F29">
        <w:rPr>
          <w:sz w:val="28"/>
          <w:szCs w:val="28"/>
        </w:rPr>
        <w:t xml:space="preserve"> bīstamo vielu grupa</w:t>
      </w:r>
      <w:r w:rsidR="005B41A0">
        <w:rPr>
          <w:sz w:val="28"/>
          <w:szCs w:val="28"/>
        </w:rPr>
        <w:t>i</w:t>
      </w:r>
      <w:r w:rsidRPr="00EE3F29">
        <w:rPr>
          <w:sz w:val="28"/>
          <w:szCs w:val="28"/>
        </w:rPr>
        <w:t xml:space="preserve"> atbilstoši šo noteikumu </w:t>
      </w:r>
      <w:hyperlink r:id="rId8" w:anchor="piel1" w:tgtFrame="_blank" w:history="1">
        <w:r w:rsidRPr="00EE3F29">
          <w:rPr>
            <w:sz w:val="28"/>
            <w:szCs w:val="28"/>
          </w:rPr>
          <w:t>1</w:t>
        </w:r>
        <w:r w:rsidR="00E630F1">
          <w:rPr>
            <w:sz w:val="28"/>
            <w:szCs w:val="28"/>
          </w:rPr>
          <w:t>.</w:t>
        </w:r>
        <w:r w:rsidR="005B41A0">
          <w:rPr>
            <w:sz w:val="28"/>
            <w:szCs w:val="28"/>
          </w:rPr>
          <w:t> </w:t>
        </w:r>
        <w:r w:rsidR="00E630F1">
          <w:rPr>
            <w:sz w:val="28"/>
            <w:szCs w:val="28"/>
          </w:rPr>
          <w:t>p</w:t>
        </w:r>
        <w:r w:rsidRPr="00EE3F29">
          <w:rPr>
            <w:sz w:val="28"/>
            <w:szCs w:val="28"/>
          </w:rPr>
          <w:t>ielikumam</w:t>
        </w:r>
      </w:hyperlink>
      <w:r w:rsidRPr="00EE3F29">
        <w:rPr>
          <w:sz w:val="28"/>
          <w:szCs w:val="28"/>
        </w:rPr>
        <w:t>;</w:t>
      </w:r>
    </w:p>
    <w:p w14:paraId="4E3CACE5" w14:textId="7D58156D" w:rsidR="008F637E" w:rsidRPr="00EB08EC" w:rsidRDefault="008F637E" w:rsidP="000728DF">
      <w:pPr>
        <w:ind w:firstLine="709"/>
        <w:jc w:val="both"/>
        <w:rPr>
          <w:sz w:val="28"/>
          <w:szCs w:val="28"/>
        </w:rPr>
      </w:pPr>
      <w:r w:rsidRPr="00EB08EC">
        <w:rPr>
          <w:sz w:val="28"/>
          <w:szCs w:val="28"/>
        </w:rPr>
        <w:t>1.6.3.</w:t>
      </w:r>
      <w:r w:rsidR="005B41A0">
        <w:rPr>
          <w:sz w:val="28"/>
          <w:szCs w:val="28"/>
        </w:rPr>
        <w:t> </w:t>
      </w:r>
      <w:r w:rsidRPr="00EB08EC">
        <w:rPr>
          <w:sz w:val="28"/>
          <w:szCs w:val="28"/>
        </w:rPr>
        <w:t>vielu bīstamības raksturojuma skaidrojum</w:t>
      </w:r>
      <w:r w:rsidR="005B41A0">
        <w:rPr>
          <w:sz w:val="28"/>
          <w:szCs w:val="28"/>
        </w:rPr>
        <w:t>s</w:t>
      </w:r>
      <w:r w:rsidRPr="00EB08EC">
        <w:rPr>
          <w:sz w:val="28"/>
          <w:szCs w:val="28"/>
        </w:rPr>
        <w:t>, vienkāršiem vārdiem norādot to galvenās bīstamības īpašības, svarīgākos simptomus un sekas, ko izraisa vielas iedarbība;</w:t>
      </w:r>
    </w:p>
    <w:p w14:paraId="4E3CACE6" w14:textId="689A1091" w:rsidR="008F637E" w:rsidRPr="00EB08EC" w:rsidRDefault="008F637E" w:rsidP="000728DF">
      <w:pPr>
        <w:ind w:firstLine="709"/>
        <w:jc w:val="both"/>
        <w:rPr>
          <w:sz w:val="28"/>
          <w:szCs w:val="28"/>
        </w:rPr>
      </w:pPr>
      <w:r w:rsidRPr="00EB08EC">
        <w:rPr>
          <w:sz w:val="28"/>
          <w:szCs w:val="28"/>
        </w:rPr>
        <w:t>1.7. inform</w:t>
      </w:r>
      <w:r w:rsidR="005B41A0">
        <w:rPr>
          <w:sz w:val="28"/>
          <w:szCs w:val="28"/>
        </w:rPr>
        <w:t>ācija</w:t>
      </w:r>
      <w:r w:rsidRPr="00EB08EC">
        <w:rPr>
          <w:sz w:val="28"/>
          <w:szCs w:val="28"/>
        </w:rPr>
        <w:t xml:space="preserve"> par to, kā brīdinās un informēs par rūpniecisko avāriju un kā jārīkojas un jāizturas iedzīvotājiem, kuri var tikt ietekmēti šādā avārijā.</w:t>
      </w:r>
      <w:r w:rsidRPr="00EB08EC">
        <w:rPr>
          <w:i/>
          <w:sz w:val="28"/>
          <w:szCs w:val="28"/>
          <w:highlight w:val="cyan"/>
        </w:rPr>
        <w:t xml:space="preserve"> </w:t>
      </w:r>
    </w:p>
    <w:p w14:paraId="4E3CACE7" w14:textId="77777777" w:rsidR="008F637E" w:rsidRPr="00EB08EC" w:rsidRDefault="008F637E" w:rsidP="00714910">
      <w:pPr>
        <w:ind w:firstLine="709"/>
        <w:jc w:val="both"/>
        <w:rPr>
          <w:sz w:val="28"/>
          <w:szCs w:val="28"/>
        </w:rPr>
      </w:pPr>
    </w:p>
    <w:p w14:paraId="4E3CACE8" w14:textId="582A1C36" w:rsidR="008F637E" w:rsidRPr="00EB08EC" w:rsidRDefault="00A12F87" w:rsidP="002C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B41A0">
        <w:rPr>
          <w:sz w:val="28"/>
          <w:szCs w:val="28"/>
        </w:rPr>
        <w:t>Par o</w:t>
      </w:r>
      <w:r w:rsidR="008F637E" w:rsidRPr="00EB08EC">
        <w:rPr>
          <w:sz w:val="28"/>
          <w:szCs w:val="28"/>
        </w:rPr>
        <w:t xml:space="preserve">bjektiem, uz kuriem attiecas šo noteikumu </w:t>
      </w:r>
      <w:hyperlink r:id="rId9" w:anchor="p14" w:tgtFrame="_blank" w:history="1">
        <w:r w:rsidR="008F637E" w:rsidRPr="00EB08EC">
          <w:rPr>
            <w:sz w:val="28"/>
            <w:szCs w:val="28"/>
          </w:rPr>
          <w:t>16. punkts</w:t>
        </w:r>
      </w:hyperlink>
      <w:r w:rsidR="008F637E" w:rsidRPr="00EB08EC">
        <w:rPr>
          <w:sz w:val="28"/>
          <w:szCs w:val="28"/>
        </w:rPr>
        <w:t>, atbildīgās personas informatīvajā materiālā sabiedrībai papildus iekļauj arī šādu informāciju:</w:t>
      </w:r>
    </w:p>
    <w:p w14:paraId="4E3CACE9" w14:textId="77777777" w:rsidR="008F637E" w:rsidRPr="00EB08EC" w:rsidRDefault="00A12F87" w:rsidP="00296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i</w:t>
      </w:r>
      <w:r w:rsidR="008F637E" w:rsidRPr="00EB08EC">
        <w:rPr>
          <w:sz w:val="28"/>
          <w:szCs w:val="28"/>
        </w:rPr>
        <w:t>nformāciju par rūpnieciskās avārijas bīstamību un riska faktoriem, kā arī rūpnieciskās avārijas iespējamo ietekmi uz cilvēka veselību, dzīvību, īpašumu un vidi;</w:t>
      </w:r>
      <w:r w:rsidR="008F637E" w:rsidRPr="00EB08EC">
        <w:rPr>
          <w:i/>
          <w:sz w:val="28"/>
          <w:szCs w:val="28"/>
          <w:highlight w:val="cyan"/>
        </w:rPr>
        <w:t xml:space="preserve"> </w:t>
      </w:r>
    </w:p>
    <w:p w14:paraId="4E3CACEA" w14:textId="77777777" w:rsidR="008F637E" w:rsidRPr="00EB08EC" w:rsidRDefault="008F637E" w:rsidP="0029680A">
      <w:pPr>
        <w:ind w:firstLine="709"/>
        <w:jc w:val="both"/>
        <w:rPr>
          <w:i/>
          <w:sz w:val="28"/>
          <w:szCs w:val="28"/>
        </w:rPr>
      </w:pPr>
      <w:r w:rsidRPr="00EB08EC">
        <w:rPr>
          <w:sz w:val="28"/>
          <w:szCs w:val="28"/>
        </w:rPr>
        <w:t xml:space="preserve">2.2. kodolīgus (koncentrētus) aprakstus par rūpniecisko avāriju attīstības scenārijiem; </w:t>
      </w:r>
    </w:p>
    <w:p w14:paraId="4E3CACEB" w14:textId="77777777" w:rsidR="008F637E" w:rsidRPr="00EB08EC" w:rsidRDefault="008F637E" w:rsidP="00DD11AF">
      <w:pPr>
        <w:ind w:firstLine="709"/>
        <w:jc w:val="both"/>
        <w:rPr>
          <w:i/>
          <w:sz w:val="28"/>
          <w:szCs w:val="28"/>
        </w:rPr>
      </w:pPr>
      <w:r w:rsidRPr="00EB08EC">
        <w:rPr>
          <w:sz w:val="28"/>
          <w:szCs w:val="28"/>
        </w:rPr>
        <w:t>2.3. pārskatu par neatliekamajiem pasākumiem rūpniecisko avāriju gadījumos objektā, kas veicami katra veida scenārija avārijas ierobežošanai, kontrolei un tās eskalācijas nepieļaušanai;</w:t>
      </w:r>
      <w:r w:rsidRPr="00EB08EC">
        <w:rPr>
          <w:i/>
          <w:sz w:val="28"/>
          <w:szCs w:val="28"/>
          <w:highlight w:val="cyan"/>
        </w:rPr>
        <w:t xml:space="preserve"> </w:t>
      </w:r>
    </w:p>
    <w:p w14:paraId="4E3CACEC" w14:textId="3EFE61EC" w:rsidR="008F637E" w:rsidRPr="00EB08EC" w:rsidRDefault="008F637E" w:rsidP="00173DEF">
      <w:pPr>
        <w:ind w:firstLine="709"/>
        <w:jc w:val="both"/>
        <w:rPr>
          <w:i/>
          <w:sz w:val="28"/>
          <w:szCs w:val="28"/>
        </w:rPr>
      </w:pPr>
      <w:r w:rsidRPr="00EB08EC">
        <w:rPr>
          <w:sz w:val="28"/>
          <w:szCs w:val="28"/>
        </w:rPr>
        <w:lastRenderedPageBreak/>
        <w:t>2.4. apstiprinājumu, ka objektā ir izveidota trauksmes un apziņošanas sistēma un n</w:t>
      </w:r>
      <w:r w:rsidR="00833990">
        <w:rPr>
          <w:sz w:val="28"/>
          <w:szCs w:val="28"/>
        </w:rPr>
        <w:t>oteikta kārtība</w:t>
      </w:r>
      <w:r w:rsidRPr="00EB08EC">
        <w:rPr>
          <w:sz w:val="28"/>
          <w:szCs w:val="28"/>
        </w:rPr>
        <w:t>, kādā saskaņā ar objekta civilās aizsardzības plānu atbildīgā persona sadarbībā ar Valsts ugunsdzēsības un glābšanas dienest</w:t>
      </w:r>
      <w:r w:rsidR="0056336B">
        <w:rPr>
          <w:sz w:val="28"/>
          <w:szCs w:val="28"/>
        </w:rPr>
        <w:t>u</w:t>
      </w:r>
      <w:r w:rsidRPr="00EB08EC">
        <w:rPr>
          <w:sz w:val="28"/>
          <w:szCs w:val="28"/>
        </w:rPr>
        <w:t xml:space="preserve"> un citiem avārijas (operatīvajiem) dienestiem veic reaģēšanas un seku likvidēšanas pasākumus nevēlamu notikumu vai rūpniecisk</w:t>
      </w:r>
      <w:r w:rsidR="005B41A0">
        <w:rPr>
          <w:sz w:val="28"/>
          <w:szCs w:val="28"/>
        </w:rPr>
        <w:t>ās</w:t>
      </w:r>
      <w:r w:rsidRPr="00EB08EC">
        <w:rPr>
          <w:sz w:val="28"/>
          <w:szCs w:val="28"/>
        </w:rPr>
        <w:t xml:space="preserve"> avārij</w:t>
      </w:r>
      <w:r w:rsidR="005B41A0">
        <w:rPr>
          <w:sz w:val="28"/>
          <w:szCs w:val="28"/>
        </w:rPr>
        <w:t>as</w:t>
      </w:r>
      <w:r w:rsidRPr="00EB08EC">
        <w:rPr>
          <w:sz w:val="28"/>
          <w:szCs w:val="28"/>
        </w:rPr>
        <w:t xml:space="preserve"> gadījum</w:t>
      </w:r>
      <w:r w:rsidR="005B41A0">
        <w:rPr>
          <w:sz w:val="28"/>
          <w:szCs w:val="28"/>
        </w:rPr>
        <w:t>ā</w:t>
      </w:r>
      <w:r w:rsidRPr="00EB08EC">
        <w:rPr>
          <w:sz w:val="28"/>
          <w:szCs w:val="28"/>
        </w:rPr>
        <w:t>, kā arī plāno un īsteno preventīvos pasākumus iespējam</w:t>
      </w:r>
      <w:r w:rsidR="005B41A0">
        <w:rPr>
          <w:sz w:val="28"/>
          <w:szCs w:val="28"/>
        </w:rPr>
        <w:t>ās</w:t>
      </w:r>
      <w:r w:rsidRPr="00EB08EC">
        <w:rPr>
          <w:sz w:val="28"/>
          <w:szCs w:val="28"/>
        </w:rPr>
        <w:t xml:space="preserve"> avārij</w:t>
      </w:r>
      <w:r w:rsidR="005B41A0">
        <w:rPr>
          <w:sz w:val="28"/>
          <w:szCs w:val="28"/>
        </w:rPr>
        <w:t>as</w:t>
      </w:r>
      <w:r w:rsidRPr="00EB08EC">
        <w:rPr>
          <w:sz w:val="28"/>
          <w:szCs w:val="28"/>
        </w:rPr>
        <w:t xml:space="preserve"> seku samazināšanai, ierobežošanai vai likvidēšanai;</w:t>
      </w:r>
      <w:r w:rsidRPr="00EB08EC">
        <w:rPr>
          <w:i/>
          <w:sz w:val="28"/>
          <w:szCs w:val="28"/>
          <w:highlight w:val="cyan"/>
        </w:rPr>
        <w:t xml:space="preserve"> </w:t>
      </w:r>
    </w:p>
    <w:p w14:paraId="4E3CACED" w14:textId="4BF16189" w:rsidR="00EE3F29" w:rsidRDefault="008F637E" w:rsidP="00173DEF">
      <w:pPr>
        <w:ind w:firstLine="709"/>
        <w:jc w:val="both"/>
        <w:rPr>
          <w:i/>
          <w:sz w:val="28"/>
          <w:szCs w:val="28"/>
        </w:rPr>
      </w:pPr>
      <w:r w:rsidRPr="00EB08EC">
        <w:rPr>
          <w:sz w:val="28"/>
          <w:szCs w:val="28"/>
        </w:rPr>
        <w:t>2.5. apstiprinājumu, ka objektā ir nodrošināti nepieciešamie resursi, lai varētu rīkoties rūpniecisk</w:t>
      </w:r>
      <w:r w:rsidR="005B41A0">
        <w:rPr>
          <w:sz w:val="28"/>
          <w:szCs w:val="28"/>
        </w:rPr>
        <w:t>ās</w:t>
      </w:r>
      <w:r w:rsidRPr="00EB08EC">
        <w:rPr>
          <w:sz w:val="28"/>
          <w:szCs w:val="28"/>
        </w:rPr>
        <w:t xml:space="preserve"> avārij</w:t>
      </w:r>
      <w:r w:rsidR="005B41A0">
        <w:rPr>
          <w:sz w:val="28"/>
          <w:szCs w:val="28"/>
        </w:rPr>
        <w:t>as</w:t>
      </w:r>
      <w:r w:rsidRPr="00EB08EC">
        <w:rPr>
          <w:sz w:val="28"/>
          <w:szCs w:val="28"/>
        </w:rPr>
        <w:t xml:space="preserve"> gadījum</w:t>
      </w:r>
      <w:r w:rsidR="005B41A0">
        <w:rPr>
          <w:sz w:val="28"/>
          <w:szCs w:val="28"/>
        </w:rPr>
        <w:t>ā</w:t>
      </w:r>
      <w:r w:rsidRPr="00EB08EC">
        <w:rPr>
          <w:sz w:val="28"/>
          <w:szCs w:val="28"/>
        </w:rPr>
        <w:t>, kā arī īstenot preventīvos pasākumus iespējamo avāriju seku samazināšanai, ierobežošanai vai likvidēšanai;</w:t>
      </w:r>
      <w:r w:rsidRPr="00EB08EC">
        <w:rPr>
          <w:i/>
          <w:sz w:val="28"/>
          <w:szCs w:val="28"/>
          <w:highlight w:val="cyan"/>
        </w:rPr>
        <w:t xml:space="preserve"> </w:t>
      </w:r>
    </w:p>
    <w:p w14:paraId="4E3CACEE" w14:textId="77777777" w:rsidR="00087F7F" w:rsidRPr="00E0131F" w:rsidRDefault="00087F7F" w:rsidP="00087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aicinājumu</w:t>
      </w:r>
      <w:r w:rsidRPr="00E0131F">
        <w:rPr>
          <w:sz w:val="28"/>
          <w:szCs w:val="28"/>
        </w:rPr>
        <w:t xml:space="preserve"> avārijas gadījumā ievērot operatīvo dienestu rīkojumus, instrukcijas vai prasības;</w:t>
      </w:r>
    </w:p>
    <w:p w14:paraId="4E3CACEF" w14:textId="20C68196" w:rsidR="00087F7F" w:rsidRPr="00087F7F" w:rsidRDefault="00087F7F" w:rsidP="00173DEF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2.7</w:t>
      </w:r>
      <w:r w:rsidRPr="00E0131F">
        <w:rPr>
          <w:sz w:val="28"/>
          <w:szCs w:val="28"/>
        </w:rPr>
        <w:t>. </w:t>
      </w:r>
      <w:r>
        <w:rPr>
          <w:sz w:val="28"/>
          <w:szCs w:val="28"/>
        </w:rPr>
        <w:t>norādi par to, ka</w:t>
      </w:r>
      <w:r w:rsidRPr="00E0131F">
        <w:rPr>
          <w:sz w:val="28"/>
          <w:szCs w:val="28"/>
        </w:rPr>
        <w:t xml:space="preserve"> informācija par </w:t>
      </w:r>
      <w:proofErr w:type="spellStart"/>
      <w:r w:rsidRPr="00E0131F">
        <w:rPr>
          <w:sz w:val="28"/>
          <w:szCs w:val="28"/>
        </w:rPr>
        <w:t>ārpusobjekta</w:t>
      </w:r>
      <w:proofErr w:type="spellEnd"/>
      <w:r w:rsidRPr="00E0131F">
        <w:rPr>
          <w:sz w:val="28"/>
          <w:szCs w:val="28"/>
        </w:rPr>
        <w:t xml:space="preserve"> civilās aizsardzības plānu</w:t>
      </w:r>
      <w:r>
        <w:rPr>
          <w:sz w:val="28"/>
          <w:szCs w:val="28"/>
        </w:rPr>
        <w:t xml:space="preserve"> pieejama Valsts ugunsdzēsības un glābšanas dienesta tīmekļvietnē; </w:t>
      </w:r>
    </w:p>
    <w:p w14:paraId="4E3CACF0" w14:textId="77777777" w:rsidR="008F637E" w:rsidRPr="00EB08EC" w:rsidRDefault="008F637E" w:rsidP="00173DEF">
      <w:pPr>
        <w:ind w:firstLine="709"/>
        <w:jc w:val="both"/>
        <w:rPr>
          <w:i/>
          <w:sz w:val="28"/>
          <w:szCs w:val="28"/>
        </w:rPr>
      </w:pPr>
      <w:r w:rsidRPr="00EB08EC">
        <w:rPr>
          <w:sz w:val="28"/>
          <w:szCs w:val="28"/>
        </w:rPr>
        <w:t>2.</w:t>
      </w:r>
      <w:r w:rsidR="00087F7F">
        <w:rPr>
          <w:sz w:val="28"/>
          <w:szCs w:val="28"/>
        </w:rPr>
        <w:t>8</w:t>
      </w:r>
      <w:r w:rsidRPr="00EB08EC">
        <w:rPr>
          <w:sz w:val="28"/>
          <w:szCs w:val="28"/>
        </w:rPr>
        <w:t xml:space="preserve">. norāde par to, vai iespējama rūpnieciskā avārija ar pārrobežu seku nevēlamo ietekmi, ja objekts atrodas citas ANO Eiropas Ekonomikas komisijas Konvencijas par rūpniecības avāriju pārrobežu iedarbību dalībvalsts teritorijas tuvumā. </w:t>
      </w:r>
    </w:p>
    <w:p w14:paraId="4E3CACF1" w14:textId="77777777" w:rsidR="001B03EB" w:rsidRPr="00EB08EC" w:rsidRDefault="001B03EB" w:rsidP="00173DEF">
      <w:pPr>
        <w:ind w:firstLine="709"/>
        <w:jc w:val="both"/>
        <w:rPr>
          <w:i/>
          <w:sz w:val="28"/>
          <w:szCs w:val="28"/>
        </w:rPr>
      </w:pPr>
    </w:p>
    <w:p w14:paraId="4E3CACF3" w14:textId="77777777" w:rsidR="001B03EB" w:rsidRPr="00EB08EC" w:rsidRDefault="001B03EB" w:rsidP="00D531A4">
      <w:pPr>
        <w:rPr>
          <w:color w:val="000000"/>
          <w:sz w:val="28"/>
          <w:szCs w:val="28"/>
        </w:rPr>
      </w:pPr>
    </w:p>
    <w:p w14:paraId="4E3CACF4" w14:textId="77777777" w:rsidR="001B03EB" w:rsidRPr="00EB08EC" w:rsidRDefault="001B03EB" w:rsidP="001B03EB">
      <w:pPr>
        <w:ind w:firstLine="709"/>
        <w:rPr>
          <w:color w:val="000000"/>
          <w:sz w:val="28"/>
          <w:szCs w:val="28"/>
        </w:rPr>
      </w:pPr>
    </w:p>
    <w:p w14:paraId="4E3CACF5" w14:textId="38385856" w:rsidR="001B03EB" w:rsidRPr="00EB08EC" w:rsidRDefault="001B03EB" w:rsidP="005B41A0">
      <w:pPr>
        <w:tabs>
          <w:tab w:val="left" w:pos="6663"/>
        </w:tabs>
        <w:ind w:left="709"/>
        <w:rPr>
          <w:color w:val="000000"/>
          <w:sz w:val="28"/>
          <w:szCs w:val="28"/>
        </w:rPr>
      </w:pPr>
      <w:r w:rsidRPr="00EB08EC">
        <w:rPr>
          <w:color w:val="000000"/>
          <w:sz w:val="28"/>
          <w:szCs w:val="28"/>
        </w:rPr>
        <w:t xml:space="preserve">Vides aizsardzības un </w:t>
      </w:r>
      <w:r w:rsidRPr="00EB08EC">
        <w:rPr>
          <w:color w:val="000000"/>
          <w:sz w:val="28"/>
          <w:szCs w:val="28"/>
        </w:rPr>
        <w:br/>
        <w:t xml:space="preserve">reģionālās attīstības ministrs </w:t>
      </w:r>
      <w:r w:rsidR="005B41A0">
        <w:rPr>
          <w:color w:val="000000"/>
          <w:sz w:val="28"/>
          <w:szCs w:val="28"/>
        </w:rPr>
        <w:tab/>
      </w:r>
      <w:r w:rsidRPr="00EB08EC">
        <w:rPr>
          <w:color w:val="000000"/>
          <w:sz w:val="28"/>
          <w:szCs w:val="28"/>
        </w:rPr>
        <w:t>K</w:t>
      </w:r>
      <w:r w:rsidR="00D337D4">
        <w:rPr>
          <w:color w:val="000000"/>
          <w:sz w:val="28"/>
          <w:szCs w:val="28"/>
        </w:rPr>
        <w:t>aspars</w:t>
      </w:r>
      <w:r w:rsidRPr="00EB08EC">
        <w:rPr>
          <w:color w:val="000000"/>
          <w:sz w:val="28"/>
          <w:szCs w:val="28"/>
        </w:rPr>
        <w:t xml:space="preserve"> Gerhards</w:t>
      </w:r>
    </w:p>
    <w:sectPr w:rsidR="001B03EB" w:rsidRPr="00EB08EC" w:rsidSect="001B03E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CAD08" w14:textId="77777777" w:rsidR="008F637E" w:rsidRDefault="008F637E">
      <w:r>
        <w:separator/>
      </w:r>
    </w:p>
  </w:endnote>
  <w:endnote w:type="continuationSeparator" w:id="0">
    <w:p w14:paraId="4E3CAD09" w14:textId="77777777" w:rsidR="008F637E" w:rsidRDefault="008F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CAD0E" w14:textId="77777777" w:rsidR="008F637E" w:rsidRDefault="0056409D" w:rsidP="00D741A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F63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CAD0F" w14:textId="77777777" w:rsidR="008F637E" w:rsidRDefault="008F637E" w:rsidP="00D741A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B2E01" w14:textId="77777777" w:rsidR="00E630F1" w:rsidRPr="00E62D09" w:rsidRDefault="00E630F1" w:rsidP="00E630F1">
    <w:pPr>
      <w:pStyle w:val="Footer"/>
      <w:rPr>
        <w:sz w:val="16"/>
        <w:szCs w:val="16"/>
      </w:rPr>
    </w:pPr>
    <w:r>
      <w:rPr>
        <w:sz w:val="16"/>
        <w:szCs w:val="16"/>
      </w:rPr>
      <w:t>N2816_5p7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52133" w14:textId="3D3CADC0" w:rsidR="00E630F1" w:rsidRPr="00E62D09" w:rsidRDefault="00E630F1" w:rsidP="00E630F1">
    <w:pPr>
      <w:pStyle w:val="Footer"/>
      <w:rPr>
        <w:sz w:val="16"/>
        <w:szCs w:val="16"/>
      </w:rPr>
    </w:pPr>
    <w:r>
      <w:rPr>
        <w:sz w:val="16"/>
        <w:szCs w:val="16"/>
      </w:rPr>
      <w:t>N2816_5p7</w:t>
    </w:r>
  </w:p>
  <w:p w14:paraId="40BF0C3C" w14:textId="77777777" w:rsidR="00E630F1" w:rsidRDefault="00E63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CAD06" w14:textId="77777777" w:rsidR="008F637E" w:rsidRDefault="008F637E">
      <w:r>
        <w:separator/>
      </w:r>
    </w:p>
  </w:footnote>
  <w:footnote w:type="continuationSeparator" w:id="0">
    <w:p w14:paraId="4E3CAD07" w14:textId="77777777" w:rsidR="008F637E" w:rsidRDefault="008F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CAD0A" w14:textId="77777777" w:rsidR="008F637E" w:rsidRDefault="0056409D" w:rsidP="004438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63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CAD0B" w14:textId="77777777" w:rsidR="008F637E" w:rsidRDefault="008F63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CAD0C" w14:textId="77777777" w:rsidR="008F637E" w:rsidRDefault="0056409D" w:rsidP="004438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63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0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3CAD0D" w14:textId="77777777" w:rsidR="008F637E" w:rsidRDefault="008F6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C1E"/>
    <w:rsid w:val="0000257F"/>
    <w:rsid w:val="00021702"/>
    <w:rsid w:val="0004547D"/>
    <w:rsid w:val="000553C6"/>
    <w:rsid w:val="000728DF"/>
    <w:rsid w:val="000834E1"/>
    <w:rsid w:val="00087F7F"/>
    <w:rsid w:val="00160C0F"/>
    <w:rsid w:val="00173DEF"/>
    <w:rsid w:val="00183316"/>
    <w:rsid w:val="001B03EB"/>
    <w:rsid w:val="001C1469"/>
    <w:rsid w:val="001E1263"/>
    <w:rsid w:val="0029680A"/>
    <w:rsid w:val="002B561E"/>
    <w:rsid w:val="002C0870"/>
    <w:rsid w:val="002C4311"/>
    <w:rsid w:val="002D1705"/>
    <w:rsid w:val="00301933"/>
    <w:rsid w:val="00310C4C"/>
    <w:rsid w:val="003262BC"/>
    <w:rsid w:val="00372765"/>
    <w:rsid w:val="0037727D"/>
    <w:rsid w:val="003A104D"/>
    <w:rsid w:val="003A4862"/>
    <w:rsid w:val="003B3E1C"/>
    <w:rsid w:val="003D4EDA"/>
    <w:rsid w:val="004023E1"/>
    <w:rsid w:val="004048FF"/>
    <w:rsid w:val="00426CF1"/>
    <w:rsid w:val="00426E12"/>
    <w:rsid w:val="00433436"/>
    <w:rsid w:val="00443829"/>
    <w:rsid w:val="00455C8C"/>
    <w:rsid w:val="00463A37"/>
    <w:rsid w:val="00464C72"/>
    <w:rsid w:val="004A332E"/>
    <w:rsid w:val="005376F8"/>
    <w:rsid w:val="0056336B"/>
    <w:rsid w:val="0056409D"/>
    <w:rsid w:val="00594EB6"/>
    <w:rsid w:val="005B41A0"/>
    <w:rsid w:val="005D6DA9"/>
    <w:rsid w:val="0060166E"/>
    <w:rsid w:val="00622EC7"/>
    <w:rsid w:val="006470C0"/>
    <w:rsid w:val="00663463"/>
    <w:rsid w:val="00671C35"/>
    <w:rsid w:val="00683816"/>
    <w:rsid w:val="006878A6"/>
    <w:rsid w:val="006B1044"/>
    <w:rsid w:val="006C4E58"/>
    <w:rsid w:val="00714910"/>
    <w:rsid w:val="00747306"/>
    <w:rsid w:val="007667ED"/>
    <w:rsid w:val="00776E95"/>
    <w:rsid w:val="00785053"/>
    <w:rsid w:val="007908CB"/>
    <w:rsid w:val="007B1F1C"/>
    <w:rsid w:val="007B4C07"/>
    <w:rsid w:val="007C41CF"/>
    <w:rsid w:val="007E7CE4"/>
    <w:rsid w:val="007F3890"/>
    <w:rsid w:val="00804730"/>
    <w:rsid w:val="00814E51"/>
    <w:rsid w:val="0082269C"/>
    <w:rsid w:val="00833990"/>
    <w:rsid w:val="00856ADA"/>
    <w:rsid w:val="00877270"/>
    <w:rsid w:val="00893C76"/>
    <w:rsid w:val="008D1F7C"/>
    <w:rsid w:val="008F5C16"/>
    <w:rsid w:val="008F637E"/>
    <w:rsid w:val="00900116"/>
    <w:rsid w:val="009D4114"/>
    <w:rsid w:val="009E65B6"/>
    <w:rsid w:val="00A12F87"/>
    <w:rsid w:val="00A2690F"/>
    <w:rsid w:val="00A351B2"/>
    <w:rsid w:val="00A3755D"/>
    <w:rsid w:val="00A4600E"/>
    <w:rsid w:val="00A948FD"/>
    <w:rsid w:val="00AA289E"/>
    <w:rsid w:val="00AD18CD"/>
    <w:rsid w:val="00AE521B"/>
    <w:rsid w:val="00B01BC7"/>
    <w:rsid w:val="00B15589"/>
    <w:rsid w:val="00B31BE0"/>
    <w:rsid w:val="00B540EE"/>
    <w:rsid w:val="00B54E17"/>
    <w:rsid w:val="00B75617"/>
    <w:rsid w:val="00B912BF"/>
    <w:rsid w:val="00B968A4"/>
    <w:rsid w:val="00BD15FC"/>
    <w:rsid w:val="00BF4C1E"/>
    <w:rsid w:val="00C127FC"/>
    <w:rsid w:val="00C43472"/>
    <w:rsid w:val="00C534BF"/>
    <w:rsid w:val="00C77034"/>
    <w:rsid w:val="00C838C4"/>
    <w:rsid w:val="00C91C05"/>
    <w:rsid w:val="00C97A97"/>
    <w:rsid w:val="00CF3678"/>
    <w:rsid w:val="00D12064"/>
    <w:rsid w:val="00D31CC9"/>
    <w:rsid w:val="00D337D4"/>
    <w:rsid w:val="00D531A4"/>
    <w:rsid w:val="00D741AC"/>
    <w:rsid w:val="00DB7ED4"/>
    <w:rsid w:val="00DC62DD"/>
    <w:rsid w:val="00DD11AF"/>
    <w:rsid w:val="00DE0661"/>
    <w:rsid w:val="00E31083"/>
    <w:rsid w:val="00E4313F"/>
    <w:rsid w:val="00E630F1"/>
    <w:rsid w:val="00E6572E"/>
    <w:rsid w:val="00E74157"/>
    <w:rsid w:val="00EA56B7"/>
    <w:rsid w:val="00EB08EC"/>
    <w:rsid w:val="00EE30C6"/>
    <w:rsid w:val="00EE3F29"/>
    <w:rsid w:val="00EE3F5C"/>
    <w:rsid w:val="00F264B3"/>
    <w:rsid w:val="00F26F36"/>
    <w:rsid w:val="00F468A7"/>
    <w:rsid w:val="00F5266C"/>
    <w:rsid w:val="00F56752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CA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">
    <w:name w:val="Char Char2 Char"/>
    <w:basedOn w:val="Normal"/>
    <w:uiPriority w:val="99"/>
    <w:rsid w:val="006878A6"/>
    <w:pPr>
      <w:spacing w:after="160" w:line="240" w:lineRule="exact"/>
    </w:pPr>
    <w:rPr>
      <w:lang w:eastAsia="en-US"/>
    </w:rPr>
  </w:style>
  <w:style w:type="paragraph" w:customStyle="1" w:styleId="Point0">
    <w:name w:val="Point 0"/>
    <w:basedOn w:val="Normal"/>
    <w:uiPriority w:val="99"/>
    <w:rsid w:val="006878A6"/>
    <w:pPr>
      <w:spacing w:before="120" w:after="120" w:line="360" w:lineRule="auto"/>
      <w:ind w:left="850" w:hanging="850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025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2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6E9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2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6E9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E9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D17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6E9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D17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41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41AC"/>
    <w:rPr>
      <w:rFonts w:eastAsia="Times New Roman" w:cs="Times New Roman"/>
      <w:sz w:val="24"/>
      <w:szCs w:val="24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1370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11370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kumi.lv/doc.php?id=11370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visiem objektiem, uz kuriem attiecas šie noteikumi, savā tīmekļa vietnē ievieto šādu informāciju:</vt:lpstr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visiem objektiem, uz kuriem attiecas šie noteikumi, savā tīmekļa vietnē ievieto šādu informāciju:</dc:title>
  <dc:subject/>
  <dc:creator>aijak</dc:creator>
  <cp:keywords/>
  <dc:description/>
  <cp:lastModifiedBy>Jekaterina Borovika</cp:lastModifiedBy>
  <cp:revision>9</cp:revision>
  <cp:lastPrinted>2016-01-28T11:37:00Z</cp:lastPrinted>
  <dcterms:created xsi:type="dcterms:W3CDTF">2015-12-14T10:24:00Z</dcterms:created>
  <dcterms:modified xsi:type="dcterms:W3CDTF">2016-03-02T12:13:00Z</dcterms:modified>
  <cp:contentStatus/>
</cp:coreProperties>
</file>