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05CFF" w14:textId="77777777" w:rsidR="003908DB" w:rsidRPr="00EB2C1A" w:rsidRDefault="003908DB" w:rsidP="003908DB">
      <w:pPr>
        <w:jc w:val="center"/>
        <w:rPr>
          <w:b/>
          <w:sz w:val="28"/>
          <w:szCs w:val="28"/>
        </w:rPr>
      </w:pPr>
      <w:r w:rsidRPr="00EB2C1A">
        <w:rPr>
          <w:b/>
          <w:sz w:val="28"/>
          <w:szCs w:val="28"/>
        </w:rPr>
        <w:t xml:space="preserve">Ministru kabineta </w:t>
      </w:r>
      <w:r w:rsidR="00330635" w:rsidRPr="00EB2C1A">
        <w:rPr>
          <w:b/>
          <w:sz w:val="28"/>
          <w:szCs w:val="28"/>
        </w:rPr>
        <w:t>noteikumu</w:t>
      </w:r>
      <w:r w:rsidRPr="00EB2C1A">
        <w:rPr>
          <w:b/>
          <w:sz w:val="28"/>
          <w:szCs w:val="28"/>
        </w:rPr>
        <w:t xml:space="preserve"> projekta</w:t>
      </w:r>
    </w:p>
    <w:p w14:paraId="038CA7B7" w14:textId="77777777" w:rsidR="003908DB" w:rsidRDefault="003908DB" w:rsidP="002B6636">
      <w:pPr>
        <w:spacing w:after="120"/>
        <w:jc w:val="center"/>
        <w:rPr>
          <w:b/>
          <w:sz w:val="28"/>
          <w:szCs w:val="28"/>
        </w:rPr>
      </w:pPr>
      <w:r w:rsidRPr="00EB2C1A">
        <w:rPr>
          <w:b/>
          <w:sz w:val="28"/>
          <w:szCs w:val="28"/>
        </w:rPr>
        <w:t>„</w:t>
      </w:r>
      <w:r w:rsidR="00EB2C1A" w:rsidRPr="00EB2C1A">
        <w:rPr>
          <w:b/>
          <w:sz w:val="28"/>
          <w:szCs w:val="28"/>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r w:rsidRPr="00EB2C1A">
        <w:rPr>
          <w:b/>
          <w:sz w:val="28"/>
          <w:szCs w:val="28"/>
        </w:rPr>
        <w:t>” sākotnējās ietekmes novērtējuma ziņojums (anotācija)</w:t>
      </w:r>
    </w:p>
    <w:p w14:paraId="460ABB5F" w14:textId="77777777" w:rsidR="00100631" w:rsidRPr="00EB2C1A" w:rsidRDefault="00100631" w:rsidP="002B6636">
      <w:pPr>
        <w:spacing w:after="120"/>
        <w:jc w:val="center"/>
      </w:pP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
        <w:gridCol w:w="2033"/>
        <w:gridCol w:w="7621"/>
      </w:tblGrid>
      <w:tr w:rsidR="00C61A59" w:rsidRPr="00EB2C1A" w14:paraId="68B9BEFA" w14:textId="77777777" w:rsidTr="005B4064">
        <w:tc>
          <w:tcPr>
            <w:tcW w:w="999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C30594" w14:textId="77777777" w:rsidR="00C61A59" w:rsidRPr="00EB2C1A" w:rsidRDefault="00C61A59" w:rsidP="00155D30">
            <w:pPr>
              <w:pStyle w:val="ListParagraph"/>
              <w:tabs>
                <w:tab w:val="left" w:pos="2268"/>
                <w:tab w:val="left" w:pos="2410"/>
              </w:tabs>
              <w:ind w:left="1080"/>
              <w:jc w:val="center"/>
              <w:rPr>
                <w:b/>
                <w:sz w:val="24"/>
                <w:szCs w:val="24"/>
                <w:lang w:eastAsia="en-US"/>
              </w:rPr>
            </w:pPr>
            <w:r w:rsidRPr="00EB2C1A">
              <w:rPr>
                <w:b/>
                <w:bCs/>
                <w:sz w:val="24"/>
                <w:szCs w:val="24"/>
              </w:rPr>
              <w:t>I. Tiesību akta projekta izstrādes nepieciešamība</w:t>
            </w:r>
          </w:p>
        </w:tc>
      </w:tr>
      <w:tr w:rsidR="00C61A59" w:rsidRPr="00EB2C1A" w14:paraId="7434CA0B" w14:textId="77777777" w:rsidTr="005B4064">
        <w:tc>
          <w:tcPr>
            <w:tcW w:w="343" w:type="dxa"/>
            <w:tcBorders>
              <w:top w:val="single" w:sz="4" w:space="0" w:color="auto"/>
              <w:left w:val="single" w:sz="4" w:space="0" w:color="auto"/>
              <w:bottom w:val="single" w:sz="4" w:space="0" w:color="auto"/>
              <w:right w:val="single" w:sz="4" w:space="0" w:color="auto"/>
            </w:tcBorders>
            <w:shd w:val="clear" w:color="auto" w:fill="auto"/>
            <w:hideMark/>
          </w:tcPr>
          <w:p w14:paraId="38E07036" w14:textId="77777777" w:rsidR="00C61A59" w:rsidRPr="00EB2C1A" w:rsidRDefault="00C61A59" w:rsidP="00155D30">
            <w:pPr>
              <w:jc w:val="center"/>
              <w:rPr>
                <w:lang w:eastAsia="en-US"/>
              </w:rPr>
            </w:pPr>
            <w:r w:rsidRPr="00EB2C1A">
              <w:t>1.</w:t>
            </w:r>
          </w:p>
        </w:tc>
        <w:tc>
          <w:tcPr>
            <w:tcW w:w="2033" w:type="dxa"/>
            <w:tcBorders>
              <w:top w:val="single" w:sz="4" w:space="0" w:color="auto"/>
              <w:left w:val="single" w:sz="4" w:space="0" w:color="auto"/>
              <w:bottom w:val="single" w:sz="4" w:space="0" w:color="auto"/>
              <w:right w:val="single" w:sz="4" w:space="0" w:color="auto"/>
            </w:tcBorders>
            <w:shd w:val="clear" w:color="auto" w:fill="auto"/>
            <w:hideMark/>
          </w:tcPr>
          <w:p w14:paraId="153D96F8" w14:textId="77777777" w:rsidR="00C61A59" w:rsidRPr="00EB2C1A" w:rsidRDefault="00C61A59" w:rsidP="00155D30">
            <w:pPr>
              <w:tabs>
                <w:tab w:val="left" w:pos="1904"/>
              </w:tabs>
              <w:rPr>
                <w:lang w:eastAsia="en-US"/>
              </w:rPr>
            </w:pPr>
            <w:r w:rsidRPr="00EB2C1A">
              <w:t>Pamatojums</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6947" w14:textId="77777777" w:rsidR="00453421" w:rsidRPr="00EB2C1A" w:rsidRDefault="006C7116" w:rsidP="00465744">
            <w:pPr>
              <w:pStyle w:val="ListParagraph"/>
              <w:tabs>
                <w:tab w:val="left" w:pos="317"/>
              </w:tabs>
              <w:spacing w:before="60" w:after="60"/>
              <w:ind w:left="34"/>
              <w:jc w:val="both"/>
              <w:rPr>
                <w:sz w:val="24"/>
                <w:szCs w:val="24"/>
              </w:rPr>
            </w:pPr>
            <w:r w:rsidRPr="00EB2C1A">
              <w:rPr>
                <w:sz w:val="24"/>
                <w:szCs w:val="24"/>
              </w:rPr>
              <w:t>Ministru kabineta</w:t>
            </w:r>
            <w:r w:rsidR="001323C1" w:rsidRPr="00EB2C1A">
              <w:rPr>
                <w:sz w:val="24"/>
                <w:szCs w:val="24"/>
              </w:rPr>
              <w:t xml:space="preserve"> n</w:t>
            </w:r>
            <w:r w:rsidR="003D5485" w:rsidRPr="00EB2C1A">
              <w:rPr>
                <w:sz w:val="24"/>
                <w:szCs w:val="24"/>
              </w:rPr>
              <w:t>oteikumu projekts „</w:t>
            </w:r>
            <w:r w:rsidR="00EB2C1A" w:rsidRPr="00EB2C1A">
              <w:rPr>
                <w:sz w:val="24"/>
                <w:szCs w:val="24"/>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r w:rsidR="003D5485" w:rsidRPr="00EB2C1A">
              <w:rPr>
                <w:sz w:val="24"/>
                <w:szCs w:val="24"/>
              </w:rPr>
              <w:t>” (turpmāk –</w:t>
            </w:r>
            <w:r w:rsidR="001323C1" w:rsidRPr="00EB2C1A">
              <w:rPr>
                <w:sz w:val="24"/>
                <w:szCs w:val="24"/>
              </w:rPr>
              <w:t xml:space="preserve"> </w:t>
            </w:r>
            <w:r w:rsidR="003D5485" w:rsidRPr="00EB2C1A">
              <w:rPr>
                <w:sz w:val="24"/>
                <w:szCs w:val="24"/>
              </w:rPr>
              <w:t xml:space="preserve">noteikumu projekts) </w:t>
            </w:r>
            <w:r w:rsidR="003D5485" w:rsidRPr="00EB2C1A">
              <w:rPr>
                <w:sz w:val="24"/>
                <w:szCs w:val="24"/>
                <w:shd w:val="clear" w:color="auto" w:fill="FFFFFF"/>
              </w:rPr>
              <w:t>izstrādāts atbilstoši</w:t>
            </w:r>
            <w:r w:rsidR="00D06875" w:rsidRPr="00EB2C1A">
              <w:rPr>
                <w:sz w:val="24"/>
                <w:szCs w:val="24"/>
                <w:shd w:val="clear" w:color="auto" w:fill="FFFFFF"/>
              </w:rPr>
              <w:t xml:space="preserve"> </w:t>
            </w:r>
            <w:r w:rsidR="0086228E" w:rsidRPr="00EB2C1A">
              <w:rPr>
                <w:sz w:val="24"/>
                <w:szCs w:val="24"/>
              </w:rPr>
              <w:t>Eiropas Savienības struktūrfondu un Kohēzijas fonda 2014.-2020.gada plānošanas perioda vadības likuma 20.panta 13.punkt</w:t>
            </w:r>
            <w:r w:rsidR="00D06875" w:rsidRPr="00EB2C1A">
              <w:rPr>
                <w:sz w:val="24"/>
                <w:szCs w:val="24"/>
              </w:rPr>
              <w:t>am.</w:t>
            </w:r>
          </w:p>
        </w:tc>
      </w:tr>
      <w:tr w:rsidR="00C61A59" w:rsidRPr="005A3CC0" w14:paraId="237326E1" w14:textId="77777777" w:rsidTr="005B4064">
        <w:tc>
          <w:tcPr>
            <w:tcW w:w="343" w:type="dxa"/>
            <w:tcBorders>
              <w:top w:val="single" w:sz="4" w:space="0" w:color="auto"/>
              <w:left w:val="single" w:sz="4" w:space="0" w:color="auto"/>
              <w:bottom w:val="single" w:sz="4" w:space="0" w:color="auto"/>
              <w:right w:val="single" w:sz="4" w:space="0" w:color="auto"/>
            </w:tcBorders>
            <w:shd w:val="clear" w:color="auto" w:fill="auto"/>
            <w:hideMark/>
          </w:tcPr>
          <w:p w14:paraId="2837EE93" w14:textId="77777777" w:rsidR="00C61A59" w:rsidRPr="007D6364" w:rsidRDefault="00C61A59" w:rsidP="00155D30">
            <w:pPr>
              <w:jc w:val="center"/>
              <w:rPr>
                <w:lang w:eastAsia="en-US"/>
              </w:rPr>
            </w:pPr>
            <w:r w:rsidRPr="007D6364">
              <w:t>2.</w:t>
            </w:r>
          </w:p>
        </w:tc>
        <w:tc>
          <w:tcPr>
            <w:tcW w:w="2033" w:type="dxa"/>
            <w:tcBorders>
              <w:top w:val="single" w:sz="4" w:space="0" w:color="auto"/>
              <w:left w:val="single" w:sz="4" w:space="0" w:color="auto"/>
              <w:bottom w:val="single" w:sz="4" w:space="0" w:color="auto"/>
              <w:right w:val="single" w:sz="4" w:space="0" w:color="auto"/>
            </w:tcBorders>
            <w:shd w:val="clear" w:color="auto" w:fill="auto"/>
            <w:hideMark/>
          </w:tcPr>
          <w:p w14:paraId="04C84A82" w14:textId="77777777" w:rsidR="006A3A6B" w:rsidRPr="007D6364" w:rsidRDefault="00C61A59" w:rsidP="00CA1F44">
            <w:pPr>
              <w:jc w:val="both"/>
              <w:rPr>
                <w:lang w:eastAsia="en-US"/>
              </w:rPr>
            </w:pPr>
            <w:r w:rsidRPr="007D6364">
              <w:t>Pašreizējā situācija un problēmas, kuru risināšanai tiesību akta projekts izstrādāts, tiesiskā regulējuma mērķis un būtība</w:t>
            </w:r>
          </w:p>
          <w:p w14:paraId="12DF0D2F" w14:textId="77777777" w:rsidR="006A3A6B" w:rsidRPr="007D6364" w:rsidRDefault="006A3A6B" w:rsidP="006A3A6B">
            <w:pPr>
              <w:rPr>
                <w:lang w:eastAsia="en-US"/>
              </w:rPr>
            </w:pPr>
          </w:p>
          <w:p w14:paraId="12098125" w14:textId="77777777" w:rsidR="006A3A6B" w:rsidRPr="007D6364" w:rsidRDefault="006A3A6B" w:rsidP="006A3A6B">
            <w:pPr>
              <w:rPr>
                <w:lang w:eastAsia="en-US"/>
              </w:rPr>
            </w:pPr>
          </w:p>
          <w:p w14:paraId="11AC1D58" w14:textId="77777777" w:rsidR="006A3A6B" w:rsidRPr="007D6364" w:rsidRDefault="006A3A6B" w:rsidP="006A3A6B">
            <w:pPr>
              <w:rPr>
                <w:lang w:eastAsia="en-US"/>
              </w:rPr>
            </w:pPr>
          </w:p>
          <w:p w14:paraId="12EE7597" w14:textId="77777777" w:rsidR="006A3A6B" w:rsidRPr="007D6364" w:rsidRDefault="006A3A6B" w:rsidP="006A3A6B">
            <w:pPr>
              <w:rPr>
                <w:lang w:eastAsia="en-US"/>
              </w:rPr>
            </w:pPr>
          </w:p>
          <w:p w14:paraId="6121D34E" w14:textId="77777777" w:rsidR="006A3A6B" w:rsidRPr="007D6364" w:rsidRDefault="006A3A6B" w:rsidP="006A3A6B">
            <w:pPr>
              <w:rPr>
                <w:lang w:eastAsia="en-US"/>
              </w:rPr>
            </w:pPr>
          </w:p>
          <w:p w14:paraId="69B4530A" w14:textId="77777777" w:rsidR="006A3A6B" w:rsidRPr="007D6364" w:rsidRDefault="006A3A6B" w:rsidP="006A3A6B">
            <w:pPr>
              <w:rPr>
                <w:lang w:eastAsia="en-US"/>
              </w:rPr>
            </w:pPr>
          </w:p>
          <w:p w14:paraId="45E2A290" w14:textId="77777777" w:rsidR="006A3A6B" w:rsidRPr="007D6364" w:rsidRDefault="006A3A6B" w:rsidP="006A3A6B">
            <w:pPr>
              <w:rPr>
                <w:lang w:eastAsia="en-US"/>
              </w:rPr>
            </w:pPr>
          </w:p>
          <w:p w14:paraId="228358CA" w14:textId="77777777" w:rsidR="006A3A6B" w:rsidRPr="007D6364" w:rsidRDefault="006A3A6B" w:rsidP="006A3A6B">
            <w:pPr>
              <w:rPr>
                <w:lang w:eastAsia="en-US"/>
              </w:rPr>
            </w:pPr>
          </w:p>
          <w:p w14:paraId="23F1F522" w14:textId="77777777" w:rsidR="006A3A6B" w:rsidRPr="007D6364" w:rsidRDefault="006A3A6B" w:rsidP="006A3A6B">
            <w:pPr>
              <w:rPr>
                <w:lang w:eastAsia="en-US"/>
              </w:rPr>
            </w:pPr>
          </w:p>
          <w:p w14:paraId="1455D23A" w14:textId="77777777" w:rsidR="006A3A6B" w:rsidRPr="007D6364" w:rsidRDefault="006A3A6B" w:rsidP="006A3A6B">
            <w:pPr>
              <w:rPr>
                <w:lang w:eastAsia="en-US"/>
              </w:rPr>
            </w:pPr>
          </w:p>
          <w:p w14:paraId="3B6EA960" w14:textId="77777777" w:rsidR="006A3A6B" w:rsidRPr="007D6364" w:rsidRDefault="006A3A6B" w:rsidP="006A3A6B">
            <w:pPr>
              <w:rPr>
                <w:lang w:eastAsia="en-US"/>
              </w:rPr>
            </w:pPr>
          </w:p>
          <w:p w14:paraId="1F64AB75" w14:textId="77777777" w:rsidR="006A3A6B" w:rsidRPr="007D6364" w:rsidRDefault="006A3A6B" w:rsidP="006A3A6B">
            <w:pPr>
              <w:rPr>
                <w:lang w:eastAsia="en-US"/>
              </w:rPr>
            </w:pPr>
          </w:p>
          <w:p w14:paraId="74126A56" w14:textId="77777777" w:rsidR="006A3A6B" w:rsidRPr="007D6364" w:rsidRDefault="006A3A6B" w:rsidP="006A3A6B">
            <w:pPr>
              <w:rPr>
                <w:lang w:eastAsia="en-US"/>
              </w:rPr>
            </w:pPr>
          </w:p>
          <w:p w14:paraId="01866659" w14:textId="77777777" w:rsidR="006A3A6B" w:rsidRPr="007D6364" w:rsidRDefault="006A3A6B" w:rsidP="006A3A6B">
            <w:pPr>
              <w:rPr>
                <w:lang w:eastAsia="en-US"/>
              </w:rPr>
            </w:pPr>
          </w:p>
          <w:p w14:paraId="1C11169D" w14:textId="77777777" w:rsidR="006A3A6B" w:rsidRPr="007D6364" w:rsidRDefault="006A3A6B" w:rsidP="006A3A6B">
            <w:pPr>
              <w:rPr>
                <w:lang w:eastAsia="en-US"/>
              </w:rPr>
            </w:pPr>
          </w:p>
          <w:p w14:paraId="569D33F1" w14:textId="77777777" w:rsidR="006A3A6B" w:rsidRPr="007D6364" w:rsidRDefault="006A3A6B" w:rsidP="006A3A6B">
            <w:pPr>
              <w:rPr>
                <w:lang w:eastAsia="en-US"/>
              </w:rPr>
            </w:pPr>
          </w:p>
          <w:p w14:paraId="67DE7EA6" w14:textId="77777777" w:rsidR="006A3A6B" w:rsidRPr="007D6364" w:rsidRDefault="006A3A6B" w:rsidP="006A3A6B">
            <w:pPr>
              <w:rPr>
                <w:lang w:eastAsia="en-US"/>
              </w:rPr>
            </w:pPr>
          </w:p>
          <w:p w14:paraId="5DADA395" w14:textId="77777777" w:rsidR="006A3A6B" w:rsidRPr="007D6364" w:rsidRDefault="006A3A6B" w:rsidP="006A3A6B">
            <w:pPr>
              <w:rPr>
                <w:lang w:eastAsia="en-US"/>
              </w:rPr>
            </w:pPr>
          </w:p>
          <w:p w14:paraId="69697FF1" w14:textId="77777777" w:rsidR="006A3A6B" w:rsidRPr="007D6364" w:rsidRDefault="006A3A6B" w:rsidP="006A3A6B">
            <w:pPr>
              <w:rPr>
                <w:lang w:eastAsia="en-US"/>
              </w:rPr>
            </w:pPr>
          </w:p>
          <w:p w14:paraId="0F5E2136" w14:textId="77777777" w:rsidR="006A3A6B" w:rsidRPr="007D6364" w:rsidRDefault="006A3A6B" w:rsidP="006A3A6B">
            <w:pPr>
              <w:rPr>
                <w:lang w:eastAsia="en-US"/>
              </w:rPr>
            </w:pPr>
          </w:p>
          <w:p w14:paraId="292CD43C" w14:textId="77777777" w:rsidR="006A3A6B" w:rsidRPr="007D6364" w:rsidRDefault="006A3A6B" w:rsidP="006A3A6B">
            <w:pPr>
              <w:rPr>
                <w:lang w:eastAsia="en-US"/>
              </w:rPr>
            </w:pPr>
          </w:p>
          <w:p w14:paraId="37D6BD71" w14:textId="77777777" w:rsidR="006A3A6B" w:rsidRPr="007D6364" w:rsidRDefault="006A3A6B" w:rsidP="006A3A6B">
            <w:pPr>
              <w:rPr>
                <w:lang w:eastAsia="en-US"/>
              </w:rPr>
            </w:pPr>
          </w:p>
          <w:p w14:paraId="442E6201" w14:textId="77777777" w:rsidR="00C61A59" w:rsidRPr="007D6364" w:rsidRDefault="00C61A59" w:rsidP="006A3A6B">
            <w:pPr>
              <w:ind w:firstLine="720"/>
              <w:rPr>
                <w:lang w:eastAsia="en-US"/>
              </w:rPr>
            </w:pPr>
          </w:p>
        </w:tc>
        <w:tc>
          <w:tcPr>
            <w:tcW w:w="7621" w:type="dxa"/>
            <w:tcBorders>
              <w:top w:val="single" w:sz="4" w:space="0" w:color="auto"/>
              <w:left w:val="single" w:sz="4" w:space="0" w:color="auto"/>
              <w:bottom w:val="single" w:sz="4" w:space="0" w:color="auto"/>
              <w:right w:val="single" w:sz="4" w:space="0" w:color="auto"/>
            </w:tcBorders>
            <w:shd w:val="clear" w:color="auto" w:fill="FFFFFF"/>
          </w:tcPr>
          <w:p w14:paraId="4272A4EB" w14:textId="6481C999" w:rsidR="007D6364" w:rsidRPr="004F321F" w:rsidRDefault="00A003E5" w:rsidP="004F5062">
            <w:pPr>
              <w:pStyle w:val="Default"/>
              <w:spacing w:after="120"/>
              <w:ind w:firstLine="357"/>
              <w:jc w:val="both"/>
            </w:pPr>
            <w:r w:rsidRPr="004F321F">
              <w:t xml:space="preserve">Latvijas Nacionālās industriālās politikas uzmanības centrā ir </w:t>
            </w:r>
            <w:r w:rsidR="00FD238E" w:rsidRPr="004F321F">
              <w:t>ekonomikas ienesīguma palielināšana, jeb tirgojamo sektoru produktivitātes paaugstināšana</w:t>
            </w:r>
            <w:r w:rsidR="005F5109" w:rsidRPr="004F321F">
              <w:t>.</w:t>
            </w:r>
            <w:r w:rsidR="00FD238E" w:rsidRPr="004F321F">
              <w:t xml:space="preserve"> </w:t>
            </w:r>
            <w:r w:rsidR="005F5109" w:rsidRPr="004F321F">
              <w:t>Lai sasniegtu iepriekš minēto produktivitātes paaugstināšanu</w:t>
            </w:r>
            <w:r w:rsidR="00FD238E" w:rsidRPr="004F321F">
              <w:t xml:space="preserve"> nepieciešams izstrādāt atbalsta instrumentus gan tādu komersantu, kas jau šobrīd ražo produktus</w:t>
            </w:r>
            <w:r w:rsidR="005F5109" w:rsidRPr="004F321F">
              <w:t xml:space="preserve"> vai sniedz pakalpojumus</w:t>
            </w:r>
            <w:r w:rsidR="00FD238E" w:rsidRPr="004F321F">
              <w:t xml:space="preserve"> ar augstu pievienoto vērtību</w:t>
            </w:r>
            <w:r w:rsidR="005F5109" w:rsidRPr="004F321F">
              <w:t>,</w:t>
            </w:r>
            <w:r w:rsidR="00FD238E" w:rsidRPr="004F321F">
              <w:t xml:space="preserve"> stimulēšanai</w:t>
            </w:r>
            <w:r w:rsidR="005F5109" w:rsidRPr="004F321F">
              <w:t xml:space="preserve">, </w:t>
            </w:r>
            <w:r w:rsidR="00FD238E" w:rsidRPr="004F321F">
              <w:t xml:space="preserve">gan arī tādu ražotāju, kuri varētu ražot produktus </w:t>
            </w:r>
            <w:r w:rsidR="005F5109" w:rsidRPr="004F321F">
              <w:t xml:space="preserve">vai sniegt pakalpojumus </w:t>
            </w:r>
            <w:r w:rsidR="00FD238E" w:rsidRPr="004F321F">
              <w:t>ar augstu pievienoto vērtību</w:t>
            </w:r>
            <w:r w:rsidR="005F5109" w:rsidRPr="004F321F">
              <w:t>.</w:t>
            </w:r>
          </w:p>
          <w:p w14:paraId="432D9C12" w14:textId="621FE3CC" w:rsidR="007A03E4" w:rsidRPr="004F321F" w:rsidRDefault="007A03E4" w:rsidP="004F5062">
            <w:pPr>
              <w:ind w:firstLine="357"/>
              <w:jc w:val="both"/>
            </w:pPr>
            <w:r w:rsidRPr="004F321F">
              <w:t xml:space="preserve">Kā viens no būtiskiem </w:t>
            </w:r>
            <w:r w:rsidRPr="005B4064">
              <w:rPr>
                <w:b/>
              </w:rPr>
              <w:t>šķēršļiem apstrādes rūpniecības attīstībai</w:t>
            </w:r>
            <w:r w:rsidRPr="004F321F">
              <w:t xml:space="preserve"> ir i</w:t>
            </w:r>
            <w:r w:rsidR="00FD238E" w:rsidRPr="004F321F">
              <w:t>erobežot</w:t>
            </w:r>
            <w:r w:rsidRPr="004F321F">
              <w:t>ai</w:t>
            </w:r>
            <w:r w:rsidR="00FD238E" w:rsidRPr="004F321F">
              <w:t xml:space="preserve">s industriālo zonu un telpu piedāvājums. </w:t>
            </w:r>
            <w:r w:rsidRPr="004F321F">
              <w:t xml:space="preserve">Nacionālās industriālās politikas izstrādes laikā veiktās analīzes rezultātā tika secināts, ka </w:t>
            </w:r>
            <w:r w:rsidR="00FD238E" w:rsidRPr="004F321F">
              <w:t xml:space="preserve">primāri ārpus Rīgas aglomerācijas robežām nav pieejams kvalitatīvs industriālo teritoriju un telpu piedāvājums. </w:t>
            </w:r>
            <w:r w:rsidRPr="004F321F">
              <w:t>Industriālās infrastruktūras nodrošināšana samazina apstrādes rūpniecības komersantu rīcībā esošo investīciju apjomu, neļaujot tiem koncentrēties savas komercdarbības attīstībai.</w:t>
            </w:r>
            <w:r w:rsidRPr="004F321F">
              <w:rPr>
                <w:i/>
              </w:rPr>
              <w:t xml:space="preserve"> </w:t>
            </w:r>
            <w:r w:rsidRPr="005B4064">
              <w:rPr>
                <w:b/>
              </w:rPr>
              <w:t>Industriālo pieslēgumu izveides, jaudu palielināšanas, kā arī atbilstošo teritoriju un telpu pielāgošanas izmaksas ir nesamērīgi augstas</w:t>
            </w:r>
            <w:r w:rsidR="005F5109" w:rsidRPr="004F321F">
              <w:t>,</w:t>
            </w:r>
            <w:r w:rsidRPr="004F321F">
              <w:t xml:space="preserve"> salīdzinot ar plānotajām investīcijām, kas kavē jaunu ražošanas uzņēmumu izveidi</w:t>
            </w:r>
            <w:r w:rsidR="005F5109" w:rsidRPr="004F321F">
              <w:t xml:space="preserve"> un</w:t>
            </w:r>
            <w:r w:rsidRPr="004F321F">
              <w:t xml:space="preserve"> esošo</w:t>
            </w:r>
            <w:r w:rsidR="005F5109" w:rsidRPr="004F321F">
              <w:t xml:space="preserve"> uzņēmumu</w:t>
            </w:r>
            <w:r w:rsidRPr="004F321F">
              <w:t xml:space="preserve"> darbības paplašināšanos. </w:t>
            </w:r>
          </w:p>
          <w:p w14:paraId="47C92A11" w14:textId="7C72F48E" w:rsidR="007D6364" w:rsidRPr="004F321F" w:rsidRDefault="007A03E4" w:rsidP="004F5062">
            <w:pPr>
              <w:pStyle w:val="Default"/>
              <w:spacing w:after="120"/>
              <w:ind w:firstLine="357"/>
              <w:jc w:val="both"/>
            </w:pPr>
            <w:r w:rsidRPr="004F321F">
              <w:t>Jauni ražošanas uzņēmumi, kas tikai uzsāks ražošanu</w:t>
            </w:r>
            <w:r w:rsidR="007D3729" w:rsidRPr="004F321F">
              <w:t>,</w:t>
            </w:r>
            <w:r w:rsidRPr="004F321F">
              <w:t xml:space="preserve"> ir potenciālie nomnieki, meklē</w:t>
            </w:r>
            <w:r w:rsidR="007D3729" w:rsidRPr="004F321F">
              <w:t xml:space="preserve"> ražošanas telpu </w:t>
            </w:r>
            <w:r w:rsidRPr="004F321F">
              <w:t>risinājumus, ko piedāvā jau esošais tirgus – profesionālie nekustamā īpašuma attīstītāji</w:t>
            </w:r>
            <w:r w:rsidR="007D3729" w:rsidRPr="004F321F">
              <w:t>, kas piedāvā iznomāt dažāda veida un platības ražošanas telpas</w:t>
            </w:r>
            <w:r w:rsidRPr="004F321F">
              <w:t>. Šo iespēju nav viegli īstenot ārpus Rīgas un Pierīgas reģiona, kurā komercplatību tirgus ir aktīvāks.</w:t>
            </w:r>
          </w:p>
          <w:p w14:paraId="0B5FAB9D" w14:textId="611CD78E" w:rsidR="007A03E4" w:rsidRPr="004F321F" w:rsidRDefault="007A03E4" w:rsidP="004F5062">
            <w:pPr>
              <w:pStyle w:val="Default"/>
              <w:spacing w:after="120"/>
              <w:ind w:firstLine="357"/>
              <w:jc w:val="both"/>
            </w:pPr>
            <w:r w:rsidRPr="004F321F">
              <w:t xml:space="preserve">Latvijas komersantu konkurētspējas un produktivitātes veicināšanai nozīmīgi ir </w:t>
            </w:r>
            <w:r w:rsidRPr="005B4064">
              <w:rPr>
                <w:b/>
              </w:rPr>
              <w:t>veicināt investīciju piesaisti apstrādes rūpniecībā, radot jaunas labi atalgotas darbvietas, vienlaikus nodrošinot preču eksporta pieaugumu</w:t>
            </w:r>
            <w:r w:rsidRPr="004F321F">
              <w:t>.</w:t>
            </w:r>
          </w:p>
          <w:p w14:paraId="70476CEA" w14:textId="5FB83F42" w:rsidR="00351205" w:rsidRPr="004F321F" w:rsidRDefault="00E433CB" w:rsidP="004F5062">
            <w:pPr>
              <w:ind w:firstLine="357"/>
              <w:jc w:val="both"/>
            </w:pPr>
            <w:r w:rsidRPr="004F321F">
              <w:t>Ar mērķi veicināt apstrādes rūpniecības komersantu attīstību 2007.-2013.gada ES fondu plānošanas periodā tika īstenota darbības programmas „Uzņēmējdarbība un inovācijas” papildinājuma 2.3.2.2.2.apakšaktivitāte „Atbalsts ieguldījumiem ražošanas telpu izveidei vai rekonstrukcijai”” (turpmāk – 2.3.2.2.2.apakšaktivitāte) ar ES fondu finansējumu 9</w:t>
            </w:r>
            <w:r w:rsidR="00D419FC" w:rsidRPr="004F321F">
              <w:t>,</w:t>
            </w:r>
            <w:r w:rsidRPr="004F321F">
              <w:t xml:space="preserve">4 milj. </w:t>
            </w:r>
            <w:r w:rsidRPr="004F321F">
              <w:rPr>
                <w:i/>
              </w:rPr>
              <w:t>euro</w:t>
            </w:r>
            <w:r w:rsidR="005F5109" w:rsidRPr="004F321F">
              <w:t xml:space="preserve"> </w:t>
            </w:r>
            <w:r w:rsidR="005F5109" w:rsidRPr="004F321F">
              <w:lastRenderedPageBreak/>
              <w:t>apmērā.</w:t>
            </w:r>
            <w:r w:rsidRPr="004F321F">
              <w:t xml:space="preserve"> 2.3.2.2.2.apakšaktivitātes ietvaros ir noslēgti 8 līgumi par projektu īstenošanu Daugavpilī, Jelgavā, Jūrmalā, Liepājā un Ventspilī. Projektu īstenošan</w:t>
            </w:r>
            <w:r w:rsidR="007D3729" w:rsidRPr="004F321F">
              <w:t>a</w:t>
            </w:r>
            <w:r w:rsidRPr="004F321F">
              <w:t xml:space="preserve"> pabeigt</w:t>
            </w:r>
            <w:r w:rsidR="007D3729" w:rsidRPr="004F321F">
              <w:t>a</w:t>
            </w:r>
            <w:r w:rsidRPr="004F321F">
              <w:t xml:space="preserve"> 2015.gada </w:t>
            </w:r>
            <w:r w:rsidR="007D3729" w:rsidRPr="004F321F">
              <w:t>4.ceturksnī</w:t>
            </w:r>
            <w:r w:rsidRPr="004F321F">
              <w:t xml:space="preserve">. </w:t>
            </w:r>
          </w:p>
          <w:p w14:paraId="7F2A46C3" w14:textId="77777777" w:rsidR="00351205" w:rsidRPr="004F321F" w:rsidRDefault="00351205" w:rsidP="004F5062">
            <w:pPr>
              <w:pStyle w:val="Default"/>
              <w:spacing w:after="120"/>
              <w:ind w:firstLine="357"/>
              <w:jc w:val="both"/>
            </w:pPr>
            <w:r w:rsidRPr="004F321F">
              <w:t xml:space="preserve">Lai noteiktu 2007.-2013.gada plānošanas periodā īstenotās programmas labo praksi, kā arī trūkumus un veicamos uzlabojumus, Ekonomikas ministrija ir izstrādājusi  3.1.1.specifiskā atbalsta mērķa „ Sekmēt MVK izveidi un attīstību, īpaši apstrādes rūpniecībā un RIS3 prioritārajās nozarēs” 3.1.1.5. pasākuma „Atbalsts ieguldījumiem ražošanas telpu un infrastruktūras izveidei vai rekonstrukcijai” sākotnējo novērtējumu (turpmāk – sākotnējais novērtējums), kura ietvaros ir vērtēta 2.3.2.2.2.apakšaktivitātes īstenošana. </w:t>
            </w:r>
          </w:p>
          <w:p w14:paraId="13E9AD7D" w14:textId="0B0D4B11" w:rsidR="00351205" w:rsidRPr="004F321F" w:rsidRDefault="00351205" w:rsidP="00A93842">
            <w:pPr>
              <w:pStyle w:val="Default"/>
              <w:spacing w:after="120"/>
              <w:ind w:firstLine="357"/>
              <w:jc w:val="both"/>
            </w:pPr>
            <w:r w:rsidRPr="004F321F">
              <w:t xml:space="preserve">Ekonomikas ministrijas sākotnējais novērtējums ir </w:t>
            </w:r>
            <w:r w:rsidR="00A93842">
              <w:t>pieejams Ekonomikas ministrijas mājas lapā (</w:t>
            </w:r>
            <w:hyperlink r:id="rId12" w:history="1">
              <w:r w:rsidR="00A93842" w:rsidRPr="00A93842">
                <w:rPr>
                  <w:rStyle w:val="Hyperlink"/>
                </w:rPr>
                <w:t>https://em.gov.lv/lv/es_fondi/ atbalsta_pasakumi_2014_2020/</w:t>
              </w:r>
            </w:hyperlink>
            <w:r w:rsidR="00A93842" w:rsidRPr="00A93842">
              <w:t>atbalsts_ieguldijumiem_razosanas_telpu_un_infrastrukturas_izveidei_vai_rekonstrukcijai/</w:t>
            </w:r>
            <w:r w:rsidR="00A93842">
              <w:t>)</w:t>
            </w:r>
            <w:r w:rsidRPr="004F321F">
              <w:t xml:space="preserve">.  Sākotnējā novērtējumā ir sniegts izvērtējums par ES fondu 2007.-2013.gada plānošanas perioda pieredzi un aprakstīts ES fondu 2014.-2020.gada plānošanas perioda programmas ieviešanas modelis un pamatojums veiktajām izmaiņām. </w:t>
            </w:r>
          </w:p>
          <w:p w14:paraId="06B157A0" w14:textId="77777777" w:rsidR="00E433CB" w:rsidRPr="004F321F" w:rsidRDefault="00E433CB" w:rsidP="004F5062">
            <w:pPr>
              <w:ind w:firstLine="357"/>
              <w:jc w:val="both"/>
            </w:pPr>
            <w:r w:rsidRPr="004F321F">
              <w:t>Ņemot vērā minēto, Ekonomikas ministrija ir izstrādājusi noteikumu projektu</w:t>
            </w:r>
            <w:r w:rsidR="00351205" w:rsidRPr="004F321F">
              <w:t>, kas paredz atbalstīt industriālā nekustamā īpašuma attīstību apstrādes rūpniecības komersantu vajadzībām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w:t>
            </w:r>
            <w:r w:rsidR="00815923" w:rsidRPr="004F321F">
              <w:t xml:space="preserve"> (turpmāk – 3.1.1.5.pasākums)</w:t>
            </w:r>
            <w:r w:rsidR="00351205" w:rsidRPr="004F321F">
              <w:t xml:space="preserve"> ietvaros. </w:t>
            </w:r>
          </w:p>
          <w:p w14:paraId="5C7B45FA" w14:textId="0B276D62" w:rsidR="00507BCD" w:rsidRPr="004F321F" w:rsidRDefault="00815923" w:rsidP="004F5062">
            <w:pPr>
              <w:ind w:firstLine="357"/>
              <w:jc w:val="both"/>
              <w:rPr>
                <w:i/>
              </w:rPr>
            </w:pPr>
            <w:r w:rsidRPr="004F321F">
              <w:t xml:space="preserve">3.1.1.5.pasākuma īstenošanai pieejamais Eiropas Reģionālās attīstības fonda (turpmāk – ERAF) finansējums ir </w:t>
            </w:r>
            <w:r w:rsidR="002349C7" w:rsidRPr="004F321F">
              <w:t>24 855 142</w:t>
            </w:r>
            <w:r w:rsidRPr="004F321F">
              <w:t xml:space="preserve"> </w:t>
            </w:r>
            <w:r w:rsidRPr="004F321F">
              <w:rPr>
                <w:i/>
              </w:rPr>
              <w:t>euro</w:t>
            </w:r>
            <w:r w:rsidR="002349C7" w:rsidRPr="004F321F">
              <w:t xml:space="preserve">, tai skaitā snieguma rezerve 1 516 045 </w:t>
            </w:r>
            <w:r w:rsidR="002349C7" w:rsidRPr="004F321F">
              <w:rPr>
                <w:i/>
              </w:rPr>
              <w:t>euro</w:t>
            </w:r>
            <w:r w:rsidR="00507BCD" w:rsidRPr="004F321F">
              <w:rPr>
                <w:i/>
              </w:rPr>
              <w:t xml:space="preserve">. </w:t>
            </w:r>
          </w:p>
          <w:p w14:paraId="00387226" w14:textId="4DB20CB1" w:rsidR="00FC3E32" w:rsidRPr="004F321F" w:rsidRDefault="00815923" w:rsidP="004F5062">
            <w:pPr>
              <w:ind w:firstLine="357"/>
              <w:jc w:val="both"/>
            </w:pPr>
            <w:r w:rsidRPr="004F321F">
              <w:t xml:space="preserve">Pasākuma ietvaros </w:t>
            </w:r>
            <w:r w:rsidRPr="005B4064">
              <w:rPr>
                <w:b/>
              </w:rPr>
              <w:t>atbalstāma būs ražošanas telpu izbūve, rekonstrukcija vai renovācija apstrādes rūpniecības komersantu vajadzībām</w:t>
            </w:r>
            <w:r w:rsidRPr="004F321F">
              <w:t xml:space="preserve">. Projekta iesniegumus varēs iesniegt gan apstrādes rūpniecības </w:t>
            </w:r>
            <w:r w:rsidRPr="005B4064">
              <w:rPr>
                <w:b/>
              </w:rPr>
              <w:t>komersanti</w:t>
            </w:r>
            <w:r w:rsidRPr="004F321F">
              <w:t xml:space="preserve">, lai izveidotu </w:t>
            </w:r>
            <w:r w:rsidRPr="005B4064">
              <w:rPr>
                <w:b/>
              </w:rPr>
              <w:t>ražošanas telpas savām vajadzībām</w:t>
            </w:r>
            <w:r w:rsidRPr="004F321F">
              <w:t xml:space="preserve">, gan </w:t>
            </w:r>
            <w:r w:rsidRPr="005B4064">
              <w:rPr>
                <w:b/>
              </w:rPr>
              <w:t>komersanti</w:t>
            </w:r>
            <w:r w:rsidRPr="004F321F">
              <w:t xml:space="preserve">, kuri nodarbojas ar industriālā nekustamā īpašuma iznomāšanu un izveidotās </w:t>
            </w:r>
            <w:r w:rsidRPr="005B4064">
              <w:rPr>
                <w:b/>
              </w:rPr>
              <w:t xml:space="preserve">telpas iznomās </w:t>
            </w:r>
            <w:r w:rsidR="0074487A" w:rsidRPr="005B4064">
              <w:rPr>
                <w:b/>
              </w:rPr>
              <w:t xml:space="preserve">sīkajiem (mikro), </w:t>
            </w:r>
            <w:r w:rsidRPr="005B4064">
              <w:rPr>
                <w:b/>
              </w:rPr>
              <w:t>mazajiem un vidējiem komersantiem</w:t>
            </w:r>
            <w:r w:rsidR="0074487A" w:rsidRPr="004F321F">
              <w:t xml:space="preserve"> (turpmāk – MVK)</w:t>
            </w:r>
            <w:r w:rsidRPr="004F321F">
              <w:t>, kas darbojas apstrādes rūpniecībā</w:t>
            </w:r>
            <w:r w:rsidR="00F845F4" w:rsidRPr="004F321F">
              <w:t>, kā arī ostu pārvaldes</w:t>
            </w:r>
            <w:r w:rsidRPr="004F321F">
              <w:t xml:space="preserve">. </w:t>
            </w:r>
            <w:r w:rsidR="00FC3E32" w:rsidRPr="004F321F">
              <w:t>Ražošanas telpas šī pasākuma ietvaros ir telpas, kas atrodas rūpnieciskās ražošanas ēkā un ir nepieciešamas ražošanas vajadzībām un ražošanas procesam, kā arī tādas palīgtelpas, kas nepieciešamas saskaņā ar darba aizsardzības prasībām darba vietās un kas nepieciešamas administratīvā personāla vajadzībām.</w:t>
            </w:r>
          </w:p>
          <w:p w14:paraId="107FC59E" w14:textId="74AF0032" w:rsidR="00A12A0D" w:rsidRPr="00653962" w:rsidRDefault="00815923" w:rsidP="004F5062">
            <w:pPr>
              <w:ind w:firstLine="357"/>
              <w:jc w:val="both"/>
              <w:rPr>
                <w:b/>
              </w:rPr>
            </w:pPr>
            <w:r w:rsidRPr="004F321F">
              <w:t xml:space="preserve">Projektus varēs </w:t>
            </w:r>
            <w:r w:rsidR="00F845F4" w:rsidRPr="004F321F">
              <w:t xml:space="preserve">īstenot </w:t>
            </w:r>
            <w:r w:rsidR="00445B18" w:rsidRPr="005B4064">
              <w:rPr>
                <w:b/>
              </w:rPr>
              <w:t>visā Latvijas teritorijā, izņemot Rīgas pilsētu</w:t>
            </w:r>
            <w:r w:rsidRPr="004F321F">
              <w:t xml:space="preserve">. Vienam projekta iesniegumam maksimāli pieļaujamais ERAF finansējums ir </w:t>
            </w:r>
            <w:r w:rsidR="00445B18" w:rsidRPr="00653962">
              <w:rPr>
                <w:b/>
              </w:rPr>
              <w:t>1</w:t>
            </w:r>
            <w:r w:rsidR="00587A7C" w:rsidRPr="00653962">
              <w:rPr>
                <w:b/>
              </w:rPr>
              <w:t> 166 000</w:t>
            </w:r>
            <w:r w:rsidR="00F845F4" w:rsidRPr="004F321F">
              <w:t xml:space="preserve"> </w:t>
            </w:r>
            <w:r w:rsidRPr="005B4064">
              <w:rPr>
                <w:b/>
                <w:i/>
              </w:rPr>
              <w:t>euro</w:t>
            </w:r>
            <w:r w:rsidR="0074487A" w:rsidRPr="004F321F">
              <w:rPr>
                <w:i/>
              </w:rPr>
              <w:t xml:space="preserve"> </w:t>
            </w:r>
            <w:r w:rsidR="0074487A" w:rsidRPr="004F321F">
              <w:t>un maksimālā atbalsta intensitāte – 35</w:t>
            </w:r>
            <w:r w:rsidR="00445B18" w:rsidRPr="004F321F">
              <w:t>-45</w:t>
            </w:r>
            <w:r w:rsidR="0074487A" w:rsidRPr="004F321F">
              <w:t>%</w:t>
            </w:r>
            <w:r w:rsidR="00445B18" w:rsidRPr="004F321F">
              <w:t xml:space="preserve"> atkarībā no komersanta lieluma</w:t>
            </w:r>
            <w:r w:rsidR="0074487A" w:rsidRPr="004F321F">
              <w:t xml:space="preserve">. Lai nodrošinātu investīciju vienlīdzīgāku sadali Latvijas teritorijā, </w:t>
            </w:r>
            <w:r w:rsidR="00445B18" w:rsidRPr="004F321F">
              <w:t xml:space="preserve">finansējumu paredzēts sadalīt starp plānošanas reģioniem, projektu iesniegumus savstarpēji salīdzinot </w:t>
            </w:r>
            <w:r w:rsidR="00F845F4" w:rsidRPr="004F321F">
              <w:t>konkrēt</w:t>
            </w:r>
            <w:r w:rsidR="007D3729" w:rsidRPr="004F321F">
              <w:t>o</w:t>
            </w:r>
            <w:r w:rsidR="00F845F4" w:rsidRPr="004F321F">
              <w:t xml:space="preserve"> </w:t>
            </w:r>
            <w:r w:rsidR="00445B18" w:rsidRPr="004F321F">
              <w:t>reģionu ietvaros</w:t>
            </w:r>
            <w:r w:rsidR="0074487A" w:rsidRPr="00F1328D">
              <w:t xml:space="preserve">. </w:t>
            </w:r>
            <w:r w:rsidR="00DF241B" w:rsidRPr="005B4064">
              <w:t xml:space="preserve">Būvprojekta izstrādei, ja tā veikta pirms projekta iesnieguma iesniegšanas sadarbības iestādē, atbalsts tiks sniegts saskaņā ar Komisijas 2013.gada 18.decembra Regulu (ES) Nr.1407/2013 par Līguma par ES darbību 107.un 108.panta piemērošanu </w:t>
            </w:r>
            <w:r w:rsidR="00DF241B" w:rsidRPr="005B4064">
              <w:rPr>
                <w:i/>
              </w:rPr>
              <w:t>de minimis</w:t>
            </w:r>
            <w:r w:rsidR="00DF241B" w:rsidRPr="005B4064">
              <w:t xml:space="preserve"> atbalstam. Vienlaikus noteikumu projekts paredz, </w:t>
            </w:r>
            <w:r w:rsidR="00DF241B" w:rsidRPr="005B4064">
              <w:lastRenderedPageBreak/>
              <w:t xml:space="preserve">ka visām izmaksām, tai skaitā </w:t>
            </w:r>
            <w:r w:rsidR="00DF241B" w:rsidRPr="005B4064">
              <w:rPr>
                <w:i/>
              </w:rPr>
              <w:t>de minimis</w:t>
            </w:r>
            <w:r w:rsidR="00DF241B" w:rsidRPr="005B4064">
              <w:t xml:space="preserve"> atbalstam tiek piemērota viena atbalsta intensitāte (35-45% atkarībā no komersanta lieluma). </w:t>
            </w:r>
            <w:r w:rsidR="00A554B8" w:rsidRPr="005B4064">
              <w:t xml:space="preserve">Tādējādi tiek nodrošināti vienādi nosacījumi saņemamā atbalsta apjomā gan tiem projektu iesniedzējiem, kas būvprojektu sagatavo iepriekš (un to attiecina no </w:t>
            </w:r>
            <w:r w:rsidR="00A554B8" w:rsidRPr="005B4064">
              <w:rPr>
                <w:i/>
              </w:rPr>
              <w:t>de minimis</w:t>
            </w:r>
            <w:r w:rsidR="00A554B8" w:rsidRPr="005B4064">
              <w:t xml:space="preserve"> atbalsta), gan tiem, kas būvprojektu izstrādātu pēc projekta apstiprināšanas, to attiecinot </w:t>
            </w:r>
            <w:r w:rsidR="00106D55" w:rsidRPr="005B4064">
              <w:t>saskaņā ar</w:t>
            </w:r>
            <w:r w:rsidR="00A554B8" w:rsidRPr="005B4064">
              <w:t xml:space="preserve"> </w:t>
            </w:r>
            <w:r w:rsidR="00106D55" w:rsidRPr="005B4064">
              <w:t>Komisijas 2014.gada 17.jūnija Regulu (ES) Nr.651/2014 ar ko noteiktas atbalsta kategorijas atzīst par saderīgām ar iekšējo tirgu, piemērojot Līguma 107.un 108.pantu</w:t>
            </w:r>
            <w:r w:rsidR="00A554B8" w:rsidRPr="005B4064">
              <w:t>.</w:t>
            </w:r>
            <w:r w:rsidR="00A554B8">
              <w:rPr>
                <w:b/>
              </w:rPr>
              <w:t xml:space="preserve"> </w:t>
            </w:r>
          </w:p>
          <w:p w14:paraId="269E8A8C" w14:textId="24B2F053" w:rsidR="00FE4A9A" w:rsidRPr="00653962" w:rsidRDefault="0074487A" w:rsidP="003A4C0E">
            <w:pPr>
              <w:ind w:firstLine="357"/>
              <w:jc w:val="both"/>
              <w:rPr>
                <w:b/>
              </w:rPr>
            </w:pPr>
            <w:r w:rsidRPr="005B4064">
              <w:rPr>
                <w:b/>
              </w:rPr>
              <w:t>Lai saņemtu noslēguma maksājumu</w:t>
            </w:r>
            <w:r w:rsidRPr="004F321F">
              <w:t xml:space="preserve"> un pabeigtu projekta īstenošanu, projektu iesniedzējiem būs jānodrošina, ka līdz projekta īstenošanas beigām izbūvētajās, rekonstruētajās vai renovētajās ražošanas telpās ir</w:t>
            </w:r>
            <w:r w:rsidRPr="005B4064">
              <w:rPr>
                <w:b/>
              </w:rPr>
              <w:t xml:space="preserve"> uzsākta ražošana apstrādes rūpniecībā</w:t>
            </w:r>
            <w:r w:rsidRPr="004F321F">
              <w:t xml:space="preserve"> (ja komersants telpas izmanto savai komercdarbībai), vai daļa no telpām ir iznomātas apstrādes rūpniecības MVK, kā arī ka t</w:t>
            </w:r>
            <w:r w:rsidRPr="005B4064">
              <w:rPr>
                <w:b/>
              </w:rPr>
              <w:t>iks radīts noteikts jaunu darbvietu skaits</w:t>
            </w:r>
            <w:r w:rsidRPr="004F321F">
              <w:t xml:space="preserve"> un šīs darbvietas tiks saglabātas vairākus gadus pēc projekta īstenošanas pabeigšanas. </w:t>
            </w:r>
            <w:r w:rsidR="00FE4A9A" w:rsidRPr="00653962">
              <w:rPr>
                <w:b/>
              </w:rPr>
              <w:t xml:space="preserve">Piešķirtā finansējuma ietvaros vidēji vienas jaunizveidotas darbvietas radīšanai infrastruktūrā iegulda ne vairāk kā 41 000 </w:t>
            </w:r>
            <w:r w:rsidR="00FE4A9A" w:rsidRPr="00653962">
              <w:rPr>
                <w:b/>
                <w:i/>
              </w:rPr>
              <w:t>euro</w:t>
            </w:r>
            <w:r w:rsidR="00FE4A9A" w:rsidRPr="00653962">
              <w:rPr>
                <w:b/>
              </w:rPr>
              <w:t xml:space="preserve"> ERAF finansējuma. </w:t>
            </w:r>
            <w:r w:rsidR="00FE4A9A" w:rsidRPr="005B4064">
              <w:t>Tādējādi, ja projektam piešķirtais ERAF finansējums ir, piemēram, 70 vai 82 tūkst. euro, tad projekta ietvaros jāizveido vismaz 2 jaunas darbvietas, bet, ja projektam piešķirtais ERAF finansējums ir 83 tūkst. euro, tad jāizveido vismaz 3 jaunas darbvietas.</w:t>
            </w:r>
            <w:r w:rsidR="00FE4A9A" w:rsidRPr="00653962">
              <w:rPr>
                <w:b/>
              </w:rPr>
              <w:t xml:space="preserve"> </w:t>
            </w:r>
          </w:p>
          <w:p w14:paraId="20FEDE06" w14:textId="2B35F367" w:rsidR="0074487A" w:rsidRDefault="0074487A" w:rsidP="003A4C0E">
            <w:pPr>
              <w:ind w:firstLine="357"/>
              <w:jc w:val="both"/>
            </w:pPr>
            <w:r w:rsidRPr="004F321F">
              <w:t xml:space="preserve">Šādu nosacījumu paredzēšana nodrošina, ka 3.1.1.5.pasākumā atbalstītajās industriālās ražošanas telpās tiek uzsākta saimnieciskā darbība, radītas jaunas darbvietas, maksāti nodokļi un veicināta tautsaimniecības attīstība. </w:t>
            </w:r>
          </w:p>
          <w:p w14:paraId="3F2648FB" w14:textId="4BACCAB9" w:rsidR="00E9099A" w:rsidRPr="005B4064" w:rsidRDefault="00E9099A" w:rsidP="003A4C0E">
            <w:pPr>
              <w:ind w:firstLine="357"/>
              <w:jc w:val="both"/>
            </w:pPr>
            <w:r w:rsidRPr="005B4064">
              <w:t xml:space="preserve">Noteikumu projekts paredz, ka pēc ražošanas ēkas nodošanas ekspluatācijā jaunuzcelto, pārbūvēto vai atjaunoto ražošanas ēku vismaz uz 5 gadiem iznomā vai izmanto ražošanai apstrādes rūpniecības nozarē un veiktais ieguldījums paliek Latvijas Republikas teritorijā vismaz piecus gadus pēc projekta noslēguma maksājuma veikšanas finansējuma saņēmējam. Lai gan saskaņā ar valsts atbalsta nosacījumiem MVK ieguldījums jāsaglabā vismaz 3 gadus, noteikumu projekts paredz stingrākas prasības, proti, 5 gadus. Šis nosacījums sekmē pasākuma un projektu mērķu sasniegšanu – veicināt apstrādes rūpniecības attīstību, kā arī nodrošina, ka </w:t>
            </w:r>
            <w:r w:rsidR="00DF241B" w:rsidRPr="005B4064">
              <w:t xml:space="preserve">atbalstītie uzņēmumi darbojas ilgākā termiņā. Jāņem vērā, ka projekta ieguldījumi ir paredzēti nekustamajā īpašumā un šo ieguldījumu atmaksāšanās periods ir ilgs, tādēļ 5-10 gadi ir samērīgs termiņš, kuru laikā izveidotā ražotne jāizmanto ražošanai. </w:t>
            </w:r>
          </w:p>
          <w:p w14:paraId="28BFDA06" w14:textId="77777777" w:rsidR="00445B18" w:rsidRPr="004F321F" w:rsidRDefault="00445B18" w:rsidP="00445B18">
            <w:pPr>
              <w:ind w:firstLine="357"/>
              <w:jc w:val="both"/>
            </w:pPr>
            <w:r w:rsidRPr="004F321F">
              <w:t xml:space="preserve">Pasākuma mērķis nav panākt ietekmi uz vidi, tomēr, tā kā tiek vērtēta projekta iesniedzēja horizontālās prioritātes “Ilgtspējīga attīstība” principu ievērošana, iespējama netieša pozitīva ietekme, tai skaitā veicinot zaļā iepirkuma izmantošanu, dabas resursu efektīvu un lietderīgu izmantošanu tīrāka ražošanas procesa ieviešanā, samazinot izejvielu un enerģijas patēriņu, emisiju un atkritumu apjomu, būvniecībā izmantojot energoefektīvākus materiālus, u.c. Finansējuma saņēmējiem būs jāsniedz informācija par zaļā iepirkuma izmantošanu un ēku enerģijas patēriņu pēc projekta īstenošanas.   </w:t>
            </w:r>
          </w:p>
          <w:p w14:paraId="3FA15D64" w14:textId="52542EA4" w:rsidR="00445B18" w:rsidRPr="004F321F" w:rsidRDefault="00445B18" w:rsidP="00445B18">
            <w:pPr>
              <w:ind w:firstLine="357"/>
              <w:jc w:val="both"/>
            </w:pPr>
            <w:r w:rsidRPr="004F321F">
              <w:t xml:space="preserve">Pasākumam nav ietekmes uz horizontālo prioritāti “Vienlīdzīgas iespējas”. </w:t>
            </w:r>
            <w:r w:rsidR="00F51C00" w:rsidRPr="004F321F">
              <w:t xml:space="preserve">Būvniecībā tiks ievērotas normatīvo aktu prasības, tai skaitā par vides pieejamības nodrošināšanu personām ar kustību traucējumiem. </w:t>
            </w:r>
          </w:p>
          <w:p w14:paraId="10CCFF84" w14:textId="25A40E61" w:rsidR="00A80AE9" w:rsidRPr="004F321F" w:rsidRDefault="00A80AE9" w:rsidP="00445B18">
            <w:pPr>
              <w:ind w:firstLine="357"/>
              <w:jc w:val="both"/>
            </w:pPr>
            <w:r w:rsidRPr="004F321F">
              <w:t xml:space="preserve">Demarkācija ar 3.3.1.specifisko atbalsta mērķi “Palielināt privāto investīciju apjomu reģionos, veicot ieguldījumus uzņēmējdarbības attīstībai atbilstoši pašvaldību attīstības programmās noteiktajai teritoriju </w:t>
            </w:r>
            <w:r w:rsidRPr="004F321F">
              <w:lastRenderedPageBreak/>
              <w:t xml:space="preserve">ekonomiskajai specializācijai un balstoties uz vietējo uzņēmēju vajadzībām” un 5.6.2.specifisko atbalsta mērķi “Teritoriju revitalizācija, reģenerējot degradētās teritorijas atbilstoši pašvaldību integrētajām attīstības programmām” tiks nodrošināta projektu un atbalstāmo darbību līmenī, nodrošinot, ka vienas un tās pašas izmaksas netiek finansētas vairāku projektu ietvaros. </w:t>
            </w:r>
          </w:p>
        </w:tc>
      </w:tr>
      <w:tr w:rsidR="00330C43" w:rsidRPr="005A3CC0" w14:paraId="7E36DDD3" w14:textId="77777777" w:rsidTr="005B4064">
        <w:tc>
          <w:tcPr>
            <w:tcW w:w="343" w:type="dxa"/>
            <w:tcBorders>
              <w:top w:val="single" w:sz="4" w:space="0" w:color="auto"/>
              <w:left w:val="single" w:sz="4" w:space="0" w:color="auto"/>
              <w:bottom w:val="single" w:sz="4" w:space="0" w:color="auto"/>
              <w:right w:val="single" w:sz="4" w:space="0" w:color="auto"/>
            </w:tcBorders>
            <w:shd w:val="clear" w:color="auto" w:fill="auto"/>
            <w:hideMark/>
          </w:tcPr>
          <w:p w14:paraId="13A74D0E" w14:textId="77777777" w:rsidR="00330C43" w:rsidRPr="007D6364" w:rsidRDefault="00330C43" w:rsidP="00330C43">
            <w:pPr>
              <w:jc w:val="center"/>
              <w:rPr>
                <w:lang w:eastAsia="en-US"/>
              </w:rPr>
            </w:pPr>
            <w:r w:rsidRPr="007D6364">
              <w:lastRenderedPageBreak/>
              <w:t>3.</w:t>
            </w:r>
          </w:p>
        </w:tc>
        <w:tc>
          <w:tcPr>
            <w:tcW w:w="2033" w:type="dxa"/>
            <w:tcBorders>
              <w:top w:val="single" w:sz="4" w:space="0" w:color="auto"/>
              <w:left w:val="single" w:sz="4" w:space="0" w:color="auto"/>
              <w:bottom w:val="single" w:sz="4" w:space="0" w:color="auto"/>
              <w:right w:val="single" w:sz="4" w:space="0" w:color="auto"/>
            </w:tcBorders>
            <w:shd w:val="clear" w:color="auto" w:fill="auto"/>
            <w:hideMark/>
          </w:tcPr>
          <w:p w14:paraId="1443CA6F" w14:textId="77777777" w:rsidR="00330C43" w:rsidRPr="007D6364" w:rsidRDefault="00330C43" w:rsidP="00330C43">
            <w:pPr>
              <w:rPr>
                <w:lang w:eastAsia="en-US"/>
              </w:rPr>
            </w:pPr>
            <w:r w:rsidRPr="007D6364">
              <w:t>Projekta izstrādē iesaistītās institūcijas</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07B9CE95" w14:textId="77777777" w:rsidR="00893FBD" w:rsidRPr="007D6364" w:rsidRDefault="0003238B" w:rsidP="0003238B">
            <w:pPr>
              <w:spacing w:after="120"/>
              <w:jc w:val="both"/>
            </w:pPr>
            <w:r w:rsidRPr="007D6364">
              <w:rPr>
                <w:rFonts w:eastAsia="Times New Roman"/>
              </w:rPr>
              <w:t>Ekonomikas ministrija</w:t>
            </w:r>
            <w:r w:rsidR="00FC22A4" w:rsidRPr="007D6364">
              <w:rPr>
                <w:rStyle w:val="st1"/>
              </w:rPr>
              <w:t xml:space="preserve">. </w:t>
            </w:r>
          </w:p>
        </w:tc>
      </w:tr>
      <w:tr w:rsidR="00330C43" w:rsidRPr="005A3CC0" w14:paraId="4951873D" w14:textId="77777777" w:rsidTr="005B4064">
        <w:tc>
          <w:tcPr>
            <w:tcW w:w="343" w:type="dxa"/>
            <w:tcBorders>
              <w:top w:val="single" w:sz="4" w:space="0" w:color="auto"/>
              <w:left w:val="single" w:sz="4" w:space="0" w:color="auto"/>
              <w:bottom w:val="single" w:sz="4" w:space="0" w:color="auto"/>
              <w:right w:val="single" w:sz="4" w:space="0" w:color="auto"/>
            </w:tcBorders>
            <w:shd w:val="clear" w:color="auto" w:fill="auto"/>
            <w:hideMark/>
          </w:tcPr>
          <w:p w14:paraId="19E8F498" w14:textId="77777777" w:rsidR="00330C43" w:rsidRPr="007D6364" w:rsidRDefault="00330C43" w:rsidP="00330C43">
            <w:pPr>
              <w:jc w:val="center"/>
              <w:rPr>
                <w:lang w:eastAsia="en-US"/>
              </w:rPr>
            </w:pPr>
            <w:r w:rsidRPr="007D6364">
              <w:t>4.</w:t>
            </w:r>
          </w:p>
        </w:tc>
        <w:tc>
          <w:tcPr>
            <w:tcW w:w="2033" w:type="dxa"/>
            <w:tcBorders>
              <w:top w:val="single" w:sz="4" w:space="0" w:color="auto"/>
              <w:left w:val="single" w:sz="4" w:space="0" w:color="auto"/>
              <w:bottom w:val="single" w:sz="4" w:space="0" w:color="auto"/>
              <w:right w:val="single" w:sz="4" w:space="0" w:color="auto"/>
            </w:tcBorders>
            <w:shd w:val="clear" w:color="auto" w:fill="auto"/>
            <w:hideMark/>
          </w:tcPr>
          <w:p w14:paraId="18FC3853" w14:textId="77777777" w:rsidR="00330C43" w:rsidRPr="007D6364" w:rsidRDefault="00330C43" w:rsidP="00330C43">
            <w:pPr>
              <w:rPr>
                <w:lang w:eastAsia="en-US"/>
              </w:rPr>
            </w:pPr>
            <w:r w:rsidRPr="007D6364">
              <w:t>Cita informācija</w:t>
            </w:r>
          </w:p>
        </w:tc>
        <w:tc>
          <w:tcPr>
            <w:tcW w:w="7621" w:type="dxa"/>
            <w:tcBorders>
              <w:top w:val="single" w:sz="4" w:space="0" w:color="auto"/>
              <w:left w:val="single" w:sz="4" w:space="0" w:color="auto"/>
              <w:bottom w:val="single" w:sz="4" w:space="0" w:color="auto"/>
              <w:right w:val="single" w:sz="4" w:space="0" w:color="auto"/>
            </w:tcBorders>
            <w:shd w:val="clear" w:color="auto" w:fill="FFFFFF"/>
            <w:hideMark/>
          </w:tcPr>
          <w:p w14:paraId="1F09781C" w14:textId="77777777" w:rsidR="008C7633" w:rsidRPr="007D6364" w:rsidRDefault="00554AB1" w:rsidP="00554AB1">
            <w:r w:rsidRPr="007D6364">
              <w:t>Nav.</w:t>
            </w:r>
          </w:p>
        </w:tc>
      </w:tr>
    </w:tbl>
    <w:p w14:paraId="57BE0A6C" w14:textId="77777777" w:rsidR="000D3D70" w:rsidRDefault="000D3D70" w:rsidP="00C61A59">
      <w:pPr>
        <w:jc w:val="both"/>
        <w:rPr>
          <w:highlight w:val="lightGray"/>
        </w:rPr>
      </w:pPr>
    </w:p>
    <w:p w14:paraId="30A2B437" w14:textId="77777777" w:rsidR="00100631" w:rsidRDefault="00100631" w:rsidP="00C61A59">
      <w:pPr>
        <w:jc w:val="both"/>
        <w:rPr>
          <w:highlight w:val="lightGray"/>
        </w:rPr>
      </w:pPr>
    </w:p>
    <w:p w14:paraId="6CE879CB" w14:textId="77777777" w:rsidR="00100631" w:rsidRPr="005A3CC0"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5A3CC0" w14:paraId="5608A3C8"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955C74" w14:textId="77777777" w:rsidR="00261ED1" w:rsidRPr="007D6364" w:rsidRDefault="00261ED1" w:rsidP="005D4842">
            <w:pPr>
              <w:pStyle w:val="ListParagraph"/>
              <w:tabs>
                <w:tab w:val="left" w:pos="2268"/>
                <w:tab w:val="left" w:pos="2410"/>
              </w:tabs>
              <w:ind w:left="1080"/>
              <w:jc w:val="center"/>
              <w:rPr>
                <w:b/>
                <w:sz w:val="24"/>
                <w:szCs w:val="24"/>
                <w:lang w:eastAsia="en-US"/>
              </w:rPr>
            </w:pPr>
            <w:r w:rsidRPr="007D6364">
              <w:rPr>
                <w:b/>
                <w:bCs/>
                <w:sz w:val="24"/>
                <w:szCs w:val="24"/>
              </w:rPr>
              <w:t>II. Tiesību akta projekta ietekme uz sabiedrību, tautsaimniecības attīstību un administratīvo slogu</w:t>
            </w:r>
          </w:p>
        </w:tc>
      </w:tr>
      <w:tr w:rsidR="00261ED1" w:rsidRPr="005A3CC0" w14:paraId="6AAC52F3"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480211A" w14:textId="77777777" w:rsidR="00261ED1" w:rsidRPr="007D6364" w:rsidRDefault="00261ED1" w:rsidP="005D4842">
            <w:pPr>
              <w:jc w:val="center"/>
              <w:rPr>
                <w:lang w:eastAsia="en-US"/>
              </w:rPr>
            </w:pPr>
            <w:r w:rsidRPr="007D6364">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2829612" w14:textId="77777777" w:rsidR="00261ED1" w:rsidRPr="007D6364" w:rsidRDefault="00261ED1" w:rsidP="005D4842">
            <w:pPr>
              <w:rPr>
                <w:lang w:eastAsia="en-US"/>
              </w:rPr>
            </w:pPr>
            <w:r w:rsidRPr="007D6364">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6C41026" w14:textId="77777777" w:rsidR="0000254C" w:rsidRPr="007D6364" w:rsidRDefault="0003238B" w:rsidP="007D6364">
            <w:pPr>
              <w:pStyle w:val="ListParagraph"/>
              <w:tabs>
                <w:tab w:val="left" w:pos="317"/>
              </w:tabs>
              <w:spacing w:before="60" w:after="60"/>
              <w:ind w:left="34"/>
              <w:jc w:val="both"/>
              <w:rPr>
                <w:bCs/>
                <w:sz w:val="24"/>
                <w:szCs w:val="24"/>
                <w:lang w:eastAsia="en-US"/>
              </w:rPr>
            </w:pPr>
            <w:r w:rsidRPr="007D6364">
              <w:rPr>
                <w:bCs/>
                <w:sz w:val="24"/>
                <w:szCs w:val="24"/>
                <w:lang w:eastAsia="en-US"/>
              </w:rPr>
              <w:t>3.1</w:t>
            </w:r>
            <w:r w:rsidR="009109E4" w:rsidRPr="007D6364">
              <w:rPr>
                <w:bCs/>
                <w:sz w:val="24"/>
                <w:szCs w:val="24"/>
                <w:lang w:eastAsia="en-US"/>
              </w:rPr>
              <w:t>.1.</w:t>
            </w:r>
            <w:r w:rsidR="007D6364" w:rsidRPr="007D6364">
              <w:rPr>
                <w:bCs/>
                <w:sz w:val="24"/>
                <w:szCs w:val="24"/>
                <w:lang w:eastAsia="en-US"/>
              </w:rPr>
              <w:t>5.</w:t>
            </w:r>
            <w:r w:rsidR="009109E4" w:rsidRPr="007D6364">
              <w:rPr>
                <w:bCs/>
                <w:sz w:val="24"/>
                <w:szCs w:val="24"/>
                <w:lang w:eastAsia="en-US"/>
              </w:rPr>
              <w:t xml:space="preserve">pasākuma mērķa grupa ir </w:t>
            </w:r>
            <w:r w:rsidR="00A12A0D" w:rsidRPr="007D6364">
              <w:rPr>
                <w:bCs/>
                <w:sz w:val="24"/>
                <w:szCs w:val="24"/>
                <w:lang w:eastAsia="en-US"/>
              </w:rPr>
              <w:t>sīkie (</w:t>
            </w:r>
            <w:r w:rsidR="009109E4" w:rsidRPr="007D6364">
              <w:rPr>
                <w:bCs/>
                <w:sz w:val="24"/>
                <w:szCs w:val="24"/>
                <w:lang w:eastAsia="en-US"/>
              </w:rPr>
              <w:t>mikro</w:t>
            </w:r>
            <w:r w:rsidR="00A12A0D" w:rsidRPr="007D6364">
              <w:rPr>
                <w:bCs/>
                <w:sz w:val="24"/>
                <w:szCs w:val="24"/>
                <w:lang w:eastAsia="en-US"/>
              </w:rPr>
              <w:t>)</w:t>
            </w:r>
            <w:r w:rsidR="009109E4" w:rsidRPr="007D6364">
              <w:rPr>
                <w:bCs/>
                <w:sz w:val="24"/>
                <w:szCs w:val="24"/>
                <w:lang w:eastAsia="en-US"/>
              </w:rPr>
              <w:t>, mazie</w:t>
            </w:r>
            <w:r w:rsidRPr="007D6364">
              <w:rPr>
                <w:bCs/>
                <w:sz w:val="24"/>
                <w:szCs w:val="24"/>
                <w:lang w:eastAsia="en-US"/>
              </w:rPr>
              <w:t xml:space="preserve"> un</w:t>
            </w:r>
            <w:r w:rsidR="009109E4" w:rsidRPr="007D6364">
              <w:rPr>
                <w:bCs/>
                <w:sz w:val="24"/>
                <w:szCs w:val="24"/>
                <w:lang w:eastAsia="en-US"/>
              </w:rPr>
              <w:t xml:space="preserve"> vidējie komersanti</w:t>
            </w:r>
            <w:r w:rsidR="007D6364" w:rsidRPr="007D6364">
              <w:rPr>
                <w:bCs/>
                <w:sz w:val="24"/>
                <w:szCs w:val="24"/>
                <w:lang w:eastAsia="en-US"/>
              </w:rPr>
              <w:t>, kas darbojas apstrādes rūpniecībā</w:t>
            </w:r>
            <w:r w:rsidR="004F22CB" w:rsidRPr="007D6364">
              <w:rPr>
                <w:bCs/>
                <w:sz w:val="24"/>
                <w:szCs w:val="24"/>
                <w:lang w:eastAsia="en-US"/>
              </w:rPr>
              <w:t>.</w:t>
            </w:r>
          </w:p>
        </w:tc>
      </w:tr>
      <w:tr w:rsidR="00261ED1" w:rsidRPr="005A3CC0" w14:paraId="6602B389"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6FF7299D" w14:textId="77777777" w:rsidR="00261ED1" w:rsidRPr="007D6364" w:rsidRDefault="00261ED1" w:rsidP="005D4842">
            <w:pPr>
              <w:jc w:val="center"/>
            </w:pPr>
            <w:r w:rsidRPr="007D6364">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7804571B" w14:textId="77777777" w:rsidR="00261ED1" w:rsidRPr="007D6364" w:rsidRDefault="00261ED1" w:rsidP="005D4842">
            <w:pPr>
              <w:rPr>
                <w:rFonts w:ascii="Arial" w:hAnsi="Arial" w:cs="Arial"/>
                <w:color w:val="414142"/>
                <w:sz w:val="20"/>
                <w:szCs w:val="20"/>
              </w:rPr>
            </w:pPr>
            <w:r w:rsidRPr="007D6364">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98E9660" w14:textId="77777777" w:rsidR="009109E4" w:rsidRPr="007D6364" w:rsidRDefault="0003238B" w:rsidP="005C0EAF">
            <w:pPr>
              <w:pStyle w:val="ListParagraph"/>
              <w:tabs>
                <w:tab w:val="left" w:pos="317"/>
              </w:tabs>
              <w:spacing w:before="60" w:after="60"/>
              <w:ind w:left="34"/>
              <w:jc w:val="both"/>
              <w:rPr>
                <w:bCs/>
                <w:sz w:val="24"/>
                <w:szCs w:val="24"/>
                <w:lang w:eastAsia="en-US"/>
              </w:rPr>
            </w:pPr>
            <w:r w:rsidRPr="007D6364">
              <w:rPr>
                <w:bCs/>
                <w:sz w:val="24"/>
                <w:szCs w:val="24"/>
                <w:lang w:eastAsia="en-US"/>
              </w:rPr>
              <w:t>Līdz 2023.gada 31.decembrim</w:t>
            </w:r>
            <w:r w:rsidR="009109E4" w:rsidRPr="007D6364">
              <w:rPr>
                <w:bCs/>
                <w:sz w:val="24"/>
                <w:szCs w:val="24"/>
                <w:lang w:eastAsia="en-US"/>
              </w:rPr>
              <w:t xml:space="preserve"> atbilstoši Darbības programmā “Izaugsme un nodarbinātība” noteiktajam tiks nodrošināts atbalsts </w:t>
            </w:r>
            <w:r w:rsidR="007D6364" w:rsidRPr="007D6364">
              <w:rPr>
                <w:bCs/>
                <w:sz w:val="24"/>
                <w:szCs w:val="24"/>
                <w:lang w:eastAsia="en-US"/>
              </w:rPr>
              <w:t>20</w:t>
            </w:r>
            <w:r w:rsidR="009109E4" w:rsidRPr="007D6364">
              <w:rPr>
                <w:bCs/>
                <w:sz w:val="24"/>
                <w:szCs w:val="24"/>
                <w:lang w:eastAsia="en-US"/>
              </w:rPr>
              <w:t xml:space="preserve"> komersantiem</w:t>
            </w:r>
            <w:r w:rsidR="007D6364" w:rsidRPr="007D6364">
              <w:rPr>
                <w:bCs/>
                <w:sz w:val="24"/>
                <w:szCs w:val="24"/>
                <w:lang w:eastAsia="en-US"/>
              </w:rPr>
              <w:t xml:space="preserve"> un nodarbinātības pieaugums (jaunradītas darbvietas) komersantos, kas gūst labumu no investīcijām – 467</w:t>
            </w:r>
            <w:r w:rsidR="009109E4" w:rsidRPr="007D6364">
              <w:rPr>
                <w:bCs/>
                <w:sz w:val="24"/>
                <w:szCs w:val="24"/>
                <w:lang w:eastAsia="en-US"/>
              </w:rPr>
              <w:t>.</w:t>
            </w:r>
          </w:p>
          <w:p w14:paraId="4E2BCC8C" w14:textId="77777777" w:rsidR="0061539D" w:rsidRPr="007D6364" w:rsidRDefault="00250B85" w:rsidP="005C0EAF">
            <w:pPr>
              <w:pStyle w:val="ListParagraph"/>
              <w:tabs>
                <w:tab w:val="left" w:pos="317"/>
              </w:tabs>
              <w:spacing w:before="60" w:after="60"/>
              <w:ind w:left="34"/>
              <w:jc w:val="both"/>
              <w:rPr>
                <w:bCs/>
                <w:sz w:val="24"/>
                <w:szCs w:val="24"/>
                <w:lang w:eastAsia="en-US"/>
              </w:rPr>
            </w:pPr>
            <w:r w:rsidRPr="007D6364">
              <w:rPr>
                <w:bCs/>
                <w:sz w:val="24"/>
                <w:szCs w:val="24"/>
                <w:lang w:eastAsia="en-US"/>
              </w:rPr>
              <w:t xml:space="preserve">Vērtējot projektu īstenošanas ietekmi uz administratīvajām procedūrām un to izmaksām, nav identificēts administratīvā sloga palielinājums ne potenciālajiem finansējuma saņēmējiem, </w:t>
            </w:r>
            <w:r w:rsidR="009109E4" w:rsidRPr="007D6364">
              <w:rPr>
                <w:bCs/>
                <w:sz w:val="24"/>
                <w:szCs w:val="24"/>
                <w:lang w:eastAsia="en-US"/>
              </w:rPr>
              <w:t xml:space="preserve">ne atbalsta saņēmējiem, </w:t>
            </w:r>
            <w:r w:rsidRPr="007D6364">
              <w:rPr>
                <w:bCs/>
                <w:sz w:val="24"/>
                <w:szCs w:val="24"/>
                <w:lang w:eastAsia="en-US"/>
              </w:rPr>
              <w:t>ne fondu vadībā iesaistītajām institūcijām.</w:t>
            </w:r>
          </w:p>
          <w:p w14:paraId="0152F160" w14:textId="77777777" w:rsidR="005C0EAF" w:rsidRPr="007D6364" w:rsidRDefault="005C0EAF" w:rsidP="005C0EAF">
            <w:pPr>
              <w:pStyle w:val="ListParagraph"/>
              <w:tabs>
                <w:tab w:val="left" w:pos="317"/>
              </w:tabs>
              <w:spacing w:before="60" w:after="60"/>
              <w:ind w:left="34"/>
              <w:jc w:val="both"/>
              <w:rPr>
                <w:bCs/>
                <w:sz w:val="24"/>
                <w:szCs w:val="24"/>
                <w:lang w:eastAsia="en-US"/>
              </w:rPr>
            </w:pPr>
            <w:r w:rsidRPr="007D6364">
              <w:rPr>
                <w:bCs/>
                <w:sz w:val="24"/>
                <w:szCs w:val="24"/>
                <w:lang w:eastAsia="en-US"/>
              </w:rPr>
              <w:t>Iesniegto projektu iesniegumu pieņemšanu un vērtēšanu nodrošinās Centrālā Finanšu līgumu aģentūra</w:t>
            </w:r>
            <w:r w:rsidR="00B55107" w:rsidRPr="007D6364">
              <w:rPr>
                <w:bCs/>
                <w:sz w:val="24"/>
                <w:szCs w:val="24"/>
                <w:lang w:eastAsia="en-US"/>
              </w:rPr>
              <w:t>.</w:t>
            </w:r>
          </w:p>
        </w:tc>
      </w:tr>
      <w:tr w:rsidR="00261ED1" w:rsidRPr="007D6364" w14:paraId="003FE22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10AE6970" w14:textId="77777777" w:rsidR="00261ED1" w:rsidRPr="007D6364" w:rsidRDefault="00261ED1" w:rsidP="005D4842">
            <w:pPr>
              <w:jc w:val="center"/>
            </w:pPr>
            <w:r w:rsidRPr="007D6364">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E0FA463" w14:textId="77777777" w:rsidR="00261ED1" w:rsidRPr="007D6364" w:rsidRDefault="00261ED1" w:rsidP="005D4842">
            <w:pPr>
              <w:rPr>
                <w:rFonts w:ascii="Arial" w:hAnsi="Arial" w:cs="Arial"/>
                <w:color w:val="414142"/>
                <w:sz w:val="20"/>
                <w:szCs w:val="20"/>
              </w:rPr>
            </w:pPr>
            <w:r w:rsidRPr="007D6364">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922345F" w14:textId="77777777" w:rsidR="00261ED1" w:rsidRPr="007D6364" w:rsidRDefault="00F93A02" w:rsidP="00C314DD">
            <w:pPr>
              <w:pStyle w:val="ListParagraph"/>
              <w:tabs>
                <w:tab w:val="left" w:pos="317"/>
              </w:tabs>
              <w:spacing w:before="60" w:after="60"/>
              <w:ind w:left="0"/>
              <w:jc w:val="both"/>
              <w:rPr>
                <w:bCs/>
                <w:sz w:val="24"/>
                <w:szCs w:val="24"/>
                <w:lang w:eastAsia="en-US"/>
              </w:rPr>
            </w:pPr>
            <w:r w:rsidRPr="007D6364">
              <w:rPr>
                <w:bCs/>
                <w:sz w:val="24"/>
                <w:szCs w:val="24"/>
                <w:lang w:eastAsia="en-US"/>
              </w:rPr>
              <w:t xml:space="preserve">ES fondu administrēšanas izmaksas plānots segt no Eiropas Savienības struktūrfondu un Kohēzijas fonda 2014.-2020.gada plānošanas perioda tehniskās palīdzības projekta līdzekļiem. </w:t>
            </w:r>
          </w:p>
        </w:tc>
      </w:tr>
      <w:tr w:rsidR="00261ED1" w:rsidRPr="007D6364" w14:paraId="1FC21329"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DD3AA24" w14:textId="77777777" w:rsidR="00261ED1" w:rsidRPr="007D6364" w:rsidRDefault="00261ED1" w:rsidP="005D4842">
            <w:pPr>
              <w:jc w:val="center"/>
            </w:pPr>
            <w:r w:rsidRPr="007D6364">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C32F4DB" w14:textId="77777777" w:rsidR="00261ED1" w:rsidRPr="007D6364" w:rsidRDefault="00261ED1" w:rsidP="005D4842">
            <w:pPr>
              <w:rPr>
                <w:rFonts w:ascii="Arial" w:hAnsi="Arial" w:cs="Arial"/>
                <w:color w:val="414142"/>
                <w:sz w:val="20"/>
                <w:szCs w:val="20"/>
              </w:rPr>
            </w:pPr>
            <w:r w:rsidRPr="007D6364">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9E84C40" w14:textId="77777777" w:rsidR="00261ED1" w:rsidRPr="007D6364" w:rsidRDefault="0061539D" w:rsidP="005D4842">
            <w:pPr>
              <w:pStyle w:val="ListParagraph"/>
              <w:tabs>
                <w:tab w:val="left" w:pos="317"/>
              </w:tabs>
              <w:spacing w:before="60" w:after="60"/>
              <w:ind w:left="34"/>
              <w:jc w:val="both"/>
              <w:rPr>
                <w:bCs/>
                <w:sz w:val="24"/>
                <w:szCs w:val="24"/>
                <w:lang w:eastAsia="en-US"/>
              </w:rPr>
            </w:pPr>
            <w:r w:rsidRPr="007D6364">
              <w:rPr>
                <w:bCs/>
                <w:sz w:val="24"/>
                <w:szCs w:val="24"/>
                <w:lang w:eastAsia="en-US"/>
              </w:rPr>
              <w:t>Nav.</w:t>
            </w:r>
          </w:p>
        </w:tc>
      </w:tr>
    </w:tbl>
    <w:p w14:paraId="7365D28D" w14:textId="77777777" w:rsidR="00FF2F2A" w:rsidRDefault="00FF2F2A" w:rsidP="00FF2F2A">
      <w:pPr>
        <w:jc w:val="both"/>
        <w:rPr>
          <w:highlight w:val="lightGray"/>
        </w:rPr>
      </w:pPr>
    </w:p>
    <w:p w14:paraId="244B5014" w14:textId="77777777" w:rsidR="00100631" w:rsidRDefault="00100631" w:rsidP="00FF2F2A">
      <w:pPr>
        <w:jc w:val="both"/>
        <w:rPr>
          <w:highlight w:val="lightGray"/>
        </w:rPr>
      </w:pPr>
    </w:p>
    <w:p w14:paraId="784BD59F" w14:textId="77777777" w:rsidR="00100631" w:rsidRPr="005A3CC0" w:rsidRDefault="00100631" w:rsidP="00FF2F2A">
      <w:pPr>
        <w:jc w:val="both"/>
        <w:rPr>
          <w:highlight w:val="lightGray"/>
        </w:rPr>
      </w:pPr>
    </w:p>
    <w:tbl>
      <w:tblPr>
        <w:tblW w:w="4718"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591"/>
        <w:gridCol w:w="1417"/>
        <w:gridCol w:w="1278"/>
        <w:gridCol w:w="1274"/>
        <w:gridCol w:w="1274"/>
        <w:gridCol w:w="1452"/>
      </w:tblGrid>
      <w:tr w:rsidR="004F1AEB" w:rsidRPr="005A3CC0" w14:paraId="4728F6A6" w14:textId="77777777" w:rsidTr="0003238B">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F241C" w14:textId="77777777" w:rsidR="004F1AEB" w:rsidRPr="007D6364" w:rsidRDefault="004F1AEB" w:rsidP="004F1AEB">
            <w:pPr>
              <w:spacing w:before="100" w:beforeAutospacing="1" w:after="100" w:afterAutospacing="1" w:line="293" w:lineRule="atLeast"/>
              <w:jc w:val="center"/>
              <w:rPr>
                <w:rFonts w:eastAsia="Times New Roman"/>
                <w:b/>
                <w:bCs/>
              </w:rPr>
            </w:pPr>
            <w:r w:rsidRPr="007D6364">
              <w:rPr>
                <w:rFonts w:eastAsia="Times New Roman"/>
                <w:b/>
                <w:bCs/>
              </w:rPr>
              <w:t>III. Tiesību akta projekta ietekme uz valsts budžetu un pašvaldību budžetiem</w:t>
            </w:r>
          </w:p>
        </w:tc>
      </w:tr>
      <w:tr w:rsidR="004F1AEB" w:rsidRPr="005A3CC0" w14:paraId="43D84276" w14:textId="77777777" w:rsidTr="0003238B">
        <w:tc>
          <w:tcPr>
            <w:tcW w:w="139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B2C27" w14:textId="77777777" w:rsidR="004F1AEB" w:rsidRPr="007D6364" w:rsidRDefault="004F1AEB" w:rsidP="004F1AEB">
            <w:pPr>
              <w:spacing w:before="100" w:beforeAutospacing="1" w:after="100" w:afterAutospacing="1" w:line="293" w:lineRule="atLeast"/>
              <w:jc w:val="center"/>
              <w:rPr>
                <w:rFonts w:eastAsia="Times New Roman"/>
                <w:b/>
                <w:bCs/>
              </w:rPr>
            </w:pPr>
            <w:r w:rsidRPr="007D6364">
              <w:rPr>
                <w:rFonts w:eastAsia="Times New Roman"/>
                <w:b/>
                <w:bCs/>
              </w:rPr>
              <w:t>Rādītāji</w:t>
            </w:r>
          </w:p>
        </w:tc>
        <w:tc>
          <w:tcPr>
            <w:tcW w:w="145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99295" w14:textId="2277EAE3" w:rsidR="004F1AEB" w:rsidRPr="007D6364" w:rsidRDefault="007901E8" w:rsidP="004F1AEB">
            <w:pPr>
              <w:spacing w:before="100" w:beforeAutospacing="1" w:after="100" w:afterAutospacing="1" w:line="293" w:lineRule="atLeast"/>
              <w:jc w:val="center"/>
              <w:rPr>
                <w:rFonts w:eastAsia="Times New Roman"/>
                <w:b/>
                <w:bCs/>
              </w:rPr>
            </w:pPr>
            <w:r>
              <w:rPr>
                <w:rFonts w:eastAsia="Times New Roman"/>
                <w:b/>
                <w:bCs/>
              </w:rPr>
              <w:t>2016.</w:t>
            </w:r>
            <w:r w:rsidR="004F1AEB" w:rsidRPr="007D6364">
              <w:rPr>
                <w:rFonts w:eastAsia="Times New Roman"/>
                <w:b/>
                <w:bCs/>
              </w:rPr>
              <w:t xml:space="preserve"> gads</w:t>
            </w:r>
          </w:p>
        </w:tc>
        <w:tc>
          <w:tcPr>
            <w:tcW w:w="215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943BB"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Turpmākie trīs gadi (</w:t>
            </w:r>
            <w:r w:rsidRPr="007D6364">
              <w:rPr>
                <w:rFonts w:eastAsia="Times New Roman"/>
                <w:i/>
                <w:iCs/>
              </w:rPr>
              <w:t>euro</w:t>
            </w:r>
            <w:r w:rsidRPr="007D6364">
              <w:rPr>
                <w:rFonts w:eastAsia="Times New Roman"/>
              </w:rPr>
              <w:t>)</w:t>
            </w:r>
          </w:p>
        </w:tc>
      </w:tr>
      <w:tr w:rsidR="007901E8" w:rsidRPr="005A3CC0" w14:paraId="35F459AE" w14:textId="77777777" w:rsidTr="007901E8">
        <w:tc>
          <w:tcPr>
            <w:tcW w:w="13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A876D" w14:textId="77777777" w:rsidR="007901E8" w:rsidRPr="007D6364" w:rsidRDefault="007901E8" w:rsidP="007901E8">
            <w:pPr>
              <w:rPr>
                <w:rFonts w:eastAsia="Times New Roman"/>
                <w:b/>
                <w:bCs/>
              </w:rPr>
            </w:pPr>
          </w:p>
        </w:tc>
        <w:tc>
          <w:tcPr>
            <w:tcW w:w="145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A4348" w14:textId="77777777" w:rsidR="007901E8" w:rsidRPr="007D6364" w:rsidRDefault="007901E8" w:rsidP="007901E8">
            <w:pPr>
              <w:rPr>
                <w:rFonts w:eastAsia="Times New Roman"/>
                <w:b/>
                <w:bCs/>
              </w:rPr>
            </w:pP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3DD1A" w14:textId="6D7ACB8C" w:rsidR="007901E8" w:rsidRPr="007D6364" w:rsidRDefault="007901E8" w:rsidP="007901E8">
            <w:pPr>
              <w:spacing w:before="100" w:beforeAutospacing="1" w:after="100" w:afterAutospacing="1" w:line="293" w:lineRule="atLeast"/>
              <w:jc w:val="center"/>
              <w:rPr>
                <w:rFonts w:eastAsia="Times New Roman"/>
                <w:b/>
                <w:bCs/>
              </w:rPr>
            </w:pPr>
            <w:r>
              <w:rPr>
                <w:rFonts w:eastAsia="Times New Roman"/>
                <w:b/>
                <w:bCs/>
              </w:rPr>
              <w:t>2017</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5EDE9" w14:textId="1ADFA5D5" w:rsidR="007901E8" w:rsidRPr="007D6364" w:rsidRDefault="007901E8" w:rsidP="007901E8">
            <w:pPr>
              <w:spacing w:before="100" w:beforeAutospacing="1" w:after="100" w:afterAutospacing="1" w:line="293" w:lineRule="atLeast"/>
              <w:jc w:val="center"/>
              <w:rPr>
                <w:rFonts w:eastAsia="Times New Roman"/>
                <w:b/>
                <w:bCs/>
              </w:rPr>
            </w:pPr>
            <w:r>
              <w:rPr>
                <w:rFonts w:eastAsia="Times New Roman"/>
                <w:b/>
                <w:bCs/>
              </w:rPr>
              <w:t>2018</w:t>
            </w:r>
          </w:p>
        </w:tc>
        <w:tc>
          <w:tcPr>
            <w:tcW w:w="7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4D7B8" w14:textId="10E9AC7B" w:rsidR="007901E8" w:rsidRPr="007D6364" w:rsidRDefault="007901E8" w:rsidP="007901E8">
            <w:pPr>
              <w:spacing w:before="100" w:beforeAutospacing="1" w:after="100" w:afterAutospacing="1" w:line="293" w:lineRule="atLeast"/>
              <w:jc w:val="center"/>
              <w:rPr>
                <w:rFonts w:eastAsia="Times New Roman"/>
                <w:b/>
                <w:bCs/>
              </w:rPr>
            </w:pPr>
            <w:r>
              <w:rPr>
                <w:rFonts w:eastAsia="Times New Roman"/>
                <w:b/>
                <w:bCs/>
              </w:rPr>
              <w:t>2019</w:t>
            </w:r>
          </w:p>
        </w:tc>
      </w:tr>
      <w:tr w:rsidR="004F1AEB" w:rsidRPr="005A3CC0" w14:paraId="1A666859" w14:textId="77777777" w:rsidTr="007901E8">
        <w:tc>
          <w:tcPr>
            <w:tcW w:w="13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125A6" w14:textId="77777777" w:rsidR="004F1AEB" w:rsidRPr="007D6364" w:rsidRDefault="004F1AEB" w:rsidP="004F1AEB">
            <w:pPr>
              <w:rPr>
                <w:rFonts w:eastAsia="Times New Roman"/>
                <w:b/>
                <w:bCs/>
              </w:rPr>
            </w:pPr>
          </w:p>
        </w:tc>
        <w:tc>
          <w:tcPr>
            <w:tcW w:w="7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E4F68"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saskaņā ar valsts budžetu kārtējam gadam</w:t>
            </w:r>
          </w:p>
        </w:tc>
        <w:tc>
          <w:tcPr>
            <w:tcW w:w="6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93D99"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 xml:space="preserve">izmaiņas kārtējā gadā, salīdzinot ar valsts </w:t>
            </w:r>
            <w:r w:rsidRPr="007D6364">
              <w:rPr>
                <w:rFonts w:eastAsia="Times New Roman"/>
              </w:rPr>
              <w:lastRenderedPageBreak/>
              <w:t>budžetu kārtējam gadam</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CD0E0"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lastRenderedPageBreak/>
              <w:t>izmaiņas, salīdzinot ar kārtējo (n) gadu</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6075A"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izmaiņas, salīdzinot ar kārtējo (n) gadu</w:t>
            </w:r>
          </w:p>
        </w:tc>
        <w:tc>
          <w:tcPr>
            <w:tcW w:w="7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4E9B3"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izmaiņas, salīdzinot ar kārtējo (n) gadu</w:t>
            </w:r>
          </w:p>
        </w:tc>
      </w:tr>
      <w:tr w:rsidR="004F1AEB" w:rsidRPr="005A3CC0" w14:paraId="0AF70B8D" w14:textId="77777777" w:rsidTr="007901E8">
        <w:tc>
          <w:tcPr>
            <w:tcW w:w="13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DDC85"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lastRenderedPageBreak/>
              <w:t>1</w:t>
            </w:r>
          </w:p>
        </w:tc>
        <w:tc>
          <w:tcPr>
            <w:tcW w:w="7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1D161"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2</w:t>
            </w:r>
          </w:p>
        </w:tc>
        <w:tc>
          <w:tcPr>
            <w:tcW w:w="6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A41C5"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3</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9D9A4"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4</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F2F76"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5</w:t>
            </w:r>
          </w:p>
        </w:tc>
        <w:tc>
          <w:tcPr>
            <w:tcW w:w="7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FC9544" w14:textId="77777777" w:rsidR="004F1AEB" w:rsidRPr="007D6364" w:rsidRDefault="004F1AEB" w:rsidP="004F1AEB">
            <w:pPr>
              <w:spacing w:before="100" w:beforeAutospacing="1" w:after="100" w:afterAutospacing="1" w:line="293" w:lineRule="atLeast"/>
              <w:jc w:val="center"/>
              <w:rPr>
                <w:rFonts w:eastAsia="Times New Roman"/>
              </w:rPr>
            </w:pPr>
            <w:r w:rsidRPr="007D6364">
              <w:rPr>
                <w:rFonts w:eastAsia="Times New Roman"/>
              </w:rPr>
              <w:t>6</w:t>
            </w:r>
          </w:p>
        </w:tc>
      </w:tr>
      <w:tr w:rsidR="007901E8" w:rsidRPr="005A3CC0" w14:paraId="5C0136A4" w14:textId="77777777" w:rsidTr="007901E8">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4282DC64" w14:textId="77777777" w:rsidR="007901E8" w:rsidRPr="004F321F" w:rsidRDefault="007901E8" w:rsidP="0049107D">
            <w:pPr>
              <w:rPr>
                <w:rFonts w:eastAsia="Times New Roman"/>
              </w:rPr>
            </w:pPr>
            <w:r w:rsidRPr="004F321F">
              <w:rPr>
                <w:rFonts w:eastAsia="Times New Roman"/>
              </w:rPr>
              <w:t>1. Budžeta ieņēmumi:</w:t>
            </w:r>
          </w:p>
        </w:tc>
        <w:tc>
          <w:tcPr>
            <w:tcW w:w="763" w:type="pct"/>
            <w:tcBorders>
              <w:top w:val="outset" w:sz="6" w:space="0" w:color="414142"/>
              <w:left w:val="outset" w:sz="6" w:space="0" w:color="414142"/>
              <w:bottom w:val="outset" w:sz="6" w:space="0" w:color="414142"/>
              <w:right w:val="outset" w:sz="6" w:space="0" w:color="414142"/>
            </w:tcBorders>
            <w:shd w:val="clear" w:color="auto" w:fill="FFFFFF"/>
          </w:tcPr>
          <w:p w14:paraId="314DBCB3" w14:textId="22306F07" w:rsidR="007901E8" w:rsidRPr="004F321F" w:rsidRDefault="007901E8" w:rsidP="003715C7">
            <w:pPr>
              <w:jc w:val="center"/>
              <w:rPr>
                <w:rFonts w:eastAsia="Times New Roman"/>
              </w:rPr>
            </w:pPr>
            <w:r w:rsidRPr="004F321F">
              <w:rPr>
                <w:rFonts w:eastAsia="Times New Roman"/>
              </w:rPr>
              <w:t>0</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0E4CE6BD" w14:textId="75C4AFB7" w:rsidR="007901E8" w:rsidRPr="004F321F" w:rsidRDefault="007901E8" w:rsidP="003715C7">
            <w:pPr>
              <w:jc w:val="center"/>
              <w:rPr>
                <w:rFonts w:eastAsia="Times New Roman"/>
              </w:rPr>
            </w:pPr>
            <w:r w:rsidRPr="004F321F">
              <w:rPr>
                <w:rFonts w:eastAsia="Times New Roman"/>
              </w:rPr>
              <w:t>5 000 000</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373C8D9E" w14:textId="509B26E3" w:rsidR="007901E8" w:rsidRPr="004F321F" w:rsidRDefault="007901E8" w:rsidP="003715C7">
            <w:pPr>
              <w:jc w:val="center"/>
              <w:rPr>
                <w:rFonts w:eastAsia="Times New Roman"/>
              </w:rPr>
            </w:pPr>
            <w:r w:rsidRPr="004F321F">
              <w:rPr>
                <w:rFonts w:eastAsia="Times New Roman"/>
              </w:rPr>
              <w:t>3 000 000</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2911BFA4" w14:textId="58323DB1" w:rsidR="007901E8" w:rsidRPr="004F321F" w:rsidRDefault="007901E8" w:rsidP="003715C7">
            <w:pPr>
              <w:jc w:val="center"/>
              <w:rPr>
                <w:rFonts w:eastAsia="Times New Roman"/>
              </w:rPr>
            </w:pPr>
            <w:r w:rsidRPr="004F321F">
              <w:rPr>
                <w:rFonts w:eastAsia="Times New Roman"/>
              </w:rPr>
              <w:t>5 000 000</w:t>
            </w:r>
          </w:p>
        </w:tc>
        <w:tc>
          <w:tcPr>
            <w:tcW w:w="782" w:type="pct"/>
            <w:tcBorders>
              <w:top w:val="outset" w:sz="6" w:space="0" w:color="414142"/>
              <w:left w:val="outset" w:sz="6" w:space="0" w:color="414142"/>
              <w:bottom w:val="outset" w:sz="6" w:space="0" w:color="414142"/>
              <w:right w:val="outset" w:sz="6" w:space="0" w:color="414142"/>
            </w:tcBorders>
            <w:shd w:val="clear" w:color="auto" w:fill="FFFFFF"/>
          </w:tcPr>
          <w:p w14:paraId="28F1B6DE" w14:textId="03C97E3B" w:rsidR="007901E8" w:rsidRPr="004F321F" w:rsidRDefault="007901E8" w:rsidP="003715C7">
            <w:pPr>
              <w:jc w:val="center"/>
              <w:rPr>
                <w:rFonts w:eastAsia="Times New Roman"/>
              </w:rPr>
            </w:pPr>
            <w:r w:rsidRPr="004F321F">
              <w:rPr>
                <w:rFonts w:eastAsia="Times New Roman"/>
              </w:rPr>
              <w:t>4 000 000</w:t>
            </w:r>
          </w:p>
        </w:tc>
      </w:tr>
      <w:tr w:rsidR="007901E8" w:rsidRPr="005A3CC0" w14:paraId="5E77EF08" w14:textId="77777777" w:rsidTr="007901E8">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35CBC603" w14:textId="77777777" w:rsidR="007901E8" w:rsidRPr="004F321F" w:rsidRDefault="007901E8" w:rsidP="0049107D">
            <w:pPr>
              <w:rPr>
                <w:rFonts w:eastAsia="Times New Roman"/>
              </w:rPr>
            </w:pPr>
            <w:r w:rsidRPr="004F321F">
              <w:rPr>
                <w:rFonts w:eastAsia="Times New Roman"/>
              </w:rPr>
              <w:t>2. Budžeta izdevumi:</w:t>
            </w:r>
          </w:p>
        </w:tc>
        <w:tc>
          <w:tcPr>
            <w:tcW w:w="763" w:type="pct"/>
            <w:tcBorders>
              <w:top w:val="outset" w:sz="6" w:space="0" w:color="414142"/>
              <w:left w:val="outset" w:sz="6" w:space="0" w:color="414142"/>
              <w:bottom w:val="outset" w:sz="6" w:space="0" w:color="414142"/>
              <w:right w:val="outset" w:sz="6" w:space="0" w:color="414142"/>
            </w:tcBorders>
            <w:shd w:val="clear" w:color="auto" w:fill="FFFFFF"/>
          </w:tcPr>
          <w:p w14:paraId="657824C0" w14:textId="3885C76D" w:rsidR="007901E8" w:rsidRPr="004F321F" w:rsidRDefault="007901E8" w:rsidP="003715C7">
            <w:pPr>
              <w:jc w:val="center"/>
              <w:rPr>
                <w:rFonts w:eastAsia="Times New Roman"/>
              </w:rPr>
            </w:pPr>
            <w:r w:rsidRPr="004F321F">
              <w:rPr>
                <w:rFonts w:eastAsia="Times New Roman"/>
              </w:rPr>
              <w:t>0</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4D26B46A" w14:textId="7057D4F7" w:rsidR="007901E8" w:rsidRPr="004F321F" w:rsidRDefault="007901E8" w:rsidP="003715C7">
            <w:pPr>
              <w:jc w:val="center"/>
              <w:rPr>
                <w:rFonts w:eastAsia="Times New Roman"/>
              </w:rPr>
            </w:pPr>
            <w:r w:rsidRPr="004F321F">
              <w:rPr>
                <w:rFonts w:eastAsia="Times New Roman"/>
              </w:rPr>
              <w:t>5 000 000</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60E4181A" w14:textId="78A77586" w:rsidR="007901E8" w:rsidRPr="005B4064" w:rsidRDefault="00DB0197" w:rsidP="003715C7">
            <w:pPr>
              <w:jc w:val="center"/>
              <w:rPr>
                <w:rFonts w:eastAsia="Times New Roman"/>
              </w:rPr>
            </w:pPr>
            <w:r w:rsidRPr="005B4064">
              <w:rPr>
                <w:rFonts w:eastAsia="Times New Roman"/>
              </w:rPr>
              <w:t>3 </w:t>
            </w:r>
            <w:r w:rsidR="007901E8" w:rsidRPr="005B4064">
              <w:rPr>
                <w:rFonts w:eastAsia="Times New Roman"/>
              </w:rPr>
              <w:t>000 000</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297D963B" w14:textId="0678BAC3" w:rsidR="007901E8" w:rsidRPr="00F1328D" w:rsidRDefault="007901E8" w:rsidP="003715C7">
            <w:pPr>
              <w:jc w:val="center"/>
              <w:rPr>
                <w:rFonts w:eastAsia="Times New Roman"/>
              </w:rPr>
            </w:pPr>
            <w:r w:rsidRPr="00F1328D">
              <w:rPr>
                <w:rFonts w:eastAsia="Times New Roman"/>
              </w:rPr>
              <w:t>5 000 000</w:t>
            </w:r>
          </w:p>
        </w:tc>
        <w:tc>
          <w:tcPr>
            <w:tcW w:w="782" w:type="pct"/>
            <w:tcBorders>
              <w:top w:val="outset" w:sz="6" w:space="0" w:color="414142"/>
              <w:left w:val="outset" w:sz="6" w:space="0" w:color="414142"/>
              <w:bottom w:val="outset" w:sz="6" w:space="0" w:color="414142"/>
              <w:right w:val="outset" w:sz="6" w:space="0" w:color="414142"/>
            </w:tcBorders>
            <w:shd w:val="clear" w:color="auto" w:fill="FFFFFF"/>
          </w:tcPr>
          <w:p w14:paraId="51F927C7" w14:textId="4B547D28" w:rsidR="007901E8" w:rsidRPr="005B4064" w:rsidRDefault="00DB0197" w:rsidP="003715C7">
            <w:pPr>
              <w:jc w:val="center"/>
              <w:rPr>
                <w:rFonts w:eastAsia="Times New Roman"/>
              </w:rPr>
            </w:pPr>
            <w:r w:rsidRPr="005B4064">
              <w:rPr>
                <w:rFonts w:eastAsia="Times New Roman"/>
              </w:rPr>
              <w:t>4 </w:t>
            </w:r>
            <w:r w:rsidR="007901E8" w:rsidRPr="005B4064">
              <w:rPr>
                <w:rFonts w:eastAsia="Times New Roman"/>
              </w:rPr>
              <w:t>000 000</w:t>
            </w:r>
          </w:p>
        </w:tc>
      </w:tr>
      <w:tr w:rsidR="007901E8" w:rsidRPr="005A3CC0" w14:paraId="5B87E69A" w14:textId="77777777" w:rsidTr="007901E8">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658E1AC5" w14:textId="77777777" w:rsidR="007901E8" w:rsidRPr="004F321F" w:rsidRDefault="007901E8" w:rsidP="0049107D">
            <w:pPr>
              <w:rPr>
                <w:rFonts w:eastAsia="Times New Roman"/>
              </w:rPr>
            </w:pPr>
            <w:r w:rsidRPr="004F321F">
              <w:rPr>
                <w:rFonts w:eastAsia="Times New Roman"/>
              </w:rPr>
              <w:t>3. Finansiālā ietekme:</w:t>
            </w:r>
          </w:p>
        </w:tc>
        <w:tc>
          <w:tcPr>
            <w:tcW w:w="7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A5D2C2" w14:textId="5C48A5D5" w:rsidR="007901E8" w:rsidRPr="004F321F" w:rsidRDefault="007901E8" w:rsidP="003715C7">
            <w:pPr>
              <w:jc w:val="center"/>
              <w:rPr>
                <w:rFonts w:eastAsia="Times New Roman"/>
              </w:rPr>
            </w:pPr>
            <w:r w:rsidRPr="004F321F">
              <w:rPr>
                <w:rFonts w:eastAsia="Times New Roman"/>
              </w:rPr>
              <w:t>0</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4F931220" w14:textId="786C9C49" w:rsidR="007901E8" w:rsidRPr="004F321F" w:rsidRDefault="007901E8" w:rsidP="003715C7">
            <w:pPr>
              <w:jc w:val="center"/>
              <w:rPr>
                <w:rFonts w:eastAsia="Times New Roman"/>
              </w:rPr>
            </w:pPr>
            <w:r w:rsidRPr="004F321F">
              <w:rPr>
                <w:rFonts w:eastAsia="Times New Roman"/>
              </w:rPr>
              <w:t>0</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582B3190" w14:textId="18A29B30" w:rsidR="007901E8" w:rsidRPr="004F321F" w:rsidRDefault="007901E8" w:rsidP="003715C7">
            <w:pPr>
              <w:jc w:val="center"/>
              <w:rPr>
                <w:rFonts w:eastAsia="Times New Roman"/>
              </w:rPr>
            </w:pPr>
            <w:r w:rsidRPr="004F321F">
              <w:rPr>
                <w:rFonts w:eastAsia="Times New Roman"/>
              </w:rPr>
              <w:t>0</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0C193649" w14:textId="649D1FD2" w:rsidR="007901E8" w:rsidRPr="004F321F" w:rsidRDefault="007901E8" w:rsidP="003715C7">
            <w:pPr>
              <w:jc w:val="center"/>
              <w:rPr>
                <w:rFonts w:eastAsia="Times New Roman"/>
              </w:rPr>
            </w:pPr>
            <w:r w:rsidRPr="004F321F">
              <w:rPr>
                <w:rFonts w:eastAsia="Times New Roman"/>
              </w:rPr>
              <w:t>0</w:t>
            </w:r>
          </w:p>
        </w:tc>
        <w:tc>
          <w:tcPr>
            <w:tcW w:w="782" w:type="pct"/>
            <w:tcBorders>
              <w:top w:val="outset" w:sz="6" w:space="0" w:color="414142"/>
              <w:left w:val="outset" w:sz="6" w:space="0" w:color="414142"/>
              <w:bottom w:val="outset" w:sz="6" w:space="0" w:color="414142"/>
              <w:right w:val="outset" w:sz="6" w:space="0" w:color="414142"/>
            </w:tcBorders>
            <w:shd w:val="clear" w:color="auto" w:fill="FFFFFF"/>
          </w:tcPr>
          <w:p w14:paraId="3E44413F" w14:textId="3BD12794" w:rsidR="007901E8" w:rsidRPr="004F321F" w:rsidRDefault="007901E8" w:rsidP="003715C7">
            <w:pPr>
              <w:jc w:val="center"/>
              <w:rPr>
                <w:rFonts w:eastAsia="Times New Roman"/>
              </w:rPr>
            </w:pPr>
            <w:r w:rsidRPr="004F321F">
              <w:rPr>
                <w:rFonts w:eastAsia="Times New Roman"/>
              </w:rPr>
              <w:t>0</w:t>
            </w:r>
          </w:p>
        </w:tc>
      </w:tr>
      <w:tr w:rsidR="007901E8" w:rsidRPr="005A3CC0" w14:paraId="546185D4" w14:textId="77777777" w:rsidTr="003715C7">
        <w:tc>
          <w:tcPr>
            <w:tcW w:w="1395" w:type="pct"/>
            <w:tcBorders>
              <w:top w:val="outset" w:sz="6" w:space="0" w:color="414142"/>
              <w:left w:val="outset" w:sz="6" w:space="0" w:color="414142"/>
              <w:bottom w:val="outset" w:sz="6" w:space="0" w:color="414142"/>
              <w:right w:val="outset" w:sz="6" w:space="0" w:color="414142"/>
            </w:tcBorders>
            <w:shd w:val="clear" w:color="auto" w:fill="FFFFFF"/>
          </w:tcPr>
          <w:p w14:paraId="59156B38" w14:textId="2C363C12" w:rsidR="007901E8" w:rsidRPr="004F321F" w:rsidRDefault="007901E8" w:rsidP="0049107D">
            <w:pPr>
              <w:rPr>
                <w:rFonts w:eastAsia="Times New Roman"/>
              </w:rPr>
            </w:pPr>
            <w:r w:rsidRPr="004F321F">
              <w:rPr>
                <w:rFonts w:eastAsia="Times New Roman"/>
              </w:rPr>
              <w:t>4. Finanšu līdzekļi papildu izdevumu finansēšanai (kompensējošu izdevumu samazinājumu norāda ar "+" zīmi)</w:t>
            </w:r>
          </w:p>
        </w:tc>
        <w:tc>
          <w:tcPr>
            <w:tcW w:w="763" w:type="pct"/>
            <w:tcBorders>
              <w:top w:val="outset" w:sz="6" w:space="0" w:color="414142"/>
              <w:left w:val="outset" w:sz="6" w:space="0" w:color="414142"/>
              <w:bottom w:val="outset" w:sz="6" w:space="0" w:color="414142"/>
              <w:right w:val="outset" w:sz="6" w:space="0" w:color="414142"/>
            </w:tcBorders>
            <w:shd w:val="clear" w:color="auto" w:fill="FFFFFF"/>
          </w:tcPr>
          <w:p w14:paraId="25BF28F3" w14:textId="0E69A6CF" w:rsidR="007901E8" w:rsidRPr="004F321F" w:rsidRDefault="007901E8" w:rsidP="003715C7">
            <w:pPr>
              <w:jc w:val="center"/>
              <w:rPr>
                <w:rFonts w:eastAsia="Times New Roman"/>
              </w:rPr>
            </w:pPr>
            <w:r w:rsidRPr="004F321F">
              <w:rPr>
                <w:rFonts w:eastAsia="Times New Roman"/>
              </w:rPr>
              <w:t>X</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3192B171" w14:textId="3F6DE0D2" w:rsidR="007901E8" w:rsidRPr="004F321F" w:rsidRDefault="007901E8" w:rsidP="003715C7">
            <w:pPr>
              <w:jc w:val="center"/>
              <w:rPr>
                <w:rFonts w:eastAsia="Times New Roman"/>
              </w:rPr>
            </w:pPr>
            <w:r w:rsidRPr="004F321F">
              <w:rPr>
                <w:rFonts w:eastAsia="Times New Roman"/>
              </w:rPr>
              <w:t>Nav 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63AE1A9C" w14:textId="7556B6D8" w:rsidR="007901E8" w:rsidRPr="004F321F" w:rsidRDefault="007901E8" w:rsidP="003715C7">
            <w:pPr>
              <w:jc w:val="center"/>
              <w:rPr>
                <w:rFonts w:eastAsia="Times New Roman"/>
              </w:rPr>
            </w:pPr>
            <w:r w:rsidRPr="004F321F">
              <w:rPr>
                <w:rFonts w:eastAsia="Times New Roman"/>
              </w:rPr>
              <w:t>Nav 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293FB55B" w14:textId="1AB18584" w:rsidR="007901E8" w:rsidRPr="004F321F" w:rsidRDefault="007901E8" w:rsidP="003715C7">
            <w:pPr>
              <w:jc w:val="center"/>
              <w:rPr>
                <w:rFonts w:eastAsia="Times New Roman"/>
              </w:rPr>
            </w:pPr>
            <w:r w:rsidRPr="004F321F">
              <w:rPr>
                <w:rFonts w:eastAsia="Times New Roman"/>
              </w:rPr>
              <w:t>Nav attiecināms</w:t>
            </w:r>
          </w:p>
        </w:tc>
        <w:tc>
          <w:tcPr>
            <w:tcW w:w="782" w:type="pct"/>
            <w:tcBorders>
              <w:top w:val="outset" w:sz="6" w:space="0" w:color="414142"/>
              <w:left w:val="outset" w:sz="6" w:space="0" w:color="414142"/>
              <w:bottom w:val="outset" w:sz="6" w:space="0" w:color="414142"/>
              <w:right w:val="outset" w:sz="6" w:space="0" w:color="414142"/>
            </w:tcBorders>
            <w:shd w:val="clear" w:color="auto" w:fill="FFFFFF"/>
          </w:tcPr>
          <w:p w14:paraId="0C1D2001" w14:textId="275BD4F9" w:rsidR="007901E8" w:rsidRPr="004F321F" w:rsidRDefault="007901E8" w:rsidP="003715C7">
            <w:pPr>
              <w:jc w:val="center"/>
              <w:rPr>
                <w:rFonts w:eastAsia="Times New Roman"/>
              </w:rPr>
            </w:pPr>
            <w:r w:rsidRPr="004F321F">
              <w:rPr>
                <w:rFonts w:eastAsia="Times New Roman"/>
              </w:rPr>
              <w:t>Nav attiecināms</w:t>
            </w:r>
          </w:p>
        </w:tc>
      </w:tr>
      <w:tr w:rsidR="007901E8" w:rsidRPr="005A3CC0" w14:paraId="524B4A8C" w14:textId="77777777" w:rsidTr="003715C7">
        <w:tc>
          <w:tcPr>
            <w:tcW w:w="1395" w:type="pct"/>
            <w:tcBorders>
              <w:top w:val="outset" w:sz="6" w:space="0" w:color="414142"/>
              <w:left w:val="outset" w:sz="6" w:space="0" w:color="414142"/>
              <w:bottom w:val="outset" w:sz="6" w:space="0" w:color="414142"/>
              <w:right w:val="outset" w:sz="6" w:space="0" w:color="414142"/>
            </w:tcBorders>
            <w:shd w:val="clear" w:color="auto" w:fill="FFFFFF"/>
          </w:tcPr>
          <w:p w14:paraId="4B87DB0F" w14:textId="09061AE5" w:rsidR="007901E8" w:rsidRPr="004F321F" w:rsidRDefault="007901E8" w:rsidP="0049107D">
            <w:pPr>
              <w:rPr>
                <w:rFonts w:eastAsia="Times New Roman"/>
              </w:rPr>
            </w:pPr>
            <w:r w:rsidRPr="004F321F">
              <w:rPr>
                <w:rFonts w:eastAsia="Times New Roman"/>
              </w:rPr>
              <w:t>5. Precizēta finansiālā ietekme:</w:t>
            </w:r>
          </w:p>
        </w:tc>
        <w:tc>
          <w:tcPr>
            <w:tcW w:w="763" w:type="pct"/>
            <w:tcBorders>
              <w:top w:val="outset" w:sz="6" w:space="0" w:color="414142"/>
              <w:left w:val="outset" w:sz="6" w:space="0" w:color="414142"/>
              <w:bottom w:val="outset" w:sz="6" w:space="0" w:color="414142"/>
              <w:right w:val="outset" w:sz="6" w:space="0" w:color="414142"/>
            </w:tcBorders>
            <w:shd w:val="clear" w:color="auto" w:fill="FFFFFF"/>
          </w:tcPr>
          <w:p w14:paraId="35EBB866" w14:textId="06311D9B" w:rsidR="007901E8" w:rsidRPr="004F321F" w:rsidRDefault="007901E8" w:rsidP="003715C7">
            <w:pPr>
              <w:jc w:val="center"/>
              <w:rPr>
                <w:rFonts w:eastAsia="Times New Roman"/>
              </w:rPr>
            </w:pPr>
            <w:r w:rsidRPr="004F321F">
              <w:rPr>
                <w:rFonts w:eastAsia="Times New Roman"/>
              </w:rPr>
              <w:t>X</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2F0DF4C0" w14:textId="7153E0DC" w:rsidR="007901E8" w:rsidRPr="004F321F" w:rsidRDefault="007901E8" w:rsidP="003715C7">
            <w:pPr>
              <w:jc w:val="center"/>
              <w:rPr>
                <w:rFonts w:eastAsia="Times New Roman"/>
              </w:rPr>
            </w:pPr>
            <w:r w:rsidRPr="004F321F">
              <w:rPr>
                <w:rFonts w:eastAsia="Times New Roman"/>
              </w:rPr>
              <w:t>Nav 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45733F78" w14:textId="39E65E92" w:rsidR="007901E8" w:rsidRPr="004F321F" w:rsidRDefault="007901E8" w:rsidP="003715C7">
            <w:pPr>
              <w:jc w:val="center"/>
              <w:rPr>
                <w:rFonts w:eastAsia="Times New Roman"/>
              </w:rPr>
            </w:pPr>
            <w:r w:rsidRPr="004F321F">
              <w:rPr>
                <w:rFonts w:eastAsia="Times New Roman"/>
              </w:rPr>
              <w:t>Nav 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tcPr>
          <w:p w14:paraId="7156B0A3" w14:textId="55C6CA40" w:rsidR="007901E8" w:rsidRPr="004F321F" w:rsidRDefault="007901E8" w:rsidP="003715C7">
            <w:pPr>
              <w:jc w:val="center"/>
              <w:rPr>
                <w:rFonts w:eastAsia="Times New Roman"/>
              </w:rPr>
            </w:pPr>
            <w:r w:rsidRPr="004F321F">
              <w:rPr>
                <w:rFonts w:eastAsia="Times New Roman"/>
              </w:rPr>
              <w:t>Nav attiecināms</w:t>
            </w:r>
          </w:p>
        </w:tc>
        <w:tc>
          <w:tcPr>
            <w:tcW w:w="782" w:type="pct"/>
            <w:tcBorders>
              <w:top w:val="outset" w:sz="6" w:space="0" w:color="414142"/>
              <w:left w:val="outset" w:sz="6" w:space="0" w:color="414142"/>
              <w:bottom w:val="outset" w:sz="6" w:space="0" w:color="414142"/>
              <w:right w:val="outset" w:sz="6" w:space="0" w:color="414142"/>
            </w:tcBorders>
            <w:shd w:val="clear" w:color="auto" w:fill="FFFFFF"/>
          </w:tcPr>
          <w:p w14:paraId="25C35973" w14:textId="4649D077" w:rsidR="007901E8" w:rsidRPr="004F321F" w:rsidRDefault="007901E8" w:rsidP="003715C7">
            <w:pPr>
              <w:jc w:val="center"/>
              <w:rPr>
                <w:rFonts w:eastAsia="Times New Roman"/>
              </w:rPr>
            </w:pPr>
            <w:r w:rsidRPr="004F321F">
              <w:rPr>
                <w:rFonts w:eastAsia="Times New Roman"/>
              </w:rPr>
              <w:t>Nav attiecināms</w:t>
            </w:r>
          </w:p>
        </w:tc>
      </w:tr>
      <w:tr w:rsidR="007901E8" w:rsidRPr="005A3CC0" w14:paraId="4D870B12" w14:textId="77777777" w:rsidTr="0003238B">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0EFF67EC" w14:textId="77777777" w:rsidR="007901E8" w:rsidRPr="004F321F" w:rsidRDefault="007901E8" w:rsidP="007901E8">
            <w:pPr>
              <w:rPr>
                <w:rFonts w:eastAsia="Times New Roman"/>
              </w:rPr>
            </w:pPr>
            <w:r w:rsidRPr="004F321F">
              <w:rPr>
                <w:rFonts w:eastAsia="Times New Roman"/>
              </w:rPr>
              <w:t>6. Detalizēts ieņēmumu un izdevumu aprēķins (ja nepieciešams, detalizētu ieņēmumu un izdevumu aprēķinu var pievienot anotācijas pielikumā):</w:t>
            </w:r>
          </w:p>
        </w:tc>
        <w:tc>
          <w:tcPr>
            <w:tcW w:w="3605"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1A96A" w14:textId="59026F5D" w:rsidR="007901E8" w:rsidRPr="004F321F" w:rsidRDefault="007901E8" w:rsidP="007901E8">
            <w:pPr>
              <w:jc w:val="both"/>
              <w:rPr>
                <w:rFonts w:eastAsia="Times New Roman"/>
              </w:rPr>
            </w:pPr>
            <w:r w:rsidRPr="004F321F">
              <w:rPr>
                <w:rFonts w:eastAsia="Times New Roman"/>
              </w:rPr>
              <w:t>3.1.1.5.pasākuma ERAF finansējums</w:t>
            </w:r>
            <w:r w:rsidR="00F845F4" w:rsidRPr="004F321F">
              <w:rPr>
                <w:rFonts w:eastAsia="Times New Roman"/>
              </w:rPr>
              <w:t xml:space="preserve"> ir</w:t>
            </w:r>
            <w:r w:rsidRPr="004F321F">
              <w:rPr>
                <w:rFonts w:eastAsia="Times New Roman"/>
              </w:rPr>
              <w:t xml:space="preserve"> </w:t>
            </w:r>
            <w:r w:rsidR="00F845F4" w:rsidRPr="004F321F">
              <w:rPr>
                <w:rFonts w:eastAsia="Times New Roman"/>
              </w:rPr>
              <w:t>24 855 142</w:t>
            </w:r>
            <w:r w:rsidRPr="004F321F">
              <w:rPr>
                <w:rFonts w:eastAsia="Times New Roman"/>
                <w:i/>
              </w:rPr>
              <w:t xml:space="preserve"> euro</w:t>
            </w:r>
            <w:r w:rsidRPr="004F321F">
              <w:rPr>
                <w:rFonts w:eastAsia="Times New Roman"/>
              </w:rPr>
              <w:t xml:space="preserve"> apmērā un privātais līdzfinansējums </w:t>
            </w:r>
            <w:r w:rsidR="00F845F4" w:rsidRPr="004F321F">
              <w:rPr>
                <w:rFonts w:eastAsia="Times New Roman"/>
              </w:rPr>
              <w:t xml:space="preserve">ir </w:t>
            </w:r>
            <w:r w:rsidRPr="004F321F">
              <w:rPr>
                <w:rFonts w:eastAsia="Times New Roman"/>
              </w:rPr>
              <w:t xml:space="preserve">vismaz </w:t>
            </w:r>
            <w:r w:rsidR="00D97504" w:rsidRPr="004F321F">
              <w:rPr>
                <w:rFonts w:eastAsia="Times New Roman"/>
              </w:rPr>
              <w:t>21</w:t>
            </w:r>
            <w:r w:rsidR="00F845F4" w:rsidRPr="004F321F">
              <w:rPr>
                <w:rFonts w:eastAsia="Times New Roman"/>
              </w:rPr>
              <w:t> </w:t>
            </w:r>
            <w:r w:rsidR="00D97504" w:rsidRPr="004F321F">
              <w:rPr>
                <w:rFonts w:eastAsia="Times New Roman"/>
              </w:rPr>
              <w:t>7</w:t>
            </w:r>
            <w:r w:rsidR="00F845F4" w:rsidRPr="004F321F">
              <w:rPr>
                <w:rFonts w:eastAsia="Times New Roman"/>
              </w:rPr>
              <w:t>50 000</w:t>
            </w:r>
            <w:r w:rsidRPr="004F321F">
              <w:rPr>
                <w:rFonts w:eastAsia="Times New Roman"/>
                <w:i/>
              </w:rPr>
              <w:t xml:space="preserve"> euro</w:t>
            </w:r>
            <w:r w:rsidR="00F845F4" w:rsidRPr="004F321F">
              <w:rPr>
                <w:rFonts w:eastAsia="Times New Roman"/>
              </w:rPr>
              <w:t>.</w:t>
            </w:r>
          </w:p>
          <w:p w14:paraId="77428220" w14:textId="0835117E" w:rsidR="007901E8" w:rsidRPr="004F321F" w:rsidRDefault="007901E8" w:rsidP="003715C7">
            <w:pPr>
              <w:jc w:val="both"/>
              <w:rPr>
                <w:rFonts w:eastAsia="Times New Roman"/>
                <w:highlight w:val="lightGray"/>
              </w:rPr>
            </w:pPr>
            <w:r w:rsidRPr="004F321F">
              <w:rPr>
                <w:rFonts w:eastAsia="Times New Roman"/>
              </w:rPr>
              <w:t>3.1.</w:t>
            </w:r>
            <w:r w:rsidR="007F3506" w:rsidRPr="004F321F">
              <w:rPr>
                <w:rFonts w:eastAsia="Times New Roman"/>
              </w:rPr>
              <w:t>1.5.</w:t>
            </w:r>
            <w:r w:rsidRPr="004F321F">
              <w:rPr>
                <w:rFonts w:eastAsia="Times New Roman"/>
              </w:rPr>
              <w:t>pasākuma uzsākšana ir plānota 2016.gadā, kad arī tiks noslēgti līgumi par projektu īstenošanu un maksājumu plūsma un ietekme uz budžetu veidosies 2016.gadā</w:t>
            </w:r>
            <w:r w:rsidR="007F3506" w:rsidRPr="004F321F">
              <w:rPr>
                <w:rFonts w:eastAsia="Times New Roman"/>
              </w:rPr>
              <w:t>, izmaksājot avansus.</w:t>
            </w:r>
            <w:r w:rsidRPr="004F321F">
              <w:rPr>
                <w:rFonts w:eastAsia="Times New Roman"/>
              </w:rPr>
              <w:t xml:space="preserve"> un prognozējam, ka pakāpeniski finansējuma apjoms palielināsies 2017., 2018.gadā un 2019.gadā</w:t>
            </w:r>
            <w:r w:rsidR="007F3506" w:rsidRPr="004F321F">
              <w:rPr>
                <w:rFonts w:eastAsia="Times New Roman"/>
              </w:rPr>
              <w:t>, bet ņemot vērā ierobežojumu, ka līdz projektu īstenošanas pabeigšanai un ar darbvietu radīšanu saistīto nosacījumu izpildei</w:t>
            </w:r>
            <w:r w:rsidR="001968A3" w:rsidRPr="004F321F">
              <w:rPr>
                <w:rFonts w:eastAsia="Times New Roman"/>
              </w:rPr>
              <w:t xml:space="preserve"> nevar tikt izmaksāti vairāk kā 75% no projekta finansējuma</w:t>
            </w:r>
            <w:r w:rsidRPr="004F321F">
              <w:rPr>
                <w:rFonts w:eastAsia="Times New Roman"/>
              </w:rPr>
              <w:t xml:space="preserve">. Privātais finansējums tiek prognozēts proporcionāli publiskajam finansējumam, ievērojot, ka maksimālā atbalsta intensitāte ir </w:t>
            </w:r>
            <w:r w:rsidR="007F3506" w:rsidRPr="004F321F">
              <w:rPr>
                <w:rFonts w:eastAsia="Times New Roman"/>
              </w:rPr>
              <w:t>45</w:t>
            </w:r>
            <w:r w:rsidRPr="004F321F">
              <w:rPr>
                <w:rFonts w:eastAsia="Times New Roman"/>
              </w:rPr>
              <w:t xml:space="preserve">%. </w:t>
            </w:r>
          </w:p>
        </w:tc>
      </w:tr>
      <w:tr w:rsidR="007901E8" w:rsidRPr="005A3CC0" w14:paraId="693E50D3" w14:textId="77777777" w:rsidTr="0003238B">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50C09EB5" w14:textId="77777777" w:rsidR="007901E8" w:rsidRPr="004F321F" w:rsidRDefault="007901E8" w:rsidP="007901E8">
            <w:pPr>
              <w:rPr>
                <w:rFonts w:eastAsia="Times New Roman"/>
              </w:rPr>
            </w:pPr>
            <w:r w:rsidRPr="004F321F">
              <w:rPr>
                <w:rFonts w:eastAsia="Times New Roman"/>
              </w:rPr>
              <w:t>6.1. detalizēts ieņēmumu aprēķins</w:t>
            </w:r>
          </w:p>
        </w:tc>
        <w:tc>
          <w:tcPr>
            <w:tcW w:w="3605"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5788C" w14:textId="77777777" w:rsidR="007901E8" w:rsidRPr="004F321F" w:rsidRDefault="007901E8" w:rsidP="007901E8">
            <w:pPr>
              <w:rPr>
                <w:rFonts w:eastAsia="Times New Roman"/>
                <w:highlight w:val="lightGray"/>
              </w:rPr>
            </w:pPr>
          </w:p>
        </w:tc>
      </w:tr>
      <w:tr w:rsidR="007901E8" w:rsidRPr="005A3CC0" w14:paraId="59F5A7AA" w14:textId="77777777" w:rsidTr="0003238B">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16AF90D0" w14:textId="77777777" w:rsidR="007901E8" w:rsidRPr="004F321F" w:rsidRDefault="007901E8" w:rsidP="007901E8">
            <w:pPr>
              <w:rPr>
                <w:rFonts w:eastAsia="Times New Roman"/>
              </w:rPr>
            </w:pPr>
            <w:r w:rsidRPr="004F321F">
              <w:rPr>
                <w:rFonts w:eastAsia="Times New Roman"/>
              </w:rPr>
              <w:t>6.2. detalizēts izdevumu aprēķins</w:t>
            </w:r>
          </w:p>
        </w:tc>
        <w:tc>
          <w:tcPr>
            <w:tcW w:w="3605"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32D17" w14:textId="77777777" w:rsidR="007901E8" w:rsidRPr="004F321F" w:rsidRDefault="007901E8" w:rsidP="007901E8">
            <w:pPr>
              <w:rPr>
                <w:rFonts w:eastAsia="Times New Roman"/>
                <w:highlight w:val="lightGray"/>
              </w:rPr>
            </w:pPr>
          </w:p>
        </w:tc>
      </w:tr>
      <w:tr w:rsidR="007901E8" w:rsidRPr="005A3CC0" w14:paraId="6E14DC44" w14:textId="77777777" w:rsidTr="0003238B">
        <w:trPr>
          <w:trHeight w:val="555"/>
        </w:trPr>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402E1C92" w14:textId="77777777" w:rsidR="007901E8" w:rsidRPr="004F321F" w:rsidRDefault="007901E8" w:rsidP="007901E8">
            <w:pPr>
              <w:rPr>
                <w:rFonts w:eastAsia="Times New Roman"/>
              </w:rPr>
            </w:pPr>
            <w:r w:rsidRPr="004F321F">
              <w:rPr>
                <w:rFonts w:eastAsia="Times New Roman"/>
              </w:rPr>
              <w:t>7. Cita informācija</w:t>
            </w:r>
          </w:p>
        </w:tc>
        <w:tc>
          <w:tcPr>
            <w:tcW w:w="3605"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DCF3EB2" w14:textId="03523B88" w:rsidR="00A717B7" w:rsidRPr="00F1328D" w:rsidRDefault="007901E8" w:rsidP="00653962">
            <w:pPr>
              <w:spacing w:after="120"/>
              <w:jc w:val="both"/>
            </w:pPr>
            <w:r w:rsidRPr="004F321F">
              <w:t xml:space="preserve">Finansējuma sadalījums pa gadiem ir norādīts indikatīvi un var tikt precizēts pēc SAM pasākuma ietvaros projektu apstiprināšanas. Pirms SAM pasākuma projektu apstiprināšanas projektu iesniedzēji var uzsākt atbalstāmās darbības un, tās īstenojot, radušās izmaksas var uzskatīt par attiecināmām, ja tās atbilst Noteikumu projektā minētajām attiecināmo izmaksu </w:t>
            </w:r>
            <w:r w:rsidRPr="00F1328D">
              <w:t>pozīcijām un tās ir radušās ne agrāk kā pirms projekta iesnieguma iesniegšanas sadarbības iestādē</w:t>
            </w:r>
            <w:r w:rsidR="00587A7C" w:rsidRPr="00F1328D">
              <w:t xml:space="preserve">, </w:t>
            </w:r>
            <w:r w:rsidR="00587A7C" w:rsidRPr="005B4064">
              <w:t>izņemot būvprojekta izstrādes izmaksas, kas attiecināmas, ja radušās ne ātrāk kā 2014.gada 1.janvārī</w:t>
            </w:r>
            <w:r w:rsidRPr="005B4064">
              <w:t>.</w:t>
            </w:r>
            <w:r w:rsidRPr="00F1328D">
              <w:t xml:space="preserve"> </w:t>
            </w:r>
            <w:r w:rsidRPr="00F1328D" w:rsidDel="00CD3DDA">
              <w:t>Atbalsta sniegšana 3.1.1.</w:t>
            </w:r>
            <w:r w:rsidRPr="00F1328D">
              <w:t xml:space="preserve">5. </w:t>
            </w:r>
            <w:r w:rsidRPr="00F1328D" w:rsidDel="00CD3DDA">
              <w:t>pasākuma ietvaros ir paredzēta sākot ar 2016.gadu.</w:t>
            </w:r>
            <w:r w:rsidRPr="00F1328D" w:rsidDel="004E7AD2">
              <w:t xml:space="preserve"> Plānots, ka sākot ar 2016.gadu finansējums specifiskā atbalsta mērķa īstenošanai tiks piešķirts apstiprinātās darbības programmas „Izaugsme un nodarbinātība” ietvaros, paredzot finanšu līdzekļus Eiropas Savienības fondu aktivitāšu īstenošanai.</w:t>
            </w:r>
          </w:p>
          <w:p w14:paraId="440AD186" w14:textId="04C27546" w:rsidR="007901E8" w:rsidRPr="004F321F" w:rsidRDefault="007901E8" w:rsidP="00653962">
            <w:pPr>
              <w:spacing w:after="120"/>
              <w:jc w:val="both"/>
              <w:rPr>
                <w:rFonts w:eastAsia="Times New Roman"/>
              </w:rPr>
            </w:pPr>
            <w:r w:rsidRPr="00F1328D">
              <w:t xml:space="preserve">Nepieciešamo valsts budžeta finansējumu </w:t>
            </w:r>
            <w:r w:rsidR="00587A7C" w:rsidRPr="005B4064">
              <w:t>Finanšu</w:t>
            </w:r>
            <w:r w:rsidR="00587A7C" w:rsidRPr="004F321F">
              <w:t xml:space="preserve"> </w:t>
            </w:r>
            <w:r w:rsidRPr="004F321F">
              <w:t xml:space="preserve">ministrija lūgs pārdalīt no 74.resora ,,Gadskārtējā valsts budžeta izpildes procesā pārdalāmais finansējums” 80.00.00 programmas ,,Nesadalītais finansējums Eiropas Savienības politiku instrumentu un pārējās ārvalstu finanšu palīdzības līdzfinansēto projektu un pasākumu īstenošanai”. </w:t>
            </w:r>
          </w:p>
        </w:tc>
      </w:tr>
    </w:tbl>
    <w:p w14:paraId="31530DB2" w14:textId="77777777" w:rsidR="004F1AEB" w:rsidRPr="005A3CC0" w:rsidRDefault="004F1AEB" w:rsidP="00FF2F2A">
      <w:pPr>
        <w:jc w:val="both"/>
        <w:rPr>
          <w:highlight w:val="lightGray"/>
        </w:rPr>
      </w:pPr>
    </w:p>
    <w:p w14:paraId="5A413C34" w14:textId="77777777" w:rsidR="004F1AEB" w:rsidRPr="005A3CC0" w:rsidRDefault="004F1AEB" w:rsidP="00261A6E">
      <w:pPr>
        <w:ind w:firstLine="720"/>
        <w:jc w:val="both"/>
        <w:rPr>
          <w:highlight w:val="lightGray"/>
        </w:rPr>
      </w:pPr>
    </w:p>
    <w:p w14:paraId="13AF8F3A" w14:textId="77777777" w:rsidR="00261A6E" w:rsidRPr="007D6364" w:rsidRDefault="00261A6E" w:rsidP="00261A6E">
      <w:pPr>
        <w:ind w:firstLine="720"/>
        <w:jc w:val="both"/>
      </w:pPr>
      <w:r w:rsidRPr="007D6364">
        <w:t>Anotācijas</w:t>
      </w:r>
      <w:r w:rsidR="003577C7" w:rsidRPr="007D6364">
        <w:t xml:space="preserve"> </w:t>
      </w:r>
      <w:r w:rsidRPr="007D6364">
        <w:t xml:space="preserve">IV.sadaļa – noteikumu </w:t>
      </w:r>
      <w:r w:rsidRPr="007D6364">
        <w:rPr>
          <w:iCs/>
        </w:rPr>
        <w:t>projekts šo jomu neskar.</w:t>
      </w:r>
    </w:p>
    <w:p w14:paraId="511672F8" w14:textId="77777777" w:rsidR="00261A6E" w:rsidRPr="007D6364" w:rsidRDefault="00261A6E" w:rsidP="00FF2F2A">
      <w:pPr>
        <w:jc w:val="both"/>
      </w:pPr>
    </w:p>
    <w:p w14:paraId="65457832" w14:textId="77777777" w:rsidR="00FF2F2A" w:rsidRPr="007D6364"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7D6364" w14:paraId="4F80FB8C" w14:textId="77777777" w:rsidTr="00663CC5">
        <w:trPr>
          <w:trHeight w:val="421"/>
        </w:trPr>
        <w:tc>
          <w:tcPr>
            <w:tcW w:w="9204" w:type="dxa"/>
            <w:gridSpan w:val="3"/>
            <w:vAlign w:val="center"/>
          </w:tcPr>
          <w:p w14:paraId="352109C8" w14:textId="77777777" w:rsidR="00DD1F5F" w:rsidRPr="007D6364" w:rsidRDefault="00DD1F5F" w:rsidP="00DD1F5F">
            <w:pPr>
              <w:pStyle w:val="naisnod"/>
              <w:spacing w:before="0" w:beforeAutospacing="0" w:after="0" w:afterAutospacing="0"/>
              <w:ind w:left="57" w:right="57"/>
              <w:jc w:val="center"/>
            </w:pPr>
            <w:r w:rsidRPr="007D6364">
              <w:rPr>
                <w:b/>
              </w:rPr>
              <w:t xml:space="preserve">V. </w:t>
            </w:r>
            <w:r w:rsidRPr="007D6364">
              <w:rPr>
                <w:b/>
                <w:color w:val="000000"/>
              </w:rPr>
              <w:t>Tiesību akta projekta atbilstība Latvijas Republikas starptautiskajām saistībām</w:t>
            </w:r>
          </w:p>
        </w:tc>
      </w:tr>
      <w:tr w:rsidR="00DD1F5F" w:rsidRPr="0051681D" w14:paraId="6E705781" w14:textId="77777777" w:rsidTr="00663CC5">
        <w:trPr>
          <w:trHeight w:val="553"/>
        </w:trPr>
        <w:tc>
          <w:tcPr>
            <w:tcW w:w="333" w:type="dxa"/>
          </w:tcPr>
          <w:p w14:paraId="223F050D" w14:textId="77777777" w:rsidR="00DD1F5F" w:rsidRPr="0051681D" w:rsidRDefault="00DD1F5F" w:rsidP="009C6BF2">
            <w:pPr>
              <w:ind w:left="57" w:right="57"/>
              <w:jc w:val="both"/>
              <w:rPr>
                <w:bCs/>
              </w:rPr>
            </w:pPr>
            <w:r w:rsidRPr="0051681D">
              <w:rPr>
                <w:bCs/>
              </w:rPr>
              <w:t>1.</w:t>
            </w:r>
          </w:p>
        </w:tc>
        <w:tc>
          <w:tcPr>
            <w:tcW w:w="2838" w:type="dxa"/>
          </w:tcPr>
          <w:p w14:paraId="66B1795F" w14:textId="77777777" w:rsidR="00DD1F5F" w:rsidRPr="0051681D" w:rsidRDefault="00DD1F5F" w:rsidP="009C6BF2">
            <w:pPr>
              <w:ind w:left="57" w:right="57"/>
            </w:pPr>
            <w:r w:rsidRPr="0051681D">
              <w:rPr>
                <w:color w:val="000000"/>
              </w:rPr>
              <w:t>Saistības pret Eiropas Savienību</w:t>
            </w:r>
          </w:p>
        </w:tc>
        <w:tc>
          <w:tcPr>
            <w:tcW w:w="6033" w:type="dxa"/>
          </w:tcPr>
          <w:p w14:paraId="418A0D73" w14:textId="77777777" w:rsidR="00222580" w:rsidRPr="0051681D" w:rsidRDefault="00222580" w:rsidP="00222580">
            <w:pPr>
              <w:jc w:val="both"/>
              <w:rPr>
                <w:rFonts w:eastAsia="Times New Roman"/>
              </w:rPr>
            </w:pPr>
            <w:r w:rsidRPr="0051681D">
              <w:rPr>
                <w:rFonts w:eastAsia="Times New Roman"/>
              </w:rPr>
              <w:t>Ar noteikumu projektu tiks ieviestas prasības no šādiem Eiropas Savienības tiesību aktiem:</w:t>
            </w:r>
          </w:p>
          <w:p w14:paraId="6832C9BE" w14:textId="77777777" w:rsidR="00EF063C" w:rsidRPr="0051681D" w:rsidRDefault="00EF063C" w:rsidP="00EF063C">
            <w:pPr>
              <w:numPr>
                <w:ilvl w:val="0"/>
                <w:numId w:val="15"/>
              </w:numPr>
              <w:shd w:val="clear" w:color="auto" w:fill="FFFFFF"/>
              <w:spacing w:after="120"/>
              <w:ind w:right="113"/>
              <w:jc w:val="both"/>
              <w:rPr>
                <w:bCs/>
              </w:rPr>
            </w:pPr>
            <w:r w:rsidRPr="0051681D">
              <w:rPr>
                <w:bCs/>
              </w:rPr>
              <w:t>Komisijas 2014.gada 17.jūnija Regul</w:t>
            </w:r>
            <w:r w:rsidR="00507495" w:rsidRPr="0051681D">
              <w:rPr>
                <w:bCs/>
              </w:rPr>
              <w:t>a</w:t>
            </w:r>
            <w:r w:rsidRPr="0051681D">
              <w:rPr>
                <w:bCs/>
              </w:rPr>
              <w:t xml:space="preserve"> (ES) Nr.651/2014 ar ko noteiktas atbalsta kategorijas atzīst par saderīgām ar iekšējo tirgu, piemērojot Līguma 107.un 108.pantu (</w:t>
            </w:r>
            <w:r w:rsidRPr="0051681D">
              <w:rPr>
                <w:bCs/>
                <w:color w:val="000000"/>
              </w:rPr>
              <w:t xml:space="preserve">ES Oficiālais Vēstnesis, 2014.gada 26.jūnijs, Nr.L 187/1) (turpmāk </w:t>
            </w:r>
            <w:r w:rsidRPr="0051681D">
              <w:rPr>
                <w:color w:val="000000"/>
              </w:rPr>
              <w:t>–</w:t>
            </w:r>
            <w:r w:rsidRPr="0051681D">
              <w:rPr>
                <w:bCs/>
                <w:color w:val="000000"/>
              </w:rPr>
              <w:t xml:space="preserve"> Komisijas regula Nr.</w:t>
            </w:r>
            <w:r w:rsidRPr="0051681D">
              <w:rPr>
                <w:bCs/>
              </w:rPr>
              <w:t xml:space="preserve"> 651/2014</w:t>
            </w:r>
            <w:r w:rsidRPr="0051681D">
              <w:rPr>
                <w:bCs/>
                <w:color w:val="000000"/>
              </w:rPr>
              <w:t>)</w:t>
            </w:r>
            <w:r w:rsidRPr="0051681D">
              <w:rPr>
                <w:bCs/>
              </w:rPr>
              <w:t>;</w:t>
            </w:r>
          </w:p>
          <w:p w14:paraId="7F727D79" w14:textId="77777777" w:rsidR="00FF22D0" w:rsidRPr="0051681D" w:rsidRDefault="00EF063C" w:rsidP="00A717B7">
            <w:pPr>
              <w:numPr>
                <w:ilvl w:val="0"/>
                <w:numId w:val="15"/>
              </w:numPr>
              <w:shd w:val="clear" w:color="auto" w:fill="FFFFFF"/>
              <w:spacing w:after="120"/>
              <w:ind w:right="113"/>
              <w:jc w:val="both"/>
              <w:rPr>
                <w:bCs/>
              </w:rPr>
            </w:pPr>
            <w:r w:rsidRPr="0051681D">
              <w:rPr>
                <w:bCs/>
                <w:color w:val="000000"/>
              </w:rPr>
              <w:t>Komisi</w:t>
            </w:r>
            <w:r w:rsidR="00507495" w:rsidRPr="0051681D">
              <w:rPr>
                <w:bCs/>
                <w:color w:val="000000"/>
              </w:rPr>
              <w:t>jas 2013.gada 18.decembra Regula</w:t>
            </w:r>
            <w:r w:rsidRPr="0051681D">
              <w:rPr>
                <w:bCs/>
                <w:color w:val="000000"/>
              </w:rPr>
              <w:t xml:space="preserve"> (ES) Nr.1407/2013 par Līguma par ES darbību 107.un 108.panta piemērošanu </w:t>
            </w:r>
            <w:r w:rsidRPr="0051681D">
              <w:rPr>
                <w:bCs/>
                <w:i/>
                <w:color w:val="000000"/>
              </w:rPr>
              <w:t>de minimis</w:t>
            </w:r>
            <w:r w:rsidRPr="0051681D">
              <w:rPr>
                <w:bCs/>
                <w:color w:val="000000"/>
              </w:rPr>
              <w:t xml:space="preserve"> atbalstam (ES Oficiālais Vēstnesis, 2013.gada 24.decembris, Nr.L 352/1) (turpmāk </w:t>
            </w:r>
            <w:r w:rsidRPr="0051681D">
              <w:rPr>
                <w:color w:val="000000"/>
              </w:rPr>
              <w:t>–</w:t>
            </w:r>
            <w:r w:rsidR="00662D5E" w:rsidRPr="0051681D">
              <w:rPr>
                <w:bCs/>
                <w:color w:val="000000"/>
              </w:rPr>
              <w:t xml:space="preserve"> Komisijas regula Nr.1407/2013);</w:t>
            </w:r>
          </w:p>
          <w:p w14:paraId="34E77408" w14:textId="3319BFFF" w:rsidR="00A717B7" w:rsidRPr="00F1328D" w:rsidRDefault="00507495" w:rsidP="00653962">
            <w:pPr>
              <w:pStyle w:val="ListParagraph"/>
              <w:numPr>
                <w:ilvl w:val="0"/>
                <w:numId w:val="15"/>
              </w:numPr>
              <w:jc w:val="both"/>
              <w:rPr>
                <w:rFonts w:eastAsia="Calibri"/>
                <w:bCs/>
                <w:color w:val="000000"/>
                <w:sz w:val="24"/>
                <w:szCs w:val="24"/>
              </w:rPr>
            </w:pPr>
            <w:r w:rsidRPr="0051681D">
              <w:rPr>
                <w:rFonts w:eastAsia="Calibri"/>
                <w:bCs/>
                <w:color w:val="000000"/>
                <w:sz w:val="24"/>
                <w:szCs w:val="24"/>
              </w:rPr>
              <w:t xml:space="preserve">Eiropas Parlamenta un Padomes 2013.gada 17.decembra Regula (ES) Nr.1301/2013 par Eiropas Reģionālās attīstības fondu un īpašiem noteikumiem attiecībā uz mērķi "Investīcijas izaugsmei un nodarbinātībai" un ar ko </w:t>
            </w:r>
            <w:r w:rsidRPr="00A717B7">
              <w:rPr>
                <w:rFonts w:eastAsia="Calibri"/>
                <w:bCs/>
                <w:color w:val="000000"/>
                <w:sz w:val="24"/>
                <w:szCs w:val="24"/>
              </w:rPr>
              <w:t xml:space="preserve">atceļ </w:t>
            </w:r>
            <w:r w:rsidRPr="00F1328D">
              <w:rPr>
                <w:rFonts w:eastAsia="Calibri"/>
                <w:bCs/>
                <w:color w:val="000000"/>
                <w:sz w:val="24"/>
                <w:szCs w:val="24"/>
              </w:rPr>
              <w:t>Regulu (EK) Nr. 1080/2006 (turpmāk – Komisijas regula Nr.1301/2013)</w:t>
            </w:r>
            <w:r w:rsidR="008832C9" w:rsidRPr="00F1328D">
              <w:rPr>
                <w:rFonts w:eastAsia="Calibri"/>
                <w:bCs/>
                <w:color w:val="000000"/>
                <w:sz w:val="24"/>
                <w:szCs w:val="24"/>
              </w:rPr>
              <w:t xml:space="preserve">; </w:t>
            </w:r>
          </w:p>
          <w:p w14:paraId="66448A09" w14:textId="39EEF5A3" w:rsidR="008832C9" w:rsidRPr="00653962" w:rsidRDefault="008832C9" w:rsidP="00A717B7">
            <w:pPr>
              <w:pStyle w:val="ListParagraph"/>
              <w:numPr>
                <w:ilvl w:val="0"/>
                <w:numId w:val="15"/>
              </w:numPr>
              <w:jc w:val="both"/>
              <w:rPr>
                <w:rFonts w:eastAsia="Calibri"/>
                <w:b/>
                <w:bCs/>
                <w:color w:val="000000"/>
                <w:sz w:val="24"/>
                <w:szCs w:val="24"/>
              </w:rPr>
            </w:pPr>
            <w:r w:rsidRPr="00F1328D">
              <w:rPr>
                <w:sz w:val="24"/>
                <w:szCs w:val="24"/>
              </w:rPr>
              <w:t>Parlamenta un Padomes Regula Nr.1303/2013 (2013. gada 17. decembris), ar ko paredz kopīgus noteikumus par Eiropas</w:t>
            </w:r>
            <w:r w:rsidRPr="00653962">
              <w:rPr>
                <w:sz w:val="24"/>
                <w:szCs w:val="24"/>
              </w:rPr>
              <w:t xml:space="preserve">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653962">
              <w:rPr>
                <w:rFonts w:eastAsia="Calibri"/>
                <w:bCs/>
                <w:color w:val="000000"/>
                <w:sz w:val="24"/>
                <w:szCs w:val="24"/>
              </w:rPr>
              <w:t>turpmāk – Komisijas regula Nr.1303/2013</w:t>
            </w:r>
            <w:r w:rsidRPr="00653962">
              <w:rPr>
                <w:sz w:val="24"/>
                <w:szCs w:val="24"/>
              </w:rPr>
              <w:t>).</w:t>
            </w:r>
            <w:r w:rsidRPr="00653962">
              <w:rPr>
                <w:b/>
                <w:sz w:val="24"/>
                <w:szCs w:val="24"/>
              </w:rPr>
              <w:t xml:space="preserve"> </w:t>
            </w:r>
          </w:p>
        </w:tc>
      </w:tr>
      <w:tr w:rsidR="00DD1F5F" w:rsidRPr="007D6364" w14:paraId="7E6FCE25" w14:textId="77777777" w:rsidTr="00663CC5">
        <w:trPr>
          <w:trHeight w:val="339"/>
        </w:trPr>
        <w:tc>
          <w:tcPr>
            <w:tcW w:w="333" w:type="dxa"/>
          </w:tcPr>
          <w:p w14:paraId="66D9E0B4" w14:textId="62F27D95" w:rsidR="00DD1F5F" w:rsidRPr="007D6364" w:rsidRDefault="00DD1F5F" w:rsidP="009C6BF2">
            <w:pPr>
              <w:ind w:left="57" w:right="57"/>
              <w:jc w:val="both"/>
              <w:rPr>
                <w:bCs/>
              </w:rPr>
            </w:pPr>
            <w:r w:rsidRPr="007D6364">
              <w:rPr>
                <w:bCs/>
              </w:rPr>
              <w:t>2.</w:t>
            </w:r>
          </w:p>
        </w:tc>
        <w:tc>
          <w:tcPr>
            <w:tcW w:w="2838" w:type="dxa"/>
          </w:tcPr>
          <w:p w14:paraId="4F8E4882" w14:textId="77777777" w:rsidR="00DD1F5F" w:rsidRPr="007D6364" w:rsidRDefault="00DD1F5F" w:rsidP="009C6BF2">
            <w:pPr>
              <w:ind w:left="57" w:right="57"/>
            </w:pPr>
            <w:r w:rsidRPr="007D6364">
              <w:rPr>
                <w:color w:val="000000"/>
              </w:rPr>
              <w:t>Citas starptautiskās saistības</w:t>
            </w:r>
          </w:p>
        </w:tc>
        <w:tc>
          <w:tcPr>
            <w:tcW w:w="6033" w:type="dxa"/>
          </w:tcPr>
          <w:p w14:paraId="20808B61" w14:textId="77777777" w:rsidR="00DD1F5F" w:rsidRPr="007D6364" w:rsidRDefault="001F361F" w:rsidP="009C6BF2">
            <w:pPr>
              <w:shd w:val="clear" w:color="auto" w:fill="FFFFFF"/>
              <w:ind w:left="57" w:right="113"/>
              <w:jc w:val="both"/>
              <w:rPr>
                <w:kern w:val="24"/>
              </w:rPr>
            </w:pPr>
            <w:r w:rsidRPr="007D6364">
              <w:rPr>
                <w:iCs/>
                <w:color w:val="000000"/>
              </w:rPr>
              <w:t>MK noteikumu projekts šo jomu neskar.</w:t>
            </w:r>
          </w:p>
        </w:tc>
      </w:tr>
      <w:tr w:rsidR="00DD1F5F" w:rsidRPr="007D6364" w14:paraId="270224E0" w14:textId="77777777" w:rsidTr="00663CC5">
        <w:trPr>
          <w:trHeight w:val="476"/>
        </w:trPr>
        <w:tc>
          <w:tcPr>
            <w:tcW w:w="333" w:type="dxa"/>
          </w:tcPr>
          <w:p w14:paraId="22444D57" w14:textId="77777777" w:rsidR="00DD1F5F" w:rsidRPr="007D6364" w:rsidRDefault="00DD1F5F" w:rsidP="009C6BF2">
            <w:pPr>
              <w:ind w:left="57" w:right="57"/>
              <w:jc w:val="both"/>
              <w:rPr>
                <w:bCs/>
              </w:rPr>
            </w:pPr>
            <w:r w:rsidRPr="007D6364">
              <w:rPr>
                <w:bCs/>
              </w:rPr>
              <w:t>3.</w:t>
            </w:r>
          </w:p>
        </w:tc>
        <w:tc>
          <w:tcPr>
            <w:tcW w:w="2838" w:type="dxa"/>
          </w:tcPr>
          <w:p w14:paraId="3157CBA9" w14:textId="77777777" w:rsidR="00DD1F5F" w:rsidRPr="007D6364" w:rsidRDefault="00DD1F5F" w:rsidP="009C6BF2">
            <w:pPr>
              <w:ind w:left="57" w:right="57"/>
            </w:pPr>
            <w:r w:rsidRPr="007D6364">
              <w:t>Cita informācija</w:t>
            </w:r>
          </w:p>
        </w:tc>
        <w:tc>
          <w:tcPr>
            <w:tcW w:w="6033" w:type="dxa"/>
          </w:tcPr>
          <w:p w14:paraId="102CF00F" w14:textId="77777777" w:rsidR="00DD1F5F" w:rsidRPr="007D6364" w:rsidRDefault="00DD1F5F" w:rsidP="009C6BF2">
            <w:pPr>
              <w:shd w:val="clear" w:color="auto" w:fill="FFFFFF"/>
              <w:ind w:left="57" w:right="113"/>
              <w:jc w:val="both"/>
            </w:pPr>
            <w:r w:rsidRPr="007D6364">
              <w:t xml:space="preserve">Nav. </w:t>
            </w:r>
          </w:p>
        </w:tc>
      </w:tr>
    </w:tbl>
    <w:p w14:paraId="184D6C69" w14:textId="77777777" w:rsidR="00DD1F5F" w:rsidRDefault="00DD1F5F" w:rsidP="00C61A59">
      <w:pPr>
        <w:jc w:val="center"/>
        <w:rPr>
          <w:lang w:eastAsia="en-US"/>
        </w:rPr>
      </w:pPr>
    </w:p>
    <w:p w14:paraId="6D44B31C" w14:textId="77777777" w:rsidR="00100631" w:rsidRPr="007D6364" w:rsidRDefault="00100631"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942"/>
        <w:gridCol w:w="1897"/>
        <w:gridCol w:w="2193"/>
      </w:tblGrid>
      <w:tr w:rsidR="00541C9A" w:rsidRPr="00247655" w14:paraId="0D960CEF"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7F98377F" w14:textId="77777777" w:rsidR="00541C9A" w:rsidRPr="00247655" w:rsidRDefault="00541C9A">
            <w:pPr>
              <w:pStyle w:val="naisnod"/>
              <w:spacing w:before="0" w:beforeAutospacing="0" w:after="0" w:afterAutospacing="0" w:line="276" w:lineRule="auto"/>
              <w:jc w:val="center"/>
              <w:rPr>
                <w:color w:val="000000"/>
                <w:lang w:eastAsia="en-US"/>
              </w:rPr>
            </w:pPr>
            <w:r w:rsidRPr="00247655">
              <w:rPr>
                <w:b/>
                <w:color w:val="000000"/>
                <w:lang w:eastAsia="en-US"/>
              </w:rPr>
              <w:t>1.tabula. Tiesību akta projekta atbilstība ES tiesību aktiem</w:t>
            </w:r>
          </w:p>
        </w:tc>
      </w:tr>
      <w:tr w:rsidR="00541C9A" w:rsidRPr="00247655" w14:paraId="4529626B" w14:textId="77777777" w:rsidTr="0009110E">
        <w:tc>
          <w:tcPr>
            <w:tcW w:w="2176" w:type="dxa"/>
            <w:tcBorders>
              <w:top w:val="single" w:sz="4" w:space="0" w:color="auto"/>
              <w:left w:val="single" w:sz="4" w:space="0" w:color="auto"/>
              <w:bottom w:val="single" w:sz="4" w:space="0" w:color="auto"/>
              <w:right w:val="single" w:sz="4" w:space="0" w:color="auto"/>
            </w:tcBorders>
            <w:hideMark/>
          </w:tcPr>
          <w:p w14:paraId="507AE1CC" w14:textId="77777777" w:rsidR="00541C9A" w:rsidRPr="00247655" w:rsidRDefault="00541C9A">
            <w:pPr>
              <w:rPr>
                <w:color w:val="000000"/>
                <w:lang w:eastAsia="en-US"/>
              </w:rPr>
            </w:pPr>
            <w:r w:rsidRPr="00247655">
              <w:rPr>
                <w:color w:val="000000"/>
              </w:rPr>
              <w:t>Attiecīgā ES tiesību akta datums, numurs un nosaukums</w:t>
            </w:r>
          </w:p>
        </w:tc>
        <w:tc>
          <w:tcPr>
            <w:tcW w:w="7032" w:type="dxa"/>
            <w:gridSpan w:val="3"/>
            <w:tcBorders>
              <w:top w:val="single" w:sz="4" w:space="0" w:color="auto"/>
              <w:left w:val="single" w:sz="4" w:space="0" w:color="auto"/>
              <w:bottom w:val="single" w:sz="4" w:space="0" w:color="auto"/>
              <w:right w:val="single" w:sz="4" w:space="0" w:color="auto"/>
            </w:tcBorders>
            <w:hideMark/>
          </w:tcPr>
          <w:p w14:paraId="15353910" w14:textId="77777777" w:rsidR="00222580" w:rsidRPr="00247655" w:rsidRDefault="00222580" w:rsidP="00222580">
            <w:pPr>
              <w:pStyle w:val="naiskr"/>
              <w:spacing w:before="0" w:beforeAutospacing="0" w:after="0" w:afterAutospacing="0" w:line="276" w:lineRule="auto"/>
              <w:jc w:val="both"/>
            </w:pPr>
            <w:r w:rsidRPr="00247655">
              <w:t xml:space="preserve">Ar normatīvo aktu tiek ieviestas šāda Eiropas Savienības tiesību akta prasības: </w:t>
            </w:r>
          </w:p>
          <w:p w14:paraId="35DAC825" w14:textId="77777777" w:rsidR="00541C9A" w:rsidRPr="00247655" w:rsidRDefault="00222580" w:rsidP="00222580">
            <w:pPr>
              <w:pStyle w:val="naiskr"/>
              <w:spacing w:before="0" w:beforeAutospacing="0" w:after="0" w:afterAutospacing="0" w:line="276" w:lineRule="auto"/>
              <w:jc w:val="both"/>
              <w:rPr>
                <w:color w:val="000000"/>
                <w:lang w:eastAsia="en-US"/>
              </w:rPr>
            </w:pPr>
            <w:r w:rsidRPr="00247655">
              <w:rPr>
                <w:color w:val="000000"/>
                <w:lang w:eastAsia="en-US"/>
              </w:rPr>
              <w:t xml:space="preserve">1) </w:t>
            </w:r>
            <w:r w:rsidR="00FF22D0" w:rsidRPr="00247655">
              <w:rPr>
                <w:color w:val="000000"/>
                <w:lang w:eastAsia="en-US"/>
              </w:rPr>
              <w:t>Komisijas regula Nr.</w:t>
            </w:r>
            <w:r w:rsidR="00FF22D0" w:rsidRPr="00247655">
              <w:rPr>
                <w:bCs/>
              </w:rPr>
              <w:t>651/2014</w:t>
            </w:r>
            <w:r w:rsidR="00FF22D0" w:rsidRPr="00247655">
              <w:rPr>
                <w:color w:val="000000"/>
                <w:lang w:eastAsia="en-US"/>
              </w:rPr>
              <w:t>;</w:t>
            </w:r>
          </w:p>
          <w:p w14:paraId="253D0929" w14:textId="77777777" w:rsidR="00FF22D0" w:rsidRPr="00247655" w:rsidRDefault="00222580" w:rsidP="00222580">
            <w:pPr>
              <w:pStyle w:val="naiskr"/>
              <w:tabs>
                <w:tab w:val="left" w:pos="2628"/>
              </w:tabs>
              <w:spacing w:before="0" w:beforeAutospacing="0" w:after="0" w:afterAutospacing="0" w:line="276" w:lineRule="auto"/>
              <w:jc w:val="both"/>
              <w:rPr>
                <w:color w:val="000000"/>
                <w:lang w:eastAsia="en-US"/>
              </w:rPr>
            </w:pPr>
            <w:r w:rsidRPr="00247655">
              <w:rPr>
                <w:color w:val="000000"/>
                <w:lang w:eastAsia="en-US"/>
              </w:rPr>
              <w:t xml:space="preserve">2) </w:t>
            </w:r>
            <w:r w:rsidR="00541C9A" w:rsidRPr="00247655">
              <w:rPr>
                <w:color w:val="000000"/>
                <w:lang w:eastAsia="en-US"/>
              </w:rPr>
              <w:t>Komisijas regula Nr.</w:t>
            </w:r>
            <w:r w:rsidR="00541C9A" w:rsidRPr="00247655">
              <w:rPr>
                <w:bCs/>
                <w:color w:val="000000"/>
              </w:rPr>
              <w:t>1407/2013</w:t>
            </w:r>
            <w:r w:rsidR="00743A0D" w:rsidRPr="00247655">
              <w:rPr>
                <w:color w:val="000000"/>
                <w:lang w:eastAsia="en-US"/>
              </w:rPr>
              <w:t>;</w:t>
            </w:r>
          </w:p>
          <w:p w14:paraId="20463145" w14:textId="77777777" w:rsidR="008832C9" w:rsidRPr="00247655" w:rsidRDefault="00743A0D" w:rsidP="00CB21DB">
            <w:pPr>
              <w:pStyle w:val="naiskr"/>
              <w:tabs>
                <w:tab w:val="left" w:pos="2628"/>
              </w:tabs>
              <w:spacing w:before="0" w:beforeAutospacing="0" w:after="0" w:afterAutospacing="0" w:line="276" w:lineRule="auto"/>
              <w:jc w:val="both"/>
              <w:rPr>
                <w:color w:val="000000"/>
                <w:lang w:eastAsia="en-US"/>
              </w:rPr>
            </w:pPr>
            <w:r w:rsidRPr="00247655">
              <w:rPr>
                <w:color w:val="000000"/>
                <w:lang w:eastAsia="en-US"/>
              </w:rPr>
              <w:t>3) Komisijas regula Nr.130</w:t>
            </w:r>
            <w:r w:rsidR="00CB21DB" w:rsidRPr="00247655">
              <w:rPr>
                <w:color w:val="000000"/>
                <w:lang w:eastAsia="en-US"/>
              </w:rPr>
              <w:t>1</w:t>
            </w:r>
            <w:r w:rsidRPr="00247655">
              <w:rPr>
                <w:color w:val="000000"/>
                <w:lang w:eastAsia="en-US"/>
              </w:rPr>
              <w:t>/2013</w:t>
            </w:r>
            <w:r w:rsidR="008832C9" w:rsidRPr="00247655">
              <w:rPr>
                <w:color w:val="000000"/>
                <w:lang w:eastAsia="en-US"/>
              </w:rPr>
              <w:t xml:space="preserve">; </w:t>
            </w:r>
          </w:p>
          <w:p w14:paraId="31953BF1" w14:textId="1E37B170" w:rsidR="00743A0D" w:rsidRPr="00247655" w:rsidRDefault="008832C9" w:rsidP="00CB21DB">
            <w:pPr>
              <w:pStyle w:val="naiskr"/>
              <w:tabs>
                <w:tab w:val="left" w:pos="2628"/>
              </w:tabs>
              <w:spacing w:before="0" w:beforeAutospacing="0" w:after="0" w:afterAutospacing="0" w:line="276" w:lineRule="auto"/>
              <w:jc w:val="both"/>
              <w:rPr>
                <w:color w:val="000000"/>
                <w:lang w:eastAsia="en-US"/>
              </w:rPr>
            </w:pPr>
            <w:r w:rsidRPr="00247655">
              <w:rPr>
                <w:color w:val="000000"/>
                <w:lang w:eastAsia="en-US"/>
              </w:rPr>
              <w:t xml:space="preserve">4) </w:t>
            </w:r>
            <w:r w:rsidRPr="00247655">
              <w:rPr>
                <w:rFonts w:eastAsia="Calibri"/>
                <w:bCs/>
                <w:color w:val="000000"/>
              </w:rPr>
              <w:t>Komisijas regula Nr.1303/2013</w:t>
            </w:r>
            <w:r w:rsidR="00743A0D" w:rsidRPr="00247655">
              <w:rPr>
                <w:color w:val="000000"/>
                <w:lang w:eastAsia="en-US"/>
              </w:rPr>
              <w:t>.</w:t>
            </w:r>
          </w:p>
        </w:tc>
      </w:tr>
      <w:tr w:rsidR="00541C9A" w:rsidRPr="00247655" w14:paraId="4AAD55B1" w14:textId="77777777" w:rsidTr="0009110E">
        <w:tc>
          <w:tcPr>
            <w:tcW w:w="2176" w:type="dxa"/>
            <w:tcBorders>
              <w:top w:val="single" w:sz="4" w:space="0" w:color="auto"/>
              <w:left w:val="single" w:sz="4" w:space="0" w:color="auto"/>
              <w:bottom w:val="single" w:sz="4" w:space="0" w:color="auto"/>
              <w:right w:val="single" w:sz="4" w:space="0" w:color="auto"/>
            </w:tcBorders>
            <w:hideMark/>
          </w:tcPr>
          <w:p w14:paraId="5FB182DA" w14:textId="3FDCEB8C" w:rsidR="00541C9A" w:rsidRPr="00247655" w:rsidRDefault="00541C9A">
            <w:pPr>
              <w:jc w:val="center"/>
              <w:rPr>
                <w:color w:val="000000"/>
                <w:lang w:eastAsia="en-US"/>
              </w:rPr>
            </w:pPr>
            <w:r w:rsidRPr="00247655">
              <w:rPr>
                <w:color w:val="000000"/>
              </w:rPr>
              <w:t>A</w:t>
            </w:r>
          </w:p>
        </w:tc>
        <w:tc>
          <w:tcPr>
            <w:tcW w:w="2942" w:type="dxa"/>
            <w:tcBorders>
              <w:top w:val="single" w:sz="4" w:space="0" w:color="auto"/>
              <w:left w:val="single" w:sz="4" w:space="0" w:color="auto"/>
              <w:bottom w:val="single" w:sz="4" w:space="0" w:color="auto"/>
              <w:right w:val="single" w:sz="4" w:space="0" w:color="auto"/>
            </w:tcBorders>
            <w:hideMark/>
          </w:tcPr>
          <w:p w14:paraId="37F5D92F" w14:textId="77777777" w:rsidR="00541C9A" w:rsidRPr="00247655" w:rsidRDefault="00541C9A">
            <w:pPr>
              <w:jc w:val="center"/>
              <w:rPr>
                <w:color w:val="000000"/>
                <w:lang w:eastAsia="en-US"/>
              </w:rPr>
            </w:pPr>
            <w:r w:rsidRPr="00247655">
              <w:rPr>
                <w:color w:val="000000"/>
              </w:rPr>
              <w:t>B</w:t>
            </w:r>
          </w:p>
        </w:tc>
        <w:tc>
          <w:tcPr>
            <w:tcW w:w="1897" w:type="dxa"/>
            <w:tcBorders>
              <w:top w:val="single" w:sz="4" w:space="0" w:color="auto"/>
              <w:left w:val="single" w:sz="4" w:space="0" w:color="auto"/>
              <w:bottom w:val="single" w:sz="4" w:space="0" w:color="auto"/>
              <w:right w:val="single" w:sz="4" w:space="0" w:color="auto"/>
            </w:tcBorders>
            <w:hideMark/>
          </w:tcPr>
          <w:p w14:paraId="6D99C0CE" w14:textId="77777777" w:rsidR="00541C9A" w:rsidRPr="00247655" w:rsidRDefault="00541C9A">
            <w:pPr>
              <w:jc w:val="center"/>
              <w:rPr>
                <w:color w:val="000000"/>
                <w:lang w:eastAsia="en-US"/>
              </w:rPr>
            </w:pPr>
            <w:r w:rsidRPr="00247655">
              <w:rPr>
                <w:color w:val="000000"/>
              </w:rPr>
              <w:t>C</w:t>
            </w:r>
          </w:p>
        </w:tc>
        <w:tc>
          <w:tcPr>
            <w:tcW w:w="2193" w:type="dxa"/>
            <w:tcBorders>
              <w:top w:val="single" w:sz="4" w:space="0" w:color="auto"/>
              <w:left w:val="single" w:sz="4" w:space="0" w:color="auto"/>
              <w:bottom w:val="single" w:sz="4" w:space="0" w:color="auto"/>
              <w:right w:val="single" w:sz="4" w:space="0" w:color="auto"/>
            </w:tcBorders>
            <w:hideMark/>
          </w:tcPr>
          <w:p w14:paraId="3E868BC8" w14:textId="77777777" w:rsidR="00541C9A" w:rsidRPr="00247655" w:rsidRDefault="00541C9A">
            <w:pPr>
              <w:jc w:val="center"/>
              <w:rPr>
                <w:color w:val="000000"/>
                <w:lang w:eastAsia="en-US"/>
              </w:rPr>
            </w:pPr>
            <w:r w:rsidRPr="00247655">
              <w:rPr>
                <w:color w:val="000000"/>
              </w:rPr>
              <w:t>D</w:t>
            </w:r>
          </w:p>
        </w:tc>
      </w:tr>
      <w:tr w:rsidR="00541C9A" w:rsidRPr="00247655" w14:paraId="47010277" w14:textId="77777777" w:rsidTr="0009110E">
        <w:tc>
          <w:tcPr>
            <w:tcW w:w="2176" w:type="dxa"/>
            <w:tcBorders>
              <w:top w:val="single" w:sz="4" w:space="0" w:color="auto"/>
              <w:left w:val="single" w:sz="4" w:space="0" w:color="auto"/>
              <w:bottom w:val="single" w:sz="4" w:space="0" w:color="auto"/>
              <w:right w:val="single" w:sz="4" w:space="0" w:color="auto"/>
            </w:tcBorders>
            <w:hideMark/>
          </w:tcPr>
          <w:p w14:paraId="76BD3F90" w14:textId="77777777" w:rsidR="00541C9A" w:rsidRPr="00247655" w:rsidRDefault="00541C9A">
            <w:pPr>
              <w:rPr>
                <w:color w:val="000000"/>
                <w:lang w:eastAsia="en-US"/>
              </w:rPr>
            </w:pPr>
            <w:r w:rsidRPr="00247655">
              <w:rPr>
                <w:color w:val="000000"/>
              </w:rPr>
              <w:t xml:space="preserve">Attiecīgā ES tiesību akta panta numurs </w:t>
            </w:r>
            <w:r w:rsidRPr="00247655">
              <w:rPr>
                <w:color w:val="000000"/>
              </w:rPr>
              <w:lastRenderedPageBreak/>
              <w:t xml:space="preserve">(uzskaitot katru tiesību akta </w:t>
            </w:r>
            <w:r w:rsidRPr="00247655">
              <w:rPr>
                <w:color w:val="000000"/>
              </w:rPr>
              <w:br/>
              <w:t>vienību – pantu, daļu, punktu, apakšpunktu)</w:t>
            </w:r>
          </w:p>
        </w:tc>
        <w:tc>
          <w:tcPr>
            <w:tcW w:w="2942" w:type="dxa"/>
            <w:tcBorders>
              <w:top w:val="single" w:sz="4" w:space="0" w:color="auto"/>
              <w:left w:val="single" w:sz="4" w:space="0" w:color="auto"/>
              <w:bottom w:val="single" w:sz="4" w:space="0" w:color="auto"/>
              <w:right w:val="single" w:sz="4" w:space="0" w:color="auto"/>
            </w:tcBorders>
            <w:hideMark/>
          </w:tcPr>
          <w:p w14:paraId="553C7677" w14:textId="77777777" w:rsidR="00541C9A" w:rsidRPr="00247655" w:rsidRDefault="00541C9A">
            <w:pPr>
              <w:rPr>
                <w:color w:val="000000"/>
                <w:lang w:eastAsia="en-US"/>
              </w:rPr>
            </w:pPr>
            <w:r w:rsidRPr="00247655">
              <w:rPr>
                <w:color w:val="000000"/>
              </w:rPr>
              <w:lastRenderedPageBreak/>
              <w:t xml:space="preserve">Projekta vienība, kas pārņem vai ievieš katru šīs </w:t>
            </w:r>
            <w:r w:rsidRPr="00247655">
              <w:rPr>
                <w:color w:val="000000"/>
              </w:rPr>
              <w:lastRenderedPageBreak/>
              <w:t>tabulas A ailē minēto ES tiesību akta vienību, vai tiesību akts, kur attiecīgā ES tiesību akta vienība pārņemta vai ieviesta</w:t>
            </w:r>
          </w:p>
        </w:tc>
        <w:tc>
          <w:tcPr>
            <w:tcW w:w="1897" w:type="dxa"/>
            <w:tcBorders>
              <w:top w:val="single" w:sz="4" w:space="0" w:color="auto"/>
              <w:left w:val="single" w:sz="4" w:space="0" w:color="auto"/>
              <w:bottom w:val="single" w:sz="4" w:space="0" w:color="auto"/>
              <w:right w:val="single" w:sz="4" w:space="0" w:color="auto"/>
            </w:tcBorders>
            <w:hideMark/>
          </w:tcPr>
          <w:p w14:paraId="0B999684" w14:textId="77777777" w:rsidR="00541C9A" w:rsidRPr="00247655" w:rsidRDefault="00541C9A" w:rsidP="000A0387">
            <w:pPr>
              <w:rPr>
                <w:color w:val="000000"/>
              </w:rPr>
            </w:pPr>
            <w:r w:rsidRPr="00247655">
              <w:rPr>
                <w:color w:val="000000"/>
              </w:rPr>
              <w:lastRenderedPageBreak/>
              <w:t xml:space="preserve">Informācija par to, vai šīs tabulas </w:t>
            </w:r>
            <w:r w:rsidRPr="00247655">
              <w:rPr>
                <w:color w:val="000000"/>
              </w:rPr>
              <w:lastRenderedPageBreak/>
              <w:t>A ailē minētās ES tiesību akta vienības tiek pārņemtas vai ieviestas pilnībā vai daļēji.</w:t>
            </w:r>
          </w:p>
          <w:p w14:paraId="1E2FECEB" w14:textId="77777777" w:rsidR="00541C9A" w:rsidRPr="00247655" w:rsidRDefault="00541C9A" w:rsidP="000A0387">
            <w:pPr>
              <w:rPr>
                <w:color w:val="000000"/>
              </w:rPr>
            </w:pPr>
            <w:r w:rsidRPr="00247655">
              <w:rPr>
                <w:color w:val="000000"/>
              </w:rPr>
              <w:t>Ja attiecīgā ES tiesību akta vienība tiek pārņemta vai ieviesta daļēji, – sniedz attiecīgu skaidrojumu, kā arī precīzi norāda, kad un kādā veidā ES tiesību akta vienība tiks pārņemta vai ieviesta pilnībā.</w:t>
            </w:r>
          </w:p>
          <w:p w14:paraId="2FA0B83B" w14:textId="77777777" w:rsidR="00541C9A" w:rsidRPr="00247655" w:rsidRDefault="00541C9A">
            <w:pPr>
              <w:rPr>
                <w:color w:val="000000"/>
                <w:lang w:eastAsia="en-US"/>
              </w:rPr>
            </w:pPr>
            <w:r w:rsidRPr="00247655">
              <w:rPr>
                <w:color w:val="000000"/>
              </w:rPr>
              <w:t>Norāda institūciju, kas ir atbildīga par šo saistību izpildi pilnībā</w:t>
            </w:r>
          </w:p>
        </w:tc>
        <w:tc>
          <w:tcPr>
            <w:tcW w:w="2193" w:type="dxa"/>
            <w:tcBorders>
              <w:top w:val="single" w:sz="4" w:space="0" w:color="auto"/>
              <w:left w:val="single" w:sz="4" w:space="0" w:color="auto"/>
              <w:bottom w:val="single" w:sz="4" w:space="0" w:color="auto"/>
              <w:right w:val="single" w:sz="4" w:space="0" w:color="auto"/>
            </w:tcBorders>
            <w:hideMark/>
          </w:tcPr>
          <w:p w14:paraId="43C88680" w14:textId="77777777" w:rsidR="00541C9A" w:rsidRPr="00247655" w:rsidRDefault="00541C9A" w:rsidP="000A0387">
            <w:pPr>
              <w:rPr>
                <w:color w:val="000000"/>
              </w:rPr>
            </w:pPr>
            <w:r w:rsidRPr="00247655">
              <w:rPr>
                <w:color w:val="000000"/>
              </w:rPr>
              <w:lastRenderedPageBreak/>
              <w:t xml:space="preserve">Informācija par to, vai šīs tabulas B ailē </w:t>
            </w:r>
            <w:r w:rsidRPr="00247655">
              <w:rPr>
                <w:color w:val="000000"/>
              </w:rPr>
              <w:lastRenderedPageBreak/>
              <w:t>minētās projekta vienības paredz stingrākas prasības nekā šīs tabulas A ailē minētās ES tiesību akta vienības.</w:t>
            </w:r>
          </w:p>
          <w:p w14:paraId="7EDCB8E2" w14:textId="77777777" w:rsidR="00541C9A" w:rsidRPr="00247655" w:rsidRDefault="00541C9A" w:rsidP="000A0387">
            <w:pPr>
              <w:rPr>
                <w:color w:val="000000"/>
              </w:rPr>
            </w:pPr>
            <w:r w:rsidRPr="00247655">
              <w:rPr>
                <w:color w:val="000000"/>
              </w:rPr>
              <w:t>Ja projekts satur stingrākas prasības nekā attiecīgais ES tiesību akts, – norāda pamatojumu un samērīgumu.</w:t>
            </w:r>
          </w:p>
          <w:p w14:paraId="74ADB4E1" w14:textId="77777777" w:rsidR="00541C9A" w:rsidRPr="00247655" w:rsidRDefault="00541C9A">
            <w:pPr>
              <w:rPr>
                <w:color w:val="000000"/>
                <w:lang w:eastAsia="en-US"/>
              </w:rPr>
            </w:pPr>
            <w:r w:rsidRPr="00247655">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050474" w:rsidRPr="00247655" w14:paraId="232BC858" w14:textId="77777777" w:rsidTr="0009110E">
        <w:tc>
          <w:tcPr>
            <w:tcW w:w="2176" w:type="dxa"/>
            <w:tcBorders>
              <w:top w:val="single" w:sz="4" w:space="0" w:color="auto"/>
              <w:left w:val="single" w:sz="4" w:space="0" w:color="auto"/>
              <w:bottom w:val="single" w:sz="4" w:space="0" w:color="auto"/>
              <w:right w:val="single" w:sz="4" w:space="0" w:color="auto"/>
            </w:tcBorders>
          </w:tcPr>
          <w:p w14:paraId="245303B7" w14:textId="10DD8D07" w:rsidR="00050474" w:rsidRPr="00247655" w:rsidRDefault="00050474" w:rsidP="00BF3DF5">
            <w:pPr>
              <w:rPr>
                <w:color w:val="000000"/>
              </w:rPr>
            </w:pPr>
            <w:r w:rsidRPr="00247655">
              <w:rPr>
                <w:color w:val="000000"/>
              </w:rPr>
              <w:lastRenderedPageBreak/>
              <w:t xml:space="preserve">Komisijas regulas Nr.651/2014 1.panta </w:t>
            </w:r>
            <w:r w:rsidR="00BF3DF5" w:rsidRPr="00247655">
              <w:rPr>
                <w:color w:val="000000"/>
              </w:rPr>
              <w:t xml:space="preserve">2.punkta c) un d) apakšpunkts un </w:t>
            </w:r>
            <w:r w:rsidRPr="00247655">
              <w:rPr>
                <w:color w:val="000000"/>
              </w:rPr>
              <w:t>3.punkts</w:t>
            </w:r>
          </w:p>
        </w:tc>
        <w:tc>
          <w:tcPr>
            <w:tcW w:w="2942" w:type="dxa"/>
            <w:tcBorders>
              <w:top w:val="single" w:sz="4" w:space="0" w:color="auto"/>
              <w:left w:val="single" w:sz="4" w:space="0" w:color="auto"/>
              <w:bottom w:val="single" w:sz="4" w:space="0" w:color="auto"/>
              <w:right w:val="single" w:sz="4" w:space="0" w:color="auto"/>
            </w:tcBorders>
          </w:tcPr>
          <w:p w14:paraId="1FC24964" w14:textId="1EF2E285" w:rsidR="00050474" w:rsidRPr="00247655" w:rsidRDefault="00050474" w:rsidP="00BF3DF5">
            <w:pPr>
              <w:rPr>
                <w:iCs/>
                <w:color w:val="000000"/>
                <w:lang w:eastAsia="en-US"/>
              </w:rPr>
            </w:pPr>
            <w:r w:rsidRPr="00247655">
              <w:rPr>
                <w:iCs/>
                <w:color w:val="000000"/>
                <w:lang w:eastAsia="en-US"/>
              </w:rPr>
              <w:t xml:space="preserve">Noteikumu projekta </w:t>
            </w:r>
            <w:r w:rsidR="00BF3DF5" w:rsidRPr="00247655">
              <w:rPr>
                <w:iCs/>
                <w:color w:val="000000"/>
                <w:lang w:eastAsia="en-US"/>
              </w:rPr>
              <w:t>15</w:t>
            </w:r>
            <w:r w:rsidRPr="00247655">
              <w:rPr>
                <w:iCs/>
                <w:color w:val="000000"/>
                <w:lang w:eastAsia="en-US"/>
              </w:rPr>
              <w:t xml:space="preserve">.1.apakšpunkts </w:t>
            </w:r>
          </w:p>
        </w:tc>
        <w:tc>
          <w:tcPr>
            <w:tcW w:w="1897" w:type="dxa"/>
            <w:tcBorders>
              <w:top w:val="single" w:sz="4" w:space="0" w:color="auto"/>
              <w:left w:val="single" w:sz="4" w:space="0" w:color="auto"/>
              <w:bottom w:val="single" w:sz="4" w:space="0" w:color="auto"/>
              <w:right w:val="single" w:sz="4" w:space="0" w:color="auto"/>
            </w:tcBorders>
          </w:tcPr>
          <w:p w14:paraId="7B8646DC" w14:textId="656F53D5" w:rsidR="00050474" w:rsidRPr="00247655" w:rsidRDefault="00050474" w:rsidP="00050474">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69595557" w14:textId="7AF00611" w:rsidR="00050474" w:rsidRPr="00247655" w:rsidRDefault="00050474" w:rsidP="00050474">
            <w:pPr>
              <w:rPr>
                <w:i/>
                <w:iCs/>
                <w:color w:val="000000"/>
              </w:rPr>
            </w:pPr>
            <w:r w:rsidRPr="00247655">
              <w:rPr>
                <w:i/>
                <w:iCs/>
                <w:color w:val="000000"/>
              </w:rPr>
              <w:t>Neparedz stingrākas prasības</w:t>
            </w:r>
          </w:p>
        </w:tc>
      </w:tr>
      <w:tr w:rsidR="00050474" w:rsidRPr="00247655" w14:paraId="7788AA3D" w14:textId="77777777" w:rsidTr="0009110E">
        <w:tc>
          <w:tcPr>
            <w:tcW w:w="2176" w:type="dxa"/>
            <w:tcBorders>
              <w:top w:val="single" w:sz="4" w:space="0" w:color="auto"/>
              <w:left w:val="single" w:sz="4" w:space="0" w:color="auto"/>
              <w:bottom w:val="single" w:sz="4" w:space="0" w:color="auto"/>
              <w:right w:val="single" w:sz="4" w:space="0" w:color="auto"/>
            </w:tcBorders>
          </w:tcPr>
          <w:p w14:paraId="0CC86A46" w14:textId="77777777" w:rsidR="00050474" w:rsidRPr="00247655" w:rsidRDefault="00050474" w:rsidP="00050474">
            <w:pPr>
              <w:rPr>
                <w:color w:val="000000"/>
              </w:rPr>
            </w:pPr>
            <w:r w:rsidRPr="00247655">
              <w:rPr>
                <w:color w:val="000000"/>
              </w:rPr>
              <w:t>Komisijas regulas Nr.651/2014 1.panta 4.punkta a)apakšpunkts</w:t>
            </w:r>
          </w:p>
        </w:tc>
        <w:tc>
          <w:tcPr>
            <w:tcW w:w="2942" w:type="dxa"/>
            <w:tcBorders>
              <w:top w:val="single" w:sz="4" w:space="0" w:color="auto"/>
              <w:left w:val="single" w:sz="4" w:space="0" w:color="auto"/>
              <w:bottom w:val="single" w:sz="4" w:space="0" w:color="auto"/>
              <w:right w:val="single" w:sz="4" w:space="0" w:color="auto"/>
            </w:tcBorders>
          </w:tcPr>
          <w:p w14:paraId="7FA1A723" w14:textId="40B2A9EE" w:rsidR="00050474" w:rsidRPr="00247655" w:rsidRDefault="00050474" w:rsidP="00050474">
            <w:pPr>
              <w:rPr>
                <w:color w:val="000000"/>
              </w:rPr>
            </w:pPr>
            <w:r w:rsidRPr="00247655">
              <w:rPr>
                <w:iCs/>
                <w:color w:val="000000"/>
                <w:lang w:eastAsia="en-US"/>
              </w:rPr>
              <w:t>Noteikumu projekta 14.2.apakšpunkts</w:t>
            </w:r>
          </w:p>
        </w:tc>
        <w:tc>
          <w:tcPr>
            <w:tcW w:w="1897" w:type="dxa"/>
            <w:tcBorders>
              <w:top w:val="single" w:sz="4" w:space="0" w:color="auto"/>
              <w:left w:val="single" w:sz="4" w:space="0" w:color="auto"/>
              <w:bottom w:val="single" w:sz="4" w:space="0" w:color="auto"/>
              <w:right w:val="single" w:sz="4" w:space="0" w:color="auto"/>
            </w:tcBorders>
          </w:tcPr>
          <w:p w14:paraId="7795F441" w14:textId="77777777" w:rsidR="00050474" w:rsidRPr="00247655" w:rsidRDefault="00050474" w:rsidP="00050474">
            <w:pPr>
              <w:rPr>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4EC85C45" w14:textId="77777777" w:rsidR="00050474" w:rsidRPr="00247655" w:rsidRDefault="00050474" w:rsidP="00050474">
            <w:pPr>
              <w:rPr>
                <w:color w:val="000000"/>
              </w:rPr>
            </w:pPr>
            <w:r w:rsidRPr="00247655">
              <w:rPr>
                <w:i/>
                <w:iCs/>
                <w:color w:val="000000"/>
              </w:rPr>
              <w:t>Neparedz stingrākas prasības</w:t>
            </w:r>
          </w:p>
        </w:tc>
      </w:tr>
      <w:tr w:rsidR="000129CA" w:rsidRPr="00247655" w14:paraId="4F5AE5C1" w14:textId="77777777" w:rsidTr="0009110E">
        <w:tc>
          <w:tcPr>
            <w:tcW w:w="2176" w:type="dxa"/>
            <w:tcBorders>
              <w:top w:val="single" w:sz="4" w:space="0" w:color="auto"/>
              <w:left w:val="single" w:sz="4" w:space="0" w:color="auto"/>
              <w:bottom w:val="single" w:sz="4" w:space="0" w:color="auto"/>
              <w:right w:val="single" w:sz="4" w:space="0" w:color="auto"/>
            </w:tcBorders>
          </w:tcPr>
          <w:p w14:paraId="25D65D28" w14:textId="47F0CF1B" w:rsidR="000129CA" w:rsidRPr="00247655" w:rsidRDefault="000129CA" w:rsidP="000129CA">
            <w:pPr>
              <w:rPr>
                <w:color w:val="000000"/>
              </w:rPr>
            </w:pPr>
            <w:r w:rsidRPr="00247655">
              <w:rPr>
                <w:color w:val="000000"/>
              </w:rPr>
              <w:t>Komisijas regulas Nr.651/2014 1.panta 5.punkts</w:t>
            </w:r>
          </w:p>
        </w:tc>
        <w:tc>
          <w:tcPr>
            <w:tcW w:w="2942" w:type="dxa"/>
            <w:tcBorders>
              <w:top w:val="single" w:sz="4" w:space="0" w:color="auto"/>
              <w:left w:val="single" w:sz="4" w:space="0" w:color="auto"/>
              <w:bottom w:val="single" w:sz="4" w:space="0" w:color="auto"/>
              <w:right w:val="single" w:sz="4" w:space="0" w:color="auto"/>
            </w:tcBorders>
          </w:tcPr>
          <w:p w14:paraId="2BC093CF" w14:textId="481E5D55" w:rsidR="000129CA" w:rsidRPr="00247655" w:rsidRDefault="000129CA" w:rsidP="004A6363">
            <w:pPr>
              <w:rPr>
                <w:iCs/>
                <w:color w:val="000000"/>
                <w:lang w:eastAsia="en-US"/>
              </w:rPr>
            </w:pPr>
            <w:r w:rsidRPr="00247655">
              <w:rPr>
                <w:iCs/>
                <w:color w:val="000000"/>
                <w:lang w:eastAsia="en-US"/>
              </w:rPr>
              <w:t xml:space="preserve">Noteikumu projekta </w:t>
            </w:r>
            <w:r w:rsidR="004A6363" w:rsidRPr="00247655">
              <w:rPr>
                <w:iCs/>
                <w:color w:val="000000"/>
                <w:lang w:eastAsia="en-US"/>
              </w:rPr>
              <w:t>45</w:t>
            </w:r>
            <w:r w:rsidRPr="00247655">
              <w:rPr>
                <w:iCs/>
                <w:color w:val="000000"/>
                <w:lang w:eastAsia="en-US"/>
              </w:rPr>
              <w:t xml:space="preserve">.1.apakšpunkts </w:t>
            </w:r>
          </w:p>
        </w:tc>
        <w:tc>
          <w:tcPr>
            <w:tcW w:w="1897" w:type="dxa"/>
            <w:tcBorders>
              <w:top w:val="single" w:sz="4" w:space="0" w:color="auto"/>
              <w:left w:val="single" w:sz="4" w:space="0" w:color="auto"/>
              <w:bottom w:val="single" w:sz="4" w:space="0" w:color="auto"/>
              <w:right w:val="single" w:sz="4" w:space="0" w:color="auto"/>
            </w:tcBorders>
          </w:tcPr>
          <w:p w14:paraId="15F34298" w14:textId="22318613" w:rsidR="000129CA" w:rsidRPr="00247655" w:rsidRDefault="000129CA" w:rsidP="000129CA">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304E8541" w14:textId="60F14F95" w:rsidR="000129CA" w:rsidRPr="00247655" w:rsidRDefault="000129CA" w:rsidP="000129CA">
            <w:pPr>
              <w:rPr>
                <w:i/>
                <w:iCs/>
                <w:color w:val="000000"/>
              </w:rPr>
            </w:pPr>
            <w:r w:rsidRPr="00247655">
              <w:rPr>
                <w:i/>
                <w:iCs/>
                <w:color w:val="000000"/>
              </w:rPr>
              <w:t>Neparedz stingrākas prasības</w:t>
            </w:r>
          </w:p>
        </w:tc>
      </w:tr>
      <w:tr w:rsidR="000129CA" w:rsidRPr="00247655" w14:paraId="39C48337" w14:textId="77777777" w:rsidTr="0009110E">
        <w:tc>
          <w:tcPr>
            <w:tcW w:w="2176" w:type="dxa"/>
            <w:tcBorders>
              <w:top w:val="single" w:sz="4" w:space="0" w:color="auto"/>
              <w:left w:val="single" w:sz="4" w:space="0" w:color="auto"/>
              <w:bottom w:val="single" w:sz="4" w:space="0" w:color="auto"/>
              <w:right w:val="single" w:sz="4" w:space="0" w:color="auto"/>
            </w:tcBorders>
          </w:tcPr>
          <w:p w14:paraId="717C4FE5" w14:textId="42A25B95" w:rsidR="000129CA" w:rsidRPr="00247655" w:rsidRDefault="000129CA" w:rsidP="000129CA">
            <w:pPr>
              <w:rPr>
                <w:color w:val="000000"/>
              </w:rPr>
            </w:pPr>
            <w:r w:rsidRPr="00247655">
              <w:rPr>
                <w:color w:val="000000"/>
              </w:rPr>
              <w:t>Komisijas regulas Nr.651/2014 2.panta 18.punkts</w:t>
            </w:r>
          </w:p>
        </w:tc>
        <w:tc>
          <w:tcPr>
            <w:tcW w:w="2942" w:type="dxa"/>
            <w:tcBorders>
              <w:top w:val="single" w:sz="4" w:space="0" w:color="auto"/>
              <w:left w:val="single" w:sz="4" w:space="0" w:color="auto"/>
              <w:bottom w:val="single" w:sz="4" w:space="0" w:color="auto"/>
              <w:right w:val="single" w:sz="4" w:space="0" w:color="auto"/>
            </w:tcBorders>
          </w:tcPr>
          <w:p w14:paraId="4911EA65" w14:textId="31996AE7" w:rsidR="000129CA" w:rsidRPr="00247655" w:rsidRDefault="000129CA" w:rsidP="000129CA">
            <w:pPr>
              <w:rPr>
                <w:color w:val="000000"/>
              </w:rPr>
            </w:pPr>
            <w:r w:rsidRPr="00247655">
              <w:rPr>
                <w:iCs/>
                <w:color w:val="000000"/>
                <w:lang w:eastAsia="en-US"/>
              </w:rPr>
              <w:t xml:space="preserve">Noteikumu projekta 14.3.apakšpunkts </w:t>
            </w:r>
          </w:p>
        </w:tc>
        <w:tc>
          <w:tcPr>
            <w:tcW w:w="1897" w:type="dxa"/>
            <w:tcBorders>
              <w:top w:val="single" w:sz="4" w:space="0" w:color="auto"/>
              <w:left w:val="single" w:sz="4" w:space="0" w:color="auto"/>
              <w:bottom w:val="single" w:sz="4" w:space="0" w:color="auto"/>
              <w:right w:val="single" w:sz="4" w:space="0" w:color="auto"/>
            </w:tcBorders>
          </w:tcPr>
          <w:p w14:paraId="4F59F53D" w14:textId="67B03ED9" w:rsidR="000129CA" w:rsidRPr="00247655" w:rsidRDefault="000129CA" w:rsidP="000129CA">
            <w:pPr>
              <w:rPr>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4922091D" w14:textId="6F67E6B1" w:rsidR="000129CA" w:rsidRPr="00247655" w:rsidRDefault="000129CA" w:rsidP="000129CA">
            <w:pPr>
              <w:rPr>
                <w:color w:val="000000"/>
              </w:rPr>
            </w:pPr>
            <w:r w:rsidRPr="00247655">
              <w:rPr>
                <w:i/>
                <w:iCs/>
                <w:color w:val="000000"/>
              </w:rPr>
              <w:t>Neparedz stingrākas prasības</w:t>
            </w:r>
          </w:p>
        </w:tc>
      </w:tr>
      <w:tr w:rsidR="000129CA" w:rsidRPr="00247655" w14:paraId="7B6C7116" w14:textId="77777777" w:rsidTr="0009110E">
        <w:tc>
          <w:tcPr>
            <w:tcW w:w="2176" w:type="dxa"/>
            <w:tcBorders>
              <w:top w:val="single" w:sz="4" w:space="0" w:color="auto"/>
              <w:left w:val="single" w:sz="4" w:space="0" w:color="auto"/>
              <w:bottom w:val="single" w:sz="4" w:space="0" w:color="auto"/>
              <w:right w:val="single" w:sz="4" w:space="0" w:color="auto"/>
            </w:tcBorders>
          </w:tcPr>
          <w:p w14:paraId="18DFE251" w14:textId="5B9B655C" w:rsidR="000129CA" w:rsidRPr="00247655" w:rsidRDefault="000129CA" w:rsidP="000129CA">
            <w:pPr>
              <w:rPr>
                <w:color w:val="000000"/>
              </w:rPr>
            </w:pPr>
            <w:r w:rsidRPr="00247655">
              <w:rPr>
                <w:color w:val="000000"/>
              </w:rPr>
              <w:t xml:space="preserve">Komisijas regulas Nr.651/2014 2.panta 24.apakšpunkts </w:t>
            </w:r>
          </w:p>
        </w:tc>
        <w:tc>
          <w:tcPr>
            <w:tcW w:w="2942" w:type="dxa"/>
            <w:tcBorders>
              <w:top w:val="single" w:sz="4" w:space="0" w:color="auto"/>
              <w:left w:val="single" w:sz="4" w:space="0" w:color="auto"/>
              <w:bottom w:val="single" w:sz="4" w:space="0" w:color="auto"/>
              <w:right w:val="single" w:sz="4" w:space="0" w:color="auto"/>
            </w:tcBorders>
          </w:tcPr>
          <w:p w14:paraId="5FFA05F4" w14:textId="3011F864" w:rsidR="000129CA" w:rsidRPr="00247655" w:rsidRDefault="000129CA" w:rsidP="00151BF5">
            <w:pPr>
              <w:rPr>
                <w:iCs/>
                <w:color w:val="000000"/>
                <w:lang w:eastAsia="en-US"/>
              </w:rPr>
            </w:pPr>
            <w:r w:rsidRPr="00247655">
              <w:rPr>
                <w:iCs/>
                <w:color w:val="000000"/>
                <w:lang w:eastAsia="en-US"/>
              </w:rPr>
              <w:t xml:space="preserve">Noteikumu projekta </w:t>
            </w:r>
            <w:r w:rsidR="00151BF5" w:rsidRPr="00247655">
              <w:rPr>
                <w:iCs/>
                <w:color w:val="000000"/>
                <w:lang w:eastAsia="en-US"/>
              </w:rPr>
              <w:t>2.4</w:t>
            </w:r>
            <w:r w:rsidRPr="00247655">
              <w:rPr>
                <w:iCs/>
                <w:color w:val="000000"/>
                <w:lang w:eastAsia="en-US"/>
              </w:rPr>
              <w:t>.</w:t>
            </w:r>
            <w:r w:rsidR="00151BF5" w:rsidRPr="00247655">
              <w:rPr>
                <w:iCs/>
                <w:color w:val="000000"/>
                <w:lang w:eastAsia="en-US"/>
              </w:rPr>
              <w:t>apakš</w:t>
            </w:r>
            <w:r w:rsidRPr="00247655">
              <w:rPr>
                <w:iCs/>
                <w:color w:val="000000"/>
                <w:lang w:eastAsia="en-US"/>
              </w:rPr>
              <w:t xml:space="preserve">punkts </w:t>
            </w:r>
          </w:p>
        </w:tc>
        <w:tc>
          <w:tcPr>
            <w:tcW w:w="1897" w:type="dxa"/>
            <w:tcBorders>
              <w:top w:val="single" w:sz="4" w:space="0" w:color="auto"/>
              <w:left w:val="single" w:sz="4" w:space="0" w:color="auto"/>
              <w:bottom w:val="single" w:sz="4" w:space="0" w:color="auto"/>
              <w:right w:val="single" w:sz="4" w:space="0" w:color="auto"/>
            </w:tcBorders>
          </w:tcPr>
          <w:p w14:paraId="15C35B41" w14:textId="6B63AAAC" w:rsidR="000129CA" w:rsidRPr="00247655" w:rsidRDefault="000129CA" w:rsidP="000129CA">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02907886" w14:textId="69976C83" w:rsidR="000129CA" w:rsidRPr="00247655" w:rsidRDefault="000129CA" w:rsidP="000129CA">
            <w:pPr>
              <w:rPr>
                <w:i/>
                <w:iCs/>
                <w:color w:val="000000"/>
              </w:rPr>
            </w:pPr>
            <w:r w:rsidRPr="00247655">
              <w:rPr>
                <w:i/>
                <w:iCs/>
                <w:color w:val="000000"/>
              </w:rPr>
              <w:t>Neparedz stingrākas prasības</w:t>
            </w:r>
          </w:p>
        </w:tc>
      </w:tr>
      <w:tr w:rsidR="000129CA" w:rsidRPr="00247655" w14:paraId="0D245D6C" w14:textId="77777777" w:rsidTr="0009110E">
        <w:tc>
          <w:tcPr>
            <w:tcW w:w="2176" w:type="dxa"/>
            <w:tcBorders>
              <w:top w:val="single" w:sz="4" w:space="0" w:color="auto"/>
              <w:left w:val="single" w:sz="4" w:space="0" w:color="auto"/>
              <w:bottom w:val="single" w:sz="4" w:space="0" w:color="auto"/>
              <w:right w:val="single" w:sz="4" w:space="0" w:color="auto"/>
            </w:tcBorders>
          </w:tcPr>
          <w:p w14:paraId="3792F7C4" w14:textId="7803FC6A" w:rsidR="000129CA" w:rsidRPr="00247655" w:rsidRDefault="000129CA" w:rsidP="000129CA">
            <w:pPr>
              <w:rPr>
                <w:color w:val="000000"/>
              </w:rPr>
            </w:pPr>
            <w:r w:rsidRPr="00247655">
              <w:rPr>
                <w:color w:val="000000"/>
              </w:rPr>
              <w:t>Komisijas regulas Nr.651/2014 2.panta 29. un 49.punkts</w:t>
            </w:r>
          </w:p>
        </w:tc>
        <w:tc>
          <w:tcPr>
            <w:tcW w:w="2942" w:type="dxa"/>
            <w:tcBorders>
              <w:top w:val="single" w:sz="4" w:space="0" w:color="auto"/>
              <w:left w:val="single" w:sz="4" w:space="0" w:color="auto"/>
              <w:bottom w:val="single" w:sz="4" w:space="0" w:color="auto"/>
              <w:right w:val="single" w:sz="4" w:space="0" w:color="auto"/>
            </w:tcBorders>
          </w:tcPr>
          <w:p w14:paraId="1C37DE77" w14:textId="2B801B4E" w:rsidR="000129CA" w:rsidRPr="00247655" w:rsidRDefault="000129CA" w:rsidP="004A6363">
            <w:pPr>
              <w:rPr>
                <w:iCs/>
                <w:color w:val="000000"/>
                <w:lang w:eastAsia="en-US"/>
              </w:rPr>
            </w:pPr>
            <w:r w:rsidRPr="00247655">
              <w:rPr>
                <w:iCs/>
                <w:color w:val="000000"/>
                <w:lang w:eastAsia="en-US"/>
              </w:rPr>
              <w:t xml:space="preserve">Noteikumu projekta </w:t>
            </w:r>
            <w:r w:rsidR="004A6363" w:rsidRPr="00247655">
              <w:rPr>
                <w:iCs/>
                <w:color w:val="000000"/>
                <w:lang w:eastAsia="en-US"/>
              </w:rPr>
              <w:t>21</w:t>
            </w:r>
            <w:r w:rsidRPr="00247655">
              <w:rPr>
                <w:iCs/>
                <w:color w:val="000000"/>
                <w:lang w:eastAsia="en-US"/>
              </w:rPr>
              <w:t xml:space="preserve">.punkts </w:t>
            </w:r>
          </w:p>
        </w:tc>
        <w:tc>
          <w:tcPr>
            <w:tcW w:w="1897" w:type="dxa"/>
            <w:tcBorders>
              <w:top w:val="single" w:sz="4" w:space="0" w:color="auto"/>
              <w:left w:val="single" w:sz="4" w:space="0" w:color="auto"/>
              <w:bottom w:val="single" w:sz="4" w:space="0" w:color="auto"/>
              <w:right w:val="single" w:sz="4" w:space="0" w:color="auto"/>
            </w:tcBorders>
          </w:tcPr>
          <w:p w14:paraId="265E40EA" w14:textId="38B917D2" w:rsidR="000129CA" w:rsidRPr="00247655" w:rsidRDefault="000129CA" w:rsidP="000129CA">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08ED2801" w14:textId="2FD3947A" w:rsidR="000129CA" w:rsidRPr="00247655" w:rsidRDefault="000129CA" w:rsidP="000129CA">
            <w:pPr>
              <w:rPr>
                <w:i/>
                <w:iCs/>
                <w:color w:val="000000"/>
              </w:rPr>
            </w:pPr>
            <w:r w:rsidRPr="00247655">
              <w:rPr>
                <w:i/>
                <w:iCs/>
                <w:color w:val="000000"/>
              </w:rPr>
              <w:t>Neparedz stingrākas prasības</w:t>
            </w:r>
          </w:p>
        </w:tc>
      </w:tr>
      <w:tr w:rsidR="000129CA" w:rsidRPr="00247655" w14:paraId="5A3878E1" w14:textId="77777777" w:rsidTr="0009110E">
        <w:tc>
          <w:tcPr>
            <w:tcW w:w="2176" w:type="dxa"/>
            <w:tcBorders>
              <w:top w:val="single" w:sz="4" w:space="0" w:color="auto"/>
              <w:left w:val="single" w:sz="4" w:space="0" w:color="auto"/>
              <w:bottom w:val="single" w:sz="4" w:space="0" w:color="auto"/>
              <w:right w:val="single" w:sz="4" w:space="0" w:color="auto"/>
            </w:tcBorders>
          </w:tcPr>
          <w:p w14:paraId="10AA1DFD" w14:textId="36EF694C" w:rsidR="000129CA" w:rsidRPr="00247655" w:rsidRDefault="000129CA" w:rsidP="000129CA">
            <w:pPr>
              <w:rPr>
                <w:color w:val="000000"/>
              </w:rPr>
            </w:pPr>
            <w:r w:rsidRPr="00247655">
              <w:rPr>
                <w:color w:val="000000"/>
              </w:rPr>
              <w:t xml:space="preserve">Komisijas regulas Nr.651/2014 </w:t>
            </w:r>
            <w:r w:rsidRPr="00247655">
              <w:rPr>
                <w:color w:val="000000"/>
              </w:rPr>
              <w:lastRenderedPageBreak/>
              <w:t>2.panta 23.punkts</w:t>
            </w:r>
          </w:p>
        </w:tc>
        <w:tc>
          <w:tcPr>
            <w:tcW w:w="2942" w:type="dxa"/>
            <w:tcBorders>
              <w:top w:val="single" w:sz="4" w:space="0" w:color="auto"/>
              <w:left w:val="single" w:sz="4" w:space="0" w:color="auto"/>
              <w:bottom w:val="single" w:sz="4" w:space="0" w:color="auto"/>
              <w:right w:val="single" w:sz="4" w:space="0" w:color="auto"/>
            </w:tcBorders>
          </w:tcPr>
          <w:p w14:paraId="694D4002" w14:textId="74ADEB2B" w:rsidR="000129CA" w:rsidRPr="00247655" w:rsidRDefault="000129CA" w:rsidP="004A6363">
            <w:pPr>
              <w:rPr>
                <w:iCs/>
                <w:color w:val="000000"/>
                <w:lang w:eastAsia="en-US"/>
              </w:rPr>
            </w:pPr>
            <w:r w:rsidRPr="00247655">
              <w:rPr>
                <w:iCs/>
                <w:color w:val="000000"/>
                <w:lang w:eastAsia="en-US"/>
              </w:rPr>
              <w:lastRenderedPageBreak/>
              <w:t xml:space="preserve">Noteikumu projekta </w:t>
            </w:r>
            <w:r w:rsidR="004A6363" w:rsidRPr="00247655">
              <w:rPr>
                <w:iCs/>
                <w:color w:val="000000"/>
                <w:lang w:eastAsia="en-US"/>
              </w:rPr>
              <w:t>26</w:t>
            </w:r>
            <w:r w:rsidRPr="00247655">
              <w:rPr>
                <w:iCs/>
                <w:color w:val="000000"/>
                <w:lang w:eastAsia="en-US"/>
              </w:rPr>
              <w:t xml:space="preserve">.punkts </w:t>
            </w:r>
          </w:p>
        </w:tc>
        <w:tc>
          <w:tcPr>
            <w:tcW w:w="1897" w:type="dxa"/>
            <w:tcBorders>
              <w:top w:val="single" w:sz="4" w:space="0" w:color="auto"/>
              <w:left w:val="single" w:sz="4" w:space="0" w:color="auto"/>
              <w:bottom w:val="single" w:sz="4" w:space="0" w:color="auto"/>
              <w:right w:val="single" w:sz="4" w:space="0" w:color="auto"/>
            </w:tcBorders>
          </w:tcPr>
          <w:p w14:paraId="539D8968" w14:textId="7FFF5CA7" w:rsidR="000129CA" w:rsidRPr="00247655" w:rsidRDefault="000129CA" w:rsidP="000129CA">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5DAD3E36" w14:textId="02925E6B" w:rsidR="000129CA" w:rsidRPr="00247655" w:rsidRDefault="000129CA" w:rsidP="000129CA">
            <w:pPr>
              <w:rPr>
                <w:i/>
                <w:iCs/>
                <w:color w:val="000000"/>
              </w:rPr>
            </w:pPr>
            <w:r w:rsidRPr="00247655">
              <w:rPr>
                <w:i/>
                <w:iCs/>
                <w:color w:val="000000"/>
              </w:rPr>
              <w:t>Neparedz stingrākas prasības</w:t>
            </w:r>
          </w:p>
        </w:tc>
      </w:tr>
      <w:tr w:rsidR="00680699" w:rsidRPr="00247655" w14:paraId="770F3205" w14:textId="77777777" w:rsidTr="0009110E">
        <w:tc>
          <w:tcPr>
            <w:tcW w:w="2176" w:type="dxa"/>
            <w:tcBorders>
              <w:top w:val="single" w:sz="4" w:space="0" w:color="auto"/>
              <w:left w:val="single" w:sz="4" w:space="0" w:color="auto"/>
              <w:bottom w:val="single" w:sz="4" w:space="0" w:color="auto"/>
              <w:right w:val="single" w:sz="4" w:space="0" w:color="auto"/>
            </w:tcBorders>
          </w:tcPr>
          <w:p w14:paraId="08F6E249" w14:textId="06899290" w:rsidR="00680699" w:rsidRPr="00247655" w:rsidRDefault="00680699" w:rsidP="00680699">
            <w:pPr>
              <w:rPr>
                <w:color w:val="000000"/>
              </w:rPr>
            </w:pPr>
            <w:r w:rsidRPr="00247655">
              <w:rPr>
                <w:color w:val="000000"/>
              </w:rPr>
              <w:lastRenderedPageBreak/>
              <w:t xml:space="preserve">Komisijas regulas Nr.651/2013 </w:t>
            </w:r>
            <w:r>
              <w:rPr>
                <w:color w:val="000000"/>
              </w:rPr>
              <w:t>5.panta 2.punkta a) apakšpunkts</w:t>
            </w:r>
          </w:p>
        </w:tc>
        <w:tc>
          <w:tcPr>
            <w:tcW w:w="2942" w:type="dxa"/>
            <w:tcBorders>
              <w:top w:val="single" w:sz="4" w:space="0" w:color="auto"/>
              <w:left w:val="single" w:sz="4" w:space="0" w:color="auto"/>
              <w:bottom w:val="single" w:sz="4" w:space="0" w:color="auto"/>
              <w:right w:val="single" w:sz="4" w:space="0" w:color="auto"/>
            </w:tcBorders>
          </w:tcPr>
          <w:p w14:paraId="0253C471" w14:textId="2E21A21E" w:rsidR="00680699" w:rsidRPr="00247655" w:rsidRDefault="00680699" w:rsidP="00680699">
            <w:pPr>
              <w:rPr>
                <w:iCs/>
                <w:color w:val="000000"/>
                <w:lang w:eastAsia="en-US"/>
              </w:rPr>
            </w:pPr>
            <w:r w:rsidRPr="00247655">
              <w:rPr>
                <w:iCs/>
                <w:color w:val="000000"/>
                <w:lang w:eastAsia="en-US"/>
              </w:rPr>
              <w:t xml:space="preserve">Noteikumu projekta </w:t>
            </w:r>
            <w:r>
              <w:rPr>
                <w:iCs/>
                <w:color w:val="000000"/>
                <w:lang w:eastAsia="en-US"/>
              </w:rPr>
              <w:t>41</w:t>
            </w:r>
            <w:r w:rsidRPr="00247655">
              <w:rPr>
                <w:iCs/>
                <w:color w:val="000000"/>
                <w:lang w:eastAsia="en-US"/>
              </w:rPr>
              <w:t>.punkts</w:t>
            </w:r>
          </w:p>
        </w:tc>
        <w:tc>
          <w:tcPr>
            <w:tcW w:w="1897" w:type="dxa"/>
            <w:tcBorders>
              <w:top w:val="single" w:sz="4" w:space="0" w:color="auto"/>
              <w:left w:val="single" w:sz="4" w:space="0" w:color="auto"/>
              <w:bottom w:val="single" w:sz="4" w:space="0" w:color="auto"/>
              <w:right w:val="single" w:sz="4" w:space="0" w:color="auto"/>
            </w:tcBorders>
          </w:tcPr>
          <w:p w14:paraId="62A3E62F" w14:textId="58B4E695" w:rsidR="00680699" w:rsidRPr="00247655" w:rsidRDefault="00680699" w:rsidP="00680699">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44C28FB0" w14:textId="2EFED42C" w:rsidR="00680699" w:rsidRPr="00247655" w:rsidRDefault="00680699" w:rsidP="00680699">
            <w:pPr>
              <w:rPr>
                <w:i/>
                <w:iCs/>
                <w:color w:val="000000"/>
              </w:rPr>
            </w:pPr>
            <w:r w:rsidRPr="00247655">
              <w:rPr>
                <w:i/>
                <w:iCs/>
                <w:color w:val="000000"/>
              </w:rPr>
              <w:t>Neparedz stingrākas prasības</w:t>
            </w:r>
          </w:p>
        </w:tc>
      </w:tr>
      <w:tr w:rsidR="00680699" w:rsidRPr="00247655" w14:paraId="344B2E3A" w14:textId="77777777" w:rsidTr="0009110E">
        <w:tc>
          <w:tcPr>
            <w:tcW w:w="2176" w:type="dxa"/>
            <w:tcBorders>
              <w:top w:val="single" w:sz="4" w:space="0" w:color="auto"/>
              <w:left w:val="single" w:sz="4" w:space="0" w:color="auto"/>
              <w:bottom w:val="single" w:sz="4" w:space="0" w:color="auto"/>
              <w:right w:val="single" w:sz="4" w:space="0" w:color="auto"/>
            </w:tcBorders>
          </w:tcPr>
          <w:p w14:paraId="5F7067F1" w14:textId="68E76514" w:rsidR="00680699" w:rsidRPr="00247655" w:rsidRDefault="00680699" w:rsidP="00680699">
            <w:pPr>
              <w:rPr>
                <w:color w:val="000000"/>
              </w:rPr>
            </w:pPr>
            <w:r w:rsidRPr="00247655">
              <w:rPr>
                <w:color w:val="000000"/>
              </w:rPr>
              <w:t>Komisijas regulas Nr.651/2013 6.panta 2.punkts</w:t>
            </w:r>
          </w:p>
        </w:tc>
        <w:tc>
          <w:tcPr>
            <w:tcW w:w="2942" w:type="dxa"/>
            <w:tcBorders>
              <w:top w:val="single" w:sz="4" w:space="0" w:color="auto"/>
              <w:left w:val="single" w:sz="4" w:space="0" w:color="auto"/>
              <w:bottom w:val="single" w:sz="4" w:space="0" w:color="auto"/>
              <w:right w:val="single" w:sz="4" w:space="0" w:color="auto"/>
            </w:tcBorders>
          </w:tcPr>
          <w:p w14:paraId="765070C6" w14:textId="2A37959C" w:rsidR="00680699" w:rsidRPr="00247655" w:rsidRDefault="00680699" w:rsidP="00680699">
            <w:pPr>
              <w:rPr>
                <w:iCs/>
                <w:color w:val="000000"/>
                <w:lang w:eastAsia="en-US"/>
              </w:rPr>
            </w:pPr>
            <w:r w:rsidRPr="00247655">
              <w:rPr>
                <w:iCs/>
                <w:color w:val="000000"/>
                <w:lang w:eastAsia="en-US"/>
              </w:rPr>
              <w:t>Noteikumu projekta 26.punkts</w:t>
            </w:r>
          </w:p>
        </w:tc>
        <w:tc>
          <w:tcPr>
            <w:tcW w:w="1897" w:type="dxa"/>
            <w:tcBorders>
              <w:top w:val="single" w:sz="4" w:space="0" w:color="auto"/>
              <w:left w:val="single" w:sz="4" w:space="0" w:color="auto"/>
              <w:bottom w:val="single" w:sz="4" w:space="0" w:color="auto"/>
              <w:right w:val="single" w:sz="4" w:space="0" w:color="auto"/>
            </w:tcBorders>
          </w:tcPr>
          <w:p w14:paraId="07034F2C" w14:textId="6B660377" w:rsidR="00680699" w:rsidRPr="00247655" w:rsidRDefault="00680699" w:rsidP="00680699">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25010C8C" w14:textId="439FCE29" w:rsidR="00680699" w:rsidRPr="00247655" w:rsidRDefault="00680699" w:rsidP="00680699">
            <w:pPr>
              <w:rPr>
                <w:i/>
                <w:iCs/>
                <w:color w:val="000000"/>
              </w:rPr>
            </w:pPr>
            <w:r w:rsidRPr="00247655">
              <w:rPr>
                <w:i/>
                <w:iCs/>
                <w:color w:val="000000"/>
              </w:rPr>
              <w:t>Neparedz stingrākas prasības</w:t>
            </w:r>
          </w:p>
        </w:tc>
      </w:tr>
      <w:tr w:rsidR="00680699" w:rsidRPr="00247655" w14:paraId="32B1C7D8" w14:textId="77777777" w:rsidTr="0009110E">
        <w:tc>
          <w:tcPr>
            <w:tcW w:w="2176" w:type="dxa"/>
            <w:tcBorders>
              <w:top w:val="single" w:sz="4" w:space="0" w:color="auto"/>
              <w:left w:val="single" w:sz="4" w:space="0" w:color="auto"/>
              <w:bottom w:val="single" w:sz="4" w:space="0" w:color="auto"/>
              <w:right w:val="single" w:sz="4" w:space="0" w:color="auto"/>
            </w:tcBorders>
          </w:tcPr>
          <w:p w14:paraId="24389BD1" w14:textId="4E0A99FB" w:rsidR="00680699" w:rsidRPr="005B4064" w:rsidRDefault="00680699" w:rsidP="00680699">
            <w:pPr>
              <w:rPr>
                <w:color w:val="000000"/>
              </w:rPr>
            </w:pPr>
            <w:r w:rsidRPr="005B4064">
              <w:rPr>
                <w:color w:val="000000"/>
              </w:rPr>
              <w:t>Komisijas regulas Nr.651/2013 8.panta 3.punkts</w:t>
            </w:r>
          </w:p>
        </w:tc>
        <w:tc>
          <w:tcPr>
            <w:tcW w:w="2942" w:type="dxa"/>
            <w:tcBorders>
              <w:top w:val="single" w:sz="4" w:space="0" w:color="auto"/>
              <w:left w:val="single" w:sz="4" w:space="0" w:color="auto"/>
              <w:bottom w:val="single" w:sz="4" w:space="0" w:color="auto"/>
              <w:right w:val="single" w:sz="4" w:space="0" w:color="auto"/>
            </w:tcBorders>
          </w:tcPr>
          <w:p w14:paraId="2ABE657D" w14:textId="3D760FC5" w:rsidR="00680699" w:rsidRPr="005B4064" w:rsidRDefault="00680699" w:rsidP="00680699">
            <w:pPr>
              <w:rPr>
                <w:iCs/>
                <w:color w:val="000000"/>
                <w:lang w:eastAsia="en-US"/>
              </w:rPr>
            </w:pPr>
            <w:r w:rsidRPr="005B4064">
              <w:rPr>
                <w:iCs/>
                <w:color w:val="000000"/>
                <w:lang w:eastAsia="en-US"/>
              </w:rPr>
              <w:t>Noteikumu projekta 49.punkts</w:t>
            </w:r>
          </w:p>
        </w:tc>
        <w:tc>
          <w:tcPr>
            <w:tcW w:w="1897" w:type="dxa"/>
            <w:tcBorders>
              <w:top w:val="single" w:sz="4" w:space="0" w:color="auto"/>
              <w:left w:val="single" w:sz="4" w:space="0" w:color="auto"/>
              <w:bottom w:val="single" w:sz="4" w:space="0" w:color="auto"/>
              <w:right w:val="single" w:sz="4" w:space="0" w:color="auto"/>
            </w:tcBorders>
          </w:tcPr>
          <w:p w14:paraId="6548279A" w14:textId="048DD4AF" w:rsidR="00680699" w:rsidRPr="005B4064" w:rsidRDefault="00680699" w:rsidP="00680699">
            <w:pPr>
              <w:rPr>
                <w:i/>
                <w:iCs/>
                <w:color w:val="000000"/>
              </w:rPr>
            </w:pPr>
            <w:r w:rsidRPr="005B4064">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1C242BD2" w14:textId="5024E835" w:rsidR="00680699" w:rsidRPr="005B4064" w:rsidRDefault="00680699" w:rsidP="00680699">
            <w:pPr>
              <w:rPr>
                <w:i/>
                <w:iCs/>
                <w:color w:val="000000"/>
              </w:rPr>
            </w:pPr>
            <w:r w:rsidRPr="005B4064">
              <w:rPr>
                <w:i/>
                <w:iCs/>
                <w:color w:val="000000"/>
              </w:rPr>
              <w:t>Neparedz stingrākas prasības</w:t>
            </w:r>
          </w:p>
        </w:tc>
      </w:tr>
      <w:tr w:rsidR="00680699" w:rsidRPr="00247655" w14:paraId="6644C339" w14:textId="77777777" w:rsidTr="0009110E">
        <w:tc>
          <w:tcPr>
            <w:tcW w:w="2176" w:type="dxa"/>
            <w:tcBorders>
              <w:top w:val="single" w:sz="4" w:space="0" w:color="auto"/>
              <w:left w:val="single" w:sz="4" w:space="0" w:color="auto"/>
              <w:bottom w:val="single" w:sz="4" w:space="0" w:color="auto"/>
              <w:right w:val="single" w:sz="4" w:space="0" w:color="auto"/>
            </w:tcBorders>
          </w:tcPr>
          <w:p w14:paraId="79F7F34F" w14:textId="18F137E5" w:rsidR="00680699" w:rsidRPr="005B4064" w:rsidRDefault="00680699" w:rsidP="00680699">
            <w:pPr>
              <w:rPr>
                <w:color w:val="000000"/>
              </w:rPr>
            </w:pPr>
            <w:r w:rsidRPr="005B4064">
              <w:rPr>
                <w:color w:val="000000"/>
              </w:rPr>
              <w:t>Komisijas regulas Nr.651/2013 8.panta 4.punkts</w:t>
            </w:r>
          </w:p>
        </w:tc>
        <w:tc>
          <w:tcPr>
            <w:tcW w:w="2942" w:type="dxa"/>
            <w:tcBorders>
              <w:top w:val="single" w:sz="4" w:space="0" w:color="auto"/>
              <w:left w:val="single" w:sz="4" w:space="0" w:color="auto"/>
              <w:bottom w:val="single" w:sz="4" w:space="0" w:color="auto"/>
              <w:right w:val="single" w:sz="4" w:space="0" w:color="auto"/>
            </w:tcBorders>
          </w:tcPr>
          <w:p w14:paraId="383E23E6" w14:textId="2CBD732B" w:rsidR="00680699" w:rsidRPr="005B4064" w:rsidRDefault="00680699" w:rsidP="00680699">
            <w:pPr>
              <w:rPr>
                <w:iCs/>
                <w:color w:val="000000"/>
                <w:lang w:eastAsia="en-US"/>
              </w:rPr>
            </w:pPr>
            <w:r w:rsidRPr="005B4064">
              <w:rPr>
                <w:iCs/>
                <w:color w:val="000000"/>
                <w:lang w:eastAsia="en-US"/>
              </w:rPr>
              <w:t>Noteikumu projekta 50.punkts</w:t>
            </w:r>
          </w:p>
        </w:tc>
        <w:tc>
          <w:tcPr>
            <w:tcW w:w="1897" w:type="dxa"/>
            <w:tcBorders>
              <w:top w:val="single" w:sz="4" w:space="0" w:color="auto"/>
              <w:left w:val="single" w:sz="4" w:space="0" w:color="auto"/>
              <w:bottom w:val="single" w:sz="4" w:space="0" w:color="auto"/>
              <w:right w:val="single" w:sz="4" w:space="0" w:color="auto"/>
            </w:tcBorders>
          </w:tcPr>
          <w:p w14:paraId="42F3EE52" w14:textId="277B645A" w:rsidR="00680699" w:rsidRPr="005B4064" w:rsidRDefault="00680699" w:rsidP="00680699">
            <w:pPr>
              <w:rPr>
                <w:i/>
                <w:iCs/>
                <w:color w:val="000000"/>
              </w:rPr>
            </w:pPr>
            <w:r w:rsidRPr="005B4064">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230A895F" w14:textId="43C58572" w:rsidR="00680699" w:rsidRPr="005B4064" w:rsidRDefault="00680699" w:rsidP="00680699">
            <w:pPr>
              <w:rPr>
                <w:i/>
                <w:iCs/>
                <w:color w:val="000000"/>
              </w:rPr>
            </w:pPr>
            <w:r w:rsidRPr="005B4064">
              <w:rPr>
                <w:i/>
                <w:iCs/>
                <w:color w:val="000000"/>
              </w:rPr>
              <w:t>Neparedz stingrākas prasības</w:t>
            </w:r>
          </w:p>
        </w:tc>
      </w:tr>
      <w:tr w:rsidR="00680699" w:rsidRPr="00247655" w14:paraId="5F90AAFC" w14:textId="77777777" w:rsidTr="0009110E">
        <w:tc>
          <w:tcPr>
            <w:tcW w:w="2176" w:type="dxa"/>
            <w:tcBorders>
              <w:top w:val="single" w:sz="4" w:space="0" w:color="auto"/>
              <w:left w:val="single" w:sz="4" w:space="0" w:color="auto"/>
              <w:bottom w:val="single" w:sz="4" w:space="0" w:color="auto"/>
              <w:right w:val="single" w:sz="4" w:space="0" w:color="auto"/>
            </w:tcBorders>
          </w:tcPr>
          <w:p w14:paraId="090A7B7B" w14:textId="1E72AC26" w:rsidR="00680699" w:rsidRPr="00247655" w:rsidRDefault="00680699" w:rsidP="00680699">
            <w:pPr>
              <w:rPr>
                <w:color w:val="000000"/>
              </w:rPr>
            </w:pPr>
            <w:r w:rsidRPr="00247655">
              <w:rPr>
                <w:color w:val="000000"/>
              </w:rPr>
              <w:t>Komisijas regulas Nr.651/2013 9.panta 1. un 4.punkts</w:t>
            </w:r>
          </w:p>
        </w:tc>
        <w:tc>
          <w:tcPr>
            <w:tcW w:w="2942" w:type="dxa"/>
            <w:tcBorders>
              <w:top w:val="single" w:sz="4" w:space="0" w:color="auto"/>
              <w:left w:val="single" w:sz="4" w:space="0" w:color="auto"/>
              <w:bottom w:val="single" w:sz="4" w:space="0" w:color="auto"/>
              <w:right w:val="single" w:sz="4" w:space="0" w:color="auto"/>
            </w:tcBorders>
          </w:tcPr>
          <w:p w14:paraId="722FD7C0" w14:textId="3051305C" w:rsidR="00680699" w:rsidRPr="00247655" w:rsidRDefault="00680699" w:rsidP="00680699">
            <w:pPr>
              <w:rPr>
                <w:iCs/>
                <w:color w:val="000000"/>
                <w:lang w:eastAsia="en-US"/>
              </w:rPr>
            </w:pPr>
            <w:r w:rsidRPr="00247655">
              <w:rPr>
                <w:iCs/>
                <w:color w:val="000000"/>
                <w:lang w:eastAsia="en-US"/>
              </w:rPr>
              <w:t>Noteikumu projekta 52.punkts</w:t>
            </w:r>
          </w:p>
        </w:tc>
        <w:tc>
          <w:tcPr>
            <w:tcW w:w="1897" w:type="dxa"/>
            <w:tcBorders>
              <w:top w:val="single" w:sz="4" w:space="0" w:color="auto"/>
              <w:left w:val="single" w:sz="4" w:space="0" w:color="auto"/>
              <w:bottom w:val="single" w:sz="4" w:space="0" w:color="auto"/>
              <w:right w:val="single" w:sz="4" w:space="0" w:color="auto"/>
            </w:tcBorders>
          </w:tcPr>
          <w:p w14:paraId="3074D830" w14:textId="11B95E08" w:rsidR="00680699" w:rsidRPr="00247655" w:rsidRDefault="00680699" w:rsidP="00680699">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0D967199" w14:textId="0F592047" w:rsidR="00680699" w:rsidRPr="00247655" w:rsidRDefault="00680699" w:rsidP="00680699">
            <w:pPr>
              <w:rPr>
                <w:i/>
                <w:iCs/>
                <w:color w:val="000000"/>
              </w:rPr>
            </w:pPr>
            <w:r w:rsidRPr="00247655">
              <w:rPr>
                <w:i/>
                <w:iCs/>
                <w:color w:val="000000"/>
              </w:rPr>
              <w:t>Neparedz stingrākas prasības</w:t>
            </w:r>
          </w:p>
        </w:tc>
      </w:tr>
      <w:tr w:rsidR="00680699" w:rsidRPr="00247655" w14:paraId="3EDA1D22" w14:textId="77777777" w:rsidTr="0009110E">
        <w:tc>
          <w:tcPr>
            <w:tcW w:w="2176" w:type="dxa"/>
            <w:tcBorders>
              <w:top w:val="single" w:sz="4" w:space="0" w:color="auto"/>
              <w:left w:val="single" w:sz="4" w:space="0" w:color="auto"/>
              <w:bottom w:val="single" w:sz="4" w:space="0" w:color="auto"/>
              <w:right w:val="single" w:sz="4" w:space="0" w:color="auto"/>
            </w:tcBorders>
          </w:tcPr>
          <w:p w14:paraId="50F7EAEF" w14:textId="212DEC00" w:rsidR="00680699" w:rsidRPr="00247655" w:rsidRDefault="00680699" w:rsidP="00680699">
            <w:pPr>
              <w:rPr>
                <w:color w:val="000000"/>
              </w:rPr>
            </w:pPr>
            <w:r w:rsidRPr="00247655">
              <w:rPr>
                <w:color w:val="000000"/>
              </w:rPr>
              <w:t xml:space="preserve">Komisijas regulas Nr.651/2014 12.pants </w:t>
            </w:r>
          </w:p>
        </w:tc>
        <w:tc>
          <w:tcPr>
            <w:tcW w:w="2942" w:type="dxa"/>
            <w:tcBorders>
              <w:top w:val="single" w:sz="4" w:space="0" w:color="auto"/>
              <w:left w:val="single" w:sz="4" w:space="0" w:color="auto"/>
              <w:bottom w:val="single" w:sz="4" w:space="0" w:color="auto"/>
              <w:right w:val="single" w:sz="4" w:space="0" w:color="auto"/>
            </w:tcBorders>
          </w:tcPr>
          <w:p w14:paraId="51FCA791" w14:textId="7DE761A1" w:rsidR="00680699" w:rsidRPr="00247655" w:rsidRDefault="00680699" w:rsidP="00680699">
            <w:pPr>
              <w:rPr>
                <w:color w:val="000000"/>
              </w:rPr>
            </w:pPr>
            <w:r w:rsidRPr="00247655">
              <w:rPr>
                <w:iCs/>
                <w:color w:val="000000"/>
                <w:lang w:eastAsia="en-US"/>
              </w:rPr>
              <w:t xml:space="preserve">Noteikumu projekta 51.punkts </w:t>
            </w:r>
          </w:p>
        </w:tc>
        <w:tc>
          <w:tcPr>
            <w:tcW w:w="1897" w:type="dxa"/>
            <w:tcBorders>
              <w:top w:val="single" w:sz="4" w:space="0" w:color="auto"/>
              <w:left w:val="single" w:sz="4" w:space="0" w:color="auto"/>
              <w:bottom w:val="single" w:sz="4" w:space="0" w:color="auto"/>
              <w:right w:val="single" w:sz="4" w:space="0" w:color="auto"/>
            </w:tcBorders>
          </w:tcPr>
          <w:p w14:paraId="64B55039" w14:textId="5B787765" w:rsidR="00680699" w:rsidRPr="00247655" w:rsidRDefault="00680699" w:rsidP="00680699">
            <w:pPr>
              <w:rPr>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1AD37FCA" w14:textId="3789397B" w:rsidR="00680699" w:rsidRPr="00247655" w:rsidRDefault="00680699" w:rsidP="00680699">
            <w:pPr>
              <w:rPr>
                <w:color w:val="000000"/>
              </w:rPr>
            </w:pPr>
            <w:r w:rsidRPr="00247655">
              <w:rPr>
                <w:i/>
                <w:iCs/>
                <w:color w:val="000000"/>
              </w:rPr>
              <w:t>Neparedz stingrākas prasības</w:t>
            </w:r>
          </w:p>
        </w:tc>
      </w:tr>
      <w:tr w:rsidR="00680699" w:rsidRPr="00247655" w14:paraId="540FC116" w14:textId="77777777" w:rsidTr="0009110E">
        <w:tc>
          <w:tcPr>
            <w:tcW w:w="2176" w:type="dxa"/>
            <w:tcBorders>
              <w:top w:val="single" w:sz="4" w:space="0" w:color="auto"/>
              <w:left w:val="single" w:sz="4" w:space="0" w:color="auto"/>
              <w:bottom w:val="single" w:sz="4" w:space="0" w:color="auto"/>
              <w:right w:val="single" w:sz="4" w:space="0" w:color="auto"/>
            </w:tcBorders>
          </w:tcPr>
          <w:p w14:paraId="509C7665" w14:textId="172FDE9B" w:rsidR="00680699" w:rsidRPr="00247655" w:rsidRDefault="00680699" w:rsidP="00680699">
            <w:pPr>
              <w:rPr>
                <w:color w:val="000000"/>
              </w:rPr>
            </w:pPr>
            <w:r w:rsidRPr="00247655">
              <w:rPr>
                <w:color w:val="000000"/>
              </w:rPr>
              <w:t>Komisijas regulas Nr.651/2014 13.panta a), b) un d) apakšpunkts</w:t>
            </w:r>
          </w:p>
        </w:tc>
        <w:tc>
          <w:tcPr>
            <w:tcW w:w="2942" w:type="dxa"/>
            <w:tcBorders>
              <w:top w:val="single" w:sz="4" w:space="0" w:color="auto"/>
              <w:left w:val="single" w:sz="4" w:space="0" w:color="auto"/>
              <w:bottom w:val="single" w:sz="4" w:space="0" w:color="auto"/>
              <w:right w:val="single" w:sz="4" w:space="0" w:color="auto"/>
            </w:tcBorders>
          </w:tcPr>
          <w:p w14:paraId="1D76E0C0" w14:textId="266EEAB8" w:rsidR="00680699" w:rsidRPr="00247655" w:rsidRDefault="00680699" w:rsidP="00680699">
            <w:pPr>
              <w:rPr>
                <w:color w:val="000000"/>
              </w:rPr>
            </w:pPr>
            <w:r w:rsidRPr="00247655">
              <w:rPr>
                <w:iCs/>
                <w:color w:val="000000"/>
                <w:lang w:eastAsia="en-US"/>
              </w:rPr>
              <w:t xml:space="preserve">Noteikumu projekta 15.1.apakšpunkts </w:t>
            </w:r>
          </w:p>
        </w:tc>
        <w:tc>
          <w:tcPr>
            <w:tcW w:w="1897" w:type="dxa"/>
            <w:tcBorders>
              <w:top w:val="single" w:sz="4" w:space="0" w:color="auto"/>
              <w:left w:val="single" w:sz="4" w:space="0" w:color="auto"/>
              <w:bottom w:val="single" w:sz="4" w:space="0" w:color="auto"/>
              <w:right w:val="single" w:sz="4" w:space="0" w:color="auto"/>
            </w:tcBorders>
          </w:tcPr>
          <w:p w14:paraId="7498FA57" w14:textId="77777777" w:rsidR="00680699" w:rsidRPr="00247655" w:rsidRDefault="00680699" w:rsidP="00680699">
            <w:pPr>
              <w:rPr>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2BC8DE95" w14:textId="77777777" w:rsidR="00680699" w:rsidRPr="00247655" w:rsidRDefault="00680699" w:rsidP="00680699">
            <w:pPr>
              <w:rPr>
                <w:color w:val="000000"/>
              </w:rPr>
            </w:pPr>
            <w:r w:rsidRPr="00247655">
              <w:rPr>
                <w:i/>
                <w:iCs/>
                <w:color w:val="000000"/>
              </w:rPr>
              <w:t>Neparedz stingrākas prasības</w:t>
            </w:r>
          </w:p>
        </w:tc>
      </w:tr>
      <w:tr w:rsidR="00680699" w:rsidRPr="00247655" w14:paraId="7894B5FD" w14:textId="77777777" w:rsidTr="0009110E">
        <w:tc>
          <w:tcPr>
            <w:tcW w:w="2176" w:type="dxa"/>
            <w:tcBorders>
              <w:top w:val="single" w:sz="4" w:space="0" w:color="auto"/>
              <w:left w:val="single" w:sz="4" w:space="0" w:color="auto"/>
              <w:bottom w:val="single" w:sz="4" w:space="0" w:color="auto"/>
              <w:right w:val="single" w:sz="4" w:space="0" w:color="auto"/>
            </w:tcBorders>
          </w:tcPr>
          <w:p w14:paraId="4698AE81" w14:textId="082F4FD1" w:rsidR="00680699" w:rsidRPr="00E9099A" w:rsidRDefault="00680699" w:rsidP="00680699">
            <w:pPr>
              <w:rPr>
                <w:color w:val="000000"/>
              </w:rPr>
            </w:pPr>
            <w:r w:rsidRPr="00E9099A">
              <w:rPr>
                <w:color w:val="000000"/>
              </w:rPr>
              <w:t>Komisijas regulas Nr.651/2014 14.panta 5.punkts</w:t>
            </w:r>
          </w:p>
        </w:tc>
        <w:tc>
          <w:tcPr>
            <w:tcW w:w="2942" w:type="dxa"/>
            <w:tcBorders>
              <w:top w:val="single" w:sz="4" w:space="0" w:color="auto"/>
              <w:left w:val="single" w:sz="4" w:space="0" w:color="auto"/>
              <w:bottom w:val="single" w:sz="4" w:space="0" w:color="auto"/>
              <w:right w:val="single" w:sz="4" w:space="0" w:color="auto"/>
            </w:tcBorders>
          </w:tcPr>
          <w:p w14:paraId="6A6B7196" w14:textId="1A15B688" w:rsidR="00680699" w:rsidRPr="00247655" w:rsidRDefault="00680699" w:rsidP="00680699">
            <w:pPr>
              <w:rPr>
                <w:color w:val="000000"/>
              </w:rPr>
            </w:pPr>
            <w:r w:rsidRPr="00247655">
              <w:rPr>
                <w:iCs/>
                <w:color w:val="000000"/>
                <w:lang w:eastAsia="en-US"/>
              </w:rPr>
              <w:t xml:space="preserve">Noteikumu projekta 17.3.apakšpunkts </w:t>
            </w:r>
          </w:p>
        </w:tc>
        <w:tc>
          <w:tcPr>
            <w:tcW w:w="1897" w:type="dxa"/>
            <w:tcBorders>
              <w:top w:val="single" w:sz="4" w:space="0" w:color="auto"/>
              <w:left w:val="single" w:sz="4" w:space="0" w:color="auto"/>
              <w:bottom w:val="single" w:sz="4" w:space="0" w:color="auto"/>
              <w:right w:val="single" w:sz="4" w:space="0" w:color="auto"/>
            </w:tcBorders>
          </w:tcPr>
          <w:p w14:paraId="36F188D2" w14:textId="77777777" w:rsidR="00680699" w:rsidRPr="00247655" w:rsidRDefault="00680699" w:rsidP="00680699">
            <w:pPr>
              <w:rPr>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6B1AA765" w14:textId="0796668C" w:rsidR="00680699" w:rsidRPr="005B4064" w:rsidRDefault="00680699" w:rsidP="00680699">
            <w:pPr>
              <w:rPr>
                <w:color w:val="000000"/>
              </w:rPr>
            </w:pPr>
            <w:r w:rsidRPr="005B4064">
              <w:rPr>
                <w:i/>
                <w:iCs/>
                <w:color w:val="000000"/>
              </w:rPr>
              <w:t>Paredz stingrākas prasības</w:t>
            </w:r>
          </w:p>
        </w:tc>
      </w:tr>
      <w:tr w:rsidR="00680699" w:rsidRPr="00247655" w14:paraId="3B125CED" w14:textId="77777777" w:rsidTr="0009110E">
        <w:tc>
          <w:tcPr>
            <w:tcW w:w="2176" w:type="dxa"/>
            <w:tcBorders>
              <w:top w:val="single" w:sz="4" w:space="0" w:color="auto"/>
              <w:left w:val="single" w:sz="4" w:space="0" w:color="auto"/>
              <w:bottom w:val="single" w:sz="4" w:space="0" w:color="auto"/>
              <w:right w:val="single" w:sz="4" w:space="0" w:color="auto"/>
            </w:tcBorders>
          </w:tcPr>
          <w:p w14:paraId="3A78EDBE" w14:textId="5956CF79" w:rsidR="00680699" w:rsidRPr="00247655" w:rsidRDefault="00680699" w:rsidP="00680699">
            <w:pPr>
              <w:rPr>
                <w:color w:val="000000"/>
              </w:rPr>
            </w:pPr>
            <w:r w:rsidRPr="00247655">
              <w:rPr>
                <w:color w:val="000000"/>
              </w:rPr>
              <w:t>Komisijas regulas Nr.651/2014 14.panta 6.punkts</w:t>
            </w:r>
          </w:p>
        </w:tc>
        <w:tc>
          <w:tcPr>
            <w:tcW w:w="2942" w:type="dxa"/>
            <w:tcBorders>
              <w:top w:val="single" w:sz="4" w:space="0" w:color="auto"/>
              <w:left w:val="single" w:sz="4" w:space="0" w:color="auto"/>
              <w:bottom w:val="single" w:sz="4" w:space="0" w:color="auto"/>
              <w:right w:val="single" w:sz="4" w:space="0" w:color="auto"/>
            </w:tcBorders>
          </w:tcPr>
          <w:p w14:paraId="4C4576F4" w14:textId="4912BBD2" w:rsidR="00680699" w:rsidRPr="00247655" w:rsidRDefault="00680699" w:rsidP="00680699">
            <w:pPr>
              <w:rPr>
                <w:color w:val="000000"/>
              </w:rPr>
            </w:pPr>
            <w:r w:rsidRPr="00247655">
              <w:rPr>
                <w:iCs/>
                <w:color w:val="000000"/>
                <w:lang w:eastAsia="en-US"/>
              </w:rPr>
              <w:t xml:space="preserve">Noteikumu projekta 21.punkts </w:t>
            </w:r>
          </w:p>
        </w:tc>
        <w:tc>
          <w:tcPr>
            <w:tcW w:w="1897" w:type="dxa"/>
            <w:tcBorders>
              <w:top w:val="single" w:sz="4" w:space="0" w:color="auto"/>
              <w:left w:val="single" w:sz="4" w:space="0" w:color="auto"/>
              <w:bottom w:val="single" w:sz="4" w:space="0" w:color="auto"/>
              <w:right w:val="single" w:sz="4" w:space="0" w:color="auto"/>
            </w:tcBorders>
          </w:tcPr>
          <w:p w14:paraId="1FF13BD2" w14:textId="77777777" w:rsidR="00680699" w:rsidRPr="00247655" w:rsidRDefault="00680699" w:rsidP="00680699">
            <w:pPr>
              <w:rPr>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04909E37" w14:textId="77777777" w:rsidR="00680699" w:rsidRPr="00247655" w:rsidRDefault="00680699" w:rsidP="00680699">
            <w:pPr>
              <w:rPr>
                <w:color w:val="000000"/>
              </w:rPr>
            </w:pPr>
            <w:r w:rsidRPr="00247655">
              <w:rPr>
                <w:i/>
                <w:iCs/>
                <w:color w:val="000000"/>
              </w:rPr>
              <w:t>Neparedz stingrākas prasības</w:t>
            </w:r>
          </w:p>
        </w:tc>
      </w:tr>
      <w:tr w:rsidR="00680699" w:rsidRPr="00247655" w14:paraId="4C3B7DC8" w14:textId="77777777" w:rsidTr="0009110E">
        <w:tc>
          <w:tcPr>
            <w:tcW w:w="2176" w:type="dxa"/>
            <w:tcBorders>
              <w:top w:val="single" w:sz="4" w:space="0" w:color="auto"/>
              <w:left w:val="single" w:sz="4" w:space="0" w:color="auto"/>
              <w:bottom w:val="single" w:sz="4" w:space="0" w:color="auto"/>
              <w:right w:val="single" w:sz="4" w:space="0" w:color="auto"/>
            </w:tcBorders>
          </w:tcPr>
          <w:p w14:paraId="56E54D4C" w14:textId="65684D09" w:rsidR="00680699" w:rsidRPr="00653962" w:rsidRDefault="00680699" w:rsidP="00680699">
            <w:pPr>
              <w:rPr>
                <w:color w:val="000000"/>
              </w:rPr>
            </w:pPr>
            <w:r w:rsidRPr="00247655">
              <w:rPr>
                <w:color w:val="000000"/>
              </w:rPr>
              <w:t>Komisijas regulas Nr.651/2014 14.pants</w:t>
            </w:r>
          </w:p>
        </w:tc>
        <w:tc>
          <w:tcPr>
            <w:tcW w:w="2942" w:type="dxa"/>
            <w:tcBorders>
              <w:top w:val="single" w:sz="4" w:space="0" w:color="auto"/>
              <w:left w:val="single" w:sz="4" w:space="0" w:color="auto"/>
              <w:bottom w:val="single" w:sz="4" w:space="0" w:color="auto"/>
              <w:right w:val="single" w:sz="4" w:space="0" w:color="auto"/>
            </w:tcBorders>
          </w:tcPr>
          <w:p w14:paraId="35D33A1F" w14:textId="47F8B6B4" w:rsidR="00680699" w:rsidRPr="00FD1060" w:rsidRDefault="00680699" w:rsidP="00680699">
            <w:pPr>
              <w:rPr>
                <w:iCs/>
                <w:color w:val="000000"/>
                <w:lang w:eastAsia="en-US"/>
              </w:rPr>
            </w:pPr>
            <w:r w:rsidRPr="00247655">
              <w:rPr>
                <w:iCs/>
                <w:color w:val="000000"/>
                <w:lang w:eastAsia="en-US"/>
              </w:rPr>
              <w:t xml:space="preserve">Noteikumu projekta 40.punkts </w:t>
            </w:r>
          </w:p>
        </w:tc>
        <w:tc>
          <w:tcPr>
            <w:tcW w:w="1897" w:type="dxa"/>
            <w:tcBorders>
              <w:top w:val="single" w:sz="4" w:space="0" w:color="auto"/>
              <w:left w:val="single" w:sz="4" w:space="0" w:color="auto"/>
              <w:bottom w:val="single" w:sz="4" w:space="0" w:color="auto"/>
              <w:right w:val="single" w:sz="4" w:space="0" w:color="auto"/>
            </w:tcBorders>
          </w:tcPr>
          <w:p w14:paraId="0369851E" w14:textId="25F43DDB" w:rsidR="00680699" w:rsidRPr="00247655" w:rsidRDefault="00680699" w:rsidP="00680699">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022478D0" w14:textId="25F5BF45" w:rsidR="00680699" w:rsidRPr="00247655" w:rsidRDefault="00680699" w:rsidP="00680699">
            <w:pPr>
              <w:rPr>
                <w:i/>
                <w:iCs/>
                <w:color w:val="000000"/>
              </w:rPr>
            </w:pPr>
            <w:r w:rsidRPr="00247655">
              <w:rPr>
                <w:i/>
                <w:iCs/>
                <w:color w:val="000000"/>
              </w:rPr>
              <w:t>Neparedz stingrākas prasības</w:t>
            </w:r>
          </w:p>
        </w:tc>
      </w:tr>
      <w:tr w:rsidR="00680699" w:rsidRPr="00247655" w14:paraId="7D2E51AA" w14:textId="77777777" w:rsidTr="0009110E">
        <w:tc>
          <w:tcPr>
            <w:tcW w:w="2176" w:type="dxa"/>
            <w:tcBorders>
              <w:top w:val="single" w:sz="4" w:space="0" w:color="auto"/>
              <w:left w:val="single" w:sz="4" w:space="0" w:color="auto"/>
              <w:bottom w:val="single" w:sz="4" w:space="0" w:color="auto"/>
              <w:right w:val="single" w:sz="4" w:space="0" w:color="auto"/>
            </w:tcBorders>
          </w:tcPr>
          <w:p w14:paraId="24062708" w14:textId="0B635943" w:rsidR="00680699" w:rsidRPr="00247655" w:rsidRDefault="00680699" w:rsidP="00680699">
            <w:pPr>
              <w:rPr>
                <w:color w:val="000000"/>
              </w:rPr>
            </w:pPr>
            <w:r w:rsidRPr="00247655">
              <w:rPr>
                <w:color w:val="000000"/>
              </w:rPr>
              <w:t xml:space="preserve">Komisijas regulas Nr.651/2014 14.panta </w:t>
            </w:r>
            <w:r>
              <w:rPr>
                <w:color w:val="000000"/>
              </w:rPr>
              <w:t>12</w:t>
            </w:r>
            <w:r w:rsidRPr="00247655">
              <w:rPr>
                <w:color w:val="000000"/>
              </w:rPr>
              <w:t>.punkts</w:t>
            </w:r>
          </w:p>
        </w:tc>
        <w:tc>
          <w:tcPr>
            <w:tcW w:w="2942" w:type="dxa"/>
            <w:tcBorders>
              <w:top w:val="single" w:sz="4" w:space="0" w:color="auto"/>
              <w:left w:val="single" w:sz="4" w:space="0" w:color="auto"/>
              <w:bottom w:val="single" w:sz="4" w:space="0" w:color="auto"/>
              <w:right w:val="single" w:sz="4" w:space="0" w:color="auto"/>
            </w:tcBorders>
          </w:tcPr>
          <w:p w14:paraId="1B142E9B" w14:textId="054F154A" w:rsidR="00680699" w:rsidRPr="00247655" w:rsidRDefault="00680699" w:rsidP="00680699">
            <w:pPr>
              <w:rPr>
                <w:iCs/>
                <w:color w:val="000000"/>
                <w:lang w:eastAsia="en-US"/>
              </w:rPr>
            </w:pPr>
            <w:r w:rsidRPr="00247655">
              <w:rPr>
                <w:iCs/>
                <w:color w:val="000000"/>
                <w:lang w:eastAsia="en-US"/>
              </w:rPr>
              <w:t xml:space="preserve">Noteikumu projekta </w:t>
            </w:r>
            <w:r>
              <w:rPr>
                <w:iCs/>
                <w:color w:val="000000"/>
                <w:lang w:eastAsia="en-US"/>
              </w:rPr>
              <w:t>43.</w:t>
            </w:r>
            <w:r w:rsidRPr="00247655">
              <w:rPr>
                <w:iCs/>
                <w:color w:val="000000"/>
                <w:lang w:eastAsia="en-US"/>
              </w:rPr>
              <w:t xml:space="preserve">punkts </w:t>
            </w:r>
          </w:p>
        </w:tc>
        <w:tc>
          <w:tcPr>
            <w:tcW w:w="1897" w:type="dxa"/>
            <w:tcBorders>
              <w:top w:val="single" w:sz="4" w:space="0" w:color="auto"/>
              <w:left w:val="single" w:sz="4" w:space="0" w:color="auto"/>
              <w:bottom w:val="single" w:sz="4" w:space="0" w:color="auto"/>
              <w:right w:val="single" w:sz="4" w:space="0" w:color="auto"/>
            </w:tcBorders>
          </w:tcPr>
          <w:p w14:paraId="704CBBD5" w14:textId="6872AC0E" w:rsidR="00680699" w:rsidRPr="00247655" w:rsidRDefault="00680699" w:rsidP="00680699">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4ACEDE2D" w14:textId="123F7BBE" w:rsidR="00680699" w:rsidRPr="00247655" w:rsidRDefault="00680699" w:rsidP="00680699">
            <w:pPr>
              <w:rPr>
                <w:i/>
                <w:iCs/>
                <w:color w:val="000000"/>
              </w:rPr>
            </w:pPr>
            <w:r w:rsidRPr="00247655">
              <w:rPr>
                <w:i/>
                <w:iCs/>
                <w:color w:val="000000"/>
              </w:rPr>
              <w:t>Neparedz stingrākas prasības</w:t>
            </w:r>
          </w:p>
        </w:tc>
      </w:tr>
      <w:tr w:rsidR="00680699" w:rsidRPr="00247655" w14:paraId="312A1941" w14:textId="77777777" w:rsidTr="0009110E">
        <w:tc>
          <w:tcPr>
            <w:tcW w:w="2176" w:type="dxa"/>
            <w:tcBorders>
              <w:top w:val="single" w:sz="4" w:space="0" w:color="auto"/>
              <w:left w:val="single" w:sz="4" w:space="0" w:color="auto"/>
              <w:bottom w:val="single" w:sz="4" w:space="0" w:color="auto"/>
              <w:right w:val="single" w:sz="4" w:space="0" w:color="auto"/>
            </w:tcBorders>
          </w:tcPr>
          <w:p w14:paraId="2FBBCB84" w14:textId="013CE15D" w:rsidR="00680699" w:rsidRPr="00653962" w:rsidRDefault="00680699" w:rsidP="00680699">
            <w:pPr>
              <w:rPr>
                <w:color w:val="000000"/>
              </w:rPr>
            </w:pPr>
            <w:r w:rsidRPr="00247655">
              <w:rPr>
                <w:color w:val="000000"/>
              </w:rPr>
              <w:t>Komisijas regulas Nr.651/2014 14.panta 13.punkts</w:t>
            </w:r>
          </w:p>
        </w:tc>
        <w:tc>
          <w:tcPr>
            <w:tcW w:w="2942" w:type="dxa"/>
            <w:tcBorders>
              <w:top w:val="single" w:sz="4" w:space="0" w:color="auto"/>
              <w:left w:val="single" w:sz="4" w:space="0" w:color="auto"/>
              <w:bottom w:val="single" w:sz="4" w:space="0" w:color="auto"/>
              <w:right w:val="single" w:sz="4" w:space="0" w:color="auto"/>
            </w:tcBorders>
          </w:tcPr>
          <w:p w14:paraId="527B5CD3" w14:textId="4AE648BA" w:rsidR="00680699" w:rsidRPr="00FD1060" w:rsidRDefault="00680699" w:rsidP="00680699">
            <w:pPr>
              <w:rPr>
                <w:iCs/>
                <w:color w:val="000000"/>
                <w:lang w:eastAsia="en-US"/>
              </w:rPr>
            </w:pPr>
            <w:r w:rsidRPr="00247655">
              <w:rPr>
                <w:iCs/>
                <w:color w:val="000000"/>
                <w:lang w:eastAsia="en-US"/>
              </w:rPr>
              <w:t xml:space="preserve">Noteikumu projekta 45.2.apakšpunkts </w:t>
            </w:r>
          </w:p>
        </w:tc>
        <w:tc>
          <w:tcPr>
            <w:tcW w:w="1897" w:type="dxa"/>
            <w:tcBorders>
              <w:top w:val="single" w:sz="4" w:space="0" w:color="auto"/>
              <w:left w:val="single" w:sz="4" w:space="0" w:color="auto"/>
              <w:bottom w:val="single" w:sz="4" w:space="0" w:color="auto"/>
              <w:right w:val="single" w:sz="4" w:space="0" w:color="auto"/>
            </w:tcBorders>
          </w:tcPr>
          <w:p w14:paraId="61A4DB46" w14:textId="2F4DDAD1" w:rsidR="00680699" w:rsidRPr="00247655" w:rsidRDefault="00680699" w:rsidP="00680699">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0C7CF75B" w14:textId="58D03F1E" w:rsidR="00680699" w:rsidRPr="00247655" w:rsidRDefault="00680699" w:rsidP="00680699">
            <w:pPr>
              <w:rPr>
                <w:i/>
                <w:iCs/>
                <w:color w:val="000000"/>
              </w:rPr>
            </w:pPr>
            <w:r w:rsidRPr="00247655">
              <w:rPr>
                <w:i/>
                <w:iCs/>
                <w:color w:val="000000"/>
              </w:rPr>
              <w:t>Neparedz stingrākas prasības</w:t>
            </w:r>
          </w:p>
        </w:tc>
      </w:tr>
      <w:tr w:rsidR="00680699" w:rsidRPr="00247655" w14:paraId="63560968" w14:textId="77777777" w:rsidTr="0009110E">
        <w:tc>
          <w:tcPr>
            <w:tcW w:w="2176" w:type="dxa"/>
            <w:tcBorders>
              <w:top w:val="single" w:sz="4" w:space="0" w:color="auto"/>
              <w:left w:val="single" w:sz="4" w:space="0" w:color="auto"/>
              <w:bottom w:val="single" w:sz="4" w:space="0" w:color="auto"/>
              <w:right w:val="single" w:sz="4" w:space="0" w:color="auto"/>
            </w:tcBorders>
          </w:tcPr>
          <w:p w14:paraId="248134FC" w14:textId="4C521539" w:rsidR="00680699" w:rsidRPr="00653962" w:rsidRDefault="00680699" w:rsidP="00680699">
            <w:pPr>
              <w:rPr>
                <w:color w:val="000000"/>
              </w:rPr>
            </w:pPr>
            <w:r w:rsidRPr="00247655">
              <w:rPr>
                <w:color w:val="000000"/>
              </w:rPr>
              <w:t>Komisijas regulas Nr.651/2014 14.panta 7.punkts</w:t>
            </w:r>
          </w:p>
        </w:tc>
        <w:tc>
          <w:tcPr>
            <w:tcW w:w="2942" w:type="dxa"/>
            <w:tcBorders>
              <w:top w:val="single" w:sz="4" w:space="0" w:color="auto"/>
              <w:left w:val="single" w:sz="4" w:space="0" w:color="auto"/>
              <w:bottom w:val="single" w:sz="4" w:space="0" w:color="auto"/>
              <w:right w:val="single" w:sz="4" w:space="0" w:color="auto"/>
            </w:tcBorders>
          </w:tcPr>
          <w:p w14:paraId="0BDA5D80" w14:textId="10F4EC8F" w:rsidR="00680699" w:rsidRPr="00FD1060" w:rsidRDefault="00680699" w:rsidP="00680699">
            <w:pPr>
              <w:rPr>
                <w:iCs/>
                <w:color w:val="000000"/>
                <w:lang w:eastAsia="en-US"/>
              </w:rPr>
            </w:pPr>
            <w:r w:rsidRPr="00247655">
              <w:rPr>
                <w:iCs/>
                <w:color w:val="000000"/>
                <w:lang w:eastAsia="en-US"/>
              </w:rPr>
              <w:t xml:space="preserve">Noteikumu projekta 45.3.apakšpunkts </w:t>
            </w:r>
          </w:p>
        </w:tc>
        <w:tc>
          <w:tcPr>
            <w:tcW w:w="1897" w:type="dxa"/>
            <w:tcBorders>
              <w:top w:val="single" w:sz="4" w:space="0" w:color="auto"/>
              <w:left w:val="single" w:sz="4" w:space="0" w:color="auto"/>
              <w:bottom w:val="single" w:sz="4" w:space="0" w:color="auto"/>
              <w:right w:val="single" w:sz="4" w:space="0" w:color="auto"/>
            </w:tcBorders>
          </w:tcPr>
          <w:p w14:paraId="5341A295" w14:textId="68A0F62A" w:rsidR="00680699" w:rsidRPr="00247655" w:rsidRDefault="00680699" w:rsidP="00680699">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180718FB" w14:textId="0210A0C6" w:rsidR="00680699" w:rsidRPr="00247655" w:rsidRDefault="00680699" w:rsidP="00680699">
            <w:pPr>
              <w:rPr>
                <w:i/>
                <w:iCs/>
                <w:color w:val="000000"/>
              </w:rPr>
            </w:pPr>
            <w:r w:rsidRPr="00247655">
              <w:rPr>
                <w:i/>
                <w:iCs/>
                <w:color w:val="000000"/>
              </w:rPr>
              <w:t>Neparedz stingrākas prasības</w:t>
            </w:r>
          </w:p>
        </w:tc>
      </w:tr>
      <w:tr w:rsidR="00680699" w:rsidRPr="00247655" w14:paraId="11681A07" w14:textId="77777777" w:rsidTr="0009110E">
        <w:tc>
          <w:tcPr>
            <w:tcW w:w="2176" w:type="dxa"/>
            <w:tcBorders>
              <w:top w:val="single" w:sz="4" w:space="0" w:color="auto"/>
              <w:left w:val="single" w:sz="4" w:space="0" w:color="auto"/>
              <w:bottom w:val="single" w:sz="4" w:space="0" w:color="auto"/>
              <w:right w:val="single" w:sz="4" w:space="0" w:color="auto"/>
            </w:tcBorders>
          </w:tcPr>
          <w:p w14:paraId="72F80AF9" w14:textId="28AFA379" w:rsidR="00680699" w:rsidRPr="00247655" w:rsidRDefault="00680699" w:rsidP="00680699">
            <w:pPr>
              <w:rPr>
                <w:color w:val="000000"/>
              </w:rPr>
            </w:pPr>
            <w:r w:rsidRPr="00247655">
              <w:rPr>
                <w:color w:val="000000"/>
              </w:rPr>
              <w:t xml:space="preserve">Komisijas regulas Nr.651/2014 59.pants </w:t>
            </w:r>
          </w:p>
        </w:tc>
        <w:tc>
          <w:tcPr>
            <w:tcW w:w="2942" w:type="dxa"/>
            <w:tcBorders>
              <w:top w:val="single" w:sz="4" w:space="0" w:color="auto"/>
              <w:left w:val="single" w:sz="4" w:space="0" w:color="auto"/>
              <w:bottom w:val="single" w:sz="4" w:space="0" w:color="auto"/>
              <w:right w:val="single" w:sz="4" w:space="0" w:color="auto"/>
            </w:tcBorders>
          </w:tcPr>
          <w:p w14:paraId="30C9F608" w14:textId="3DA98306" w:rsidR="00680699" w:rsidRPr="00247655" w:rsidRDefault="00680699" w:rsidP="00680699">
            <w:pPr>
              <w:rPr>
                <w:iCs/>
                <w:color w:val="000000"/>
                <w:lang w:eastAsia="en-US"/>
              </w:rPr>
            </w:pPr>
            <w:r w:rsidRPr="00247655">
              <w:rPr>
                <w:iCs/>
                <w:color w:val="000000"/>
                <w:lang w:eastAsia="en-US"/>
              </w:rPr>
              <w:t xml:space="preserve">Noteikumu projekta 25.punkts </w:t>
            </w:r>
          </w:p>
        </w:tc>
        <w:tc>
          <w:tcPr>
            <w:tcW w:w="1897" w:type="dxa"/>
            <w:tcBorders>
              <w:top w:val="single" w:sz="4" w:space="0" w:color="auto"/>
              <w:left w:val="single" w:sz="4" w:space="0" w:color="auto"/>
              <w:bottom w:val="single" w:sz="4" w:space="0" w:color="auto"/>
              <w:right w:val="single" w:sz="4" w:space="0" w:color="auto"/>
            </w:tcBorders>
          </w:tcPr>
          <w:p w14:paraId="4EF0693F" w14:textId="705F780C" w:rsidR="00680699" w:rsidRPr="00247655" w:rsidRDefault="00680699" w:rsidP="00680699">
            <w:pP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780275A4" w14:textId="198D5E1F" w:rsidR="00680699" w:rsidRPr="00247655" w:rsidRDefault="00680699" w:rsidP="00680699">
            <w:pPr>
              <w:rPr>
                <w:i/>
                <w:iCs/>
                <w:color w:val="000000"/>
              </w:rPr>
            </w:pPr>
            <w:r w:rsidRPr="00247655">
              <w:rPr>
                <w:i/>
                <w:iCs/>
                <w:color w:val="000000"/>
              </w:rPr>
              <w:t>Neparedz stingrākas prasības</w:t>
            </w:r>
          </w:p>
        </w:tc>
      </w:tr>
      <w:tr w:rsidR="00680699" w:rsidRPr="00247655" w14:paraId="171E18F3" w14:textId="77777777" w:rsidTr="0009110E">
        <w:tc>
          <w:tcPr>
            <w:tcW w:w="2176" w:type="dxa"/>
            <w:tcBorders>
              <w:top w:val="single" w:sz="4" w:space="0" w:color="auto"/>
              <w:left w:val="single" w:sz="4" w:space="0" w:color="auto"/>
              <w:bottom w:val="single" w:sz="4" w:space="0" w:color="auto"/>
              <w:right w:val="single" w:sz="4" w:space="0" w:color="auto"/>
            </w:tcBorders>
          </w:tcPr>
          <w:p w14:paraId="7C16A51D" w14:textId="4E083C53" w:rsidR="00680699" w:rsidRPr="00247655" w:rsidRDefault="00680699" w:rsidP="00680699">
            <w:pPr>
              <w:rPr>
                <w:color w:val="000000"/>
              </w:rPr>
            </w:pPr>
            <w:r w:rsidRPr="00247655">
              <w:rPr>
                <w:color w:val="000000"/>
              </w:rPr>
              <w:t>Komisijas regulas Nr.651/2014 1.pielikuma 3.panta 3.punkts</w:t>
            </w:r>
          </w:p>
        </w:tc>
        <w:tc>
          <w:tcPr>
            <w:tcW w:w="2942" w:type="dxa"/>
            <w:tcBorders>
              <w:top w:val="single" w:sz="4" w:space="0" w:color="auto"/>
              <w:left w:val="single" w:sz="4" w:space="0" w:color="auto"/>
              <w:bottom w:val="single" w:sz="4" w:space="0" w:color="auto"/>
              <w:right w:val="single" w:sz="4" w:space="0" w:color="auto"/>
            </w:tcBorders>
          </w:tcPr>
          <w:p w14:paraId="0BC953A2" w14:textId="2CFF097B" w:rsidR="00680699" w:rsidRPr="00247655" w:rsidRDefault="00680699" w:rsidP="00680699">
            <w:pPr>
              <w:rPr>
                <w:color w:val="000000"/>
              </w:rPr>
            </w:pPr>
            <w:r w:rsidRPr="00247655">
              <w:rPr>
                <w:iCs/>
                <w:color w:val="000000"/>
                <w:lang w:eastAsia="en-US"/>
              </w:rPr>
              <w:t>Noteikumu projekta 2.1.apakšpunkts</w:t>
            </w:r>
          </w:p>
        </w:tc>
        <w:tc>
          <w:tcPr>
            <w:tcW w:w="1897" w:type="dxa"/>
            <w:tcBorders>
              <w:top w:val="single" w:sz="4" w:space="0" w:color="auto"/>
              <w:left w:val="single" w:sz="4" w:space="0" w:color="auto"/>
              <w:bottom w:val="single" w:sz="4" w:space="0" w:color="auto"/>
              <w:right w:val="single" w:sz="4" w:space="0" w:color="auto"/>
            </w:tcBorders>
          </w:tcPr>
          <w:p w14:paraId="459A1856" w14:textId="77777777" w:rsidR="00680699" w:rsidRPr="00247655" w:rsidRDefault="00680699" w:rsidP="00680699">
            <w:pPr>
              <w:rPr>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43A474B5" w14:textId="77777777" w:rsidR="00680699" w:rsidRPr="00247655" w:rsidRDefault="00680699" w:rsidP="00680699">
            <w:pPr>
              <w:rPr>
                <w:color w:val="000000"/>
              </w:rPr>
            </w:pPr>
            <w:r w:rsidRPr="00247655">
              <w:rPr>
                <w:i/>
                <w:iCs/>
                <w:color w:val="000000"/>
              </w:rPr>
              <w:t>Neparedz stingrākas prasības</w:t>
            </w:r>
          </w:p>
        </w:tc>
      </w:tr>
      <w:tr w:rsidR="00680699" w:rsidRPr="00247655" w14:paraId="7A9714BF" w14:textId="77777777" w:rsidTr="0009110E">
        <w:tc>
          <w:tcPr>
            <w:tcW w:w="2176" w:type="dxa"/>
            <w:tcBorders>
              <w:top w:val="single" w:sz="4" w:space="0" w:color="auto"/>
              <w:left w:val="single" w:sz="4" w:space="0" w:color="auto"/>
              <w:bottom w:val="single" w:sz="4" w:space="0" w:color="auto"/>
              <w:right w:val="single" w:sz="4" w:space="0" w:color="auto"/>
            </w:tcBorders>
          </w:tcPr>
          <w:p w14:paraId="1210694B" w14:textId="2FE8CFBE" w:rsidR="00680699" w:rsidRPr="00F1328D" w:rsidRDefault="00680699" w:rsidP="00680699">
            <w:pPr>
              <w:rPr>
                <w:color w:val="000000"/>
              </w:rPr>
            </w:pPr>
            <w:r w:rsidRPr="00F1328D">
              <w:rPr>
                <w:color w:val="000000"/>
              </w:rPr>
              <w:t xml:space="preserve">Komisijas regulas </w:t>
            </w:r>
            <w:r w:rsidRPr="00F1328D">
              <w:rPr>
                <w:color w:val="000000"/>
              </w:rPr>
              <w:lastRenderedPageBreak/>
              <w:t xml:space="preserve">Nr.651/2014 </w:t>
            </w:r>
            <w:r w:rsidRPr="005B4064">
              <w:rPr>
                <w:color w:val="000000"/>
              </w:rPr>
              <w:t>1.pielikums</w:t>
            </w:r>
          </w:p>
        </w:tc>
        <w:tc>
          <w:tcPr>
            <w:tcW w:w="2942" w:type="dxa"/>
            <w:tcBorders>
              <w:top w:val="single" w:sz="4" w:space="0" w:color="auto"/>
              <w:left w:val="single" w:sz="4" w:space="0" w:color="auto"/>
              <w:bottom w:val="single" w:sz="4" w:space="0" w:color="auto"/>
              <w:right w:val="single" w:sz="4" w:space="0" w:color="auto"/>
            </w:tcBorders>
          </w:tcPr>
          <w:p w14:paraId="1AA42F0D" w14:textId="6A444414" w:rsidR="00680699" w:rsidRPr="00247655" w:rsidRDefault="00680699" w:rsidP="00680699">
            <w:pPr>
              <w:rPr>
                <w:iCs/>
                <w:color w:val="000000"/>
                <w:lang w:eastAsia="en-US"/>
              </w:rPr>
            </w:pPr>
            <w:r w:rsidRPr="00247655">
              <w:rPr>
                <w:iCs/>
                <w:color w:val="000000"/>
                <w:lang w:eastAsia="en-US"/>
              </w:rPr>
              <w:lastRenderedPageBreak/>
              <w:t xml:space="preserve">Noteikumu projekta </w:t>
            </w:r>
            <w:r w:rsidRPr="00247655">
              <w:rPr>
                <w:iCs/>
                <w:color w:val="000000"/>
                <w:lang w:eastAsia="en-US"/>
              </w:rPr>
              <w:lastRenderedPageBreak/>
              <w:t>2.3.apakšpunkts</w:t>
            </w:r>
          </w:p>
        </w:tc>
        <w:tc>
          <w:tcPr>
            <w:tcW w:w="1897" w:type="dxa"/>
            <w:tcBorders>
              <w:top w:val="single" w:sz="4" w:space="0" w:color="auto"/>
              <w:left w:val="single" w:sz="4" w:space="0" w:color="auto"/>
              <w:bottom w:val="single" w:sz="4" w:space="0" w:color="auto"/>
              <w:right w:val="single" w:sz="4" w:space="0" w:color="auto"/>
            </w:tcBorders>
          </w:tcPr>
          <w:p w14:paraId="27ADC02B" w14:textId="09564ECD" w:rsidR="00680699" w:rsidRPr="00247655" w:rsidRDefault="00680699" w:rsidP="00680699">
            <w:pPr>
              <w:rPr>
                <w:i/>
                <w:iCs/>
                <w:color w:val="000000"/>
              </w:rPr>
            </w:pPr>
            <w:r w:rsidRPr="00247655">
              <w:rPr>
                <w:i/>
                <w:iCs/>
                <w:color w:val="000000"/>
              </w:rPr>
              <w:lastRenderedPageBreak/>
              <w:t>Ieviesta pilnībā</w:t>
            </w:r>
          </w:p>
        </w:tc>
        <w:tc>
          <w:tcPr>
            <w:tcW w:w="2193" w:type="dxa"/>
            <w:tcBorders>
              <w:top w:val="single" w:sz="4" w:space="0" w:color="auto"/>
              <w:left w:val="single" w:sz="4" w:space="0" w:color="auto"/>
              <w:bottom w:val="single" w:sz="4" w:space="0" w:color="auto"/>
              <w:right w:val="single" w:sz="4" w:space="0" w:color="auto"/>
            </w:tcBorders>
          </w:tcPr>
          <w:p w14:paraId="4FB1FF2C" w14:textId="4F19B3B6" w:rsidR="00680699" w:rsidRPr="00247655" w:rsidRDefault="00680699" w:rsidP="00680699">
            <w:pPr>
              <w:rPr>
                <w:i/>
                <w:iCs/>
                <w:color w:val="000000"/>
              </w:rPr>
            </w:pPr>
            <w:r w:rsidRPr="00247655">
              <w:rPr>
                <w:i/>
                <w:iCs/>
                <w:color w:val="000000"/>
              </w:rPr>
              <w:t xml:space="preserve">Neparedz </w:t>
            </w:r>
            <w:r w:rsidRPr="00247655">
              <w:rPr>
                <w:i/>
                <w:iCs/>
                <w:color w:val="000000"/>
              </w:rPr>
              <w:lastRenderedPageBreak/>
              <w:t>stingrākas prasības</w:t>
            </w:r>
          </w:p>
        </w:tc>
      </w:tr>
      <w:tr w:rsidR="00680699" w:rsidRPr="00247655" w14:paraId="1C0589F0" w14:textId="77777777" w:rsidTr="0009110E">
        <w:tc>
          <w:tcPr>
            <w:tcW w:w="2176" w:type="dxa"/>
            <w:tcBorders>
              <w:top w:val="single" w:sz="4" w:space="0" w:color="auto"/>
              <w:left w:val="single" w:sz="4" w:space="0" w:color="auto"/>
              <w:bottom w:val="single" w:sz="4" w:space="0" w:color="auto"/>
              <w:right w:val="single" w:sz="4" w:space="0" w:color="auto"/>
            </w:tcBorders>
          </w:tcPr>
          <w:p w14:paraId="526FAE7F" w14:textId="7115BBD1" w:rsidR="00680699" w:rsidRPr="00F1328D" w:rsidRDefault="00680699" w:rsidP="00680699">
            <w:pPr>
              <w:rPr>
                <w:color w:val="000000"/>
              </w:rPr>
            </w:pPr>
            <w:r w:rsidRPr="00F1328D">
              <w:rPr>
                <w:color w:val="000000"/>
              </w:rPr>
              <w:lastRenderedPageBreak/>
              <w:t>Komisijas regulas Nr.1407/2013 1.panta 1.punkts</w:t>
            </w:r>
          </w:p>
        </w:tc>
        <w:tc>
          <w:tcPr>
            <w:tcW w:w="2942" w:type="dxa"/>
            <w:tcBorders>
              <w:top w:val="single" w:sz="4" w:space="0" w:color="auto"/>
              <w:left w:val="single" w:sz="4" w:space="0" w:color="auto"/>
              <w:bottom w:val="single" w:sz="4" w:space="0" w:color="auto"/>
              <w:right w:val="single" w:sz="4" w:space="0" w:color="auto"/>
            </w:tcBorders>
          </w:tcPr>
          <w:p w14:paraId="21860E89" w14:textId="394C3CDA" w:rsidR="00680699" w:rsidRPr="00653962" w:rsidRDefault="00680699" w:rsidP="00680699">
            <w:pPr>
              <w:rPr>
                <w:iCs/>
                <w:color w:val="000000"/>
                <w:lang w:eastAsia="en-US"/>
              </w:rPr>
            </w:pPr>
            <w:r w:rsidRPr="00247655">
              <w:rPr>
                <w:iCs/>
                <w:color w:val="000000"/>
                <w:lang w:eastAsia="en-US"/>
              </w:rPr>
              <w:t>Noteikumu projekta 15.3.apakšpunkts</w:t>
            </w:r>
          </w:p>
        </w:tc>
        <w:tc>
          <w:tcPr>
            <w:tcW w:w="1897" w:type="dxa"/>
            <w:tcBorders>
              <w:top w:val="single" w:sz="4" w:space="0" w:color="auto"/>
              <w:left w:val="single" w:sz="4" w:space="0" w:color="auto"/>
              <w:bottom w:val="single" w:sz="4" w:space="0" w:color="auto"/>
              <w:right w:val="single" w:sz="4" w:space="0" w:color="auto"/>
            </w:tcBorders>
          </w:tcPr>
          <w:p w14:paraId="2EE873CA" w14:textId="3CC74126" w:rsidR="00680699" w:rsidRPr="00653962" w:rsidRDefault="00680699" w:rsidP="00680699">
            <w:pPr>
              <w:jc w:val="cente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26AED3F1" w14:textId="431B335C" w:rsidR="00680699" w:rsidRPr="00653962" w:rsidRDefault="00680699" w:rsidP="00680699">
            <w:pPr>
              <w:jc w:val="center"/>
              <w:rPr>
                <w:i/>
                <w:iCs/>
                <w:color w:val="000000"/>
              </w:rPr>
            </w:pPr>
            <w:r w:rsidRPr="00247655">
              <w:rPr>
                <w:i/>
                <w:iCs/>
                <w:color w:val="000000"/>
              </w:rPr>
              <w:t>Neparedz stingrākas prasības</w:t>
            </w:r>
          </w:p>
        </w:tc>
      </w:tr>
      <w:tr w:rsidR="00680699" w:rsidRPr="00247655" w14:paraId="4078CAB3" w14:textId="77777777" w:rsidTr="0009110E">
        <w:tc>
          <w:tcPr>
            <w:tcW w:w="2176" w:type="dxa"/>
            <w:tcBorders>
              <w:top w:val="single" w:sz="4" w:space="0" w:color="auto"/>
              <w:left w:val="single" w:sz="4" w:space="0" w:color="auto"/>
              <w:bottom w:val="single" w:sz="4" w:space="0" w:color="auto"/>
              <w:right w:val="single" w:sz="4" w:space="0" w:color="auto"/>
            </w:tcBorders>
          </w:tcPr>
          <w:p w14:paraId="6F5AC72B" w14:textId="0E7BCFDB" w:rsidR="00680699" w:rsidRPr="00F1328D" w:rsidRDefault="00680699" w:rsidP="00680699">
            <w:pPr>
              <w:rPr>
                <w:color w:val="000000"/>
              </w:rPr>
            </w:pPr>
            <w:r w:rsidRPr="00F1328D">
              <w:rPr>
                <w:color w:val="000000"/>
              </w:rPr>
              <w:t>Komisijas regulas Nr.1407/2013 2.panta 2.punkts</w:t>
            </w:r>
          </w:p>
        </w:tc>
        <w:tc>
          <w:tcPr>
            <w:tcW w:w="2942" w:type="dxa"/>
            <w:tcBorders>
              <w:top w:val="single" w:sz="4" w:space="0" w:color="auto"/>
              <w:left w:val="single" w:sz="4" w:space="0" w:color="auto"/>
              <w:bottom w:val="single" w:sz="4" w:space="0" w:color="auto"/>
              <w:right w:val="single" w:sz="4" w:space="0" w:color="auto"/>
            </w:tcBorders>
          </w:tcPr>
          <w:p w14:paraId="0897A41A" w14:textId="62698E13" w:rsidR="00680699" w:rsidRPr="00247655" w:rsidRDefault="00680699" w:rsidP="00680699">
            <w:pPr>
              <w:rPr>
                <w:iCs/>
                <w:color w:val="000000"/>
                <w:lang w:eastAsia="en-US"/>
              </w:rPr>
            </w:pPr>
            <w:r w:rsidRPr="00247655">
              <w:rPr>
                <w:iCs/>
                <w:color w:val="000000"/>
                <w:lang w:eastAsia="en-US"/>
              </w:rPr>
              <w:t>Noteikumu projekta 2.2apakšpunkts</w:t>
            </w:r>
          </w:p>
        </w:tc>
        <w:tc>
          <w:tcPr>
            <w:tcW w:w="1897" w:type="dxa"/>
            <w:tcBorders>
              <w:top w:val="single" w:sz="4" w:space="0" w:color="auto"/>
              <w:left w:val="single" w:sz="4" w:space="0" w:color="auto"/>
              <w:bottom w:val="single" w:sz="4" w:space="0" w:color="auto"/>
              <w:right w:val="single" w:sz="4" w:space="0" w:color="auto"/>
            </w:tcBorders>
          </w:tcPr>
          <w:p w14:paraId="3C7F2714" w14:textId="7269D971" w:rsidR="00680699" w:rsidRPr="00247655" w:rsidRDefault="00680699" w:rsidP="00680699">
            <w:pPr>
              <w:jc w:val="cente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750AF57E" w14:textId="61C7B7F7" w:rsidR="00680699" w:rsidRPr="00247655" w:rsidRDefault="00680699" w:rsidP="00680699">
            <w:pPr>
              <w:jc w:val="center"/>
              <w:rPr>
                <w:i/>
                <w:iCs/>
                <w:color w:val="000000"/>
              </w:rPr>
            </w:pPr>
            <w:r w:rsidRPr="00247655">
              <w:rPr>
                <w:i/>
                <w:iCs/>
                <w:color w:val="000000"/>
              </w:rPr>
              <w:t>Neparedz stingrākas prasības</w:t>
            </w:r>
          </w:p>
        </w:tc>
      </w:tr>
      <w:tr w:rsidR="00680699" w:rsidRPr="00247655" w14:paraId="487CB306" w14:textId="77777777" w:rsidTr="0009110E">
        <w:tc>
          <w:tcPr>
            <w:tcW w:w="2176" w:type="dxa"/>
            <w:tcBorders>
              <w:top w:val="single" w:sz="4" w:space="0" w:color="auto"/>
              <w:left w:val="single" w:sz="4" w:space="0" w:color="auto"/>
              <w:bottom w:val="single" w:sz="4" w:space="0" w:color="auto"/>
              <w:right w:val="single" w:sz="4" w:space="0" w:color="auto"/>
            </w:tcBorders>
          </w:tcPr>
          <w:p w14:paraId="5A5A4AE5" w14:textId="7D455E6B" w:rsidR="00680699" w:rsidRPr="00F1328D" w:rsidRDefault="00680699" w:rsidP="00680699">
            <w:pPr>
              <w:rPr>
                <w:color w:val="000000"/>
              </w:rPr>
            </w:pPr>
            <w:r w:rsidRPr="00F1328D">
              <w:rPr>
                <w:color w:val="000000"/>
              </w:rPr>
              <w:t xml:space="preserve">Komisijas regulas Nr.1407/2013 3.panta 2., </w:t>
            </w:r>
            <w:r w:rsidRPr="005B4064">
              <w:rPr>
                <w:color w:val="000000"/>
              </w:rPr>
              <w:t>8., 9.</w:t>
            </w:r>
            <w:r w:rsidRPr="00F1328D">
              <w:rPr>
                <w:color w:val="000000"/>
              </w:rPr>
              <w:t>punkts</w:t>
            </w:r>
          </w:p>
        </w:tc>
        <w:tc>
          <w:tcPr>
            <w:tcW w:w="2942" w:type="dxa"/>
            <w:tcBorders>
              <w:top w:val="single" w:sz="4" w:space="0" w:color="auto"/>
              <w:left w:val="single" w:sz="4" w:space="0" w:color="auto"/>
              <w:bottom w:val="single" w:sz="4" w:space="0" w:color="auto"/>
              <w:right w:val="single" w:sz="4" w:space="0" w:color="auto"/>
            </w:tcBorders>
          </w:tcPr>
          <w:p w14:paraId="54F8096F" w14:textId="45FC50C2" w:rsidR="00680699" w:rsidRPr="00247655" w:rsidRDefault="00680699" w:rsidP="00680699">
            <w:pPr>
              <w:rPr>
                <w:iCs/>
                <w:color w:val="000000"/>
                <w:lang w:eastAsia="en-US"/>
              </w:rPr>
            </w:pPr>
            <w:r w:rsidRPr="00247655">
              <w:rPr>
                <w:iCs/>
                <w:color w:val="000000"/>
                <w:lang w:eastAsia="en-US"/>
              </w:rPr>
              <w:t>Noteikumu projekta 48.punkts</w:t>
            </w:r>
          </w:p>
        </w:tc>
        <w:tc>
          <w:tcPr>
            <w:tcW w:w="1897" w:type="dxa"/>
            <w:tcBorders>
              <w:top w:val="single" w:sz="4" w:space="0" w:color="auto"/>
              <w:left w:val="single" w:sz="4" w:space="0" w:color="auto"/>
              <w:bottom w:val="single" w:sz="4" w:space="0" w:color="auto"/>
              <w:right w:val="single" w:sz="4" w:space="0" w:color="auto"/>
            </w:tcBorders>
          </w:tcPr>
          <w:p w14:paraId="4A8EC3C9" w14:textId="4DCDDD2D" w:rsidR="00680699" w:rsidRPr="00247655" w:rsidRDefault="00680699" w:rsidP="00680699">
            <w:pPr>
              <w:jc w:val="cente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61F9D567" w14:textId="6DAAD7BE" w:rsidR="00680699" w:rsidRPr="00247655" w:rsidRDefault="00680699" w:rsidP="00680699">
            <w:pPr>
              <w:jc w:val="center"/>
              <w:rPr>
                <w:i/>
                <w:iCs/>
                <w:color w:val="000000"/>
              </w:rPr>
            </w:pPr>
            <w:r w:rsidRPr="00247655">
              <w:rPr>
                <w:i/>
                <w:iCs/>
                <w:color w:val="000000"/>
              </w:rPr>
              <w:t>Neparedz stingrākas prasības</w:t>
            </w:r>
          </w:p>
        </w:tc>
      </w:tr>
      <w:tr w:rsidR="00680699" w:rsidRPr="00247655" w14:paraId="567EECB3" w14:textId="77777777" w:rsidTr="0009110E">
        <w:tc>
          <w:tcPr>
            <w:tcW w:w="2176" w:type="dxa"/>
            <w:tcBorders>
              <w:top w:val="single" w:sz="4" w:space="0" w:color="auto"/>
              <w:left w:val="single" w:sz="4" w:space="0" w:color="auto"/>
              <w:bottom w:val="single" w:sz="4" w:space="0" w:color="auto"/>
              <w:right w:val="single" w:sz="4" w:space="0" w:color="auto"/>
            </w:tcBorders>
          </w:tcPr>
          <w:p w14:paraId="42E6B442" w14:textId="07FAF1DA" w:rsidR="00680699" w:rsidRPr="00247655" w:rsidRDefault="00680699" w:rsidP="00680699">
            <w:pPr>
              <w:rPr>
                <w:color w:val="000000"/>
              </w:rPr>
            </w:pPr>
            <w:r w:rsidRPr="00247655">
              <w:rPr>
                <w:color w:val="000000"/>
              </w:rPr>
              <w:t>Komisijas regulas Nr.1407/2013 6.panta 1.punkts</w:t>
            </w:r>
          </w:p>
        </w:tc>
        <w:tc>
          <w:tcPr>
            <w:tcW w:w="2942" w:type="dxa"/>
            <w:tcBorders>
              <w:top w:val="single" w:sz="4" w:space="0" w:color="auto"/>
              <w:left w:val="single" w:sz="4" w:space="0" w:color="auto"/>
              <w:bottom w:val="single" w:sz="4" w:space="0" w:color="auto"/>
              <w:right w:val="single" w:sz="4" w:space="0" w:color="auto"/>
            </w:tcBorders>
          </w:tcPr>
          <w:p w14:paraId="279E27BD" w14:textId="11767F6C" w:rsidR="00680699" w:rsidRPr="00247655" w:rsidRDefault="00680699" w:rsidP="00680699">
            <w:pPr>
              <w:rPr>
                <w:iCs/>
                <w:color w:val="000000"/>
                <w:lang w:eastAsia="en-US"/>
              </w:rPr>
            </w:pPr>
            <w:r w:rsidRPr="00247655">
              <w:rPr>
                <w:iCs/>
                <w:color w:val="000000"/>
                <w:lang w:eastAsia="en-US"/>
              </w:rPr>
              <w:t>Noteikumu projekta 40.punkts</w:t>
            </w:r>
          </w:p>
        </w:tc>
        <w:tc>
          <w:tcPr>
            <w:tcW w:w="1897" w:type="dxa"/>
            <w:tcBorders>
              <w:top w:val="single" w:sz="4" w:space="0" w:color="auto"/>
              <w:left w:val="single" w:sz="4" w:space="0" w:color="auto"/>
              <w:bottom w:val="single" w:sz="4" w:space="0" w:color="auto"/>
              <w:right w:val="single" w:sz="4" w:space="0" w:color="auto"/>
            </w:tcBorders>
          </w:tcPr>
          <w:p w14:paraId="79673661" w14:textId="3571A7FD" w:rsidR="00680699" w:rsidRPr="00247655" w:rsidRDefault="00680699" w:rsidP="00680699">
            <w:pPr>
              <w:jc w:val="cente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079E1456" w14:textId="64467664" w:rsidR="00680699" w:rsidRPr="00247655" w:rsidRDefault="00680699" w:rsidP="00680699">
            <w:pPr>
              <w:jc w:val="center"/>
              <w:rPr>
                <w:i/>
                <w:iCs/>
                <w:color w:val="000000"/>
              </w:rPr>
            </w:pPr>
            <w:r w:rsidRPr="00247655">
              <w:rPr>
                <w:i/>
                <w:iCs/>
                <w:color w:val="000000"/>
              </w:rPr>
              <w:t>Neparedz stingrākas prasības</w:t>
            </w:r>
          </w:p>
        </w:tc>
      </w:tr>
      <w:tr w:rsidR="00680699" w:rsidRPr="00247655" w14:paraId="4C479993" w14:textId="77777777" w:rsidTr="0009110E">
        <w:tc>
          <w:tcPr>
            <w:tcW w:w="2176" w:type="dxa"/>
            <w:tcBorders>
              <w:top w:val="single" w:sz="4" w:space="0" w:color="auto"/>
              <w:left w:val="single" w:sz="4" w:space="0" w:color="auto"/>
              <w:bottom w:val="single" w:sz="4" w:space="0" w:color="auto"/>
              <w:right w:val="single" w:sz="4" w:space="0" w:color="auto"/>
            </w:tcBorders>
          </w:tcPr>
          <w:p w14:paraId="73FB1EDF" w14:textId="1658C444" w:rsidR="00680699" w:rsidRPr="00247655" w:rsidRDefault="00680699" w:rsidP="00680699">
            <w:pPr>
              <w:rPr>
                <w:color w:val="000000"/>
              </w:rPr>
            </w:pPr>
            <w:r w:rsidRPr="00247655">
              <w:rPr>
                <w:color w:val="000000"/>
              </w:rPr>
              <w:t>Komisijas regulas Nr.1407/2013 6.panta 4.punkts</w:t>
            </w:r>
          </w:p>
        </w:tc>
        <w:tc>
          <w:tcPr>
            <w:tcW w:w="2942" w:type="dxa"/>
            <w:tcBorders>
              <w:top w:val="single" w:sz="4" w:space="0" w:color="auto"/>
              <w:left w:val="single" w:sz="4" w:space="0" w:color="auto"/>
              <w:bottom w:val="single" w:sz="4" w:space="0" w:color="auto"/>
              <w:right w:val="single" w:sz="4" w:space="0" w:color="auto"/>
            </w:tcBorders>
          </w:tcPr>
          <w:p w14:paraId="03DC3BCA" w14:textId="44527097" w:rsidR="00680699" w:rsidRPr="00247655" w:rsidRDefault="00680699" w:rsidP="00680699">
            <w:pPr>
              <w:rPr>
                <w:iCs/>
                <w:color w:val="000000"/>
                <w:lang w:eastAsia="en-US"/>
              </w:rPr>
            </w:pPr>
            <w:r w:rsidRPr="00247655">
              <w:rPr>
                <w:iCs/>
                <w:color w:val="000000"/>
                <w:lang w:eastAsia="en-US"/>
              </w:rPr>
              <w:t>Noteikumu projekta 51.punkts</w:t>
            </w:r>
          </w:p>
        </w:tc>
        <w:tc>
          <w:tcPr>
            <w:tcW w:w="1897" w:type="dxa"/>
            <w:tcBorders>
              <w:top w:val="single" w:sz="4" w:space="0" w:color="auto"/>
              <w:left w:val="single" w:sz="4" w:space="0" w:color="auto"/>
              <w:bottom w:val="single" w:sz="4" w:space="0" w:color="auto"/>
              <w:right w:val="single" w:sz="4" w:space="0" w:color="auto"/>
            </w:tcBorders>
          </w:tcPr>
          <w:p w14:paraId="32EE61B7" w14:textId="5E54BE7D" w:rsidR="00680699" w:rsidRPr="00247655" w:rsidRDefault="00680699" w:rsidP="00680699">
            <w:pPr>
              <w:jc w:val="cente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7E277F32" w14:textId="741CAD14" w:rsidR="00680699" w:rsidRPr="00247655" w:rsidRDefault="00680699" w:rsidP="00680699">
            <w:pPr>
              <w:jc w:val="center"/>
              <w:rPr>
                <w:i/>
                <w:iCs/>
                <w:color w:val="000000"/>
              </w:rPr>
            </w:pPr>
            <w:r w:rsidRPr="00247655">
              <w:rPr>
                <w:i/>
                <w:iCs/>
                <w:color w:val="000000"/>
              </w:rPr>
              <w:t>Neparedz stingrākas prasības</w:t>
            </w:r>
          </w:p>
        </w:tc>
      </w:tr>
      <w:tr w:rsidR="00680699" w:rsidRPr="00247655" w14:paraId="26E955A5" w14:textId="77777777" w:rsidTr="0009110E">
        <w:tc>
          <w:tcPr>
            <w:tcW w:w="2176" w:type="dxa"/>
            <w:tcBorders>
              <w:top w:val="single" w:sz="4" w:space="0" w:color="auto"/>
              <w:left w:val="single" w:sz="4" w:space="0" w:color="auto"/>
              <w:bottom w:val="single" w:sz="4" w:space="0" w:color="auto"/>
              <w:right w:val="single" w:sz="4" w:space="0" w:color="auto"/>
            </w:tcBorders>
          </w:tcPr>
          <w:p w14:paraId="48DABB7C" w14:textId="709B2B12" w:rsidR="00680699" w:rsidRPr="00247655" w:rsidRDefault="00680699" w:rsidP="00680699">
            <w:pPr>
              <w:rPr>
                <w:color w:val="000000"/>
              </w:rPr>
            </w:pPr>
            <w:r w:rsidRPr="00247655">
              <w:rPr>
                <w:color w:val="000000"/>
              </w:rPr>
              <w:t>Komisijas regulas Nr.1407/2013 8.pants</w:t>
            </w:r>
          </w:p>
        </w:tc>
        <w:tc>
          <w:tcPr>
            <w:tcW w:w="2942" w:type="dxa"/>
            <w:tcBorders>
              <w:top w:val="single" w:sz="4" w:space="0" w:color="auto"/>
              <w:left w:val="single" w:sz="4" w:space="0" w:color="auto"/>
              <w:bottom w:val="single" w:sz="4" w:space="0" w:color="auto"/>
              <w:right w:val="single" w:sz="4" w:space="0" w:color="auto"/>
            </w:tcBorders>
          </w:tcPr>
          <w:p w14:paraId="0A576E60" w14:textId="4A32C264" w:rsidR="00680699" w:rsidRPr="00247655" w:rsidRDefault="00680699" w:rsidP="00680699">
            <w:pPr>
              <w:rPr>
                <w:iCs/>
                <w:color w:val="000000"/>
                <w:lang w:eastAsia="en-US"/>
              </w:rPr>
            </w:pPr>
            <w:r w:rsidRPr="00247655">
              <w:rPr>
                <w:iCs/>
                <w:color w:val="000000"/>
                <w:lang w:eastAsia="en-US"/>
              </w:rPr>
              <w:t>Noteikumu projekta 25.punkts</w:t>
            </w:r>
          </w:p>
        </w:tc>
        <w:tc>
          <w:tcPr>
            <w:tcW w:w="1897" w:type="dxa"/>
            <w:tcBorders>
              <w:top w:val="single" w:sz="4" w:space="0" w:color="auto"/>
              <w:left w:val="single" w:sz="4" w:space="0" w:color="auto"/>
              <w:bottom w:val="single" w:sz="4" w:space="0" w:color="auto"/>
              <w:right w:val="single" w:sz="4" w:space="0" w:color="auto"/>
            </w:tcBorders>
          </w:tcPr>
          <w:p w14:paraId="573202AF" w14:textId="6ABB5A1B" w:rsidR="00680699" w:rsidRPr="00247655" w:rsidRDefault="00680699" w:rsidP="00680699">
            <w:pPr>
              <w:jc w:val="cente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349DDB0D" w14:textId="307CA8F5" w:rsidR="00680699" w:rsidRPr="00247655" w:rsidRDefault="00680699" w:rsidP="00680699">
            <w:pPr>
              <w:jc w:val="center"/>
              <w:rPr>
                <w:i/>
                <w:iCs/>
                <w:color w:val="000000"/>
              </w:rPr>
            </w:pPr>
            <w:r w:rsidRPr="00247655">
              <w:rPr>
                <w:i/>
                <w:iCs/>
                <w:color w:val="000000"/>
              </w:rPr>
              <w:t>Neparedz stingrākas prasības</w:t>
            </w:r>
          </w:p>
        </w:tc>
      </w:tr>
      <w:tr w:rsidR="00680699" w:rsidRPr="00247655" w14:paraId="31DF3E1D" w14:textId="77777777" w:rsidTr="0009110E">
        <w:tc>
          <w:tcPr>
            <w:tcW w:w="2176" w:type="dxa"/>
            <w:tcBorders>
              <w:top w:val="single" w:sz="4" w:space="0" w:color="auto"/>
              <w:left w:val="single" w:sz="4" w:space="0" w:color="auto"/>
              <w:bottom w:val="single" w:sz="4" w:space="0" w:color="auto"/>
              <w:right w:val="single" w:sz="4" w:space="0" w:color="auto"/>
            </w:tcBorders>
          </w:tcPr>
          <w:p w14:paraId="132F0AF1" w14:textId="196C9339" w:rsidR="00680699" w:rsidRPr="00247655" w:rsidRDefault="00680699" w:rsidP="00680699">
            <w:pPr>
              <w:rPr>
                <w:color w:val="000000"/>
              </w:rPr>
            </w:pPr>
            <w:r w:rsidRPr="00247655">
              <w:rPr>
                <w:color w:val="000000"/>
              </w:rPr>
              <w:t>Komisijas regula Nr.1303/2013</w:t>
            </w:r>
          </w:p>
        </w:tc>
        <w:tc>
          <w:tcPr>
            <w:tcW w:w="2942" w:type="dxa"/>
            <w:tcBorders>
              <w:top w:val="single" w:sz="4" w:space="0" w:color="auto"/>
              <w:left w:val="single" w:sz="4" w:space="0" w:color="auto"/>
              <w:bottom w:val="single" w:sz="4" w:space="0" w:color="auto"/>
              <w:right w:val="single" w:sz="4" w:space="0" w:color="auto"/>
            </w:tcBorders>
          </w:tcPr>
          <w:p w14:paraId="0EC37D25" w14:textId="0A030C15" w:rsidR="00680699" w:rsidRPr="00247655" w:rsidRDefault="00680699" w:rsidP="00680699">
            <w:pPr>
              <w:rPr>
                <w:iCs/>
                <w:color w:val="000000"/>
                <w:lang w:eastAsia="en-US"/>
              </w:rPr>
            </w:pPr>
            <w:r w:rsidRPr="00247655">
              <w:rPr>
                <w:iCs/>
                <w:color w:val="000000"/>
                <w:lang w:eastAsia="en-US"/>
              </w:rPr>
              <w:t xml:space="preserve">Noteikumu projekta 38.punkts </w:t>
            </w:r>
          </w:p>
        </w:tc>
        <w:tc>
          <w:tcPr>
            <w:tcW w:w="1897" w:type="dxa"/>
            <w:tcBorders>
              <w:top w:val="single" w:sz="4" w:space="0" w:color="auto"/>
              <w:left w:val="single" w:sz="4" w:space="0" w:color="auto"/>
              <w:bottom w:val="single" w:sz="4" w:space="0" w:color="auto"/>
              <w:right w:val="single" w:sz="4" w:space="0" w:color="auto"/>
            </w:tcBorders>
          </w:tcPr>
          <w:p w14:paraId="7CA4B3C1" w14:textId="48664A55" w:rsidR="00680699" w:rsidRPr="00247655" w:rsidRDefault="00680699" w:rsidP="00680699">
            <w:pPr>
              <w:jc w:val="cente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5590DF9C" w14:textId="173E6D7B" w:rsidR="00680699" w:rsidRPr="00247655" w:rsidRDefault="00680699" w:rsidP="00680699">
            <w:pPr>
              <w:jc w:val="center"/>
              <w:rPr>
                <w:i/>
                <w:iCs/>
                <w:color w:val="000000"/>
              </w:rPr>
            </w:pPr>
            <w:r w:rsidRPr="00247655">
              <w:rPr>
                <w:i/>
                <w:iCs/>
                <w:color w:val="000000"/>
              </w:rPr>
              <w:t>Neparedz stingrākas prasības</w:t>
            </w:r>
          </w:p>
        </w:tc>
      </w:tr>
      <w:tr w:rsidR="00680699" w:rsidRPr="00247655" w14:paraId="347446FE" w14:textId="77777777" w:rsidTr="0009110E">
        <w:tc>
          <w:tcPr>
            <w:tcW w:w="2176" w:type="dxa"/>
            <w:tcBorders>
              <w:top w:val="single" w:sz="4" w:space="0" w:color="auto"/>
              <w:left w:val="single" w:sz="4" w:space="0" w:color="auto"/>
              <w:bottom w:val="single" w:sz="4" w:space="0" w:color="auto"/>
              <w:right w:val="single" w:sz="4" w:space="0" w:color="auto"/>
            </w:tcBorders>
          </w:tcPr>
          <w:p w14:paraId="3D70DDD7" w14:textId="2E4F556D" w:rsidR="00680699" w:rsidRPr="00247655" w:rsidRDefault="00680699" w:rsidP="00680699">
            <w:pPr>
              <w:rPr>
                <w:color w:val="000000"/>
              </w:rPr>
            </w:pPr>
            <w:r w:rsidRPr="00247655">
              <w:rPr>
                <w:color w:val="000000"/>
              </w:rPr>
              <w:t>Komisijas regulas Nr.1301/2013 3.panta 3.punkts</w:t>
            </w:r>
          </w:p>
        </w:tc>
        <w:tc>
          <w:tcPr>
            <w:tcW w:w="2942" w:type="dxa"/>
            <w:tcBorders>
              <w:top w:val="single" w:sz="4" w:space="0" w:color="auto"/>
              <w:left w:val="single" w:sz="4" w:space="0" w:color="auto"/>
              <w:bottom w:val="single" w:sz="4" w:space="0" w:color="auto"/>
              <w:right w:val="single" w:sz="4" w:space="0" w:color="auto"/>
            </w:tcBorders>
          </w:tcPr>
          <w:p w14:paraId="2DFB5CAB" w14:textId="4983CA11" w:rsidR="00680699" w:rsidRPr="00247655" w:rsidRDefault="00680699" w:rsidP="00680699">
            <w:pPr>
              <w:rPr>
                <w:iCs/>
                <w:color w:val="000000"/>
                <w:lang w:eastAsia="en-US"/>
              </w:rPr>
            </w:pPr>
            <w:r w:rsidRPr="00247655">
              <w:rPr>
                <w:iCs/>
                <w:color w:val="000000"/>
                <w:lang w:eastAsia="en-US"/>
              </w:rPr>
              <w:t xml:space="preserve">Noteikumu projekta 15.2.apakšpunkts </w:t>
            </w:r>
          </w:p>
        </w:tc>
        <w:tc>
          <w:tcPr>
            <w:tcW w:w="1897" w:type="dxa"/>
            <w:tcBorders>
              <w:top w:val="single" w:sz="4" w:space="0" w:color="auto"/>
              <w:left w:val="single" w:sz="4" w:space="0" w:color="auto"/>
              <w:bottom w:val="single" w:sz="4" w:space="0" w:color="auto"/>
              <w:right w:val="single" w:sz="4" w:space="0" w:color="auto"/>
            </w:tcBorders>
          </w:tcPr>
          <w:p w14:paraId="1F1EE49D" w14:textId="1E52BD30" w:rsidR="00680699" w:rsidRPr="00247655" w:rsidRDefault="00680699" w:rsidP="00680699">
            <w:pPr>
              <w:jc w:val="center"/>
              <w:rPr>
                <w:i/>
                <w:iCs/>
                <w:color w:val="000000"/>
              </w:rPr>
            </w:pPr>
            <w:r w:rsidRPr="00247655">
              <w:rPr>
                <w:i/>
                <w:iCs/>
                <w:color w:val="000000"/>
              </w:rPr>
              <w:t>Ieviesta pilnībā</w:t>
            </w:r>
          </w:p>
        </w:tc>
        <w:tc>
          <w:tcPr>
            <w:tcW w:w="2193" w:type="dxa"/>
            <w:tcBorders>
              <w:top w:val="single" w:sz="4" w:space="0" w:color="auto"/>
              <w:left w:val="single" w:sz="4" w:space="0" w:color="auto"/>
              <w:bottom w:val="single" w:sz="4" w:space="0" w:color="auto"/>
              <w:right w:val="single" w:sz="4" w:space="0" w:color="auto"/>
            </w:tcBorders>
          </w:tcPr>
          <w:p w14:paraId="7F35225D" w14:textId="673095C7" w:rsidR="00680699" w:rsidRPr="00247655" w:rsidRDefault="00680699" w:rsidP="00680699">
            <w:pPr>
              <w:jc w:val="center"/>
              <w:rPr>
                <w:i/>
                <w:iCs/>
                <w:color w:val="000000"/>
              </w:rPr>
            </w:pPr>
            <w:r w:rsidRPr="00247655">
              <w:rPr>
                <w:i/>
                <w:iCs/>
                <w:color w:val="000000"/>
              </w:rPr>
              <w:t>Neparedz stingrākas prasības</w:t>
            </w:r>
          </w:p>
        </w:tc>
      </w:tr>
      <w:tr w:rsidR="00680699" w:rsidRPr="00247655" w14:paraId="109F2E9B" w14:textId="77777777" w:rsidTr="0009110E">
        <w:tc>
          <w:tcPr>
            <w:tcW w:w="5118" w:type="dxa"/>
            <w:gridSpan w:val="2"/>
            <w:tcBorders>
              <w:top w:val="single" w:sz="4" w:space="0" w:color="auto"/>
              <w:left w:val="single" w:sz="4" w:space="0" w:color="auto"/>
              <w:bottom w:val="single" w:sz="4" w:space="0" w:color="auto"/>
              <w:right w:val="single" w:sz="4" w:space="0" w:color="auto"/>
            </w:tcBorders>
            <w:hideMark/>
          </w:tcPr>
          <w:p w14:paraId="1B89774F" w14:textId="77777777" w:rsidR="00680699" w:rsidRPr="00247655" w:rsidRDefault="00680699" w:rsidP="00680699">
            <w:pPr>
              <w:rPr>
                <w:color w:val="000000"/>
              </w:rPr>
            </w:pPr>
            <w:r w:rsidRPr="00247655">
              <w:rPr>
                <w:color w:val="000000"/>
              </w:rPr>
              <w:t>Kā ir izmantota ES tiesību aktā paredzētā rīcības brīvība dalībvalstij pārņemt vai ieviest noteiktas ES tiesību akta normas?</w:t>
            </w:r>
          </w:p>
          <w:p w14:paraId="03B2D13E" w14:textId="77777777" w:rsidR="00680699" w:rsidRPr="00247655" w:rsidRDefault="00680699" w:rsidP="00680699">
            <w:pPr>
              <w:rPr>
                <w:i/>
                <w:color w:val="000000"/>
                <w:lang w:eastAsia="en-US"/>
              </w:rPr>
            </w:pPr>
            <w:r w:rsidRPr="00247655">
              <w:rPr>
                <w:color w:val="000000"/>
              </w:rPr>
              <w:t>Kādēļ?</w:t>
            </w:r>
          </w:p>
        </w:tc>
        <w:tc>
          <w:tcPr>
            <w:tcW w:w="4090" w:type="dxa"/>
            <w:gridSpan w:val="2"/>
            <w:tcBorders>
              <w:top w:val="single" w:sz="4" w:space="0" w:color="auto"/>
              <w:left w:val="single" w:sz="4" w:space="0" w:color="auto"/>
              <w:bottom w:val="single" w:sz="4" w:space="0" w:color="auto"/>
              <w:right w:val="single" w:sz="4" w:space="0" w:color="auto"/>
            </w:tcBorders>
            <w:hideMark/>
          </w:tcPr>
          <w:p w14:paraId="7E11EC32" w14:textId="77777777" w:rsidR="00680699" w:rsidRPr="00247655" w:rsidRDefault="00680699" w:rsidP="00680699">
            <w:pPr>
              <w:rPr>
                <w:color w:val="000000"/>
                <w:lang w:eastAsia="en-US"/>
              </w:rPr>
            </w:pPr>
            <w:r w:rsidRPr="00247655">
              <w:rPr>
                <w:iCs/>
                <w:color w:val="000000"/>
              </w:rPr>
              <w:t>Noteikumu projekts šo jomu neskar.</w:t>
            </w:r>
          </w:p>
        </w:tc>
      </w:tr>
      <w:tr w:rsidR="00680699" w:rsidRPr="00247655" w14:paraId="691C7362" w14:textId="77777777" w:rsidTr="0009110E">
        <w:tc>
          <w:tcPr>
            <w:tcW w:w="5118" w:type="dxa"/>
            <w:gridSpan w:val="2"/>
            <w:tcBorders>
              <w:top w:val="single" w:sz="4" w:space="0" w:color="auto"/>
              <w:left w:val="single" w:sz="4" w:space="0" w:color="auto"/>
              <w:bottom w:val="single" w:sz="4" w:space="0" w:color="auto"/>
              <w:right w:val="single" w:sz="4" w:space="0" w:color="auto"/>
            </w:tcBorders>
            <w:hideMark/>
          </w:tcPr>
          <w:p w14:paraId="45CBAE46" w14:textId="77777777" w:rsidR="00680699" w:rsidRPr="00247655" w:rsidRDefault="00680699" w:rsidP="00680699">
            <w:pPr>
              <w:rPr>
                <w:i/>
                <w:color w:val="000000"/>
                <w:lang w:eastAsia="en-US"/>
              </w:rPr>
            </w:pPr>
            <w:r w:rsidRPr="00247655">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0" w:type="dxa"/>
            <w:gridSpan w:val="2"/>
            <w:tcBorders>
              <w:top w:val="single" w:sz="4" w:space="0" w:color="auto"/>
              <w:left w:val="single" w:sz="4" w:space="0" w:color="auto"/>
              <w:bottom w:val="single" w:sz="4" w:space="0" w:color="auto"/>
              <w:right w:val="single" w:sz="4" w:space="0" w:color="auto"/>
            </w:tcBorders>
            <w:hideMark/>
          </w:tcPr>
          <w:p w14:paraId="31E99596" w14:textId="5B968F7A" w:rsidR="00680699" w:rsidRPr="00F1328D" w:rsidRDefault="00680699" w:rsidP="00680699">
            <w:pPr>
              <w:jc w:val="both"/>
              <w:rPr>
                <w:color w:val="000000"/>
                <w:lang w:eastAsia="en-US"/>
              </w:rPr>
            </w:pPr>
            <w:r w:rsidRPr="00F1328D">
              <w:rPr>
                <w:rFonts w:eastAsia="Times New Roman"/>
              </w:rPr>
              <w:t xml:space="preserve">20 darba dienu laikā pēc Ministru kabineta noteikumu </w:t>
            </w:r>
            <w:r w:rsidRPr="005B4064">
              <w:rPr>
                <w:rFonts w:eastAsia="Times New Roman"/>
              </w:rPr>
              <w:t xml:space="preserve">spēkā stāšanās Ekonomikas ministrija, izmantojot Komisijas elektroniskās paziņošanas sistēmu, </w:t>
            </w:r>
            <w:r w:rsidRPr="00F1328D">
              <w:rPr>
                <w:rFonts w:eastAsia="Times New Roman"/>
              </w:rPr>
              <w:t xml:space="preserve">sniegs kopsavilkuma informāciju Eiropas Komisijai saskaņā ar Komisijas regulas Nr.651/2014 11.pantu. </w:t>
            </w:r>
          </w:p>
        </w:tc>
      </w:tr>
      <w:tr w:rsidR="00680699" w:rsidRPr="007D6364" w14:paraId="7AB4C8FC" w14:textId="77777777" w:rsidTr="0009110E">
        <w:tc>
          <w:tcPr>
            <w:tcW w:w="5118" w:type="dxa"/>
            <w:gridSpan w:val="2"/>
            <w:tcBorders>
              <w:top w:val="single" w:sz="4" w:space="0" w:color="auto"/>
              <w:left w:val="single" w:sz="4" w:space="0" w:color="auto"/>
              <w:bottom w:val="single" w:sz="4" w:space="0" w:color="auto"/>
              <w:right w:val="single" w:sz="4" w:space="0" w:color="auto"/>
            </w:tcBorders>
            <w:hideMark/>
          </w:tcPr>
          <w:p w14:paraId="038352EB" w14:textId="77777777" w:rsidR="00680699" w:rsidRPr="00247655" w:rsidRDefault="00680699" w:rsidP="00680699">
            <w:pPr>
              <w:pStyle w:val="naiskr"/>
              <w:spacing w:before="0" w:beforeAutospacing="0" w:after="0" w:afterAutospacing="0" w:line="276" w:lineRule="auto"/>
              <w:rPr>
                <w:i/>
                <w:color w:val="000000"/>
                <w:lang w:eastAsia="en-US"/>
              </w:rPr>
            </w:pPr>
            <w:r w:rsidRPr="00247655">
              <w:rPr>
                <w:color w:val="000000"/>
                <w:lang w:eastAsia="en-US"/>
              </w:rPr>
              <w:t>Cita informācija</w:t>
            </w:r>
          </w:p>
        </w:tc>
        <w:tc>
          <w:tcPr>
            <w:tcW w:w="4090" w:type="dxa"/>
            <w:gridSpan w:val="2"/>
            <w:tcBorders>
              <w:top w:val="single" w:sz="4" w:space="0" w:color="auto"/>
              <w:left w:val="single" w:sz="4" w:space="0" w:color="auto"/>
              <w:bottom w:val="single" w:sz="4" w:space="0" w:color="auto"/>
              <w:right w:val="single" w:sz="4" w:space="0" w:color="auto"/>
            </w:tcBorders>
            <w:hideMark/>
          </w:tcPr>
          <w:p w14:paraId="6010AC74" w14:textId="77777777" w:rsidR="00680699" w:rsidRPr="007D6364" w:rsidRDefault="00680699" w:rsidP="00680699">
            <w:pPr>
              <w:rPr>
                <w:color w:val="000000"/>
                <w:lang w:eastAsia="en-US"/>
              </w:rPr>
            </w:pPr>
            <w:r w:rsidRPr="00247655">
              <w:rPr>
                <w:color w:val="000000"/>
              </w:rPr>
              <w:t>Nav.</w:t>
            </w:r>
          </w:p>
        </w:tc>
      </w:tr>
    </w:tbl>
    <w:p w14:paraId="048F6C81" w14:textId="77777777" w:rsidR="00541C9A" w:rsidRDefault="00541C9A" w:rsidP="00C61A59">
      <w:pPr>
        <w:jc w:val="center"/>
        <w:rPr>
          <w:lang w:eastAsia="en-US"/>
        </w:rPr>
      </w:pPr>
    </w:p>
    <w:p w14:paraId="0D423535" w14:textId="77777777" w:rsidR="00100631" w:rsidRPr="007D6364" w:rsidRDefault="00100631"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363B4" w:rsidRPr="005A3CC0" w14:paraId="2B5A4058" w14:textId="77777777" w:rsidTr="00663CC5">
        <w:tc>
          <w:tcPr>
            <w:tcW w:w="9208" w:type="dxa"/>
            <w:gridSpan w:val="3"/>
            <w:tcBorders>
              <w:top w:val="single" w:sz="4" w:space="0" w:color="auto"/>
              <w:left w:val="single" w:sz="4" w:space="0" w:color="auto"/>
              <w:bottom w:val="single" w:sz="4" w:space="0" w:color="auto"/>
              <w:right w:val="single" w:sz="4" w:space="0" w:color="auto"/>
            </w:tcBorders>
            <w:hideMark/>
          </w:tcPr>
          <w:p w14:paraId="3FFFE967" w14:textId="77777777" w:rsidR="002363B4" w:rsidRPr="007D6364" w:rsidRDefault="002363B4">
            <w:pPr>
              <w:pStyle w:val="naisnod"/>
              <w:spacing w:before="0" w:beforeAutospacing="0" w:after="0" w:afterAutospacing="0" w:line="276" w:lineRule="auto"/>
              <w:jc w:val="center"/>
              <w:rPr>
                <w:b/>
                <w:color w:val="000000"/>
                <w:lang w:eastAsia="en-US"/>
              </w:rPr>
            </w:pPr>
            <w:r w:rsidRPr="007D6364">
              <w:rPr>
                <w:b/>
                <w:color w:val="000000"/>
                <w:lang w:eastAsia="en-US"/>
              </w:rPr>
              <w:t>2.tabula. Ar tiesību akta projektu uzņemtās saistības, kas izriet no starptautiskajiem tiesību aktiem vai starptautiskas institūcijas vai organizācijas dokumentiem</w:t>
            </w:r>
          </w:p>
          <w:p w14:paraId="57A9E244" w14:textId="77777777" w:rsidR="002363B4" w:rsidRPr="007D6364" w:rsidRDefault="002363B4">
            <w:pPr>
              <w:jc w:val="center"/>
              <w:rPr>
                <w:color w:val="000000"/>
                <w:lang w:eastAsia="en-US"/>
              </w:rPr>
            </w:pPr>
            <w:r w:rsidRPr="007D6364">
              <w:rPr>
                <w:b/>
                <w:color w:val="000000"/>
              </w:rPr>
              <w:t>Pasākumi šo saistību izpildei</w:t>
            </w:r>
          </w:p>
        </w:tc>
      </w:tr>
      <w:tr w:rsidR="002363B4" w:rsidRPr="005A3CC0" w14:paraId="05A5C58C"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40632A30" w14:textId="77777777" w:rsidR="002363B4" w:rsidRPr="007D6364" w:rsidRDefault="002363B4">
            <w:pPr>
              <w:rPr>
                <w:color w:val="000000"/>
                <w:lang w:eastAsia="en-US"/>
              </w:rPr>
            </w:pPr>
            <w:r w:rsidRPr="007D6364">
              <w:rPr>
                <w:color w:val="000000"/>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37565273" w14:textId="77777777" w:rsidR="002363B4" w:rsidRPr="007D6364" w:rsidRDefault="00743A0D">
            <w:pPr>
              <w:tabs>
                <w:tab w:val="left" w:pos="325"/>
              </w:tabs>
              <w:rPr>
                <w:i/>
                <w:color w:val="000000"/>
                <w:lang w:eastAsia="en-US"/>
              </w:rPr>
            </w:pPr>
            <w:r w:rsidRPr="007D6364">
              <w:rPr>
                <w:iCs/>
                <w:color w:val="000000"/>
              </w:rPr>
              <w:t>N</w:t>
            </w:r>
            <w:r w:rsidR="002363B4" w:rsidRPr="007D6364">
              <w:rPr>
                <w:iCs/>
                <w:color w:val="000000"/>
              </w:rPr>
              <w:t>oteikumu projekts šo jomu neskar.</w:t>
            </w:r>
          </w:p>
        </w:tc>
      </w:tr>
      <w:tr w:rsidR="002363B4" w:rsidRPr="005A3CC0" w14:paraId="09D3AC48"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43982F13" w14:textId="77777777" w:rsidR="002363B4" w:rsidRPr="007D6364" w:rsidRDefault="002363B4">
            <w:pPr>
              <w:jc w:val="center"/>
              <w:rPr>
                <w:color w:val="000000"/>
                <w:lang w:eastAsia="en-US"/>
              </w:rPr>
            </w:pPr>
            <w:r w:rsidRPr="007D6364">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14:paraId="4052D3FA" w14:textId="77777777" w:rsidR="002363B4" w:rsidRPr="007D6364" w:rsidRDefault="002363B4">
            <w:pPr>
              <w:jc w:val="center"/>
              <w:rPr>
                <w:color w:val="000000"/>
                <w:lang w:eastAsia="en-US"/>
              </w:rPr>
            </w:pPr>
            <w:r w:rsidRPr="007D6364">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14:paraId="449B0320" w14:textId="77777777" w:rsidR="002363B4" w:rsidRPr="007D6364" w:rsidRDefault="002363B4">
            <w:pPr>
              <w:jc w:val="center"/>
              <w:rPr>
                <w:color w:val="000000"/>
                <w:lang w:eastAsia="en-US"/>
              </w:rPr>
            </w:pPr>
            <w:r w:rsidRPr="007D6364">
              <w:rPr>
                <w:color w:val="000000"/>
              </w:rPr>
              <w:t>C</w:t>
            </w:r>
          </w:p>
        </w:tc>
      </w:tr>
      <w:tr w:rsidR="002363B4" w:rsidRPr="005A3CC0" w14:paraId="74BD74C6"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18850ED7" w14:textId="77777777" w:rsidR="002363B4" w:rsidRPr="007D6364" w:rsidRDefault="002363B4" w:rsidP="00BC1EFB">
            <w:pPr>
              <w:rPr>
                <w:color w:val="000000"/>
              </w:rPr>
            </w:pPr>
            <w:r w:rsidRPr="007D6364">
              <w:rPr>
                <w:color w:val="000000"/>
              </w:rPr>
              <w:lastRenderedPageBreak/>
              <w:t>Starptautiskās saistības (pēc būtības), kas izriet no norādītā starptautiskā dokumenta.</w:t>
            </w:r>
          </w:p>
          <w:p w14:paraId="439708ED" w14:textId="77777777" w:rsidR="002363B4" w:rsidRPr="007D6364" w:rsidRDefault="002363B4">
            <w:pPr>
              <w:rPr>
                <w:color w:val="000000"/>
                <w:lang w:eastAsia="en-US"/>
              </w:rPr>
            </w:pPr>
            <w:r w:rsidRPr="007D6364">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143E3621" w14:textId="77777777" w:rsidR="002363B4" w:rsidRPr="007D6364" w:rsidRDefault="002363B4">
            <w:pPr>
              <w:rPr>
                <w:color w:val="000000"/>
                <w:lang w:eastAsia="en-US"/>
              </w:rPr>
            </w:pPr>
            <w:r w:rsidRPr="007D6364">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31AF5526" w14:textId="77777777" w:rsidR="002363B4" w:rsidRPr="007D6364" w:rsidRDefault="002363B4" w:rsidP="00BC1EFB">
            <w:pPr>
              <w:rPr>
                <w:color w:val="000000"/>
              </w:rPr>
            </w:pPr>
            <w:r w:rsidRPr="007D6364">
              <w:rPr>
                <w:color w:val="000000"/>
              </w:rPr>
              <w:t>Informācija par to, vai starptautiskās saistības, kas minētas šīs tabulas A ailē, tiek izpildītas pilnībā vai daļēji.</w:t>
            </w:r>
          </w:p>
          <w:p w14:paraId="2E625F62" w14:textId="77777777" w:rsidR="002363B4" w:rsidRPr="007D6364" w:rsidRDefault="002363B4" w:rsidP="00BC1EFB">
            <w:pPr>
              <w:rPr>
                <w:color w:val="000000"/>
              </w:rPr>
            </w:pPr>
            <w:r w:rsidRPr="007D6364">
              <w:rPr>
                <w:color w:val="000000"/>
              </w:rPr>
              <w:t>Ja attiecīgās starptautiskās saistības tiek izpildītas daļēji, sniedz attiecīgu skaidrojumu, kā arī precīzi norāda, kad un kādā veidā starptautiskās saistības tiks izpildītas pilnībā.</w:t>
            </w:r>
          </w:p>
          <w:p w14:paraId="0EF1FE82" w14:textId="77777777" w:rsidR="002363B4" w:rsidRPr="007D6364" w:rsidRDefault="002363B4">
            <w:pPr>
              <w:rPr>
                <w:color w:val="000000"/>
                <w:lang w:eastAsia="en-US"/>
              </w:rPr>
            </w:pPr>
            <w:r w:rsidRPr="007D6364">
              <w:rPr>
                <w:color w:val="000000"/>
              </w:rPr>
              <w:t>Norāda institūciju, kas ir atbildīga par šo saistību izpildi pilnībā</w:t>
            </w:r>
          </w:p>
        </w:tc>
      </w:tr>
      <w:tr w:rsidR="002363B4" w:rsidRPr="005A3CC0" w14:paraId="6E5C42E8"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2335CEEF" w14:textId="77777777" w:rsidR="002363B4" w:rsidRPr="007D6364" w:rsidRDefault="002363B4">
            <w:pPr>
              <w:rPr>
                <w:color w:val="000000"/>
                <w:lang w:eastAsia="en-US"/>
              </w:rPr>
            </w:pPr>
            <w:r w:rsidRPr="007D6364">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62507C2A" w14:textId="77777777" w:rsidR="002363B4" w:rsidRPr="007D6364" w:rsidRDefault="00743A0D">
            <w:pPr>
              <w:rPr>
                <w:color w:val="000000"/>
                <w:lang w:eastAsia="en-US"/>
              </w:rPr>
            </w:pPr>
            <w:r w:rsidRPr="007D6364">
              <w:rPr>
                <w:iCs/>
                <w:color w:val="000000"/>
              </w:rPr>
              <w:t>N</w:t>
            </w:r>
            <w:r w:rsidR="002363B4" w:rsidRPr="007D6364">
              <w:rPr>
                <w:iCs/>
                <w:color w:val="000000"/>
              </w:rPr>
              <w:t>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44B85330" w14:textId="77777777" w:rsidR="002363B4" w:rsidRPr="007D6364" w:rsidRDefault="00743A0D">
            <w:pPr>
              <w:rPr>
                <w:color w:val="000000"/>
                <w:lang w:eastAsia="en-US"/>
              </w:rPr>
            </w:pPr>
            <w:r w:rsidRPr="007D6364">
              <w:rPr>
                <w:iCs/>
                <w:color w:val="000000"/>
              </w:rPr>
              <w:t>N</w:t>
            </w:r>
            <w:r w:rsidR="002363B4" w:rsidRPr="007D6364">
              <w:rPr>
                <w:iCs/>
                <w:color w:val="000000"/>
              </w:rPr>
              <w:t>oteikumu projekts šo jomu neskar.</w:t>
            </w:r>
          </w:p>
        </w:tc>
      </w:tr>
      <w:tr w:rsidR="002363B4" w:rsidRPr="005A3CC0" w14:paraId="25F43C01"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647FC2C1" w14:textId="77777777" w:rsidR="002363B4" w:rsidRPr="007D6364" w:rsidRDefault="002363B4">
            <w:pPr>
              <w:rPr>
                <w:color w:val="000000"/>
                <w:lang w:eastAsia="en-US"/>
              </w:rPr>
            </w:pPr>
            <w:r w:rsidRPr="007D6364">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145F455A" w14:textId="77777777" w:rsidR="002363B4" w:rsidRPr="007D6364" w:rsidRDefault="00743A0D">
            <w:pPr>
              <w:rPr>
                <w:i/>
                <w:color w:val="000000"/>
                <w:lang w:eastAsia="en-US"/>
              </w:rPr>
            </w:pPr>
            <w:r w:rsidRPr="007D6364">
              <w:rPr>
                <w:iCs/>
                <w:color w:val="000000"/>
              </w:rPr>
              <w:t>N</w:t>
            </w:r>
            <w:r w:rsidR="002363B4" w:rsidRPr="007D6364">
              <w:rPr>
                <w:iCs/>
                <w:color w:val="000000"/>
              </w:rPr>
              <w:t>oteikumu projekts šo jomu neskar.</w:t>
            </w:r>
          </w:p>
        </w:tc>
      </w:tr>
      <w:tr w:rsidR="002363B4" w:rsidRPr="005A3CC0" w14:paraId="4A8F4378"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25AEAF95" w14:textId="77777777" w:rsidR="002363B4" w:rsidRPr="007D6364" w:rsidRDefault="002363B4">
            <w:pPr>
              <w:rPr>
                <w:color w:val="000000"/>
                <w:lang w:eastAsia="en-US"/>
              </w:rPr>
            </w:pPr>
            <w:r w:rsidRPr="007D6364">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3992A9F7" w14:textId="77777777" w:rsidR="002363B4" w:rsidRPr="007D6364" w:rsidRDefault="002363B4">
            <w:pPr>
              <w:rPr>
                <w:color w:val="000000"/>
                <w:lang w:eastAsia="en-US"/>
              </w:rPr>
            </w:pPr>
            <w:r w:rsidRPr="007D6364">
              <w:rPr>
                <w:color w:val="000000"/>
              </w:rPr>
              <w:t>Nav.</w:t>
            </w:r>
          </w:p>
        </w:tc>
      </w:tr>
    </w:tbl>
    <w:p w14:paraId="751C2B28" w14:textId="77777777" w:rsidR="00BC1EFB" w:rsidRDefault="00BC1EFB" w:rsidP="00663CC5">
      <w:pPr>
        <w:rPr>
          <w:highlight w:val="lightGray"/>
          <w:lang w:eastAsia="en-US"/>
        </w:rPr>
      </w:pPr>
    </w:p>
    <w:p w14:paraId="54B09232" w14:textId="77777777" w:rsidR="00100631" w:rsidRPr="005A3CC0"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7D6364" w14:paraId="3DDF5E31" w14:textId="77777777" w:rsidTr="00663CC5">
        <w:trPr>
          <w:trHeight w:val="421"/>
        </w:trPr>
        <w:tc>
          <w:tcPr>
            <w:tcW w:w="9214" w:type="dxa"/>
            <w:gridSpan w:val="3"/>
            <w:vAlign w:val="center"/>
          </w:tcPr>
          <w:p w14:paraId="14E55AF6" w14:textId="77777777" w:rsidR="00330C43" w:rsidRPr="007D6364" w:rsidRDefault="00330C43" w:rsidP="00330C43">
            <w:pPr>
              <w:pStyle w:val="naisnod"/>
              <w:spacing w:before="0" w:beforeAutospacing="0" w:after="0" w:afterAutospacing="0"/>
              <w:ind w:left="57" w:right="57"/>
              <w:jc w:val="center"/>
            </w:pPr>
            <w:r w:rsidRPr="007D6364">
              <w:rPr>
                <w:b/>
              </w:rPr>
              <w:t>VI. Sabiedrības līdzdalība un komunikācijas aktivitātes</w:t>
            </w:r>
          </w:p>
        </w:tc>
      </w:tr>
      <w:tr w:rsidR="00330C43" w:rsidRPr="007D6364" w14:paraId="1AC0DBD4" w14:textId="77777777" w:rsidTr="00663CC5">
        <w:trPr>
          <w:trHeight w:val="553"/>
        </w:trPr>
        <w:tc>
          <w:tcPr>
            <w:tcW w:w="315" w:type="dxa"/>
          </w:tcPr>
          <w:p w14:paraId="3D2D5AF0" w14:textId="77777777" w:rsidR="00330C43" w:rsidRPr="007D6364" w:rsidRDefault="00330C43" w:rsidP="00330C43">
            <w:pPr>
              <w:ind w:left="57" w:right="57"/>
              <w:jc w:val="both"/>
              <w:rPr>
                <w:bCs/>
              </w:rPr>
            </w:pPr>
            <w:r w:rsidRPr="007D6364">
              <w:rPr>
                <w:bCs/>
              </w:rPr>
              <w:t>1.</w:t>
            </w:r>
          </w:p>
        </w:tc>
        <w:tc>
          <w:tcPr>
            <w:tcW w:w="2842" w:type="dxa"/>
          </w:tcPr>
          <w:p w14:paraId="10067A90" w14:textId="77777777" w:rsidR="00330C43" w:rsidRPr="007D6364" w:rsidRDefault="00330C43" w:rsidP="00330C43">
            <w:pPr>
              <w:tabs>
                <w:tab w:val="left" w:pos="170"/>
              </w:tabs>
              <w:ind w:left="57" w:right="57"/>
            </w:pPr>
            <w:r w:rsidRPr="007D6364">
              <w:t>Plānotās sabiedrības līdzdalības un komunikācijas aktivitātes saistībā ar projektu</w:t>
            </w:r>
          </w:p>
        </w:tc>
        <w:tc>
          <w:tcPr>
            <w:tcW w:w="6057" w:type="dxa"/>
          </w:tcPr>
          <w:p w14:paraId="6398A3D4" w14:textId="77777777" w:rsidR="003944A8" w:rsidRPr="007D6364" w:rsidRDefault="006C3EDF" w:rsidP="0046091D">
            <w:pPr>
              <w:shd w:val="clear" w:color="auto" w:fill="FFFFFF"/>
              <w:spacing w:after="120"/>
              <w:ind w:left="57" w:right="113"/>
              <w:jc w:val="both"/>
            </w:pPr>
            <w:bookmarkStart w:id="0" w:name="p61"/>
            <w:bookmarkEnd w:id="0"/>
            <w:r w:rsidRPr="007D6364">
              <w:t xml:space="preserve">Atbilstoši normatīvo aktu prasībām </w:t>
            </w:r>
            <w:r w:rsidR="003944A8" w:rsidRPr="007D6364">
              <w:t xml:space="preserve">Ekonomikas ministrija tās </w:t>
            </w:r>
            <w:r w:rsidRPr="007D6364">
              <w:t xml:space="preserve">tīmekļa vietnē </w:t>
            </w:r>
            <w:r w:rsidR="003944A8" w:rsidRPr="007D6364">
              <w:t>publicē</w:t>
            </w:r>
            <w:r w:rsidR="00743A0D" w:rsidRPr="007D6364">
              <w:t xml:space="preserve"> informāciju</w:t>
            </w:r>
            <w:r w:rsidRPr="007D6364">
              <w:t xml:space="preserve"> par noteikumu projektu un par tā virzību</w:t>
            </w:r>
            <w:r w:rsidR="00343C7B" w:rsidRPr="007D6364">
              <w:t xml:space="preserve">. </w:t>
            </w:r>
          </w:p>
          <w:p w14:paraId="71D1DAB9" w14:textId="77777777" w:rsidR="006C3EDF" w:rsidRPr="007D6364" w:rsidRDefault="007A0B6F" w:rsidP="007D6364">
            <w:pPr>
              <w:shd w:val="clear" w:color="auto" w:fill="FFFFFF"/>
              <w:spacing w:after="120"/>
              <w:ind w:left="57" w:right="113"/>
              <w:jc w:val="both"/>
            </w:pPr>
            <w:r w:rsidRPr="007D6364">
              <w:t>3</w:t>
            </w:r>
            <w:r w:rsidR="007D6364" w:rsidRPr="007D6364">
              <w:t>.1.1.5</w:t>
            </w:r>
            <w:r w:rsidR="00485CD9" w:rsidRPr="007D6364">
              <w:t xml:space="preserve">.pasākuma </w:t>
            </w:r>
            <w:r w:rsidR="00A15658" w:rsidRPr="007D6364">
              <w:t>p</w:t>
            </w:r>
            <w:r w:rsidR="006C3EDF" w:rsidRPr="007D6364">
              <w:t xml:space="preserve">rojektu iesniegumu vērtēšanas kritērijus ir plānots apstiprināt </w:t>
            </w:r>
            <w:bookmarkStart w:id="1" w:name="OLE_LINK3"/>
            <w:bookmarkStart w:id="2" w:name="OLE_LINK4"/>
            <w:r w:rsidR="009C5E21" w:rsidRPr="007D6364">
              <w:rPr>
                <w:kern w:val="24"/>
              </w:rPr>
              <w:t xml:space="preserve">Eiropas Savienības struktūrfondu un Kohēzijas fonda </w:t>
            </w:r>
            <w:r w:rsidR="00250B85" w:rsidRPr="007D6364">
              <w:t>2014.–</w:t>
            </w:r>
            <w:r w:rsidR="006C3EDF" w:rsidRPr="007D6364">
              <w:t xml:space="preserve">2020.gada plānošanas perioda </w:t>
            </w:r>
            <w:bookmarkEnd w:id="1"/>
            <w:bookmarkEnd w:id="2"/>
            <w:r w:rsidR="006C3EDF" w:rsidRPr="007D6364">
              <w:t>Uzraudzības komitejā, kuras sastāvā ir iekļauti arī sociālie, nevalstiskā sektora un reģionālie partneri.</w:t>
            </w:r>
          </w:p>
        </w:tc>
      </w:tr>
      <w:tr w:rsidR="00330C43" w:rsidRPr="007D6364" w14:paraId="4F9F18AF" w14:textId="77777777" w:rsidTr="00663CC5">
        <w:trPr>
          <w:trHeight w:val="339"/>
        </w:trPr>
        <w:tc>
          <w:tcPr>
            <w:tcW w:w="315" w:type="dxa"/>
          </w:tcPr>
          <w:p w14:paraId="73BE07CA" w14:textId="77777777" w:rsidR="00330C43" w:rsidRPr="007D6364" w:rsidRDefault="00330C43" w:rsidP="00330C43">
            <w:pPr>
              <w:ind w:left="57" w:right="57"/>
              <w:jc w:val="both"/>
              <w:rPr>
                <w:bCs/>
              </w:rPr>
            </w:pPr>
            <w:r w:rsidRPr="007D6364">
              <w:rPr>
                <w:bCs/>
              </w:rPr>
              <w:t>2.</w:t>
            </w:r>
          </w:p>
        </w:tc>
        <w:tc>
          <w:tcPr>
            <w:tcW w:w="2842" w:type="dxa"/>
          </w:tcPr>
          <w:p w14:paraId="5C3DBDED" w14:textId="77777777" w:rsidR="00330C43" w:rsidRPr="007D6364" w:rsidRDefault="00330C43" w:rsidP="00330C43">
            <w:pPr>
              <w:ind w:left="57" w:right="57"/>
            </w:pPr>
            <w:r w:rsidRPr="007D6364">
              <w:t>Sabiedrības līdzdalība projekta izstrādē</w:t>
            </w:r>
          </w:p>
        </w:tc>
        <w:tc>
          <w:tcPr>
            <w:tcW w:w="6057" w:type="dxa"/>
          </w:tcPr>
          <w:p w14:paraId="47AC1C84" w14:textId="77777777" w:rsidR="002762E3" w:rsidRPr="007D6364" w:rsidRDefault="002762E3" w:rsidP="002762E3">
            <w:pPr>
              <w:shd w:val="clear" w:color="auto" w:fill="FFFFFF"/>
              <w:spacing w:after="120"/>
              <w:ind w:right="113"/>
              <w:jc w:val="both"/>
              <w:rPr>
                <w:kern w:val="24"/>
              </w:rPr>
            </w:pPr>
            <w:bookmarkStart w:id="3" w:name="p62"/>
            <w:bookmarkEnd w:id="3"/>
            <w:r w:rsidRPr="007D6364">
              <w:rPr>
                <w:kern w:val="24"/>
              </w:rPr>
              <w:t xml:space="preserve">Sabiedrības iesaiste tiks nodrošināta, </w:t>
            </w:r>
            <w:r w:rsidR="007D6364" w:rsidRPr="007D6364">
              <w:rPr>
                <w:kern w:val="24"/>
              </w:rPr>
              <w:t xml:space="preserve">veicot </w:t>
            </w:r>
            <w:r w:rsidRPr="007D6364">
              <w:rPr>
                <w:kern w:val="24"/>
              </w:rPr>
              <w:t xml:space="preserve">šādu dokumentu saskaņošanu:  </w:t>
            </w:r>
          </w:p>
          <w:p w14:paraId="30CED19D" w14:textId="77777777" w:rsidR="002762E3" w:rsidRPr="007D6364" w:rsidRDefault="002762E3" w:rsidP="002762E3">
            <w:pPr>
              <w:pStyle w:val="ListParagraph"/>
              <w:numPr>
                <w:ilvl w:val="0"/>
                <w:numId w:val="26"/>
              </w:numPr>
              <w:shd w:val="clear" w:color="auto" w:fill="FFFFFF"/>
              <w:spacing w:after="120"/>
              <w:ind w:right="113"/>
              <w:jc w:val="both"/>
              <w:rPr>
                <w:rFonts w:eastAsia="Calibri"/>
                <w:kern w:val="24"/>
                <w:sz w:val="24"/>
                <w:szCs w:val="24"/>
              </w:rPr>
            </w:pPr>
            <w:r w:rsidRPr="007D6364">
              <w:rPr>
                <w:rFonts w:eastAsia="Calibri"/>
                <w:kern w:val="24"/>
                <w:sz w:val="24"/>
                <w:szCs w:val="24"/>
              </w:rPr>
              <w:t>3.</w:t>
            </w:r>
            <w:r w:rsidR="007D6364" w:rsidRPr="007D6364">
              <w:rPr>
                <w:rFonts w:eastAsia="Calibri"/>
                <w:kern w:val="24"/>
                <w:sz w:val="24"/>
                <w:szCs w:val="24"/>
              </w:rPr>
              <w:t>1.1.5.</w:t>
            </w:r>
            <w:r w:rsidRPr="007D6364">
              <w:rPr>
                <w:rFonts w:eastAsia="Calibri"/>
                <w:kern w:val="24"/>
                <w:sz w:val="24"/>
                <w:szCs w:val="24"/>
              </w:rPr>
              <w:t>pasākuma vērtēšanas kritēriju projekts, kas tiek virzīts saskaņošanai Eiropas Savienības struktūrfondu un Kohēzijas fonda 2014.–2020.gada plānošanas perioda Uzraudzības komitejas apakškomitejā un Uzraudzības komitejā.</w:t>
            </w:r>
          </w:p>
          <w:p w14:paraId="094C4FD3" w14:textId="77777777" w:rsidR="00B4453B" w:rsidRPr="007D6364" w:rsidRDefault="002762E3" w:rsidP="002762E3">
            <w:pPr>
              <w:pStyle w:val="ListParagraph"/>
              <w:numPr>
                <w:ilvl w:val="0"/>
                <w:numId w:val="26"/>
              </w:numPr>
              <w:shd w:val="clear" w:color="auto" w:fill="FFFFFF"/>
              <w:spacing w:after="120"/>
              <w:ind w:right="113"/>
              <w:jc w:val="both"/>
              <w:rPr>
                <w:kern w:val="24"/>
              </w:rPr>
            </w:pPr>
            <w:r w:rsidRPr="007D6364">
              <w:rPr>
                <w:rFonts w:eastAsia="Calibri"/>
                <w:kern w:val="24"/>
                <w:sz w:val="24"/>
                <w:szCs w:val="24"/>
              </w:rPr>
              <w:t>Noteikumu projekts, kas tiek virzīts skatīšanai Eiropas Savienības struktūrfondu un Kohēzijas fonda 2014.–2020.gada plānošanas perioda Uzraudzības komitejas apakškomitejā un Uzraudzības komitejā, kā arī saskaņošanai Valsts sekretāru sanāksmē.</w:t>
            </w:r>
          </w:p>
        </w:tc>
      </w:tr>
      <w:tr w:rsidR="00330C43" w:rsidRPr="007D6364" w14:paraId="2AD358F3" w14:textId="77777777" w:rsidTr="00663CC5">
        <w:trPr>
          <w:trHeight w:val="476"/>
        </w:trPr>
        <w:tc>
          <w:tcPr>
            <w:tcW w:w="315" w:type="dxa"/>
          </w:tcPr>
          <w:p w14:paraId="2582D2E8" w14:textId="77777777" w:rsidR="00330C43" w:rsidRPr="007D6364" w:rsidRDefault="00330C43" w:rsidP="00330C43">
            <w:pPr>
              <w:ind w:left="57" w:right="57"/>
              <w:jc w:val="both"/>
              <w:rPr>
                <w:bCs/>
              </w:rPr>
            </w:pPr>
            <w:r w:rsidRPr="007D6364">
              <w:rPr>
                <w:bCs/>
              </w:rPr>
              <w:t>3.</w:t>
            </w:r>
          </w:p>
        </w:tc>
        <w:tc>
          <w:tcPr>
            <w:tcW w:w="2842" w:type="dxa"/>
          </w:tcPr>
          <w:p w14:paraId="26E1E640" w14:textId="77777777" w:rsidR="00330C43" w:rsidRPr="007D6364" w:rsidRDefault="00330C43" w:rsidP="00330C43">
            <w:pPr>
              <w:ind w:left="57" w:right="57"/>
            </w:pPr>
            <w:r w:rsidRPr="007D6364">
              <w:t>Sabiedrības līdzdalības rezultāti</w:t>
            </w:r>
          </w:p>
        </w:tc>
        <w:tc>
          <w:tcPr>
            <w:tcW w:w="6057" w:type="dxa"/>
          </w:tcPr>
          <w:p w14:paraId="434AE22B" w14:textId="77777777" w:rsidR="00AD21F1" w:rsidRPr="007D6364" w:rsidRDefault="002762E3" w:rsidP="002762E3">
            <w:pPr>
              <w:shd w:val="clear" w:color="auto" w:fill="FFFFFF"/>
              <w:spacing w:after="120"/>
              <w:ind w:right="113"/>
              <w:jc w:val="both"/>
            </w:pPr>
            <w:r w:rsidRPr="007D6364">
              <w:t xml:space="preserve">Skat. 2.punktu </w:t>
            </w:r>
          </w:p>
        </w:tc>
      </w:tr>
      <w:tr w:rsidR="00330C43" w:rsidRPr="007D6364" w14:paraId="4B901F69" w14:textId="77777777" w:rsidTr="003805E5">
        <w:trPr>
          <w:trHeight w:val="205"/>
        </w:trPr>
        <w:tc>
          <w:tcPr>
            <w:tcW w:w="315" w:type="dxa"/>
          </w:tcPr>
          <w:p w14:paraId="09082724" w14:textId="77777777" w:rsidR="00330C43" w:rsidRPr="007D6364" w:rsidRDefault="00330C43" w:rsidP="00330C43">
            <w:pPr>
              <w:ind w:left="57" w:right="57"/>
              <w:jc w:val="both"/>
              <w:rPr>
                <w:bCs/>
              </w:rPr>
            </w:pPr>
            <w:r w:rsidRPr="007D6364">
              <w:rPr>
                <w:bCs/>
              </w:rPr>
              <w:t>4.</w:t>
            </w:r>
          </w:p>
        </w:tc>
        <w:tc>
          <w:tcPr>
            <w:tcW w:w="2842" w:type="dxa"/>
          </w:tcPr>
          <w:p w14:paraId="18D240C9" w14:textId="77777777" w:rsidR="00330C43" w:rsidRPr="007D6364" w:rsidRDefault="00330C43" w:rsidP="00330C43">
            <w:pPr>
              <w:ind w:left="57" w:right="57"/>
            </w:pPr>
            <w:r w:rsidRPr="007D6364">
              <w:t>Cita informācija</w:t>
            </w:r>
          </w:p>
        </w:tc>
        <w:tc>
          <w:tcPr>
            <w:tcW w:w="6057" w:type="dxa"/>
          </w:tcPr>
          <w:p w14:paraId="550C150B" w14:textId="77777777" w:rsidR="00330C43" w:rsidRPr="007D6364" w:rsidRDefault="003805E5" w:rsidP="00330C43">
            <w:pPr>
              <w:ind w:left="57" w:right="113"/>
              <w:jc w:val="both"/>
            </w:pPr>
            <w:r w:rsidRPr="007D6364">
              <w:t>Nav.</w:t>
            </w:r>
          </w:p>
        </w:tc>
      </w:tr>
    </w:tbl>
    <w:p w14:paraId="7311E5DE" w14:textId="77777777" w:rsidR="00282E1F" w:rsidRDefault="00282E1F" w:rsidP="00D7163F">
      <w:pPr>
        <w:jc w:val="both"/>
        <w:rPr>
          <w:highlight w:val="lightGray"/>
        </w:rPr>
      </w:pPr>
    </w:p>
    <w:p w14:paraId="10AC76FA" w14:textId="77777777" w:rsidR="00100631" w:rsidRDefault="00100631" w:rsidP="00D7163F">
      <w:pPr>
        <w:jc w:val="both"/>
        <w:rPr>
          <w:highlight w:val="lightGray"/>
        </w:rPr>
      </w:pPr>
    </w:p>
    <w:p w14:paraId="435D1C14" w14:textId="77777777" w:rsidR="00100631" w:rsidRPr="005A3CC0"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7D6364" w14:paraId="4E515FAE" w14:textId="77777777" w:rsidTr="00663CC5">
        <w:trPr>
          <w:trHeight w:val="421"/>
        </w:trPr>
        <w:tc>
          <w:tcPr>
            <w:tcW w:w="9204" w:type="dxa"/>
            <w:gridSpan w:val="3"/>
            <w:vAlign w:val="center"/>
          </w:tcPr>
          <w:p w14:paraId="660AFB23" w14:textId="77777777" w:rsidR="00282E1F" w:rsidRPr="007D6364" w:rsidRDefault="00282E1F" w:rsidP="005D4842">
            <w:pPr>
              <w:pStyle w:val="naisnod"/>
              <w:spacing w:before="0" w:beforeAutospacing="0" w:after="0" w:afterAutospacing="0"/>
              <w:ind w:left="57" w:right="57"/>
              <w:jc w:val="center"/>
            </w:pPr>
            <w:r w:rsidRPr="007D6364">
              <w:rPr>
                <w:b/>
              </w:rPr>
              <w:t>VII. Tiesību akta projekta izpildes nodrošināšana un tās ietekme uz institūcijām</w:t>
            </w:r>
          </w:p>
        </w:tc>
      </w:tr>
      <w:tr w:rsidR="00282E1F" w:rsidRPr="007D6364" w14:paraId="2388C072" w14:textId="77777777" w:rsidTr="00663CC5">
        <w:trPr>
          <w:trHeight w:val="553"/>
        </w:trPr>
        <w:tc>
          <w:tcPr>
            <w:tcW w:w="333" w:type="dxa"/>
          </w:tcPr>
          <w:p w14:paraId="22D07A9E" w14:textId="77777777" w:rsidR="00282E1F" w:rsidRPr="007D6364" w:rsidRDefault="00282E1F" w:rsidP="005D4842">
            <w:pPr>
              <w:ind w:left="57" w:right="57"/>
              <w:jc w:val="both"/>
              <w:rPr>
                <w:bCs/>
              </w:rPr>
            </w:pPr>
            <w:r w:rsidRPr="007D6364">
              <w:rPr>
                <w:bCs/>
              </w:rPr>
              <w:t>1.</w:t>
            </w:r>
          </w:p>
        </w:tc>
        <w:tc>
          <w:tcPr>
            <w:tcW w:w="2838" w:type="dxa"/>
          </w:tcPr>
          <w:p w14:paraId="32FCC229" w14:textId="77777777" w:rsidR="00282E1F" w:rsidRPr="007D6364" w:rsidRDefault="00282E1F" w:rsidP="00250B85">
            <w:pPr>
              <w:ind w:left="57" w:right="57"/>
            </w:pPr>
            <w:r w:rsidRPr="007D6364">
              <w:t>Projekta izpildē iesaistītās institūcijas</w:t>
            </w:r>
          </w:p>
        </w:tc>
        <w:tc>
          <w:tcPr>
            <w:tcW w:w="6033" w:type="dxa"/>
          </w:tcPr>
          <w:p w14:paraId="25B172AB" w14:textId="77777777" w:rsidR="00282E1F" w:rsidRPr="007D6364" w:rsidRDefault="00637945" w:rsidP="00637945">
            <w:pPr>
              <w:shd w:val="clear" w:color="auto" w:fill="FFFFFF"/>
              <w:ind w:left="57" w:right="113"/>
              <w:jc w:val="both"/>
            </w:pPr>
            <w:r w:rsidRPr="007D6364">
              <w:t>Ekonomikas ministrija</w:t>
            </w:r>
            <w:r w:rsidR="00EE03B3" w:rsidRPr="007D6364">
              <w:t xml:space="preserve"> kā atbildīgā iestāde, </w:t>
            </w:r>
            <w:r w:rsidR="00343C7B" w:rsidRPr="007D6364">
              <w:t>CFLA</w:t>
            </w:r>
            <w:r w:rsidR="00EE03B3" w:rsidRPr="007D6364">
              <w:t xml:space="preserve"> kā sadarbības iestāde.</w:t>
            </w:r>
          </w:p>
        </w:tc>
      </w:tr>
      <w:tr w:rsidR="00282E1F" w:rsidRPr="007D6364" w14:paraId="245BD18F" w14:textId="77777777" w:rsidTr="00663CC5">
        <w:trPr>
          <w:trHeight w:val="339"/>
        </w:trPr>
        <w:tc>
          <w:tcPr>
            <w:tcW w:w="333" w:type="dxa"/>
          </w:tcPr>
          <w:p w14:paraId="504BA357" w14:textId="77777777" w:rsidR="00282E1F" w:rsidRPr="007D6364" w:rsidRDefault="00282E1F" w:rsidP="005D4842">
            <w:pPr>
              <w:ind w:left="57" w:right="57"/>
              <w:jc w:val="both"/>
              <w:rPr>
                <w:bCs/>
              </w:rPr>
            </w:pPr>
            <w:r w:rsidRPr="007D6364">
              <w:rPr>
                <w:bCs/>
              </w:rPr>
              <w:t>2.</w:t>
            </w:r>
          </w:p>
        </w:tc>
        <w:tc>
          <w:tcPr>
            <w:tcW w:w="2838" w:type="dxa"/>
          </w:tcPr>
          <w:p w14:paraId="00C616DA" w14:textId="77777777" w:rsidR="00282E1F" w:rsidRPr="007D6364" w:rsidRDefault="00282E1F" w:rsidP="00250B85">
            <w:pPr>
              <w:ind w:left="57" w:right="57"/>
            </w:pPr>
            <w:r w:rsidRPr="007D6364">
              <w:t xml:space="preserve">Projekta izpildes ietekme uz pārvaldes funkcijām un institucionālo struktūru. </w:t>
            </w:r>
          </w:p>
          <w:p w14:paraId="4A675F4B" w14:textId="77777777" w:rsidR="00282E1F" w:rsidRPr="007D6364" w:rsidRDefault="00282E1F" w:rsidP="003805E5">
            <w:pPr>
              <w:ind w:left="57" w:right="57"/>
            </w:pPr>
            <w:r w:rsidRPr="007D6364">
              <w:t>Jaunu institūciju izveide, esošu institūciju likvidācija vai reorganizācija, to ietekme uz institūcijas cilvēkresursiem</w:t>
            </w:r>
          </w:p>
        </w:tc>
        <w:tc>
          <w:tcPr>
            <w:tcW w:w="6033" w:type="dxa"/>
          </w:tcPr>
          <w:p w14:paraId="7ABF9FA1" w14:textId="77777777" w:rsidR="00282E1F" w:rsidRPr="007D6364" w:rsidRDefault="00EE03B3" w:rsidP="00411B8F">
            <w:pPr>
              <w:shd w:val="clear" w:color="auto" w:fill="FFFFFF"/>
              <w:ind w:left="57" w:right="113"/>
              <w:jc w:val="both"/>
              <w:rPr>
                <w:kern w:val="24"/>
              </w:rPr>
            </w:pPr>
            <w:r w:rsidRPr="007D6364">
              <w:t>Nav plānota jaunu institūciju izveide, esošu institūciju likvidācija vai reorga</w:t>
            </w:r>
            <w:r w:rsidRPr="007D6364">
              <w:softHyphen/>
              <w:t>nizācija.</w:t>
            </w:r>
          </w:p>
        </w:tc>
      </w:tr>
      <w:tr w:rsidR="00282E1F" w:rsidRPr="007D6364" w14:paraId="6DD6221B" w14:textId="77777777" w:rsidTr="00663CC5">
        <w:trPr>
          <w:trHeight w:val="476"/>
        </w:trPr>
        <w:tc>
          <w:tcPr>
            <w:tcW w:w="333" w:type="dxa"/>
          </w:tcPr>
          <w:p w14:paraId="71832E57" w14:textId="77777777" w:rsidR="00282E1F" w:rsidRPr="007D6364" w:rsidRDefault="00282E1F" w:rsidP="005D4842">
            <w:pPr>
              <w:ind w:left="57" w:right="57"/>
              <w:jc w:val="both"/>
              <w:rPr>
                <w:bCs/>
              </w:rPr>
            </w:pPr>
            <w:r w:rsidRPr="007D6364">
              <w:rPr>
                <w:bCs/>
              </w:rPr>
              <w:t>3.</w:t>
            </w:r>
          </w:p>
        </w:tc>
        <w:tc>
          <w:tcPr>
            <w:tcW w:w="2838" w:type="dxa"/>
          </w:tcPr>
          <w:p w14:paraId="5095C62D" w14:textId="77777777" w:rsidR="00282E1F" w:rsidRPr="007D6364" w:rsidRDefault="00282E1F" w:rsidP="00250B85">
            <w:pPr>
              <w:ind w:left="57" w:right="57"/>
            </w:pPr>
            <w:r w:rsidRPr="007D6364">
              <w:t>Cita informācija</w:t>
            </w:r>
          </w:p>
        </w:tc>
        <w:tc>
          <w:tcPr>
            <w:tcW w:w="6033" w:type="dxa"/>
          </w:tcPr>
          <w:p w14:paraId="1CE08EE1" w14:textId="77777777" w:rsidR="00282E1F" w:rsidRPr="007D6364" w:rsidRDefault="00EE03B3" w:rsidP="005D4842">
            <w:pPr>
              <w:shd w:val="clear" w:color="auto" w:fill="FFFFFF"/>
              <w:ind w:left="57" w:right="113"/>
              <w:jc w:val="both"/>
            </w:pPr>
            <w:r w:rsidRPr="007D6364">
              <w:t>Nav</w:t>
            </w:r>
            <w:r w:rsidR="00DD1F5F" w:rsidRPr="007D6364">
              <w:t>.</w:t>
            </w:r>
            <w:r w:rsidRPr="007D6364">
              <w:t xml:space="preserve"> </w:t>
            </w:r>
          </w:p>
        </w:tc>
      </w:tr>
    </w:tbl>
    <w:p w14:paraId="4AE753E1" w14:textId="77777777" w:rsidR="00663CC5" w:rsidRPr="007D6364" w:rsidRDefault="00663CC5" w:rsidP="00D7163F">
      <w:pPr>
        <w:jc w:val="both"/>
        <w:rPr>
          <w:b/>
        </w:rPr>
      </w:pPr>
    </w:p>
    <w:p w14:paraId="2789B223" w14:textId="77777777" w:rsidR="00485CD9" w:rsidRPr="007D6364" w:rsidRDefault="00485CD9" w:rsidP="00D7163F">
      <w:pPr>
        <w:jc w:val="both"/>
      </w:pPr>
    </w:p>
    <w:p w14:paraId="7D9E3396" w14:textId="77777777" w:rsidR="00D10FD5" w:rsidRPr="00D10FD5" w:rsidRDefault="00D10FD5" w:rsidP="00D10FD5">
      <w:r w:rsidRPr="0091038B">
        <w:t xml:space="preserve">Ministru </w:t>
      </w:r>
      <w:r w:rsidRPr="00D10FD5">
        <w:t>prezidenta biedrs,</w:t>
      </w:r>
    </w:p>
    <w:p w14:paraId="392E09DD" w14:textId="77777777" w:rsidR="00D10FD5" w:rsidRPr="00D10FD5" w:rsidRDefault="00D10FD5" w:rsidP="00D10FD5">
      <w:pPr>
        <w:tabs>
          <w:tab w:val="left" w:pos="6521"/>
        </w:tabs>
        <w:jc w:val="both"/>
      </w:pPr>
      <w:r w:rsidRPr="00D10FD5">
        <w:t>ekonomikas ministrs</w:t>
      </w:r>
      <w:r w:rsidRPr="00D10FD5">
        <w:tab/>
      </w:r>
      <w:r w:rsidRPr="00D10FD5">
        <w:tab/>
        <w:t>A.Ašeradens</w:t>
      </w:r>
    </w:p>
    <w:p w14:paraId="363D2D3E" w14:textId="77777777" w:rsidR="00D10FD5" w:rsidRDefault="00D10FD5" w:rsidP="00D10FD5">
      <w:pPr>
        <w:pStyle w:val="BodyText"/>
        <w:spacing w:after="0"/>
      </w:pPr>
    </w:p>
    <w:p w14:paraId="2EEEBF95" w14:textId="77777777" w:rsidR="006E1B6B" w:rsidRPr="00D10FD5" w:rsidRDefault="006E1B6B" w:rsidP="00D10FD5">
      <w:pPr>
        <w:pStyle w:val="BodyText"/>
        <w:spacing w:after="0"/>
      </w:pPr>
    </w:p>
    <w:p w14:paraId="63FD61B6" w14:textId="77777777" w:rsidR="00D10FD5" w:rsidRPr="00D10FD5" w:rsidRDefault="00D10FD5" w:rsidP="00D10FD5">
      <w:pPr>
        <w:pStyle w:val="BodyText2"/>
        <w:tabs>
          <w:tab w:val="left" w:pos="6521"/>
        </w:tabs>
        <w:spacing w:line="240" w:lineRule="auto"/>
        <w:jc w:val="left"/>
        <w:rPr>
          <w:b w:val="0"/>
          <w:sz w:val="24"/>
          <w:szCs w:val="24"/>
        </w:rPr>
      </w:pPr>
      <w:r w:rsidRPr="00D10FD5">
        <w:rPr>
          <w:b w:val="0"/>
          <w:sz w:val="24"/>
          <w:szCs w:val="24"/>
        </w:rPr>
        <w:t>Vīza: Valsts sekretāra</w:t>
      </w:r>
    </w:p>
    <w:p w14:paraId="0A9A7A2F" w14:textId="77777777" w:rsidR="00D10FD5" w:rsidRPr="00D10FD5" w:rsidRDefault="00D10FD5" w:rsidP="00D10FD5">
      <w:pPr>
        <w:pStyle w:val="BodyText2"/>
        <w:tabs>
          <w:tab w:val="left" w:pos="6521"/>
        </w:tabs>
        <w:spacing w:line="240" w:lineRule="auto"/>
        <w:jc w:val="left"/>
        <w:rPr>
          <w:b w:val="0"/>
          <w:sz w:val="24"/>
          <w:szCs w:val="24"/>
        </w:rPr>
      </w:pPr>
      <w:r w:rsidRPr="00D10FD5">
        <w:rPr>
          <w:b w:val="0"/>
          <w:sz w:val="24"/>
          <w:szCs w:val="24"/>
        </w:rPr>
        <w:t>pienākumu izpildītājs,</w:t>
      </w:r>
    </w:p>
    <w:p w14:paraId="634E023D" w14:textId="77777777" w:rsidR="00D10FD5" w:rsidRPr="00D10FD5" w:rsidRDefault="00D10FD5" w:rsidP="00D10FD5">
      <w:pPr>
        <w:pStyle w:val="BodyText2"/>
        <w:tabs>
          <w:tab w:val="left" w:pos="6521"/>
        </w:tabs>
        <w:spacing w:line="240" w:lineRule="auto"/>
        <w:jc w:val="left"/>
        <w:rPr>
          <w:b w:val="0"/>
          <w:sz w:val="24"/>
          <w:szCs w:val="24"/>
        </w:rPr>
      </w:pPr>
      <w:r w:rsidRPr="00D10FD5">
        <w:rPr>
          <w:b w:val="0"/>
          <w:sz w:val="24"/>
          <w:szCs w:val="24"/>
        </w:rPr>
        <w:t>valsts sekretāra vietnieks</w:t>
      </w:r>
      <w:r w:rsidRPr="00D10FD5">
        <w:rPr>
          <w:b w:val="0"/>
          <w:sz w:val="24"/>
          <w:szCs w:val="24"/>
        </w:rPr>
        <w:tab/>
      </w:r>
      <w:r w:rsidRPr="00D10FD5">
        <w:rPr>
          <w:b w:val="0"/>
          <w:sz w:val="24"/>
          <w:szCs w:val="24"/>
        </w:rPr>
        <w:tab/>
        <w:t>R.Aleksejenko</w:t>
      </w:r>
    </w:p>
    <w:p w14:paraId="42B8BB99" w14:textId="77777777" w:rsidR="00D10FD5" w:rsidRPr="00E832E9" w:rsidRDefault="00D10FD5" w:rsidP="00D10FD5">
      <w:pPr>
        <w:pStyle w:val="BodyText"/>
        <w:spacing w:after="0"/>
      </w:pPr>
    </w:p>
    <w:p w14:paraId="6A29C16A" w14:textId="77777777" w:rsidR="00F6588F" w:rsidRPr="007D6364" w:rsidRDefault="00F6588F" w:rsidP="003908DB">
      <w:pPr>
        <w:jc w:val="both"/>
        <w:rPr>
          <w:sz w:val="26"/>
          <w:szCs w:val="26"/>
        </w:rPr>
      </w:pPr>
    </w:p>
    <w:p w14:paraId="5EEDE628" w14:textId="77777777" w:rsidR="00966768" w:rsidRPr="007D6364" w:rsidRDefault="00966768" w:rsidP="003908DB">
      <w:pPr>
        <w:jc w:val="both"/>
      </w:pPr>
    </w:p>
    <w:p w14:paraId="7DDE27E9" w14:textId="77777777" w:rsidR="005B4064" w:rsidRDefault="005B4064" w:rsidP="007A0B6F">
      <w:pPr>
        <w:jc w:val="both"/>
        <w:rPr>
          <w:sz w:val="20"/>
          <w:szCs w:val="20"/>
        </w:rPr>
      </w:pPr>
      <w:r>
        <w:rPr>
          <w:sz w:val="20"/>
          <w:szCs w:val="20"/>
        </w:rPr>
        <w:t>07.03.2016 12:48</w:t>
      </w:r>
    </w:p>
    <w:bookmarkStart w:id="4" w:name="_GoBack"/>
    <w:bookmarkEnd w:id="4"/>
    <w:p w14:paraId="077AA40F" w14:textId="4EAE0CB4" w:rsidR="007A0B6F" w:rsidRPr="007D6364" w:rsidRDefault="007A0B6F" w:rsidP="007A0B6F">
      <w:pPr>
        <w:jc w:val="both"/>
        <w:rPr>
          <w:sz w:val="20"/>
          <w:szCs w:val="20"/>
        </w:rPr>
      </w:pPr>
      <w:r w:rsidRPr="007D6364">
        <w:rPr>
          <w:sz w:val="20"/>
          <w:szCs w:val="20"/>
        </w:rPr>
        <w:fldChar w:fldCharType="begin"/>
      </w:r>
      <w:r w:rsidRPr="007D6364">
        <w:rPr>
          <w:sz w:val="20"/>
          <w:szCs w:val="20"/>
        </w:rPr>
        <w:instrText xml:space="preserve"> NUMWORDS   \* MERGEFORMAT </w:instrText>
      </w:r>
      <w:r w:rsidRPr="007D6364">
        <w:rPr>
          <w:sz w:val="20"/>
          <w:szCs w:val="20"/>
        </w:rPr>
        <w:fldChar w:fldCharType="separate"/>
      </w:r>
      <w:r w:rsidR="005B4064">
        <w:rPr>
          <w:noProof/>
          <w:sz w:val="20"/>
          <w:szCs w:val="20"/>
        </w:rPr>
        <w:t>3123</w:t>
      </w:r>
      <w:r w:rsidRPr="007D6364">
        <w:rPr>
          <w:sz w:val="20"/>
          <w:szCs w:val="20"/>
        </w:rPr>
        <w:fldChar w:fldCharType="end"/>
      </w:r>
    </w:p>
    <w:p w14:paraId="06F49504" w14:textId="77777777" w:rsidR="007A0B6F" w:rsidRPr="007D6364" w:rsidRDefault="007A0B6F" w:rsidP="007A0B6F">
      <w:pPr>
        <w:jc w:val="both"/>
        <w:rPr>
          <w:sz w:val="20"/>
          <w:szCs w:val="20"/>
        </w:rPr>
      </w:pPr>
      <w:r w:rsidRPr="007D6364">
        <w:rPr>
          <w:sz w:val="20"/>
          <w:szCs w:val="20"/>
        </w:rPr>
        <w:t>Z.Dziļuma</w:t>
      </w:r>
    </w:p>
    <w:p w14:paraId="70056B74" w14:textId="77777777" w:rsidR="007A0B6F" w:rsidRPr="007D6364" w:rsidRDefault="007A0B6F" w:rsidP="007A0B6F">
      <w:pPr>
        <w:jc w:val="both"/>
        <w:rPr>
          <w:sz w:val="20"/>
          <w:szCs w:val="20"/>
        </w:rPr>
      </w:pPr>
      <w:r w:rsidRPr="007D6364">
        <w:rPr>
          <w:sz w:val="20"/>
          <w:szCs w:val="20"/>
        </w:rPr>
        <w:t>Tel.: 67013225</w:t>
      </w:r>
    </w:p>
    <w:p w14:paraId="1AF83967" w14:textId="77777777" w:rsidR="007A0B6F" w:rsidRPr="006A54ED" w:rsidRDefault="007A0B6F" w:rsidP="007A0B6F">
      <w:pPr>
        <w:jc w:val="both"/>
        <w:rPr>
          <w:sz w:val="20"/>
          <w:szCs w:val="20"/>
        </w:rPr>
      </w:pPr>
      <w:r w:rsidRPr="007D6364">
        <w:rPr>
          <w:sz w:val="20"/>
          <w:szCs w:val="20"/>
        </w:rPr>
        <w:t>e-pasts: zane.dziluma@em.gov.lv</w:t>
      </w:r>
    </w:p>
    <w:p w14:paraId="3FBEEC6D" w14:textId="77777777" w:rsidR="00E068C7" w:rsidRPr="009313E6" w:rsidRDefault="00E068C7" w:rsidP="00637945">
      <w:pPr>
        <w:spacing w:after="120"/>
        <w:ind w:right="709"/>
        <w:jc w:val="right"/>
        <w:rPr>
          <w:rFonts w:eastAsia="Times New Roman"/>
          <w:szCs w:val="22"/>
          <w:lang w:eastAsia="en-US"/>
        </w:rPr>
      </w:pPr>
      <w:r w:rsidRPr="009313E6">
        <w:rPr>
          <w:rFonts w:eastAsia="Times New Roman"/>
          <w:szCs w:val="22"/>
          <w:lang w:eastAsia="en-US"/>
        </w:rPr>
        <w:t xml:space="preserve"> </w:t>
      </w:r>
    </w:p>
    <w:p w14:paraId="1A80DA6E" w14:textId="77777777" w:rsidR="00E068C7" w:rsidRPr="009313E6" w:rsidRDefault="00E068C7" w:rsidP="003908DB">
      <w:pPr>
        <w:pStyle w:val="Header"/>
        <w:tabs>
          <w:tab w:val="clear" w:pos="4153"/>
          <w:tab w:val="clear" w:pos="8306"/>
        </w:tabs>
        <w:rPr>
          <w:lang w:val="lv-LV"/>
        </w:rPr>
      </w:pPr>
    </w:p>
    <w:sectPr w:rsidR="00E068C7" w:rsidRPr="009313E6" w:rsidSect="0004745A">
      <w:headerReference w:type="default" r:id="rId13"/>
      <w:footerReference w:type="even" r:id="rId14"/>
      <w:footerReference w:type="default" r:id="rId15"/>
      <w:headerReference w:type="first" r:id="rId16"/>
      <w:footerReference w:type="first" r:id="rId17"/>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39F03" w14:textId="77777777" w:rsidR="00F432D2" w:rsidRDefault="00F432D2">
      <w:r>
        <w:separator/>
      </w:r>
    </w:p>
  </w:endnote>
  <w:endnote w:type="continuationSeparator" w:id="0">
    <w:p w14:paraId="4354D346" w14:textId="77777777" w:rsidR="00F432D2" w:rsidRDefault="00F4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F3E4" w14:textId="77777777" w:rsidR="00A554B8" w:rsidRPr="00186C21" w:rsidRDefault="00A554B8"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8A84" w14:textId="291D2FB4" w:rsidR="00A554B8" w:rsidRPr="00EB2C1A" w:rsidRDefault="00A554B8" w:rsidP="00EB2C1A">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E1B6B">
      <w:rPr>
        <w:noProof/>
        <w:sz w:val="20"/>
        <w:szCs w:val="20"/>
      </w:rPr>
      <w:t>EMAnot_070316_SAM3115.docx</w:t>
    </w:r>
    <w:r>
      <w:rPr>
        <w:sz w:val="20"/>
        <w:szCs w:val="20"/>
      </w:rPr>
      <w:fldChar w:fldCharType="end"/>
    </w:r>
    <w:r>
      <w:rPr>
        <w:sz w:val="20"/>
        <w:szCs w:val="20"/>
      </w:rPr>
      <w:t xml:space="preserve">; </w:t>
    </w:r>
    <w:r w:rsidRPr="00EB2C1A">
      <w:rPr>
        <w:sz w:val="20"/>
        <w:szCs w:val="20"/>
      </w:rPr>
      <w:t>Ministru kabineta noteikumu projekta</w:t>
    </w:r>
    <w:r>
      <w:rPr>
        <w:sz w:val="20"/>
        <w:szCs w:val="20"/>
      </w:rPr>
      <w:t xml:space="preserve"> „</w:t>
    </w:r>
    <w:r w:rsidRPr="00EB2C1A">
      <w:rPr>
        <w:sz w:val="20"/>
        <w:szCs w:val="20"/>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F29E" w14:textId="5FBBC380" w:rsidR="00A554B8" w:rsidRPr="003903A8" w:rsidRDefault="00A554B8" w:rsidP="00EB2C1A">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E1B6B">
      <w:rPr>
        <w:noProof/>
        <w:sz w:val="20"/>
        <w:szCs w:val="20"/>
      </w:rPr>
      <w:t>EMAnot_070316_SAM3115.docx</w:t>
    </w:r>
    <w:r>
      <w:rPr>
        <w:sz w:val="20"/>
        <w:szCs w:val="20"/>
      </w:rPr>
      <w:fldChar w:fldCharType="end"/>
    </w:r>
    <w:r>
      <w:rPr>
        <w:sz w:val="20"/>
        <w:szCs w:val="20"/>
      </w:rPr>
      <w:t xml:space="preserve">; </w:t>
    </w:r>
    <w:r w:rsidRPr="00EB2C1A">
      <w:rPr>
        <w:sz w:val="20"/>
        <w:szCs w:val="20"/>
      </w:rPr>
      <w:t>Ministru kabineta noteikumu projekta</w:t>
    </w:r>
    <w:r>
      <w:rPr>
        <w:sz w:val="20"/>
        <w:szCs w:val="20"/>
      </w:rPr>
      <w:t xml:space="preserve"> „</w:t>
    </w:r>
    <w:r w:rsidRPr="00EB2C1A">
      <w:rPr>
        <w:sz w:val="20"/>
        <w:szCs w:val="20"/>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246BD" w14:textId="77777777" w:rsidR="00F432D2" w:rsidRDefault="00F432D2">
      <w:r>
        <w:separator/>
      </w:r>
    </w:p>
  </w:footnote>
  <w:footnote w:type="continuationSeparator" w:id="0">
    <w:p w14:paraId="1BC84B6F" w14:textId="77777777" w:rsidR="00F432D2" w:rsidRDefault="00F4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A946" w14:textId="77777777" w:rsidR="00A554B8" w:rsidRDefault="00A554B8"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064">
      <w:rPr>
        <w:rStyle w:val="PageNumber"/>
        <w:noProof/>
      </w:rPr>
      <w:t>10</w:t>
    </w:r>
    <w:r>
      <w:rPr>
        <w:rStyle w:val="PageNumber"/>
      </w:rPr>
      <w:fldChar w:fldCharType="end"/>
    </w:r>
  </w:p>
  <w:p w14:paraId="55939FB9" w14:textId="77777777" w:rsidR="00A554B8" w:rsidRDefault="00A55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09F6" w14:textId="77777777" w:rsidR="00A554B8" w:rsidRPr="00433CA3" w:rsidRDefault="00A554B8"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3"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1"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4" w15:restartNumberingAfterBreak="0">
    <w:nsid w:val="70C17CEE"/>
    <w:multiLevelType w:val="hybridMultilevel"/>
    <w:tmpl w:val="0C882A3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5"/>
  </w:num>
  <w:num w:numId="4">
    <w:abstractNumId w:val="23"/>
  </w:num>
  <w:num w:numId="5">
    <w:abstractNumId w:val="6"/>
  </w:num>
  <w:num w:numId="6">
    <w:abstractNumId w:val="15"/>
  </w:num>
  <w:num w:numId="7">
    <w:abstractNumId w:val="9"/>
  </w:num>
  <w:num w:numId="8">
    <w:abstractNumId w:val="4"/>
  </w:num>
  <w:num w:numId="9">
    <w:abstractNumId w:val="3"/>
  </w:num>
  <w:num w:numId="10">
    <w:abstractNumId w:val="7"/>
  </w:num>
  <w:num w:numId="11">
    <w:abstractNumId w:val="10"/>
  </w:num>
  <w:num w:numId="12">
    <w:abstractNumId w:val="22"/>
  </w:num>
  <w:num w:numId="13">
    <w:abstractNumId w:val="12"/>
  </w:num>
  <w:num w:numId="14">
    <w:abstractNumId w:val="20"/>
  </w:num>
  <w:num w:numId="15">
    <w:abstractNumId w:val="1"/>
  </w:num>
  <w:num w:numId="16">
    <w:abstractNumId w:val="26"/>
  </w:num>
  <w:num w:numId="17">
    <w:abstractNumId w:val="2"/>
  </w:num>
  <w:num w:numId="18">
    <w:abstractNumId w:val="17"/>
  </w:num>
  <w:num w:numId="19">
    <w:abstractNumId w:val="14"/>
  </w:num>
  <w:num w:numId="20">
    <w:abstractNumId w:val="11"/>
  </w:num>
  <w:num w:numId="21">
    <w:abstractNumId w:val="13"/>
  </w:num>
  <w:num w:numId="22">
    <w:abstractNumId w:val="21"/>
  </w:num>
  <w:num w:numId="23">
    <w:abstractNumId w:val="18"/>
  </w:num>
  <w:num w:numId="24">
    <w:abstractNumId w:val="19"/>
  </w:num>
  <w:num w:numId="25">
    <w:abstractNumId w:val="16"/>
  </w:num>
  <w:num w:numId="26">
    <w:abstractNumId w:val="0"/>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1531"/>
    <w:rsid w:val="0003238B"/>
    <w:rsid w:val="00032C84"/>
    <w:rsid w:val="00032CC9"/>
    <w:rsid w:val="00033622"/>
    <w:rsid w:val="00033962"/>
    <w:rsid w:val="00035163"/>
    <w:rsid w:val="000363D2"/>
    <w:rsid w:val="00037EA8"/>
    <w:rsid w:val="00041C63"/>
    <w:rsid w:val="0004227B"/>
    <w:rsid w:val="000423C9"/>
    <w:rsid w:val="00043C55"/>
    <w:rsid w:val="00046B88"/>
    <w:rsid w:val="0004745A"/>
    <w:rsid w:val="00047ADE"/>
    <w:rsid w:val="000501E1"/>
    <w:rsid w:val="000503D4"/>
    <w:rsid w:val="00050474"/>
    <w:rsid w:val="00056289"/>
    <w:rsid w:val="00056326"/>
    <w:rsid w:val="00057D59"/>
    <w:rsid w:val="000600BF"/>
    <w:rsid w:val="00061BA5"/>
    <w:rsid w:val="00062143"/>
    <w:rsid w:val="000624F1"/>
    <w:rsid w:val="000643D4"/>
    <w:rsid w:val="000648AC"/>
    <w:rsid w:val="00064C5E"/>
    <w:rsid w:val="0006611D"/>
    <w:rsid w:val="000663AF"/>
    <w:rsid w:val="000671DF"/>
    <w:rsid w:val="000706BF"/>
    <w:rsid w:val="00070927"/>
    <w:rsid w:val="000715EF"/>
    <w:rsid w:val="00075707"/>
    <w:rsid w:val="00076AD3"/>
    <w:rsid w:val="00080875"/>
    <w:rsid w:val="00081113"/>
    <w:rsid w:val="000817DA"/>
    <w:rsid w:val="00083A4D"/>
    <w:rsid w:val="00084A32"/>
    <w:rsid w:val="00085257"/>
    <w:rsid w:val="00085C7A"/>
    <w:rsid w:val="0008752E"/>
    <w:rsid w:val="0009001A"/>
    <w:rsid w:val="0009110E"/>
    <w:rsid w:val="00091649"/>
    <w:rsid w:val="0009178C"/>
    <w:rsid w:val="00093676"/>
    <w:rsid w:val="00094212"/>
    <w:rsid w:val="0009448B"/>
    <w:rsid w:val="00094926"/>
    <w:rsid w:val="00095292"/>
    <w:rsid w:val="000952A1"/>
    <w:rsid w:val="00096395"/>
    <w:rsid w:val="0009693B"/>
    <w:rsid w:val="000A0387"/>
    <w:rsid w:val="000A03A6"/>
    <w:rsid w:val="000A2823"/>
    <w:rsid w:val="000A423C"/>
    <w:rsid w:val="000A534A"/>
    <w:rsid w:val="000A79AB"/>
    <w:rsid w:val="000B34CE"/>
    <w:rsid w:val="000B3E3D"/>
    <w:rsid w:val="000B3E6C"/>
    <w:rsid w:val="000B46E1"/>
    <w:rsid w:val="000B582B"/>
    <w:rsid w:val="000B744A"/>
    <w:rsid w:val="000B74F2"/>
    <w:rsid w:val="000B7AB5"/>
    <w:rsid w:val="000C0F79"/>
    <w:rsid w:val="000C1255"/>
    <w:rsid w:val="000C4F50"/>
    <w:rsid w:val="000D0DCE"/>
    <w:rsid w:val="000D1838"/>
    <w:rsid w:val="000D2016"/>
    <w:rsid w:val="000D2C17"/>
    <w:rsid w:val="000D2E24"/>
    <w:rsid w:val="000D34A8"/>
    <w:rsid w:val="000D3D70"/>
    <w:rsid w:val="000D4C0F"/>
    <w:rsid w:val="000D51C1"/>
    <w:rsid w:val="000D5611"/>
    <w:rsid w:val="000D5891"/>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A7"/>
    <w:rsid w:val="001004CE"/>
    <w:rsid w:val="00100631"/>
    <w:rsid w:val="001008E2"/>
    <w:rsid w:val="00100ADC"/>
    <w:rsid w:val="00100D7C"/>
    <w:rsid w:val="001020FB"/>
    <w:rsid w:val="00102912"/>
    <w:rsid w:val="001037F8"/>
    <w:rsid w:val="00103A6C"/>
    <w:rsid w:val="00103DC5"/>
    <w:rsid w:val="00104292"/>
    <w:rsid w:val="00104E5A"/>
    <w:rsid w:val="00104E6E"/>
    <w:rsid w:val="0010529D"/>
    <w:rsid w:val="00105319"/>
    <w:rsid w:val="00106D55"/>
    <w:rsid w:val="00111070"/>
    <w:rsid w:val="0011299A"/>
    <w:rsid w:val="00112F49"/>
    <w:rsid w:val="00113BA6"/>
    <w:rsid w:val="0011584F"/>
    <w:rsid w:val="00116A51"/>
    <w:rsid w:val="00120406"/>
    <w:rsid w:val="00120ACA"/>
    <w:rsid w:val="00121D4F"/>
    <w:rsid w:val="00121F0F"/>
    <w:rsid w:val="001221A7"/>
    <w:rsid w:val="001246EA"/>
    <w:rsid w:val="00124F0E"/>
    <w:rsid w:val="00125297"/>
    <w:rsid w:val="00125BE7"/>
    <w:rsid w:val="00126C02"/>
    <w:rsid w:val="00126F8A"/>
    <w:rsid w:val="00127520"/>
    <w:rsid w:val="00130B8C"/>
    <w:rsid w:val="001320BC"/>
    <w:rsid w:val="001323C1"/>
    <w:rsid w:val="001333C1"/>
    <w:rsid w:val="00133C20"/>
    <w:rsid w:val="001356F7"/>
    <w:rsid w:val="00136085"/>
    <w:rsid w:val="00136B1B"/>
    <w:rsid w:val="001404C5"/>
    <w:rsid w:val="001408A3"/>
    <w:rsid w:val="001418C6"/>
    <w:rsid w:val="00141D62"/>
    <w:rsid w:val="001428A9"/>
    <w:rsid w:val="00142902"/>
    <w:rsid w:val="00142AEA"/>
    <w:rsid w:val="0014304D"/>
    <w:rsid w:val="00144810"/>
    <w:rsid w:val="00144BF2"/>
    <w:rsid w:val="00145FE3"/>
    <w:rsid w:val="0014605B"/>
    <w:rsid w:val="00150BF6"/>
    <w:rsid w:val="00151BF5"/>
    <w:rsid w:val="00152A3B"/>
    <w:rsid w:val="0015323A"/>
    <w:rsid w:val="001539D7"/>
    <w:rsid w:val="00153AEE"/>
    <w:rsid w:val="001556AE"/>
    <w:rsid w:val="001556FF"/>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7959"/>
    <w:rsid w:val="00171627"/>
    <w:rsid w:val="001725AE"/>
    <w:rsid w:val="00172F58"/>
    <w:rsid w:val="001750CD"/>
    <w:rsid w:val="00176350"/>
    <w:rsid w:val="00177068"/>
    <w:rsid w:val="00177320"/>
    <w:rsid w:val="00180BDE"/>
    <w:rsid w:val="001913BD"/>
    <w:rsid w:val="001934C4"/>
    <w:rsid w:val="00195D1F"/>
    <w:rsid w:val="00196226"/>
    <w:rsid w:val="0019632B"/>
    <w:rsid w:val="0019688E"/>
    <w:rsid w:val="001968A3"/>
    <w:rsid w:val="001979DD"/>
    <w:rsid w:val="001A060A"/>
    <w:rsid w:val="001A2127"/>
    <w:rsid w:val="001A2DC9"/>
    <w:rsid w:val="001A3B59"/>
    <w:rsid w:val="001A478B"/>
    <w:rsid w:val="001A5627"/>
    <w:rsid w:val="001A5867"/>
    <w:rsid w:val="001A5A2B"/>
    <w:rsid w:val="001A6B23"/>
    <w:rsid w:val="001A756C"/>
    <w:rsid w:val="001B0A1F"/>
    <w:rsid w:val="001B2391"/>
    <w:rsid w:val="001B2817"/>
    <w:rsid w:val="001B2891"/>
    <w:rsid w:val="001B28B5"/>
    <w:rsid w:val="001B2B6D"/>
    <w:rsid w:val="001B50DE"/>
    <w:rsid w:val="001B5678"/>
    <w:rsid w:val="001B6148"/>
    <w:rsid w:val="001B6264"/>
    <w:rsid w:val="001B688B"/>
    <w:rsid w:val="001B7CB1"/>
    <w:rsid w:val="001C1418"/>
    <w:rsid w:val="001C1AC7"/>
    <w:rsid w:val="001C2F54"/>
    <w:rsid w:val="001C346C"/>
    <w:rsid w:val="001C363B"/>
    <w:rsid w:val="001C4291"/>
    <w:rsid w:val="001C5252"/>
    <w:rsid w:val="001C53BB"/>
    <w:rsid w:val="001C70DA"/>
    <w:rsid w:val="001C7820"/>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5C2E"/>
    <w:rsid w:val="001E5DF4"/>
    <w:rsid w:val="001E6375"/>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6342"/>
    <w:rsid w:val="00206722"/>
    <w:rsid w:val="00207072"/>
    <w:rsid w:val="00207B52"/>
    <w:rsid w:val="002116BD"/>
    <w:rsid w:val="00212218"/>
    <w:rsid w:val="00214A06"/>
    <w:rsid w:val="00214F0B"/>
    <w:rsid w:val="00215ED7"/>
    <w:rsid w:val="0021747A"/>
    <w:rsid w:val="00220078"/>
    <w:rsid w:val="002202EA"/>
    <w:rsid w:val="00221CCE"/>
    <w:rsid w:val="00222172"/>
    <w:rsid w:val="00222580"/>
    <w:rsid w:val="00222C27"/>
    <w:rsid w:val="0022567B"/>
    <w:rsid w:val="00226E57"/>
    <w:rsid w:val="002305A8"/>
    <w:rsid w:val="00230DC6"/>
    <w:rsid w:val="0023238C"/>
    <w:rsid w:val="00232B52"/>
    <w:rsid w:val="002349C7"/>
    <w:rsid w:val="00234F2B"/>
    <w:rsid w:val="002353B9"/>
    <w:rsid w:val="00235496"/>
    <w:rsid w:val="002363B4"/>
    <w:rsid w:val="002413A6"/>
    <w:rsid w:val="00241E63"/>
    <w:rsid w:val="002421F8"/>
    <w:rsid w:val="00242936"/>
    <w:rsid w:val="00244398"/>
    <w:rsid w:val="002463FA"/>
    <w:rsid w:val="0024658B"/>
    <w:rsid w:val="00246F31"/>
    <w:rsid w:val="00247655"/>
    <w:rsid w:val="00250B85"/>
    <w:rsid w:val="002524B8"/>
    <w:rsid w:val="002539BA"/>
    <w:rsid w:val="00253B3F"/>
    <w:rsid w:val="00253F70"/>
    <w:rsid w:val="00254323"/>
    <w:rsid w:val="0025451F"/>
    <w:rsid w:val="00254A20"/>
    <w:rsid w:val="00254CDC"/>
    <w:rsid w:val="00255E6A"/>
    <w:rsid w:val="00255FEF"/>
    <w:rsid w:val="00261A6E"/>
    <w:rsid w:val="00261ED1"/>
    <w:rsid w:val="002636FC"/>
    <w:rsid w:val="002668BD"/>
    <w:rsid w:val="002673AF"/>
    <w:rsid w:val="00267907"/>
    <w:rsid w:val="002703C7"/>
    <w:rsid w:val="00271EB3"/>
    <w:rsid w:val="0027234B"/>
    <w:rsid w:val="0027270B"/>
    <w:rsid w:val="002732E7"/>
    <w:rsid w:val="00273339"/>
    <w:rsid w:val="002737E1"/>
    <w:rsid w:val="0027380B"/>
    <w:rsid w:val="00273F81"/>
    <w:rsid w:val="00275FF8"/>
    <w:rsid w:val="002762E3"/>
    <w:rsid w:val="00277ACD"/>
    <w:rsid w:val="00280927"/>
    <w:rsid w:val="00280F91"/>
    <w:rsid w:val="00281CEB"/>
    <w:rsid w:val="00282093"/>
    <w:rsid w:val="00282E1F"/>
    <w:rsid w:val="00283E34"/>
    <w:rsid w:val="0028403E"/>
    <w:rsid w:val="00285F34"/>
    <w:rsid w:val="00287763"/>
    <w:rsid w:val="002919D2"/>
    <w:rsid w:val="00291E5B"/>
    <w:rsid w:val="002924D8"/>
    <w:rsid w:val="00293318"/>
    <w:rsid w:val="00293548"/>
    <w:rsid w:val="0029357C"/>
    <w:rsid w:val="0029369E"/>
    <w:rsid w:val="0029375C"/>
    <w:rsid w:val="00293BE3"/>
    <w:rsid w:val="00293BEA"/>
    <w:rsid w:val="00296AB3"/>
    <w:rsid w:val="002976ED"/>
    <w:rsid w:val="002A15EF"/>
    <w:rsid w:val="002A1D97"/>
    <w:rsid w:val="002A37F4"/>
    <w:rsid w:val="002A3FAF"/>
    <w:rsid w:val="002A5C20"/>
    <w:rsid w:val="002B30CC"/>
    <w:rsid w:val="002B4865"/>
    <w:rsid w:val="002B49EC"/>
    <w:rsid w:val="002B4A30"/>
    <w:rsid w:val="002B4D5F"/>
    <w:rsid w:val="002B5A2C"/>
    <w:rsid w:val="002B628A"/>
    <w:rsid w:val="002B6636"/>
    <w:rsid w:val="002B746F"/>
    <w:rsid w:val="002B79A1"/>
    <w:rsid w:val="002C2730"/>
    <w:rsid w:val="002C2A3D"/>
    <w:rsid w:val="002C52EB"/>
    <w:rsid w:val="002C5C63"/>
    <w:rsid w:val="002C6C37"/>
    <w:rsid w:val="002C752A"/>
    <w:rsid w:val="002C75AF"/>
    <w:rsid w:val="002C7B42"/>
    <w:rsid w:val="002D10F3"/>
    <w:rsid w:val="002D1242"/>
    <w:rsid w:val="002D1AAA"/>
    <w:rsid w:val="002D2DC3"/>
    <w:rsid w:val="002D370A"/>
    <w:rsid w:val="002E0B99"/>
    <w:rsid w:val="002E167C"/>
    <w:rsid w:val="002E1A3E"/>
    <w:rsid w:val="002E1CF9"/>
    <w:rsid w:val="002E4AC5"/>
    <w:rsid w:val="002E55A9"/>
    <w:rsid w:val="002F5BDF"/>
    <w:rsid w:val="002F7833"/>
    <w:rsid w:val="00303A7F"/>
    <w:rsid w:val="003046B0"/>
    <w:rsid w:val="00304D05"/>
    <w:rsid w:val="00305FE3"/>
    <w:rsid w:val="00306BDD"/>
    <w:rsid w:val="00306C1E"/>
    <w:rsid w:val="003112BD"/>
    <w:rsid w:val="0031255F"/>
    <w:rsid w:val="0031340F"/>
    <w:rsid w:val="003134F0"/>
    <w:rsid w:val="003143DF"/>
    <w:rsid w:val="00314552"/>
    <w:rsid w:val="00314A03"/>
    <w:rsid w:val="00315B99"/>
    <w:rsid w:val="00320DEC"/>
    <w:rsid w:val="0032152A"/>
    <w:rsid w:val="00322AB4"/>
    <w:rsid w:val="00323828"/>
    <w:rsid w:val="00323B3C"/>
    <w:rsid w:val="00324557"/>
    <w:rsid w:val="00324DE2"/>
    <w:rsid w:val="003251E1"/>
    <w:rsid w:val="003258F1"/>
    <w:rsid w:val="00325C75"/>
    <w:rsid w:val="00326A33"/>
    <w:rsid w:val="00326FA6"/>
    <w:rsid w:val="0032708F"/>
    <w:rsid w:val="00327B07"/>
    <w:rsid w:val="00330635"/>
    <w:rsid w:val="00330C43"/>
    <w:rsid w:val="00330D4D"/>
    <w:rsid w:val="00332436"/>
    <w:rsid w:val="0033321E"/>
    <w:rsid w:val="00334AA3"/>
    <w:rsid w:val="00334B92"/>
    <w:rsid w:val="00337DBF"/>
    <w:rsid w:val="00340A6F"/>
    <w:rsid w:val="003422F9"/>
    <w:rsid w:val="00342E1B"/>
    <w:rsid w:val="00343C7B"/>
    <w:rsid w:val="00344178"/>
    <w:rsid w:val="00345AC5"/>
    <w:rsid w:val="00347231"/>
    <w:rsid w:val="0034786E"/>
    <w:rsid w:val="0035093B"/>
    <w:rsid w:val="00350CB0"/>
    <w:rsid w:val="00351205"/>
    <w:rsid w:val="003577C7"/>
    <w:rsid w:val="00357E0D"/>
    <w:rsid w:val="00360258"/>
    <w:rsid w:val="00360CDE"/>
    <w:rsid w:val="00362B4E"/>
    <w:rsid w:val="00362FEC"/>
    <w:rsid w:val="00365127"/>
    <w:rsid w:val="00366D85"/>
    <w:rsid w:val="0036786A"/>
    <w:rsid w:val="003715C7"/>
    <w:rsid w:val="00373A5D"/>
    <w:rsid w:val="003743B1"/>
    <w:rsid w:val="0037545A"/>
    <w:rsid w:val="003805E5"/>
    <w:rsid w:val="003838CA"/>
    <w:rsid w:val="0038424B"/>
    <w:rsid w:val="00384F30"/>
    <w:rsid w:val="0038574C"/>
    <w:rsid w:val="00385C2A"/>
    <w:rsid w:val="00385DEB"/>
    <w:rsid w:val="00386863"/>
    <w:rsid w:val="00387558"/>
    <w:rsid w:val="003903A8"/>
    <w:rsid w:val="003908DB"/>
    <w:rsid w:val="0039273B"/>
    <w:rsid w:val="00392E82"/>
    <w:rsid w:val="003933E9"/>
    <w:rsid w:val="00393472"/>
    <w:rsid w:val="003934B8"/>
    <w:rsid w:val="00393D05"/>
    <w:rsid w:val="003942BF"/>
    <w:rsid w:val="003944A8"/>
    <w:rsid w:val="003949D4"/>
    <w:rsid w:val="00394C33"/>
    <w:rsid w:val="003969CE"/>
    <w:rsid w:val="003A0C47"/>
    <w:rsid w:val="003A2154"/>
    <w:rsid w:val="003A2A13"/>
    <w:rsid w:val="003A3816"/>
    <w:rsid w:val="003A4AC8"/>
    <w:rsid w:val="003A4C0E"/>
    <w:rsid w:val="003A6127"/>
    <w:rsid w:val="003A6AB4"/>
    <w:rsid w:val="003B0FF1"/>
    <w:rsid w:val="003B31CD"/>
    <w:rsid w:val="003B39A6"/>
    <w:rsid w:val="003B45FA"/>
    <w:rsid w:val="003B4632"/>
    <w:rsid w:val="003B5C85"/>
    <w:rsid w:val="003B601E"/>
    <w:rsid w:val="003B6492"/>
    <w:rsid w:val="003B69F4"/>
    <w:rsid w:val="003B7C62"/>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D6A72"/>
    <w:rsid w:val="003E1992"/>
    <w:rsid w:val="003E3AE6"/>
    <w:rsid w:val="003E4701"/>
    <w:rsid w:val="003E5C83"/>
    <w:rsid w:val="003E62BA"/>
    <w:rsid w:val="003E73BB"/>
    <w:rsid w:val="003E755C"/>
    <w:rsid w:val="003F0705"/>
    <w:rsid w:val="003F11A0"/>
    <w:rsid w:val="003F1B8F"/>
    <w:rsid w:val="003F222E"/>
    <w:rsid w:val="003F24CB"/>
    <w:rsid w:val="003F36CD"/>
    <w:rsid w:val="003F373D"/>
    <w:rsid w:val="003F3DFF"/>
    <w:rsid w:val="003F60F0"/>
    <w:rsid w:val="003F6CB5"/>
    <w:rsid w:val="00400158"/>
    <w:rsid w:val="0040028C"/>
    <w:rsid w:val="0040030D"/>
    <w:rsid w:val="00400D2F"/>
    <w:rsid w:val="00401FC2"/>
    <w:rsid w:val="00402092"/>
    <w:rsid w:val="004045C7"/>
    <w:rsid w:val="0040559D"/>
    <w:rsid w:val="00405B29"/>
    <w:rsid w:val="00406797"/>
    <w:rsid w:val="00407AA4"/>
    <w:rsid w:val="004110C4"/>
    <w:rsid w:val="00411B8F"/>
    <w:rsid w:val="00413696"/>
    <w:rsid w:val="00414B46"/>
    <w:rsid w:val="0041545D"/>
    <w:rsid w:val="0041659D"/>
    <w:rsid w:val="00416F89"/>
    <w:rsid w:val="0041705E"/>
    <w:rsid w:val="0042049C"/>
    <w:rsid w:val="004227C9"/>
    <w:rsid w:val="00424D8D"/>
    <w:rsid w:val="00425B84"/>
    <w:rsid w:val="00425FF2"/>
    <w:rsid w:val="00426A4A"/>
    <w:rsid w:val="00427BE1"/>
    <w:rsid w:val="00431321"/>
    <w:rsid w:val="00431C6A"/>
    <w:rsid w:val="00431F6D"/>
    <w:rsid w:val="00433222"/>
    <w:rsid w:val="00433CA3"/>
    <w:rsid w:val="00435601"/>
    <w:rsid w:val="004359E1"/>
    <w:rsid w:val="00435B0F"/>
    <w:rsid w:val="004365FE"/>
    <w:rsid w:val="00437EB4"/>
    <w:rsid w:val="00440253"/>
    <w:rsid w:val="004405B1"/>
    <w:rsid w:val="00443631"/>
    <w:rsid w:val="004437F3"/>
    <w:rsid w:val="00443837"/>
    <w:rsid w:val="00445707"/>
    <w:rsid w:val="00445B18"/>
    <w:rsid w:val="004462A6"/>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461F"/>
    <w:rsid w:val="00464EF7"/>
    <w:rsid w:val="00465744"/>
    <w:rsid w:val="0046732D"/>
    <w:rsid w:val="00467EA6"/>
    <w:rsid w:val="0047025D"/>
    <w:rsid w:val="00471474"/>
    <w:rsid w:val="00473AFD"/>
    <w:rsid w:val="00473C57"/>
    <w:rsid w:val="00474E65"/>
    <w:rsid w:val="00475999"/>
    <w:rsid w:val="004773BC"/>
    <w:rsid w:val="004803A0"/>
    <w:rsid w:val="00482751"/>
    <w:rsid w:val="00482E5C"/>
    <w:rsid w:val="00483994"/>
    <w:rsid w:val="00484D6F"/>
    <w:rsid w:val="00485372"/>
    <w:rsid w:val="0048582F"/>
    <w:rsid w:val="00485857"/>
    <w:rsid w:val="00485CD9"/>
    <w:rsid w:val="00486163"/>
    <w:rsid w:val="004867DC"/>
    <w:rsid w:val="00490BC2"/>
    <w:rsid w:val="0049107D"/>
    <w:rsid w:val="004943B2"/>
    <w:rsid w:val="004960DD"/>
    <w:rsid w:val="00497B1B"/>
    <w:rsid w:val="004A0A47"/>
    <w:rsid w:val="004A0AA3"/>
    <w:rsid w:val="004A3D81"/>
    <w:rsid w:val="004A42D9"/>
    <w:rsid w:val="004A4EFE"/>
    <w:rsid w:val="004A570F"/>
    <w:rsid w:val="004A6363"/>
    <w:rsid w:val="004A7FFE"/>
    <w:rsid w:val="004B0CAD"/>
    <w:rsid w:val="004B16F6"/>
    <w:rsid w:val="004B1C26"/>
    <w:rsid w:val="004B2292"/>
    <w:rsid w:val="004B38D7"/>
    <w:rsid w:val="004B3BA8"/>
    <w:rsid w:val="004B4564"/>
    <w:rsid w:val="004B4BD9"/>
    <w:rsid w:val="004C1386"/>
    <w:rsid w:val="004C219C"/>
    <w:rsid w:val="004C25C3"/>
    <w:rsid w:val="004C30B5"/>
    <w:rsid w:val="004C3A3D"/>
    <w:rsid w:val="004C7D56"/>
    <w:rsid w:val="004C7DDE"/>
    <w:rsid w:val="004D09D2"/>
    <w:rsid w:val="004D1CDA"/>
    <w:rsid w:val="004D3C11"/>
    <w:rsid w:val="004D3C8A"/>
    <w:rsid w:val="004D3D5A"/>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2CB"/>
    <w:rsid w:val="004F2CCB"/>
    <w:rsid w:val="004F321F"/>
    <w:rsid w:val="004F38FE"/>
    <w:rsid w:val="004F5062"/>
    <w:rsid w:val="004F6878"/>
    <w:rsid w:val="004F7D9F"/>
    <w:rsid w:val="005011A8"/>
    <w:rsid w:val="00502855"/>
    <w:rsid w:val="0050359C"/>
    <w:rsid w:val="00503BDF"/>
    <w:rsid w:val="00504A57"/>
    <w:rsid w:val="00504C88"/>
    <w:rsid w:val="00504DE4"/>
    <w:rsid w:val="005050DC"/>
    <w:rsid w:val="0050586E"/>
    <w:rsid w:val="005065E4"/>
    <w:rsid w:val="00506F73"/>
    <w:rsid w:val="00507495"/>
    <w:rsid w:val="00507BCD"/>
    <w:rsid w:val="0051067B"/>
    <w:rsid w:val="00510A23"/>
    <w:rsid w:val="00512138"/>
    <w:rsid w:val="00513342"/>
    <w:rsid w:val="00513D72"/>
    <w:rsid w:val="00513EF3"/>
    <w:rsid w:val="00513FBB"/>
    <w:rsid w:val="00514837"/>
    <w:rsid w:val="00514E3B"/>
    <w:rsid w:val="00515068"/>
    <w:rsid w:val="00515B13"/>
    <w:rsid w:val="0051681D"/>
    <w:rsid w:val="00517A8F"/>
    <w:rsid w:val="00517CFE"/>
    <w:rsid w:val="0052015A"/>
    <w:rsid w:val="0052047B"/>
    <w:rsid w:val="005209DB"/>
    <w:rsid w:val="00520A23"/>
    <w:rsid w:val="00521703"/>
    <w:rsid w:val="005229D7"/>
    <w:rsid w:val="00524E89"/>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4AB1"/>
    <w:rsid w:val="00555A9D"/>
    <w:rsid w:val="00555C6A"/>
    <w:rsid w:val="00555F3E"/>
    <w:rsid w:val="0055651A"/>
    <w:rsid w:val="005576B0"/>
    <w:rsid w:val="00565507"/>
    <w:rsid w:val="00566497"/>
    <w:rsid w:val="005670FE"/>
    <w:rsid w:val="005708D1"/>
    <w:rsid w:val="0057235E"/>
    <w:rsid w:val="00572523"/>
    <w:rsid w:val="00573772"/>
    <w:rsid w:val="005739B0"/>
    <w:rsid w:val="0057481D"/>
    <w:rsid w:val="005753E6"/>
    <w:rsid w:val="005757C3"/>
    <w:rsid w:val="00576865"/>
    <w:rsid w:val="005775BF"/>
    <w:rsid w:val="0058130D"/>
    <w:rsid w:val="00582658"/>
    <w:rsid w:val="005855B0"/>
    <w:rsid w:val="00586678"/>
    <w:rsid w:val="00586D51"/>
    <w:rsid w:val="00587A7C"/>
    <w:rsid w:val="005908C8"/>
    <w:rsid w:val="00590C28"/>
    <w:rsid w:val="00591A64"/>
    <w:rsid w:val="005921A0"/>
    <w:rsid w:val="005925F6"/>
    <w:rsid w:val="00592B42"/>
    <w:rsid w:val="00593014"/>
    <w:rsid w:val="005935AE"/>
    <w:rsid w:val="00595346"/>
    <w:rsid w:val="00596457"/>
    <w:rsid w:val="00596740"/>
    <w:rsid w:val="005A016F"/>
    <w:rsid w:val="005A0E62"/>
    <w:rsid w:val="005A10FB"/>
    <w:rsid w:val="005A2057"/>
    <w:rsid w:val="005A3C4F"/>
    <w:rsid w:val="005A3CC0"/>
    <w:rsid w:val="005A4B0F"/>
    <w:rsid w:val="005A4CA6"/>
    <w:rsid w:val="005A5474"/>
    <w:rsid w:val="005A6A6F"/>
    <w:rsid w:val="005B08F6"/>
    <w:rsid w:val="005B11E3"/>
    <w:rsid w:val="005B13AF"/>
    <w:rsid w:val="005B26BE"/>
    <w:rsid w:val="005B2E98"/>
    <w:rsid w:val="005B34BC"/>
    <w:rsid w:val="005B4064"/>
    <w:rsid w:val="005B4971"/>
    <w:rsid w:val="005B582E"/>
    <w:rsid w:val="005B5E8C"/>
    <w:rsid w:val="005B66B2"/>
    <w:rsid w:val="005B702B"/>
    <w:rsid w:val="005B7A2B"/>
    <w:rsid w:val="005C009E"/>
    <w:rsid w:val="005C03CF"/>
    <w:rsid w:val="005C04AE"/>
    <w:rsid w:val="005C0957"/>
    <w:rsid w:val="005C0EAF"/>
    <w:rsid w:val="005C1C2D"/>
    <w:rsid w:val="005C2175"/>
    <w:rsid w:val="005C2DA0"/>
    <w:rsid w:val="005C39E7"/>
    <w:rsid w:val="005D127A"/>
    <w:rsid w:val="005D1609"/>
    <w:rsid w:val="005D1819"/>
    <w:rsid w:val="005D4842"/>
    <w:rsid w:val="005D5A73"/>
    <w:rsid w:val="005D70B9"/>
    <w:rsid w:val="005E2246"/>
    <w:rsid w:val="005E527A"/>
    <w:rsid w:val="005E5885"/>
    <w:rsid w:val="005E6398"/>
    <w:rsid w:val="005E716D"/>
    <w:rsid w:val="005E7925"/>
    <w:rsid w:val="005F07D3"/>
    <w:rsid w:val="005F0C1C"/>
    <w:rsid w:val="005F256C"/>
    <w:rsid w:val="005F3977"/>
    <w:rsid w:val="005F5109"/>
    <w:rsid w:val="005F5523"/>
    <w:rsid w:val="005F78CF"/>
    <w:rsid w:val="00601522"/>
    <w:rsid w:val="00602C7A"/>
    <w:rsid w:val="00603A52"/>
    <w:rsid w:val="00603D1A"/>
    <w:rsid w:val="00604B03"/>
    <w:rsid w:val="00606D36"/>
    <w:rsid w:val="00607C2F"/>
    <w:rsid w:val="006100BF"/>
    <w:rsid w:val="00612807"/>
    <w:rsid w:val="0061539D"/>
    <w:rsid w:val="006159B1"/>
    <w:rsid w:val="0061651A"/>
    <w:rsid w:val="006168D2"/>
    <w:rsid w:val="00616FC8"/>
    <w:rsid w:val="00617094"/>
    <w:rsid w:val="0061743E"/>
    <w:rsid w:val="006177B3"/>
    <w:rsid w:val="006203D0"/>
    <w:rsid w:val="00621AB0"/>
    <w:rsid w:val="006222A8"/>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11A9"/>
    <w:rsid w:val="0064207A"/>
    <w:rsid w:val="00642B0A"/>
    <w:rsid w:val="006441C8"/>
    <w:rsid w:val="00644742"/>
    <w:rsid w:val="00644F99"/>
    <w:rsid w:val="00647C54"/>
    <w:rsid w:val="00650359"/>
    <w:rsid w:val="00650F99"/>
    <w:rsid w:val="00652E55"/>
    <w:rsid w:val="00653962"/>
    <w:rsid w:val="00653CC2"/>
    <w:rsid w:val="00653DE8"/>
    <w:rsid w:val="006542E4"/>
    <w:rsid w:val="00655A09"/>
    <w:rsid w:val="00656FCD"/>
    <w:rsid w:val="00660212"/>
    <w:rsid w:val="00662129"/>
    <w:rsid w:val="00662B5B"/>
    <w:rsid w:val="00662D5E"/>
    <w:rsid w:val="00663CC5"/>
    <w:rsid w:val="00666D36"/>
    <w:rsid w:val="00671392"/>
    <w:rsid w:val="006718EF"/>
    <w:rsid w:val="006719D2"/>
    <w:rsid w:val="0067593B"/>
    <w:rsid w:val="00676D30"/>
    <w:rsid w:val="006773D7"/>
    <w:rsid w:val="00677826"/>
    <w:rsid w:val="00680699"/>
    <w:rsid w:val="006806C4"/>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7DFE"/>
    <w:rsid w:val="006C08B4"/>
    <w:rsid w:val="006C3682"/>
    <w:rsid w:val="006C3EDF"/>
    <w:rsid w:val="006C451E"/>
    <w:rsid w:val="006C6368"/>
    <w:rsid w:val="006C7116"/>
    <w:rsid w:val="006D04E8"/>
    <w:rsid w:val="006D1EED"/>
    <w:rsid w:val="006D2391"/>
    <w:rsid w:val="006D2742"/>
    <w:rsid w:val="006D2DAA"/>
    <w:rsid w:val="006D4A39"/>
    <w:rsid w:val="006D4F76"/>
    <w:rsid w:val="006D7B92"/>
    <w:rsid w:val="006E1A40"/>
    <w:rsid w:val="006E1B6B"/>
    <w:rsid w:val="006E2371"/>
    <w:rsid w:val="006E39D0"/>
    <w:rsid w:val="006E3A79"/>
    <w:rsid w:val="006E41E2"/>
    <w:rsid w:val="006E4338"/>
    <w:rsid w:val="006E47D4"/>
    <w:rsid w:val="006E4CE1"/>
    <w:rsid w:val="006E5786"/>
    <w:rsid w:val="006E654C"/>
    <w:rsid w:val="006E79AB"/>
    <w:rsid w:val="006E7C0D"/>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FE4"/>
    <w:rsid w:val="00724E9D"/>
    <w:rsid w:val="007252A5"/>
    <w:rsid w:val="0072561B"/>
    <w:rsid w:val="0072584B"/>
    <w:rsid w:val="00725D61"/>
    <w:rsid w:val="00727A98"/>
    <w:rsid w:val="00730303"/>
    <w:rsid w:val="00731140"/>
    <w:rsid w:val="00735728"/>
    <w:rsid w:val="007373D3"/>
    <w:rsid w:val="00737E7E"/>
    <w:rsid w:val="00740E0A"/>
    <w:rsid w:val="007410CF"/>
    <w:rsid w:val="00743536"/>
    <w:rsid w:val="00743680"/>
    <w:rsid w:val="0074374A"/>
    <w:rsid w:val="00743A0D"/>
    <w:rsid w:val="00743CD5"/>
    <w:rsid w:val="0074487A"/>
    <w:rsid w:val="0074525F"/>
    <w:rsid w:val="0074534E"/>
    <w:rsid w:val="00747929"/>
    <w:rsid w:val="007509A3"/>
    <w:rsid w:val="00752E42"/>
    <w:rsid w:val="00753FC7"/>
    <w:rsid w:val="0075444B"/>
    <w:rsid w:val="00754FFC"/>
    <w:rsid w:val="00756366"/>
    <w:rsid w:val="0075776A"/>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63"/>
    <w:rsid w:val="007759EA"/>
    <w:rsid w:val="0077707B"/>
    <w:rsid w:val="00777540"/>
    <w:rsid w:val="007808CD"/>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F33"/>
    <w:rsid w:val="007A03E4"/>
    <w:rsid w:val="007A0B6F"/>
    <w:rsid w:val="007A1722"/>
    <w:rsid w:val="007A3282"/>
    <w:rsid w:val="007A368E"/>
    <w:rsid w:val="007A3DD8"/>
    <w:rsid w:val="007A41B7"/>
    <w:rsid w:val="007A547F"/>
    <w:rsid w:val="007A6742"/>
    <w:rsid w:val="007A69F0"/>
    <w:rsid w:val="007A7CE8"/>
    <w:rsid w:val="007B0293"/>
    <w:rsid w:val="007B06BE"/>
    <w:rsid w:val="007B08A2"/>
    <w:rsid w:val="007B3382"/>
    <w:rsid w:val="007B34BD"/>
    <w:rsid w:val="007B3EC9"/>
    <w:rsid w:val="007B4935"/>
    <w:rsid w:val="007B642D"/>
    <w:rsid w:val="007B6A8D"/>
    <w:rsid w:val="007B7025"/>
    <w:rsid w:val="007C089A"/>
    <w:rsid w:val="007C20E6"/>
    <w:rsid w:val="007C281D"/>
    <w:rsid w:val="007C337A"/>
    <w:rsid w:val="007C48F8"/>
    <w:rsid w:val="007C61D1"/>
    <w:rsid w:val="007C6F56"/>
    <w:rsid w:val="007D1A9C"/>
    <w:rsid w:val="007D2880"/>
    <w:rsid w:val="007D34E5"/>
    <w:rsid w:val="007D3729"/>
    <w:rsid w:val="007D3894"/>
    <w:rsid w:val="007D467E"/>
    <w:rsid w:val="007D491B"/>
    <w:rsid w:val="007D6364"/>
    <w:rsid w:val="007E19B0"/>
    <w:rsid w:val="007E4850"/>
    <w:rsid w:val="007E5013"/>
    <w:rsid w:val="007E5597"/>
    <w:rsid w:val="007E6491"/>
    <w:rsid w:val="007E6B8B"/>
    <w:rsid w:val="007E757C"/>
    <w:rsid w:val="007E7AAD"/>
    <w:rsid w:val="007F33A1"/>
    <w:rsid w:val="007F34A1"/>
    <w:rsid w:val="007F3506"/>
    <w:rsid w:val="007F52DF"/>
    <w:rsid w:val="007F5FF8"/>
    <w:rsid w:val="007F6B79"/>
    <w:rsid w:val="007F7144"/>
    <w:rsid w:val="008001BF"/>
    <w:rsid w:val="008019F1"/>
    <w:rsid w:val="00801DE0"/>
    <w:rsid w:val="008025E5"/>
    <w:rsid w:val="008032CD"/>
    <w:rsid w:val="008052BB"/>
    <w:rsid w:val="00806F09"/>
    <w:rsid w:val="00807166"/>
    <w:rsid w:val="00807DA5"/>
    <w:rsid w:val="00810B5B"/>
    <w:rsid w:val="00811FD5"/>
    <w:rsid w:val="00812350"/>
    <w:rsid w:val="0081309E"/>
    <w:rsid w:val="00815923"/>
    <w:rsid w:val="00816075"/>
    <w:rsid w:val="008172A5"/>
    <w:rsid w:val="00820676"/>
    <w:rsid w:val="00822172"/>
    <w:rsid w:val="00824711"/>
    <w:rsid w:val="00830138"/>
    <w:rsid w:val="00834C8E"/>
    <w:rsid w:val="0083560F"/>
    <w:rsid w:val="00835FC5"/>
    <w:rsid w:val="00836939"/>
    <w:rsid w:val="00836D51"/>
    <w:rsid w:val="00836FAA"/>
    <w:rsid w:val="00842CF0"/>
    <w:rsid w:val="00844F61"/>
    <w:rsid w:val="0084692A"/>
    <w:rsid w:val="00850210"/>
    <w:rsid w:val="0085260F"/>
    <w:rsid w:val="00853043"/>
    <w:rsid w:val="0085338B"/>
    <w:rsid w:val="008542CA"/>
    <w:rsid w:val="00855F45"/>
    <w:rsid w:val="0085621C"/>
    <w:rsid w:val="008572C2"/>
    <w:rsid w:val="0086037D"/>
    <w:rsid w:val="00860C20"/>
    <w:rsid w:val="0086136A"/>
    <w:rsid w:val="00861F9D"/>
    <w:rsid w:val="0086228E"/>
    <w:rsid w:val="00862D38"/>
    <w:rsid w:val="00862E1F"/>
    <w:rsid w:val="0086590F"/>
    <w:rsid w:val="00866E70"/>
    <w:rsid w:val="00866FDE"/>
    <w:rsid w:val="00867797"/>
    <w:rsid w:val="00867B85"/>
    <w:rsid w:val="00871DF3"/>
    <w:rsid w:val="00872696"/>
    <w:rsid w:val="00873983"/>
    <w:rsid w:val="00873E50"/>
    <w:rsid w:val="0087484E"/>
    <w:rsid w:val="00875F2C"/>
    <w:rsid w:val="00875FC0"/>
    <w:rsid w:val="0087658C"/>
    <w:rsid w:val="00876EFD"/>
    <w:rsid w:val="00880BF6"/>
    <w:rsid w:val="00880E65"/>
    <w:rsid w:val="00882FF6"/>
    <w:rsid w:val="008832C9"/>
    <w:rsid w:val="008843EF"/>
    <w:rsid w:val="008849C8"/>
    <w:rsid w:val="008850E9"/>
    <w:rsid w:val="008853B0"/>
    <w:rsid w:val="00887D64"/>
    <w:rsid w:val="008908B4"/>
    <w:rsid w:val="008927D4"/>
    <w:rsid w:val="00892FF9"/>
    <w:rsid w:val="00893326"/>
    <w:rsid w:val="00893F35"/>
    <w:rsid w:val="00893FBD"/>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73FA"/>
    <w:rsid w:val="008C0689"/>
    <w:rsid w:val="008C099D"/>
    <w:rsid w:val="008C0ED3"/>
    <w:rsid w:val="008C1304"/>
    <w:rsid w:val="008C2B98"/>
    <w:rsid w:val="008C3AF3"/>
    <w:rsid w:val="008C4116"/>
    <w:rsid w:val="008C474C"/>
    <w:rsid w:val="008C510E"/>
    <w:rsid w:val="008C54EA"/>
    <w:rsid w:val="008C5E94"/>
    <w:rsid w:val="008C6A91"/>
    <w:rsid w:val="008C70B0"/>
    <w:rsid w:val="008C7460"/>
    <w:rsid w:val="008C7633"/>
    <w:rsid w:val="008D06F4"/>
    <w:rsid w:val="008D0D4A"/>
    <w:rsid w:val="008D1451"/>
    <w:rsid w:val="008D3142"/>
    <w:rsid w:val="008D46C8"/>
    <w:rsid w:val="008D475E"/>
    <w:rsid w:val="008D4FBF"/>
    <w:rsid w:val="008D64C6"/>
    <w:rsid w:val="008D701B"/>
    <w:rsid w:val="008E1526"/>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4E4A"/>
    <w:rsid w:val="008F5616"/>
    <w:rsid w:val="008F6EA9"/>
    <w:rsid w:val="008F74E6"/>
    <w:rsid w:val="00900EA0"/>
    <w:rsid w:val="009028C9"/>
    <w:rsid w:val="0090301A"/>
    <w:rsid w:val="00907F21"/>
    <w:rsid w:val="009109E4"/>
    <w:rsid w:val="00912151"/>
    <w:rsid w:val="0091317F"/>
    <w:rsid w:val="00913472"/>
    <w:rsid w:val="0091658B"/>
    <w:rsid w:val="009179C9"/>
    <w:rsid w:val="00920513"/>
    <w:rsid w:val="00920F0A"/>
    <w:rsid w:val="0092249F"/>
    <w:rsid w:val="00922C2C"/>
    <w:rsid w:val="00923280"/>
    <w:rsid w:val="00923EDC"/>
    <w:rsid w:val="00925022"/>
    <w:rsid w:val="00925454"/>
    <w:rsid w:val="009254F8"/>
    <w:rsid w:val="00925D6C"/>
    <w:rsid w:val="00927E6F"/>
    <w:rsid w:val="009300A0"/>
    <w:rsid w:val="009313E6"/>
    <w:rsid w:val="00932DEC"/>
    <w:rsid w:val="00935088"/>
    <w:rsid w:val="009363FF"/>
    <w:rsid w:val="00936600"/>
    <w:rsid w:val="009378FC"/>
    <w:rsid w:val="00941F50"/>
    <w:rsid w:val="00944CA3"/>
    <w:rsid w:val="00945BD9"/>
    <w:rsid w:val="00946D7D"/>
    <w:rsid w:val="00946DBE"/>
    <w:rsid w:val="009470E0"/>
    <w:rsid w:val="00947CD9"/>
    <w:rsid w:val="0095132D"/>
    <w:rsid w:val="009536E6"/>
    <w:rsid w:val="00953C2C"/>
    <w:rsid w:val="00953CB4"/>
    <w:rsid w:val="00953F60"/>
    <w:rsid w:val="00954258"/>
    <w:rsid w:val="009550BC"/>
    <w:rsid w:val="00955C0E"/>
    <w:rsid w:val="00956951"/>
    <w:rsid w:val="00956ACC"/>
    <w:rsid w:val="00961A25"/>
    <w:rsid w:val="00961F6D"/>
    <w:rsid w:val="009623F4"/>
    <w:rsid w:val="00965315"/>
    <w:rsid w:val="00966386"/>
    <w:rsid w:val="0096668D"/>
    <w:rsid w:val="00966768"/>
    <w:rsid w:val="009668FA"/>
    <w:rsid w:val="0096741A"/>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580"/>
    <w:rsid w:val="00984E63"/>
    <w:rsid w:val="009850BC"/>
    <w:rsid w:val="009865D3"/>
    <w:rsid w:val="00986A57"/>
    <w:rsid w:val="009905AC"/>
    <w:rsid w:val="009914B7"/>
    <w:rsid w:val="00991CE7"/>
    <w:rsid w:val="00995EC2"/>
    <w:rsid w:val="00996FB2"/>
    <w:rsid w:val="00997A5B"/>
    <w:rsid w:val="009A059E"/>
    <w:rsid w:val="009A0899"/>
    <w:rsid w:val="009A2656"/>
    <w:rsid w:val="009A3FDD"/>
    <w:rsid w:val="009A6963"/>
    <w:rsid w:val="009A6C95"/>
    <w:rsid w:val="009B037F"/>
    <w:rsid w:val="009B0444"/>
    <w:rsid w:val="009B229C"/>
    <w:rsid w:val="009B259F"/>
    <w:rsid w:val="009B2679"/>
    <w:rsid w:val="009B52C1"/>
    <w:rsid w:val="009B59CA"/>
    <w:rsid w:val="009B7318"/>
    <w:rsid w:val="009C0F32"/>
    <w:rsid w:val="009C11AB"/>
    <w:rsid w:val="009C17AB"/>
    <w:rsid w:val="009C321E"/>
    <w:rsid w:val="009C3FEA"/>
    <w:rsid w:val="009C47EB"/>
    <w:rsid w:val="009C5E21"/>
    <w:rsid w:val="009C6150"/>
    <w:rsid w:val="009C61B9"/>
    <w:rsid w:val="009C6BF2"/>
    <w:rsid w:val="009C708C"/>
    <w:rsid w:val="009C717B"/>
    <w:rsid w:val="009D0470"/>
    <w:rsid w:val="009D0802"/>
    <w:rsid w:val="009D14A2"/>
    <w:rsid w:val="009D20E5"/>
    <w:rsid w:val="009D31EF"/>
    <w:rsid w:val="009D4635"/>
    <w:rsid w:val="009D5626"/>
    <w:rsid w:val="009D63FE"/>
    <w:rsid w:val="009E16AA"/>
    <w:rsid w:val="009E4086"/>
    <w:rsid w:val="009E4632"/>
    <w:rsid w:val="009E538D"/>
    <w:rsid w:val="009E5533"/>
    <w:rsid w:val="009E6D94"/>
    <w:rsid w:val="009F1856"/>
    <w:rsid w:val="009F2175"/>
    <w:rsid w:val="009F2919"/>
    <w:rsid w:val="009F2A98"/>
    <w:rsid w:val="009F3AB4"/>
    <w:rsid w:val="009F5004"/>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10E1C"/>
    <w:rsid w:val="00A119C5"/>
    <w:rsid w:val="00A12878"/>
    <w:rsid w:val="00A12A0D"/>
    <w:rsid w:val="00A1353F"/>
    <w:rsid w:val="00A14660"/>
    <w:rsid w:val="00A146F0"/>
    <w:rsid w:val="00A15658"/>
    <w:rsid w:val="00A16034"/>
    <w:rsid w:val="00A17EE4"/>
    <w:rsid w:val="00A21EB9"/>
    <w:rsid w:val="00A23607"/>
    <w:rsid w:val="00A2423C"/>
    <w:rsid w:val="00A253BF"/>
    <w:rsid w:val="00A2589E"/>
    <w:rsid w:val="00A26DA7"/>
    <w:rsid w:val="00A2712C"/>
    <w:rsid w:val="00A278FB"/>
    <w:rsid w:val="00A2797D"/>
    <w:rsid w:val="00A279D9"/>
    <w:rsid w:val="00A3026A"/>
    <w:rsid w:val="00A304F9"/>
    <w:rsid w:val="00A31A2E"/>
    <w:rsid w:val="00A31CC5"/>
    <w:rsid w:val="00A33041"/>
    <w:rsid w:val="00A33047"/>
    <w:rsid w:val="00A40C9E"/>
    <w:rsid w:val="00A416BB"/>
    <w:rsid w:val="00A428A2"/>
    <w:rsid w:val="00A44195"/>
    <w:rsid w:val="00A45825"/>
    <w:rsid w:val="00A45F13"/>
    <w:rsid w:val="00A46A29"/>
    <w:rsid w:val="00A477DB"/>
    <w:rsid w:val="00A503F8"/>
    <w:rsid w:val="00A50676"/>
    <w:rsid w:val="00A509FE"/>
    <w:rsid w:val="00A5416B"/>
    <w:rsid w:val="00A552A2"/>
    <w:rsid w:val="00A554B8"/>
    <w:rsid w:val="00A56B1F"/>
    <w:rsid w:val="00A60B4E"/>
    <w:rsid w:val="00A61866"/>
    <w:rsid w:val="00A61944"/>
    <w:rsid w:val="00A61C40"/>
    <w:rsid w:val="00A61DFF"/>
    <w:rsid w:val="00A66199"/>
    <w:rsid w:val="00A66385"/>
    <w:rsid w:val="00A6734F"/>
    <w:rsid w:val="00A67527"/>
    <w:rsid w:val="00A717B7"/>
    <w:rsid w:val="00A71A45"/>
    <w:rsid w:val="00A73D8C"/>
    <w:rsid w:val="00A748EE"/>
    <w:rsid w:val="00A7499C"/>
    <w:rsid w:val="00A75566"/>
    <w:rsid w:val="00A76C62"/>
    <w:rsid w:val="00A7718D"/>
    <w:rsid w:val="00A807E4"/>
    <w:rsid w:val="00A80AE9"/>
    <w:rsid w:val="00A810B9"/>
    <w:rsid w:val="00A81715"/>
    <w:rsid w:val="00A81BC0"/>
    <w:rsid w:val="00A82BCE"/>
    <w:rsid w:val="00A8321F"/>
    <w:rsid w:val="00A8482E"/>
    <w:rsid w:val="00A84BA5"/>
    <w:rsid w:val="00A84D91"/>
    <w:rsid w:val="00A87C09"/>
    <w:rsid w:val="00A908E0"/>
    <w:rsid w:val="00A9195A"/>
    <w:rsid w:val="00A93842"/>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63E1"/>
    <w:rsid w:val="00AA7959"/>
    <w:rsid w:val="00AB06CA"/>
    <w:rsid w:val="00AB09B4"/>
    <w:rsid w:val="00AB1CB7"/>
    <w:rsid w:val="00AB2558"/>
    <w:rsid w:val="00AB3B97"/>
    <w:rsid w:val="00AB4076"/>
    <w:rsid w:val="00AB4123"/>
    <w:rsid w:val="00AB419D"/>
    <w:rsid w:val="00AC1405"/>
    <w:rsid w:val="00AC2E05"/>
    <w:rsid w:val="00AC3C70"/>
    <w:rsid w:val="00AC4798"/>
    <w:rsid w:val="00AC4893"/>
    <w:rsid w:val="00AC5E53"/>
    <w:rsid w:val="00AC739B"/>
    <w:rsid w:val="00AC7A4B"/>
    <w:rsid w:val="00AD07D5"/>
    <w:rsid w:val="00AD0CFD"/>
    <w:rsid w:val="00AD21F1"/>
    <w:rsid w:val="00AD2BD3"/>
    <w:rsid w:val="00AD4270"/>
    <w:rsid w:val="00AD4816"/>
    <w:rsid w:val="00AD5806"/>
    <w:rsid w:val="00AD59F8"/>
    <w:rsid w:val="00AD6654"/>
    <w:rsid w:val="00AD74D3"/>
    <w:rsid w:val="00AD7F47"/>
    <w:rsid w:val="00AE08E4"/>
    <w:rsid w:val="00AE2B57"/>
    <w:rsid w:val="00AE2CDE"/>
    <w:rsid w:val="00AE31DE"/>
    <w:rsid w:val="00AE368A"/>
    <w:rsid w:val="00AE3E9C"/>
    <w:rsid w:val="00AE4369"/>
    <w:rsid w:val="00AE542A"/>
    <w:rsid w:val="00AE5D47"/>
    <w:rsid w:val="00AE655D"/>
    <w:rsid w:val="00AE6B86"/>
    <w:rsid w:val="00AE77FE"/>
    <w:rsid w:val="00AF0203"/>
    <w:rsid w:val="00AF1DA1"/>
    <w:rsid w:val="00AF3C86"/>
    <w:rsid w:val="00AF429D"/>
    <w:rsid w:val="00AF49AD"/>
    <w:rsid w:val="00AF5E83"/>
    <w:rsid w:val="00AF6E0E"/>
    <w:rsid w:val="00AF6E7B"/>
    <w:rsid w:val="00AF77E4"/>
    <w:rsid w:val="00B009FE"/>
    <w:rsid w:val="00B02599"/>
    <w:rsid w:val="00B03BE9"/>
    <w:rsid w:val="00B051CF"/>
    <w:rsid w:val="00B0571A"/>
    <w:rsid w:val="00B0623F"/>
    <w:rsid w:val="00B063C8"/>
    <w:rsid w:val="00B070CA"/>
    <w:rsid w:val="00B07827"/>
    <w:rsid w:val="00B105D9"/>
    <w:rsid w:val="00B10BD7"/>
    <w:rsid w:val="00B17BFE"/>
    <w:rsid w:val="00B201C9"/>
    <w:rsid w:val="00B20394"/>
    <w:rsid w:val="00B222DF"/>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51132"/>
    <w:rsid w:val="00B512BF"/>
    <w:rsid w:val="00B52842"/>
    <w:rsid w:val="00B52EAB"/>
    <w:rsid w:val="00B537F2"/>
    <w:rsid w:val="00B54274"/>
    <w:rsid w:val="00B54E8A"/>
    <w:rsid w:val="00B55107"/>
    <w:rsid w:val="00B56A70"/>
    <w:rsid w:val="00B57127"/>
    <w:rsid w:val="00B57A56"/>
    <w:rsid w:val="00B57F24"/>
    <w:rsid w:val="00B604F9"/>
    <w:rsid w:val="00B60E0C"/>
    <w:rsid w:val="00B61CD1"/>
    <w:rsid w:val="00B62AF1"/>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BD9"/>
    <w:rsid w:val="00B77CE4"/>
    <w:rsid w:val="00B77F0E"/>
    <w:rsid w:val="00B826D8"/>
    <w:rsid w:val="00B83230"/>
    <w:rsid w:val="00B83C91"/>
    <w:rsid w:val="00B841E0"/>
    <w:rsid w:val="00B8555E"/>
    <w:rsid w:val="00B85B4F"/>
    <w:rsid w:val="00B8618F"/>
    <w:rsid w:val="00B86304"/>
    <w:rsid w:val="00B86843"/>
    <w:rsid w:val="00B87ECD"/>
    <w:rsid w:val="00B91FC8"/>
    <w:rsid w:val="00B922CD"/>
    <w:rsid w:val="00B924DB"/>
    <w:rsid w:val="00B9306B"/>
    <w:rsid w:val="00B932C9"/>
    <w:rsid w:val="00B93972"/>
    <w:rsid w:val="00B957AC"/>
    <w:rsid w:val="00B97065"/>
    <w:rsid w:val="00BA0050"/>
    <w:rsid w:val="00BA1673"/>
    <w:rsid w:val="00BA20AE"/>
    <w:rsid w:val="00BA38EB"/>
    <w:rsid w:val="00BA551D"/>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AEF"/>
    <w:rsid w:val="00BE6DA0"/>
    <w:rsid w:val="00BE702E"/>
    <w:rsid w:val="00BF0BAD"/>
    <w:rsid w:val="00BF3252"/>
    <w:rsid w:val="00BF3DF5"/>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2CB2"/>
    <w:rsid w:val="00C13F92"/>
    <w:rsid w:val="00C14721"/>
    <w:rsid w:val="00C16982"/>
    <w:rsid w:val="00C21984"/>
    <w:rsid w:val="00C21D54"/>
    <w:rsid w:val="00C22A2D"/>
    <w:rsid w:val="00C235A0"/>
    <w:rsid w:val="00C23F5F"/>
    <w:rsid w:val="00C24033"/>
    <w:rsid w:val="00C314DD"/>
    <w:rsid w:val="00C31D99"/>
    <w:rsid w:val="00C32BFC"/>
    <w:rsid w:val="00C34400"/>
    <w:rsid w:val="00C355D8"/>
    <w:rsid w:val="00C36699"/>
    <w:rsid w:val="00C37F8E"/>
    <w:rsid w:val="00C4256A"/>
    <w:rsid w:val="00C42606"/>
    <w:rsid w:val="00C42CC8"/>
    <w:rsid w:val="00C42D9F"/>
    <w:rsid w:val="00C43A8F"/>
    <w:rsid w:val="00C44220"/>
    <w:rsid w:val="00C4597D"/>
    <w:rsid w:val="00C46C58"/>
    <w:rsid w:val="00C46DB3"/>
    <w:rsid w:val="00C472ED"/>
    <w:rsid w:val="00C5098C"/>
    <w:rsid w:val="00C50E98"/>
    <w:rsid w:val="00C537E9"/>
    <w:rsid w:val="00C561A5"/>
    <w:rsid w:val="00C56F2C"/>
    <w:rsid w:val="00C6029A"/>
    <w:rsid w:val="00C61083"/>
    <w:rsid w:val="00C61A59"/>
    <w:rsid w:val="00C62A3D"/>
    <w:rsid w:val="00C637BD"/>
    <w:rsid w:val="00C63CA4"/>
    <w:rsid w:val="00C64A73"/>
    <w:rsid w:val="00C64C06"/>
    <w:rsid w:val="00C64F99"/>
    <w:rsid w:val="00C66758"/>
    <w:rsid w:val="00C676FD"/>
    <w:rsid w:val="00C718C7"/>
    <w:rsid w:val="00C7250B"/>
    <w:rsid w:val="00C733AC"/>
    <w:rsid w:val="00C73DA6"/>
    <w:rsid w:val="00C748FD"/>
    <w:rsid w:val="00C75F30"/>
    <w:rsid w:val="00C76C70"/>
    <w:rsid w:val="00C8516D"/>
    <w:rsid w:val="00C868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3433"/>
    <w:rsid w:val="00CA351E"/>
    <w:rsid w:val="00CA3691"/>
    <w:rsid w:val="00CA4EF5"/>
    <w:rsid w:val="00CA5B04"/>
    <w:rsid w:val="00CA641E"/>
    <w:rsid w:val="00CB1DA7"/>
    <w:rsid w:val="00CB21DB"/>
    <w:rsid w:val="00CB344B"/>
    <w:rsid w:val="00CB5873"/>
    <w:rsid w:val="00CB5E7B"/>
    <w:rsid w:val="00CC2802"/>
    <w:rsid w:val="00CC3BB9"/>
    <w:rsid w:val="00CC4F25"/>
    <w:rsid w:val="00CC5847"/>
    <w:rsid w:val="00CC6AAF"/>
    <w:rsid w:val="00CD081E"/>
    <w:rsid w:val="00CD189A"/>
    <w:rsid w:val="00CD1CDC"/>
    <w:rsid w:val="00CD222D"/>
    <w:rsid w:val="00CD284B"/>
    <w:rsid w:val="00CD34CD"/>
    <w:rsid w:val="00CD39FC"/>
    <w:rsid w:val="00CD5D39"/>
    <w:rsid w:val="00CD6B9C"/>
    <w:rsid w:val="00CD6D1A"/>
    <w:rsid w:val="00CE0E71"/>
    <w:rsid w:val="00CE1AF7"/>
    <w:rsid w:val="00CE26C7"/>
    <w:rsid w:val="00CE366C"/>
    <w:rsid w:val="00CE5250"/>
    <w:rsid w:val="00CE66CD"/>
    <w:rsid w:val="00CE7C62"/>
    <w:rsid w:val="00CF21FE"/>
    <w:rsid w:val="00CF2793"/>
    <w:rsid w:val="00CF3404"/>
    <w:rsid w:val="00CF47A0"/>
    <w:rsid w:val="00D02EF2"/>
    <w:rsid w:val="00D038A8"/>
    <w:rsid w:val="00D05291"/>
    <w:rsid w:val="00D06875"/>
    <w:rsid w:val="00D06FF9"/>
    <w:rsid w:val="00D10FD5"/>
    <w:rsid w:val="00D11105"/>
    <w:rsid w:val="00D12BC1"/>
    <w:rsid w:val="00D13578"/>
    <w:rsid w:val="00D1656E"/>
    <w:rsid w:val="00D17A04"/>
    <w:rsid w:val="00D20251"/>
    <w:rsid w:val="00D20309"/>
    <w:rsid w:val="00D21127"/>
    <w:rsid w:val="00D2252E"/>
    <w:rsid w:val="00D233DB"/>
    <w:rsid w:val="00D23EE9"/>
    <w:rsid w:val="00D253CA"/>
    <w:rsid w:val="00D26271"/>
    <w:rsid w:val="00D30519"/>
    <w:rsid w:val="00D31719"/>
    <w:rsid w:val="00D31ABC"/>
    <w:rsid w:val="00D37B9E"/>
    <w:rsid w:val="00D37F6C"/>
    <w:rsid w:val="00D40D87"/>
    <w:rsid w:val="00D419FC"/>
    <w:rsid w:val="00D432B7"/>
    <w:rsid w:val="00D43562"/>
    <w:rsid w:val="00D439B2"/>
    <w:rsid w:val="00D43F8B"/>
    <w:rsid w:val="00D44275"/>
    <w:rsid w:val="00D4602A"/>
    <w:rsid w:val="00D4637C"/>
    <w:rsid w:val="00D52D77"/>
    <w:rsid w:val="00D54B0E"/>
    <w:rsid w:val="00D55196"/>
    <w:rsid w:val="00D560EF"/>
    <w:rsid w:val="00D56CD9"/>
    <w:rsid w:val="00D608DA"/>
    <w:rsid w:val="00D60987"/>
    <w:rsid w:val="00D615CD"/>
    <w:rsid w:val="00D62196"/>
    <w:rsid w:val="00D62721"/>
    <w:rsid w:val="00D62868"/>
    <w:rsid w:val="00D642F4"/>
    <w:rsid w:val="00D65F49"/>
    <w:rsid w:val="00D70622"/>
    <w:rsid w:val="00D709A3"/>
    <w:rsid w:val="00D70AD6"/>
    <w:rsid w:val="00D70C7F"/>
    <w:rsid w:val="00D7163F"/>
    <w:rsid w:val="00D71BC9"/>
    <w:rsid w:val="00D724F1"/>
    <w:rsid w:val="00D72F92"/>
    <w:rsid w:val="00D73847"/>
    <w:rsid w:val="00D73B20"/>
    <w:rsid w:val="00D7406C"/>
    <w:rsid w:val="00D74243"/>
    <w:rsid w:val="00D75802"/>
    <w:rsid w:val="00D773A6"/>
    <w:rsid w:val="00D80DF0"/>
    <w:rsid w:val="00D81371"/>
    <w:rsid w:val="00D827F6"/>
    <w:rsid w:val="00D8411F"/>
    <w:rsid w:val="00D844E1"/>
    <w:rsid w:val="00D855ED"/>
    <w:rsid w:val="00D86891"/>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E4F"/>
    <w:rsid w:val="00DA28DA"/>
    <w:rsid w:val="00DA35BD"/>
    <w:rsid w:val="00DA3A24"/>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47B9"/>
    <w:rsid w:val="00DD4CEC"/>
    <w:rsid w:val="00DD6343"/>
    <w:rsid w:val="00DD63E8"/>
    <w:rsid w:val="00DD6C65"/>
    <w:rsid w:val="00DE0149"/>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76ED"/>
    <w:rsid w:val="00E01CE0"/>
    <w:rsid w:val="00E01F86"/>
    <w:rsid w:val="00E023F1"/>
    <w:rsid w:val="00E027FA"/>
    <w:rsid w:val="00E02F2A"/>
    <w:rsid w:val="00E047BC"/>
    <w:rsid w:val="00E04D9D"/>
    <w:rsid w:val="00E051C8"/>
    <w:rsid w:val="00E05D03"/>
    <w:rsid w:val="00E05F25"/>
    <w:rsid w:val="00E05F79"/>
    <w:rsid w:val="00E06025"/>
    <w:rsid w:val="00E06324"/>
    <w:rsid w:val="00E068C7"/>
    <w:rsid w:val="00E07CEA"/>
    <w:rsid w:val="00E1076E"/>
    <w:rsid w:val="00E10D4B"/>
    <w:rsid w:val="00E15357"/>
    <w:rsid w:val="00E15AFF"/>
    <w:rsid w:val="00E166D5"/>
    <w:rsid w:val="00E16883"/>
    <w:rsid w:val="00E16A68"/>
    <w:rsid w:val="00E2233C"/>
    <w:rsid w:val="00E22CDB"/>
    <w:rsid w:val="00E22CFD"/>
    <w:rsid w:val="00E246BE"/>
    <w:rsid w:val="00E24A2E"/>
    <w:rsid w:val="00E24CA9"/>
    <w:rsid w:val="00E24CF3"/>
    <w:rsid w:val="00E261CA"/>
    <w:rsid w:val="00E26820"/>
    <w:rsid w:val="00E306A6"/>
    <w:rsid w:val="00E30776"/>
    <w:rsid w:val="00E30BA5"/>
    <w:rsid w:val="00E340FF"/>
    <w:rsid w:val="00E35208"/>
    <w:rsid w:val="00E3522D"/>
    <w:rsid w:val="00E35D25"/>
    <w:rsid w:val="00E35D4A"/>
    <w:rsid w:val="00E36DC1"/>
    <w:rsid w:val="00E375C7"/>
    <w:rsid w:val="00E37F0E"/>
    <w:rsid w:val="00E40ED9"/>
    <w:rsid w:val="00E433CB"/>
    <w:rsid w:val="00E43B36"/>
    <w:rsid w:val="00E44189"/>
    <w:rsid w:val="00E445CE"/>
    <w:rsid w:val="00E44D48"/>
    <w:rsid w:val="00E44DA7"/>
    <w:rsid w:val="00E4648C"/>
    <w:rsid w:val="00E46A2B"/>
    <w:rsid w:val="00E46C63"/>
    <w:rsid w:val="00E46F83"/>
    <w:rsid w:val="00E47790"/>
    <w:rsid w:val="00E50D68"/>
    <w:rsid w:val="00E52957"/>
    <w:rsid w:val="00E540AC"/>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934"/>
    <w:rsid w:val="00E761AC"/>
    <w:rsid w:val="00E83FA4"/>
    <w:rsid w:val="00E8593D"/>
    <w:rsid w:val="00E90021"/>
    <w:rsid w:val="00E9099A"/>
    <w:rsid w:val="00E90B90"/>
    <w:rsid w:val="00E91082"/>
    <w:rsid w:val="00E9197D"/>
    <w:rsid w:val="00E91CB1"/>
    <w:rsid w:val="00E92D65"/>
    <w:rsid w:val="00E93A00"/>
    <w:rsid w:val="00E95952"/>
    <w:rsid w:val="00E96379"/>
    <w:rsid w:val="00E96422"/>
    <w:rsid w:val="00E97957"/>
    <w:rsid w:val="00EA3726"/>
    <w:rsid w:val="00EA4047"/>
    <w:rsid w:val="00EA49AA"/>
    <w:rsid w:val="00EA4D5C"/>
    <w:rsid w:val="00EA7BB0"/>
    <w:rsid w:val="00EB06DC"/>
    <w:rsid w:val="00EB0DBC"/>
    <w:rsid w:val="00EB2952"/>
    <w:rsid w:val="00EB2C1A"/>
    <w:rsid w:val="00EB3EC7"/>
    <w:rsid w:val="00EB4A11"/>
    <w:rsid w:val="00EB5B17"/>
    <w:rsid w:val="00EB6DC3"/>
    <w:rsid w:val="00EB732A"/>
    <w:rsid w:val="00EC08CA"/>
    <w:rsid w:val="00EC24A2"/>
    <w:rsid w:val="00EC24E4"/>
    <w:rsid w:val="00EC39A5"/>
    <w:rsid w:val="00EC456A"/>
    <w:rsid w:val="00EC5A90"/>
    <w:rsid w:val="00EC6456"/>
    <w:rsid w:val="00EC735A"/>
    <w:rsid w:val="00ED0902"/>
    <w:rsid w:val="00ED2163"/>
    <w:rsid w:val="00ED2F5B"/>
    <w:rsid w:val="00ED427C"/>
    <w:rsid w:val="00ED6511"/>
    <w:rsid w:val="00ED69A1"/>
    <w:rsid w:val="00ED6B55"/>
    <w:rsid w:val="00EE03B3"/>
    <w:rsid w:val="00EE082F"/>
    <w:rsid w:val="00EE09FD"/>
    <w:rsid w:val="00EE0B57"/>
    <w:rsid w:val="00EE184D"/>
    <w:rsid w:val="00EE68B1"/>
    <w:rsid w:val="00EF063C"/>
    <w:rsid w:val="00EF0904"/>
    <w:rsid w:val="00EF1EE0"/>
    <w:rsid w:val="00EF37D0"/>
    <w:rsid w:val="00EF4776"/>
    <w:rsid w:val="00EF48F6"/>
    <w:rsid w:val="00EF492A"/>
    <w:rsid w:val="00EF508C"/>
    <w:rsid w:val="00EF53ED"/>
    <w:rsid w:val="00F0108C"/>
    <w:rsid w:val="00F01A62"/>
    <w:rsid w:val="00F033EC"/>
    <w:rsid w:val="00F03E93"/>
    <w:rsid w:val="00F044AE"/>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F94"/>
    <w:rsid w:val="00F2111F"/>
    <w:rsid w:val="00F21E58"/>
    <w:rsid w:val="00F2331D"/>
    <w:rsid w:val="00F23AF8"/>
    <w:rsid w:val="00F247DF"/>
    <w:rsid w:val="00F24960"/>
    <w:rsid w:val="00F3206A"/>
    <w:rsid w:val="00F368B9"/>
    <w:rsid w:val="00F40005"/>
    <w:rsid w:val="00F40051"/>
    <w:rsid w:val="00F4140E"/>
    <w:rsid w:val="00F4267D"/>
    <w:rsid w:val="00F432D2"/>
    <w:rsid w:val="00F43649"/>
    <w:rsid w:val="00F43854"/>
    <w:rsid w:val="00F43924"/>
    <w:rsid w:val="00F43A4B"/>
    <w:rsid w:val="00F50D66"/>
    <w:rsid w:val="00F51C00"/>
    <w:rsid w:val="00F526B2"/>
    <w:rsid w:val="00F52711"/>
    <w:rsid w:val="00F55299"/>
    <w:rsid w:val="00F5554F"/>
    <w:rsid w:val="00F61C22"/>
    <w:rsid w:val="00F62410"/>
    <w:rsid w:val="00F62772"/>
    <w:rsid w:val="00F638B2"/>
    <w:rsid w:val="00F63ABB"/>
    <w:rsid w:val="00F63B8D"/>
    <w:rsid w:val="00F6441C"/>
    <w:rsid w:val="00F645B6"/>
    <w:rsid w:val="00F64735"/>
    <w:rsid w:val="00F653BE"/>
    <w:rsid w:val="00F6588F"/>
    <w:rsid w:val="00F65F16"/>
    <w:rsid w:val="00F66942"/>
    <w:rsid w:val="00F705AB"/>
    <w:rsid w:val="00F7111F"/>
    <w:rsid w:val="00F71FB6"/>
    <w:rsid w:val="00F73768"/>
    <w:rsid w:val="00F7573D"/>
    <w:rsid w:val="00F75EE3"/>
    <w:rsid w:val="00F76277"/>
    <w:rsid w:val="00F766CE"/>
    <w:rsid w:val="00F77172"/>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A16E2"/>
    <w:rsid w:val="00FA312C"/>
    <w:rsid w:val="00FA3ACF"/>
    <w:rsid w:val="00FA3EF1"/>
    <w:rsid w:val="00FA456E"/>
    <w:rsid w:val="00FA4747"/>
    <w:rsid w:val="00FB0643"/>
    <w:rsid w:val="00FB21C8"/>
    <w:rsid w:val="00FB49D3"/>
    <w:rsid w:val="00FB5C88"/>
    <w:rsid w:val="00FC083D"/>
    <w:rsid w:val="00FC22A4"/>
    <w:rsid w:val="00FC233D"/>
    <w:rsid w:val="00FC3238"/>
    <w:rsid w:val="00FC3974"/>
    <w:rsid w:val="00FC3E32"/>
    <w:rsid w:val="00FC4C13"/>
    <w:rsid w:val="00FC4DDB"/>
    <w:rsid w:val="00FC68E4"/>
    <w:rsid w:val="00FC693C"/>
    <w:rsid w:val="00FC7693"/>
    <w:rsid w:val="00FD0032"/>
    <w:rsid w:val="00FD0902"/>
    <w:rsid w:val="00FD1060"/>
    <w:rsid w:val="00FD238E"/>
    <w:rsid w:val="00FD2E24"/>
    <w:rsid w:val="00FD4552"/>
    <w:rsid w:val="00FD45F7"/>
    <w:rsid w:val="00FD4E29"/>
    <w:rsid w:val="00FD5DCE"/>
    <w:rsid w:val="00FD6099"/>
    <w:rsid w:val="00FD7A43"/>
    <w:rsid w:val="00FD7F9D"/>
    <w:rsid w:val="00FE38B9"/>
    <w:rsid w:val="00FE3EE8"/>
    <w:rsid w:val="00FE41B8"/>
    <w:rsid w:val="00FE4A9A"/>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85A9"/>
  <w15:docId w15:val="{5A573799-FF0F-4485-B392-2E31E601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gov.lv/lv/es_fondi/%20atbalsta_pasakumi_2014_202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E9103692-F525-48AC-A6C1-3D7152B4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11</Pages>
  <Words>3162</Words>
  <Characters>23279</Characters>
  <Application>Microsoft Office Word</Application>
  <DocSecurity>0</DocSecurity>
  <Lines>969</Lines>
  <Paragraphs>367</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3.1.1. specifiskā atbalsta mērķa „Sekmēt MVK izveidi un attīstību, īpaši apstrādes rūpniecībā un RIS3 prioritārajās nozarēs” 3.1.1.5. pasākuma „Atbalsts ieguldījumiem ra</vt:lpstr>
    </vt:vector>
  </TitlesOfParts>
  <Company>CFLA</Company>
  <LinksUpToDate>false</LinksUpToDate>
  <CharactersWithSpaces>26074</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sākotnējās ietekmes novērtējuma ziņojums (anotācija)</dc:title>
  <dc:subject>MK noteikumu anotācija</dc:subject>
  <dc:creator>Zane.Dziluma@em.gov.lv</dc:creator>
  <dc:description>Z.Dziļuma, 67013225, zane.dziluma@em.gov.lv</dc:description>
  <cp:lastModifiedBy>Zane Dziļuma</cp:lastModifiedBy>
  <cp:revision>36</cp:revision>
  <cp:lastPrinted>2016-02-02T11:41:00Z</cp:lastPrinted>
  <dcterms:created xsi:type="dcterms:W3CDTF">2016-02-02T12:24:00Z</dcterms:created>
  <dcterms:modified xsi:type="dcterms:W3CDTF">2016-03-07T10:48:00Z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ies>
</file>