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86ED3" w14:textId="77777777" w:rsidR="008246FC" w:rsidRPr="00CD5C3F" w:rsidRDefault="003F5A60" w:rsidP="008246FC">
      <w:pPr>
        <w:contextualSpacing/>
        <w:jc w:val="center"/>
        <w:rPr>
          <w:rFonts w:cs="Times New Roman"/>
          <w:sz w:val="27"/>
          <w:szCs w:val="27"/>
        </w:rPr>
      </w:pPr>
      <w:r w:rsidRPr="00CD5C3F">
        <w:rPr>
          <w:rFonts w:cs="Times New Roman"/>
          <w:sz w:val="27"/>
          <w:szCs w:val="27"/>
        </w:rPr>
        <w:t>Minist</w:t>
      </w:r>
      <w:r w:rsidR="008246FC" w:rsidRPr="00CD5C3F">
        <w:rPr>
          <w:rFonts w:cs="Times New Roman"/>
          <w:sz w:val="27"/>
          <w:szCs w:val="27"/>
        </w:rPr>
        <w:t>ru kabineta noteikumu projekta</w:t>
      </w:r>
    </w:p>
    <w:p w14:paraId="18641B8E" w14:textId="0B708679" w:rsidR="003F5A60" w:rsidRPr="00CD5C3F" w:rsidRDefault="00B070B3" w:rsidP="008246FC">
      <w:pPr>
        <w:contextualSpacing/>
        <w:jc w:val="center"/>
        <w:rPr>
          <w:rFonts w:cs="Times New Roman"/>
          <w:sz w:val="27"/>
          <w:szCs w:val="27"/>
        </w:rPr>
      </w:pPr>
      <w:r w:rsidRPr="00CD5C3F">
        <w:rPr>
          <w:rStyle w:val="Strong"/>
          <w:rFonts w:cs="Times New Roman"/>
          <w:sz w:val="27"/>
          <w:szCs w:val="27"/>
        </w:rPr>
        <w:t>“</w:t>
      </w:r>
      <w:r w:rsidR="00EC3F5F" w:rsidRPr="00CD5C3F">
        <w:rPr>
          <w:rStyle w:val="Strong"/>
          <w:rFonts w:cs="Times New Roman"/>
          <w:sz w:val="27"/>
          <w:szCs w:val="27"/>
        </w:rPr>
        <w:t>Būvkomersantu klasifikācijas noteikumi</w:t>
      </w:r>
      <w:r w:rsidR="00A7235A" w:rsidRPr="00CD5C3F">
        <w:rPr>
          <w:rFonts w:cs="Times New Roman"/>
          <w:b/>
          <w:sz w:val="27"/>
          <w:szCs w:val="27"/>
        </w:rPr>
        <w:t>”</w:t>
      </w:r>
    </w:p>
    <w:p w14:paraId="5381E27D" w14:textId="77777777" w:rsidR="005A2ACB" w:rsidRPr="00CD5C3F" w:rsidRDefault="005A2ACB"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sākotnējās ietekmes novērtējuma ziņojums (anotācija)</w:t>
      </w:r>
    </w:p>
    <w:p w14:paraId="32B3C906" w14:textId="77777777" w:rsidR="008246FC" w:rsidRPr="00CD5C3F" w:rsidRDefault="008246FC" w:rsidP="008246FC">
      <w:pPr>
        <w:contextualSpacing/>
        <w:jc w:val="center"/>
        <w:rPr>
          <w:rFonts w:eastAsia="Times New Roman" w:cs="Times New Roman"/>
          <w:sz w:val="27"/>
          <w:szCs w:val="27"/>
          <w:lang w:eastAsia="lv-LV"/>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9"/>
        <w:gridCol w:w="1766"/>
        <w:gridCol w:w="6961"/>
      </w:tblGrid>
      <w:tr w:rsidR="005A2ACB" w:rsidRPr="00CD5C3F" w14:paraId="3884DBCB" w14:textId="77777777" w:rsidTr="00E11F6D">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8DAAF53" w14:textId="77777777" w:rsidR="005A2ACB" w:rsidRPr="00CD5C3F" w:rsidRDefault="005A2ACB" w:rsidP="008246FC">
            <w:pPr>
              <w:contextualSpacing/>
              <w:jc w:val="center"/>
              <w:rPr>
                <w:rFonts w:eastAsia="Times New Roman" w:cs="Times New Roman"/>
                <w:b/>
                <w:bCs/>
                <w:sz w:val="27"/>
                <w:szCs w:val="27"/>
                <w:lang w:eastAsia="lv-LV"/>
              </w:rPr>
            </w:pPr>
            <w:r w:rsidRPr="00CD5C3F">
              <w:rPr>
                <w:rFonts w:eastAsia="Times New Roman" w:cs="Times New Roman"/>
                <w:b/>
                <w:bCs/>
                <w:sz w:val="27"/>
                <w:szCs w:val="27"/>
                <w:lang w:eastAsia="lv-LV"/>
              </w:rPr>
              <w:t>I. Tiesību akta projekta izstrādes nepieciešamība</w:t>
            </w:r>
          </w:p>
        </w:tc>
      </w:tr>
      <w:tr w:rsidR="005A2ACB" w:rsidRPr="00CD5C3F" w14:paraId="2B04FA95" w14:textId="77777777" w:rsidTr="002F0FDC">
        <w:trPr>
          <w:trHeight w:val="405"/>
          <w:tblCellSpacing w:w="15" w:type="dxa"/>
        </w:trPr>
        <w:tc>
          <w:tcPr>
            <w:tcW w:w="314" w:type="pct"/>
            <w:tcBorders>
              <w:top w:val="outset" w:sz="6" w:space="0" w:color="auto"/>
              <w:left w:val="outset" w:sz="6" w:space="0" w:color="auto"/>
              <w:bottom w:val="outset" w:sz="6" w:space="0" w:color="auto"/>
              <w:right w:val="outset" w:sz="6" w:space="0" w:color="auto"/>
            </w:tcBorders>
            <w:hideMark/>
          </w:tcPr>
          <w:p w14:paraId="5BF0D003" w14:textId="77777777" w:rsidR="005A2ACB" w:rsidRPr="00CD5C3F" w:rsidRDefault="005A2ACB"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14:paraId="4068F80E"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Pamatojums</w:t>
            </w:r>
          </w:p>
        </w:tc>
        <w:tc>
          <w:tcPr>
            <w:tcW w:w="3688" w:type="pct"/>
            <w:tcBorders>
              <w:top w:val="outset" w:sz="6" w:space="0" w:color="auto"/>
              <w:left w:val="outset" w:sz="6" w:space="0" w:color="auto"/>
              <w:bottom w:val="outset" w:sz="6" w:space="0" w:color="auto"/>
              <w:right w:val="outset" w:sz="6" w:space="0" w:color="auto"/>
            </w:tcBorders>
            <w:hideMark/>
          </w:tcPr>
          <w:p w14:paraId="1600F952" w14:textId="4A6912AB" w:rsidR="00B070B3" w:rsidRPr="00CD5C3F" w:rsidRDefault="00F227A4" w:rsidP="008246FC">
            <w:pPr>
              <w:contextualSpacing/>
              <w:jc w:val="both"/>
              <w:rPr>
                <w:rFonts w:eastAsia="SimSun" w:cs="Times New Roman"/>
                <w:sz w:val="27"/>
                <w:szCs w:val="27"/>
                <w:lang w:eastAsia="zh-CN"/>
              </w:rPr>
            </w:pPr>
            <w:r w:rsidRPr="00CD5C3F">
              <w:rPr>
                <w:rFonts w:eastAsia="SimSun" w:cs="Times New Roman"/>
                <w:sz w:val="27"/>
                <w:szCs w:val="27"/>
                <w:lang w:eastAsia="zh-CN"/>
              </w:rPr>
              <w:t>Būvniecības likuma</w:t>
            </w:r>
            <w:r w:rsidR="00EC3F5F" w:rsidRPr="00CD5C3F">
              <w:rPr>
                <w:rFonts w:cs="Times New Roman"/>
                <w:sz w:val="27"/>
                <w:szCs w:val="27"/>
              </w:rPr>
              <w:t xml:space="preserve"> </w:t>
            </w:r>
            <w:r w:rsidR="00EC3F5F" w:rsidRPr="00CD5C3F">
              <w:rPr>
                <w:rFonts w:eastAsia="SimSun" w:cs="Times New Roman"/>
                <w:sz w:val="27"/>
                <w:szCs w:val="27"/>
                <w:lang w:eastAsia="zh-CN"/>
              </w:rPr>
              <w:t>5.panta pirmās daļas</w:t>
            </w:r>
            <w:r w:rsidR="002A42C6" w:rsidRPr="00CD5C3F">
              <w:rPr>
                <w:rFonts w:eastAsia="SimSun" w:cs="Times New Roman"/>
                <w:sz w:val="27"/>
                <w:szCs w:val="27"/>
                <w:lang w:eastAsia="zh-CN"/>
              </w:rPr>
              <w:t xml:space="preserve"> </w:t>
            </w:r>
            <w:r w:rsidR="00EC3F5F" w:rsidRPr="00CD5C3F">
              <w:rPr>
                <w:rFonts w:eastAsia="SimSun" w:cs="Times New Roman"/>
                <w:sz w:val="27"/>
                <w:szCs w:val="27"/>
                <w:lang w:eastAsia="zh-CN"/>
              </w:rPr>
              <w:t>12.punkt</w:t>
            </w:r>
            <w:r w:rsidRPr="00CD5C3F">
              <w:rPr>
                <w:rFonts w:eastAsia="SimSun" w:cs="Times New Roman"/>
                <w:sz w:val="27"/>
                <w:szCs w:val="27"/>
                <w:lang w:eastAsia="zh-CN"/>
              </w:rPr>
              <w:t>s</w:t>
            </w:r>
            <w:r w:rsidR="003D209B" w:rsidRPr="00CD5C3F">
              <w:rPr>
                <w:rFonts w:eastAsia="SimSun" w:cs="Times New Roman"/>
                <w:sz w:val="27"/>
                <w:szCs w:val="27"/>
                <w:lang w:eastAsia="zh-CN"/>
              </w:rPr>
              <w:t>.</w:t>
            </w:r>
          </w:p>
          <w:p w14:paraId="3E697629" w14:textId="77777777" w:rsidR="006221AF" w:rsidRPr="00CD5C3F" w:rsidRDefault="006221AF" w:rsidP="008246FC">
            <w:pPr>
              <w:contextualSpacing/>
              <w:jc w:val="both"/>
              <w:rPr>
                <w:rFonts w:eastAsia="Times New Roman" w:cs="Times New Roman"/>
                <w:sz w:val="27"/>
                <w:szCs w:val="27"/>
                <w:lang w:eastAsia="lv-LV"/>
              </w:rPr>
            </w:pPr>
            <w:r w:rsidRPr="00CD5C3F">
              <w:rPr>
                <w:rFonts w:eastAsia="Times New Roman" w:cs="Times New Roman"/>
                <w:sz w:val="27"/>
                <w:szCs w:val="27"/>
                <w:lang w:eastAsia="lv-LV"/>
              </w:rPr>
              <w:t>Ministru kabineta 2015.gada 16.februāra (prot. Nr.7 34.§) rīkojum</w:t>
            </w:r>
            <w:r w:rsidR="00FD75F4" w:rsidRPr="00CD5C3F">
              <w:rPr>
                <w:rFonts w:eastAsia="Times New Roman" w:cs="Times New Roman"/>
                <w:sz w:val="27"/>
                <w:szCs w:val="27"/>
                <w:lang w:eastAsia="lv-LV"/>
              </w:rPr>
              <w:t>s</w:t>
            </w:r>
            <w:r w:rsidRPr="00CD5C3F">
              <w:rPr>
                <w:rFonts w:eastAsia="Times New Roman" w:cs="Times New Roman"/>
                <w:sz w:val="27"/>
                <w:szCs w:val="27"/>
                <w:lang w:eastAsia="lv-LV"/>
              </w:rPr>
              <w:t xml:space="preserve"> Nr.78 “Par Valdības rīcības plānu Deklarācijas par Laimdotas Straujumas vadītā Ministru kabineta iecerēto darbību īstenošanai”</w:t>
            </w:r>
            <w:r w:rsidR="00FD75F4" w:rsidRPr="00CD5C3F">
              <w:rPr>
                <w:rFonts w:cs="Times New Roman"/>
                <w:sz w:val="27"/>
                <w:szCs w:val="27"/>
              </w:rPr>
              <w:t xml:space="preserve"> </w:t>
            </w:r>
            <w:r w:rsidR="00FD75F4" w:rsidRPr="00CD5C3F">
              <w:rPr>
                <w:rFonts w:eastAsia="Times New Roman" w:cs="Times New Roman"/>
                <w:sz w:val="27"/>
                <w:szCs w:val="27"/>
                <w:lang w:eastAsia="lv-LV"/>
              </w:rPr>
              <w:t xml:space="preserve">rīcības jomas “Uzņēmējdarbība, nodarbinātība, investīciju piesaiste un eksporta atbalsts” uzdevums Nr. 012. 12.1.   </w:t>
            </w:r>
            <w:r w:rsidRPr="00CD5C3F">
              <w:rPr>
                <w:rFonts w:eastAsia="Times New Roman" w:cs="Times New Roman"/>
                <w:sz w:val="27"/>
                <w:szCs w:val="27"/>
                <w:lang w:eastAsia="lv-LV"/>
              </w:rPr>
              <w:t xml:space="preserve"> </w:t>
            </w:r>
          </w:p>
          <w:p w14:paraId="6EE6E5A6" w14:textId="77777777" w:rsidR="009619AB" w:rsidRPr="00CD5C3F" w:rsidRDefault="009619AB" w:rsidP="008246FC">
            <w:pPr>
              <w:contextualSpacing/>
              <w:jc w:val="both"/>
              <w:rPr>
                <w:rFonts w:eastAsia="Times New Roman" w:cs="Times New Roman"/>
                <w:sz w:val="27"/>
                <w:szCs w:val="27"/>
                <w:lang w:eastAsia="lv-LV"/>
              </w:rPr>
            </w:pPr>
            <w:r w:rsidRPr="00CD5C3F">
              <w:rPr>
                <w:rFonts w:eastAsia="Times New Roman" w:cs="Times New Roman"/>
                <w:sz w:val="27"/>
                <w:szCs w:val="27"/>
                <w:lang w:eastAsia="lv-LV"/>
              </w:rPr>
              <w:t xml:space="preserve">Ministru kabineta 2014.gada 28.novebra rīkojums Nr. 694 “Par Uzņēmējdarbības vides uzlabošanas pasākumu plānu 2014.–2015.gadam” </w:t>
            </w:r>
          </w:p>
        </w:tc>
      </w:tr>
      <w:tr w:rsidR="005A2ACB" w:rsidRPr="00CD5C3F" w14:paraId="5E323F78" w14:textId="77777777" w:rsidTr="002F0FDC">
        <w:trPr>
          <w:trHeight w:val="465"/>
          <w:tblCellSpacing w:w="15" w:type="dxa"/>
        </w:trPr>
        <w:tc>
          <w:tcPr>
            <w:tcW w:w="314" w:type="pct"/>
            <w:tcBorders>
              <w:top w:val="outset" w:sz="6" w:space="0" w:color="auto"/>
              <w:left w:val="outset" w:sz="6" w:space="0" w:color="auto"/>
              <w:bottom w:val="outset" w:sz="6" w:space="0" w:color="auto"/>
              <w:right w:val="outset" w:sz="6" w:space="0" w:color="auto"/>
            </w:tcBorders>
            <w:hideMark/>
          </w:tcPr>
          <w:p w14:paraId="790DE18B" w14:textId="77777777" w:rsidR="005A2ACB" w:rsidRPr="00CD5C3F" w:rsidRDefault="005A2ACB"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2.</w:t>
            </w:r>
          </w:p>
        </w:tc>
        <w:tc>
          <w:tcPr>
            <w:tcW w:w="934" w:type="pct"/>
            <w:tcBorders>
              <w:top w:val="outset" w:sz="6" w:space="0" w:color="auto"/>
              <w:left w:val="outset" w:sz="6" w:space="0" w:color="auto"/>
              <w:bottom w:val="outset" w:sz="6" w:space="0" w:color="auto"/>
              <w:right w:val="outset" w:sz="6" w:space="0" w:color="auto"/>
            </w:tcBorders>
            <w:hideMark/>
          </w:tcPr>
          <w:p w14:paraId="24929346"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Pašreizējā situācija un problēmas, kuru risināšanai tiesību akta projekts izstrādāts, tiesiskā regulējuma mērķis un būtība</w:t>
            </w:r>
          </w:p>
        </w:tc>
        <w:tc>
          <w:tcPr>
            <w:tcW w:w="3688" w:type="pct"/>
            <w:tcBorders>
              <w:top w:val="outset" w:sz="6" w:space="0" w:color="auto"/>
              <w:left w:val="outset" w:sz="6" w:space="0" w:color="auto"/>
              <w:bottom w:val="outset" w:sz="6" w:space="0" w:color="auto"/>
              <w:right w:val="outset" w:sz="6" w:space="0" w:color="auto"/>
            </w:tcBorders>
            <w:hideMark/>
          </w:tcPr>
          <w:p w14:paraId="2628AEFC" w14:textId="31652652" w:rsidR="00C66CFE" w:rsidRPr="00CD5C3F" w:rsidRDefault="002A42C6"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Būvkomersantu klasifikāciju kā pozitīvu praksi iniciēja  </w:t>
            </w:r>
            <w:r w:rsidR="00A27FA9" w:rsidRPr="00CD5C3F">
              <w:rPr>
                <w:rFonts w:ascii="Times New Roman" w:hAnsi="Times New Roman"/>
                <w:sz w:val="27"/>
                <w:szCs w:val="27"/>
              </w:rPr>
              <w:t xml:space="preserve">būvniecības nozares pārstāvji Būvniecības likuma </w:t>
            </w:r>
            <w:r w:rsidR="00C66CFE" w:rsidRPr="00CD5C3F">
              <w:rPr>
                <w:rFonts w:ascii="Times New Roman" w:hAnsi="Times New Roman"/>
                <w:sz w:val="27"/>
                <w:szCs w:val="27"/>
              </w:rPr>
              <w:t xml:space="preserve">un Publiskā iepirkuma likuma jauno redakciju </w:t>
            </w:r>
            <w:r w:rsidR="00A27FA9" w:rsidRPr="00CD5C3F">
              <w:rPr>
                <w:rFonts w:ascii="Times New Roman" w:hAnsi="Times New Roman"/>
                <w:sz w:val="27"/>
                <w:szCs w:val="27"/>
              </w:rPr>
              <w:t>izstrādes gaitā. Klasifikācijas mērķi</w:t>
            </w:r>
            <w:r w:rsidR="00F91CBC" w:rsidRPr="00CD5C3F">
              <w:rPr>
                <w:rFonts w:ascii="Times New Roman" w:hAnsi="Times New Roman"/>
                <w:sz w:val="27"/>
                <w:szCs w:val="27"/>
              </w:rPr>
              <w:t>s</w:t>
            </w:r>
            <w:r w:rsidR="00A27FA9" w:rsidRPr="00CD5C3F">
              <w:rPr>
                <w:rFonts w:ascii="Times New Roman" w:hAnsi="Times New Roman"/>
                <w:sz w:val="27"/>
                <w:szCs w:val="27"/>
              </w:rPr>
              <w:t xml:space="preserve"> ir</w:t>
            </w:r>
            <w:r w:rsidR="00C66CFE" w:rsidRPr="00CD5C3F">
              <w:rPr>
                <w:rFonts w:ascii="Times New Roman" w:hAnsi="Times New Roman"/>
                <w:sz w:val="27"/>
                <w:szCs w:val="27"/>
              </w:rPr>
              <w:t xml:space="preserve"> būvniecības nozares profesionālās vides sakārtošana publiskā finansējuma iepirkumos, izveidojot </w:t>
            </w:r>
            <w:r w:rsidR="002E51AA" w:rsidRPr="00CD5C3F">
              <w:rPr>
                <w:rFonts w:ascii="Times New Roman" w:hAnsi="Times New Roman"/>
                <w:sz w:val="27"/>
                <w:szCs w:val="27"/>
              </w:rPr>
              <w:t xml:space="preserve">atklātu, </w:t>
            </w:r>
            <w:r w:rsidR="00C66CFE" w:rsidRPr="00CD5C3F">
              <w:rPr>
                <w:rFonts w:ascii="Times New Roman" w:hAnsi="Times New Roman"/>
                <w:sz w:val="27"/>
                <w:szCs w:val="27"/>
              </w:rPr>
              <w:t xml:space="preserve">skaidru sistēmu būvdarbu veicēju </w:t>
            </w:r>
            <w:r w:rsidR="003C5CBB" w:rsidRPr="00CD5C3F">
              <w:rPr>
                <w:rFonts w:ascii="Times New Roman" w:hAnsi="Times New Roman"/>
                <w:sz w:val="27"/>
                <w:szCs w:val="27"/>
              </w:rPr>
              <w:t xml:space="preserve">profesionālās </w:t>
            </w:r>
            <w:r w:rsidR="00C66CFE" w:rsidRPr="00CD5C3F">
              <w:rPr>
                <w:rFonts w:ascii="Times New Roman" w:hAnsi="Times New Roman"/>
                <w:sz w:val="27"/>
                <w:szCs w:val="27"/>
              </w:rPr>
              <w:t>pieredzes</w:t>
            </w:r>
            <w:r w:rsidR="003C5CBB" w:rsidRPr="00CD5C3F">
              <w:rPr>
                <w:rFonts w:ascii="Times New Roman" w:hAnsi="Times New Roman"/>
                <w:sz w:val="27"/>
                <w:szCs w:val="27"/>
              </w:rPr>
              <w:t xml:space="preserve">, </w:t>
            </w:r>
            <w:r w:rsidR="00B95E60" w:rsidRPr="00CD5C3F">
              <w:rPr>
                <w:rFonts w:ascii="Times New Roman" w:hAnsi="Times New Roman"/>
                <w:sz w:val="27"/>
                <w:szCs w:val="27"/>
              </w:rPr>
              <w:t xml:space="preserve">finansiāli ekonomisko </w:t>
            </w:r>
            <w:r w:rsidR="003C5CBB" w:rsidRPr="00CD5C3F">
              <w:rPr>
                <w:rFonts w:ascii="Times New Roman" w:hAnsi="Times New Roman"/>
                <w:sz w:val="27"/>
                <w:szCs w:val="27"/>
              </w:rPr>
              <w:t>spēju</w:t>
            </w:r>
            <w:r w:rsidR="00C66CFE" w:rsidRPr="00CD5C3F">
              <w:rPr>
                <w:rFonts w:ascii="Times New Roman" w:hAnsi="Times New Roman"/>
                <w:sz w:val="27"/>
                <w:szCs w:val="27"/>
              </w:rPr>
              <w:t xml:space="preserve"> un </w:t>
            </w:r>
            <w:r w:rsidR="003C5CBB" w:rsidRPr="00CD5C3F">
              <w:rPr>
                <w:rFonts w:ascii="Times New Roman" w:hAnsi="Times New Roman"/>
                <w:sz w:val="27"/>
                <w:szCs w:val="27"/>
              </w:rPr>
              <w:t xml:space="preserve">ilgtspējas </w:t>
            </w:r>
            <w:r w:rsidR="00C66CFE" w:rsidRPr="00CD5C3F">
              <w:rPr>
                <w:rFonts w:ascii="Times New Roman" w:hAnsi="Times New Roman"/>
                <w:sz w:val="27"/>
                <w:szCs w:val="27"/>
              </w:rPr>
              <w:t>novērtēšanai un piemērošanai</w:t>
            </w:r>
            <w:r w:rsidR="002E51AA" w:rsidRPr="00CD5C3F">
              <w:rPr>
                <w:rFonts w:ascii="Times New Roman" w:hAnsi="Times New Roman"/>
                <w:sz w:val="27"/>
                <w:szCs w:val="27"/>
              </w:rPr>
              <w:t xml:space="preserve"> būvdarbu</w:t>
            </w:r>
            <w:r w:rsidR="00C66CFE" w:rsidRPr="00CD5C3F">
              <w:rPr>
                <w:rFonts w:ascii="Times New Roman" w:hAnsi="Times New Roman"/>
                <w:sz w:val="27"/>
                <w:szCs w:val="27"/>
              </w:rPr>
              <w:t xml:space="preserve"> iepirkumos</w:t>
            </w:r>
            <w:r w:rsidR="00C17F37" w:rsidRPr="00CD5C3F">
              <w:rPr>
                <w:rFonts w:ascii="Times New Roman" w:hAnsi="Times New Roman"/>
                <w:sz w:val="27"/>
                <w:szCs w:val="27"/>
              </w:rPr>
              <w:t>, tādējādi pilnveidojot tiesisko vidi un sekmējot būvniecības kvalitāti, kā to paredz valdības rīcības plāns.</w:t>
            </w:r>
          </w:p>
          <w:p w14:paraId="01CDC920" w14:textId="77777777" w:rsidR="0056310D" w:rsidRPr="00CD5C3F" w:rsidRDefault="00F66401" w:rsidP="008246FC">
            <w:pPr>
              <w:pStyle w:val="Normal1"/>
              <w:contextualSpacing/>
              <w:jc w:val="both"/>
              <w:rPr>
                <w:rFonts w:ascii="Times New Roman" w:hAnsi="Times New Roman"/>
                <w:sz w:val="27"/>
                <w:szCs w:val="27"/>
              </w:rPr>
            </w:pPr>
            <w:r w:rsidRPr="00CD5C3F">
              <w:rPr>
                <w:rFonts w:ascii="Times New Roman" w:hAnsi="Times New Roman"/>
                <w:sz w:val="27"/>
                <w:szCs w:val="27"/>
              </w:rPr>
              <w:t>Ik gadu tiek apstrīdēti vidēji 12,37</w:t>
            </w:r>
            <w:r w:rsidR="0056310D" w:rsidRPr="00CD5C3F">
              <w:rPr>
                <w:rFonts w:ascii="Times New Roman" w:hAnsi="Times New Roman"/>
                <w:sz w:val="27"/>
                <w:szCs w:val="27"/>
              </w:rPr>
              <w:t xml:space="preserve">% </w:t>
            </w:r>
            <w:r w:rsidRPr="00CD5C3F">
              <w:rPr>
                <w:rFonts w:ascii="Times New Roman" w:hAnsi="Times New Roman"/>
                <w:sz w:val="27"/>
                <w:szCs w:val="27"/>
              </w:rPr>
              <w:t xml:space="preserve">visu izsludināto būvdarbu </w:t>
            </w:r>
            <w:r w:rsidR="0056310D" w:rsidRPr="00CD5C3F">
              <w:rPr>
                <w:rFonts w:ascii="Times New Roman" w:hAnsi="Times New Roman"/>
                <w:sz w:val="27"/>
                <w:szCs w:val="27"/>
              </w:rPr>
              <w:t>iepirkum</w:t>
            </w:r>
            <w:r w:rsidRPr="00CD5C3F">
              <w:rPr>
                <w:rFonts w:ascii="Times New Roman" w:hAnsi="Times New Roman"/>
                <w:sz w:val="27"/>
                <w:szCs w:val="27"/>
              </w:rPr>
              <w:t>u (I</w:t>
            </w:r>
            <w:r w:rsidR="00255323" w:rsidRPr="00CD5C3F">
              <w:rPr>
                <w:rFonts w:ascii="Times New Roman" w:hAnsi="Times New Roman"/>
                <w:sz w:val="27"/>
                <w:szCs w:val="27"/>
              </w:rPr>
              <w:t xml:space="preserve">epirkumu uzraudzības biroja </w:t>
            </w:r>
            <w:r w:rsidRPr="00CD5C3F">
              <w:rPr>
                <w:rFonts w:ascii="Times New Roman" w:hAnsi="Times New Roman"/>
                <w:sz w:val="27"/>
                <w:szCs w:val="27"/>
              </w:rPr>
              <w:t>dati par periodu no 2013.gada janvāra līdz 2015.gada 30.septembrim)</w:t>
            </w:r>
            <w:r w:rsidR="008541B9" w:rsidRPr="00CD5C3F">
              <w:rPr>
                <w:rFonts w:ascii="Times New Roman" w:hAnsi="Times New Roman"/>
                <w:sz w:val="27"/>
                <w:szCs w:val="27"/>
              </w:rPr>
              <w:t>, kas ir augstākais sūdzību īpatsvars iepirkumos.</w:t>
            </w:r>
            <w:r w:rsidR="0056310D" w:rsidRPr="00CD5C3F">
              <w:rPr>
                <w:rFonts w:ascii="Times New Roman" w:hAnsi="Times New Roman"/>
                <w:sz w:val="27"/>
                <w:szCs w:val="27"/>
              </w:rPr>
              <w:t xml:space="preserve"> </w:t>
            </w:r>
            <w:r w:rsidR="008541B9" w:rsidRPr="00CD5C3F">
              <w:rPr>
                <w:rFonts w:ascii="Times New Roman" w:hAnsi="Times New Roman"/>
                <w:sz w:val="27"/>
                <w:szCs w:val="27"/>
              </w:rPr>
              <w:t xml:space="preserve">Tā </w:t>
            </w:r>
            <w:r w:rsidR="0056310D" w:rsidRPr="00CD5C3F">
              <w:rPr>
                <w:rFonts w:ascii="Times New Roman" w:hAnsi="Times New Roman"/>
                <w:sz w:val="27"/>
                <w:szCs w:val="27"/>
              </w:rPr>
              <w:t xml:space="preserve">2013.gadā </w:t>
            </w:r>
            <w:r w:rsidRPr="00CD5C3F">
              <w:rPr>
                <w:rFonts w:ascii="Times New Roman" w:hAnsi="Times New Roman"/>
                <w:sz w:val="27"/>
                <w:szCs w:val="27"/>
              </w:rPr>
              <w:t xml:space="preserve">sūdzības </w:t>
            </w:r>
            <w:r w:rsidR="00A602BE" w:rsidRPr="00CD5C3F">
              <w:rPr>
                <w:rFonts w:ascii="Times New Roman" w:hAnsi="Times New Roman"/>
                <w:sz w:val="27"/>
                <w:szCs w:val="27"/>
              </w:rPr>
              <w:t>2</w:t>
            </w:r>
            <w:r w:rsidR="00AB777C" w:rsidRPr="00CD5C3F">
              <w:rPr>
                <w:rFonts w:ascii="Times New Roman" w:hAnsi="Times New Roman"/>
                <w:sz w:val="27"/>
                <w:szCs w:val="27"/>
              </w:rPr>
              <w:t>7</w:t>
            </w:r>
            <w:r w:rsidR="00A602BE" w:rsidRPr="00CD5C3F">
              <w:rPr>
                <w:rFonts w:ascii="Times New Roman" w:hAnsi="Times New Roman"/>
                <w:sz w:val="27"/>
                <w:szCs w:val="27"/>
              </w:rPr>
              <w:t>,</w:t>
            </w:r>
            <w:r w:rsidR="00AB777C" w:rsidRPr="00CD5C3F">
              <w:rPr>
                <w:rFonts w:ascii="Times New Roman" w:hAnsi="Times New Roman"/>
                <w:sz w:val="27"/>
                <w:szCs w:val="27"/>
              </w:rPr>
              <w:t>55</w:t>
            </w:r>
            <w:r w:rsidR="00C17F37" w:rsidRPr="00CD5C3F">
              <w:rPr>
                <w:rFonts w:ascii="Times New Roman" w:hAnsi="Times New Roman"/>
                <w:sz w:val="27"/>
                <w:szCs w:val="27"/>
              </w:rPr>
              <w:t>%</w:t>
            </w:r>
            <w:r w:rsidR="0056310D" w:rsidRPr="00CD5C3F">
              <w:rPr>
                <w:rFonts w:ascii="Times New Roman" w:hAnsi="Times New Roman"/>
                <w:sz w:val="27"/>
                <w:szCs w:val="27"/>
              </w:rPr>
              <w:t xml:space="preserve"> </w:t>
            </w:r>
            <w:r w:rsidRPr="00CD5C3F">
              <w:rPr>
                <w:rFonts w:ascii="Times New Roman" w:hAnsi="Times New Roman"/>
                <w:sz w:val="27"/>
                <w:szCs w:val="27"/>
              </w:rPr>
              <w:t>gadījumu saņemtas tieši par būvdarbu iepirkumiem</w:t>
            </w:r>
            <w:r w:rsidR="0056310D" w:rsidRPr="00CD5C3F">
              <w:rPr>
                <w:rFonts w:ascii="Times New Roman" w:hAnsi="Times New Roman"/>
                <w:sz w:val="27"/>
                <w:szCs w:val="27"/>
              </w:rPr>
              <w:t xml:space="preserve">, 2014.gadā tie bija </w:t>
            </w:r>
            <w:r w:rsidR="00A602BE" w:rsidRPr="00CD5C3F">
              <w:rPr>
                <w:rFonts w:ascii="Times New Roman" w:hAnsi="Times New Roman"/>
                <w:sz w:val="27"/>
                <w:szCs w:val="27"/>
              </w:rPr>
              <w:t>2</w:t>
            </w:r>
            <w:r w:rsidR="00AB777C" w:rsidRPr="00CD5C3F">
              <w:rPr>
                <w:rFonts w:ascii="Times New Roman" w:hAnsi="Times New Roman"/>
                <w:sz w:val="27"/>
                <w:szCs w:val="27"/>
              </w:rPr>
              <w:t>8</w:t>
            </w:r>
            <w:r w:rsidR="00A602BE" w:rsidRPr="00CD5C3F">
              <w:rPr>
                <w:rFonts w:ascii="Times New Roman" w:hAnsi="Times New Roman"/>
                <w:sz w:val="27"/>
                <w:szCs w:val="27"/>
              </w:rPr>
              <w:t>,</w:t>
            </w:r>
            <w:r w:rsidR="00AB777C" w:rsidRPr="00CD5C3F">
              <w:rPr>
                <w:rFonts w:ascii="Times New Roman" w:hAnsi="Times New Roman"/>
                <w:sz w:val="27"/>
                <w:szCs w:val="27"/>
              </w:rPr>
              <w:t>3</w:t>
            </w:r>
            <w:r w:rsidR="00A602BE" w:rsidRPr="00CD5C3F">
              <w:rPr>
                <w:rFonts w:ascii="Times New Roman" w:hAnsi="Times New Roman"/>
                <w:sz w:val="27"/>
                <w:szCs w:val="27"/>
              </w:rPr>
              <w:t>4%</w:t>
            </w:r>
            <w:r w:rsidR="0056310D" w:rsidRPr="00CD5C3F">
              <w:rPr>
                <w:rFonts w:ascii="Times New Roman" w:hAnsi="Times New Roman"/>
                <w:sz w:val="27"/>
                <w:szCs w:val="27"/>
              </w:rPr>
              <w:t xml:space="preserve">, bet </w:t>
            </w:r>
            <w:r w:rsidR="00C17F37" w:rsidRPr="00CD5C3F">
              <w:rPr>
                <w:rFonts w:ascii="Times New Roman" w:hAnsi="Times New Roman"/>
                <w:sz w:val="27"/>
                <w:szCs w:val="27"/>
              </w:rPr>
              <w:t>2015.gada</w:t>
            </w:r>
            <w:r w:rsidR="0056310D" w:rsidRPr="00CD5C3F">
              <w:rPr>
                <w:rFonts w:ascii="Times New Roman" w:hAnsi="Times New Roman"/>
                <w:sz w:val="27"/>
                <w:szCs w:val="27"/>
              </w:rPr>
              <w:t xml:space="preserve"> </w:t>
            </w:r>
            <w:r w:rsidR="00A602BE" w:rsidRPr="00CD5C3F">
              <w:rPr>
                <w:rFonts w:ascii="Times New Roman" w:hAnsi="Times New Roman"/>
                <w:sz w:val="27"/>
                <w:szCs w:val="27"/>
              </w:rPr>
              <w:t>9 </w:t>
            </w:r>
            <w:r w:rsidRPr="00CD5C3F">
              <w:rPr>
                <w:rFonts w:ascii="Times New Roman" w:hAnsi="Times New Roman"/>
                <w:sz w:val="27"/>
                <w:szCs w:val="27"/>
              </w:rPr>
              <w:t xml:space="preserve">mēnešos </w:t>
            </w:r>
            <w:r w:rsidR="00C17F37" w:rsidRPr="00CD5C3F">
              <w:rPr>
                <w:rFonts w:ascii="Times New Roman" w:hAnsi="Times New Roman"/>
                <w:sz w:val="27"/>
                <w:szCs w:val="27"/>
              </w:rPr>
              <w:t>–</w:t>
            </w:r>
            <w:r w:rsidR="0056310D" w:rsidRPr="00CD5C3F">
              <w:rPr>
                <w:rFonts w:ascii="Times New Roman" w:hAnsi="Times New Roman"/>
                <w:sz w:val="27"/>
                <w:szCs w:val="27"/>
              </w:rPr>
              <w:t xml:space="preserve"> </w:t>
            </w:r>
            <w:r w:rsidR="00A602BE" w:rsidRPr="00CD5C3F">
              <w:rPr>
                <w:rFonts w:ascii="Times New Roman" w:hAnsi="Times New Roman"/>
                <w:sz w:val="27"/>
                <w:szCs w:val="27"/>
              </w:rPr>
              <w:t>2</w:t>
            </w:r>
            <w:r w:rsidR="00AB777C" w:rsidRPr="00CD5C3F">
              <w:rPr>
                <w:rFonts w:ascii="Times New Roman" w:hAnsi="Times New Roman"/>
                <w:sz w:val="27"/>
                <w:szCs w:val="27"/>
              </w:rPr>
              <w:t>5</w:t>
            </w:r>
            <w:r w:rsidR="00A602BE" w:rsidRPr="00CD5C3F">
              <w:rPr>
                <w:rFonts w:ascii="Times New Roman" w:hAnsi="Times New Roman"/>
                <w:sz w:val="27"/>
                <w:szCs w:val="27"/>
              </w:rPr>
              <w:t>,</w:t>
            </w:r>
            <w:r w:rsidR="00AB777C" w:rsidRPr="00CD5C3F">
              <w:rPr>
                <w:rFonts w:ascii="Times New Roman" w:hAnsi="Times New Roman"/>
                <w:sz w:val="27"/>
                <w:szCs w:val="27"/>
              </w:rPr>
              <w:t>61</w:t>
            </w:r>
            <w:r w:rsidR="00A602BE" w:rsidRPr="00CD5C3F">
              <w:rPr>
                <w:rFonts w:ascii="Times New Roman" w:hAnsi="Times New Roman"/>
                <w:sz w:val="27"/>
                <w:szCs w:val="27"/>
              </w:rPr>
              <w:t>%</w:t>
            </w:r>
            <w:r w:rsidR="0056310D" w:rsidRPr="00CD5C3F">
              <w:rPr>
                <w:rFonts w:ascii="Times New Roman" w:hAnsi="Times New Roman"/>
                <w:sz w:val="27"/>
                <w:szCs w:val="27"/>
              </w:rPr>
              <w:t xml:space="preserve">. Kopumā periodā no 2013. gada janvāra līdz 2015.gada </w:t>
            </w:r>
            <w:r w:rsidR="00295AC4" w:rsidRPr="00CD5C3F">
              <w:rPr>
                <w:rFonts w:ascii="Times New Roman" w:hAnsi="Times New Roman"/>
                <w:sz w:val="27"/>
                <w:szCs w:val="27"/>
              </w:rPr>
              <w:t>septembra beigām</w:t>
            </w:r>
            <w:r w:rsidR="0056310D" w:rsidRPr="00CD5C3F">
              <w:rPr>
                <w:rFonts w:ascii="Times New Roman" w:hAnsi="Times New Roman"/>
                <w:sz w:val="27"/>
                <w:szCs w:val="27"/>
              </w:rPr>
              <w:t xml:space="preserve"> </w:t>
            </w:r>
            <w:r w:rsidR="00295AC4" w:rsidRPr="00CD5C3F">
              <w:rPr>
                <w:rFonts w:ascii="Times New Roman" w:hAnsi="Times New Roman"/>
                <w:sz w:val="27"/>
                <w:szCs w:val="27"/>
              </w:rPr>
              <w:t>saņemtas 564</w:t>
            </w:r>
            <w:r w:rsidR="0056310D" w:rsidRPr="00CD5C3F">
              <w:rPr>
                <w:rFonts w:ascii="Times New Roman" w:hAnsi="Times New Roman"/>
                <w:sz w:val="27"/>
                <w:szCs w:val="27"/>
              </w:rPr>
              <w:t xml:space="preserve"> </w:t>
            </w:r>
            <w:r w:rsidR="00295AC4" w:rsidRPr="00CD5C3F">
              <w:rPr>
                <w:rFonts w:ascii="Times New Roman" w:hAnsi="Times New Roman"/>
                <w:sz w:val="27"/>
                <w:szCs w:val="27"/>
              </w:rPr>
              <w:t xml:space="preserve">sūdzības par būvniecības </w:t>
            </w:r>
            <w:r w:rsidR="0056310D" w:rsidRPr="00CD5C3F">
              <w:rPr>
                <w:rFonts w:ascii="Times New Roman" w:hAnsi="Times New Roman"/>
                <w:sz w:val="27"/>
                <w:szCs w:val="27"/>
              </w:rPr>
              <w:t>iepirkumi</w:t>
            </w:r>
            <w:r w:rsidR="00295AC4" w:rsidRPr="00CD5C3F">
              <w:rPr>
                <w:rFonts w:ascii="Times New Roman" w:hAnsi="Times New Roman"/>
                <w:sz w:val="27"/>
                <w:szCs w:val="27"/>
              </w:rPr>
              <w:t>em</w:t>
            </w:r>
            <w:r w:rsidR="0056310D" w:rsidRPr="00CD5C3F">
              <w:rPr>
                <w:rFonts w:ascii="Times New Roman" w:hAnsi="Times New Roman"/>
                <w:sz w:val="27"/>
                <w:szCs w:val="27"/>
              </w:rPr>
              <w:t>. No t</w:t>
            </w:r>
            <w:r w:rsidR="00A602BE" w:rsidRPr="00CD5C3F">
              <w:rPr>
                <w:rFonts w:ascii="Times New Roman" w:hAnsi="Times New Roman"/>
                <w:sz w:val="27"/>
                <w:szCs w:val="27"/>
              </w:rPr>
              <w:t>ā</w:t>
            </w:r>
            <w:r w:rsidR="0056310D" w:rsidRPr="00CD5C3F">
              <w:rPr>
                <w:rFonts w:ascii="Times New Roman" w:hAnsi="Times New Roman"/>
                <w:sz w:val="27"/>
                <w:szCs w:val="27"/>
              </w:rPr>
              <w:t xml:space="preserve">m </w:t>
            </w:r>
            <w:r w:rsidR="00295AC4" w:rsidRPr="00CD5C3F">
              <w:rPr>
                <w:rFonts w:ascii="Times New Roman" w:hAnsi="Times New Roman"/>
                <w:sz w:val="27"/>
                <w:szCs w:val="27"/>
              </w:rPr>
              <w:t>vidēji 27</w:t>
            </w:r>
            <w:r w:rsidR="0056310D" w:rsidRPr="00CD5C3F">
              <w:rPr>
                <w:rFonts w:ascii="Times New Roman" w:hAnsi="Times New Roman"/>
                <w:sz w:val="27"/>
                <w:szCs w:val="27"/>
              </w:rPr>
              <w:t xml:space="preserve">% </w:t>
            </w:r>
            <w:r w:rsidR="002E51AA" w:rsidRPr="00CD5C3F">
              <w:rPr>
                <w:rFonts w:ascii="Times New Roman" w:hAnsi="Times New Roman"/>
                <w:sz w:val="27"/>
                <w:szCs w:val="27"/>
              </w:rPr>
              <w:t xml:space="preserve">gadījumu </w:t>
            </w:r>
            <w:r w:rsidR="00295AC4" w:rsidRPr="00CD5C3F">
              <w:rPr>
                <w:rFonts w:ascii="Times New Roman" w:hAnsi="Times New Roman"/>
                <w:sz w:val="27"/>
                <w:szCs w:val="27"/>
              </w:rPr>
              <w:t xml:space="preserve">ik gadu </w:t>
            </w:r>
            <w:r w:rsidR="0056310D" w:rsidRPr="00CD5C3F">
              <w:rPr>
                <w:rFonts w:ascii="Times New Roman" w:hAnsi="Times New Roman"/>
                <w:sz w:val="27"/>
                <w:szCs w:val="27"/>
              </w:rPr>
              <w:t>atzīt</w:t>
            </w:r>
            <w:r w:rsidR="00A602BE" w:rsidRPr="00CD5C3F">
              <w:rPr>
                <w:rFonts w:ascii="Times New Roman" w:hAnsi="Times New Roman"/>
                <w:sz w:val="27"/>
                <w:szCs w:val="27"/>
              </w:rPr>
              <w:t>as</w:t>
            </w:r>
            <w:r w:rsidR="0056310D" w:rsidRPr="00CD5C3F">
              <w:rPr>
                <w:rFonts w:ascii="Times New Roman" w:hAnsi="Times New Roman"/>
                <w:sz w:val="27"/>
                <w:szCs w:val="27"/>
              </w:rPr>
              <w:t xml:space="preserve"> par nepamatot</w:t>
            </w:r>
            <w:r w:rsidR="00A602BE" w:rsidRPr="00CD5C3F">
              <w:rPr>
                <w:rFonts w:ascii="Times New Roman" w:hAnsi="Times New Roman"/>
                <w:sz w:val="27"/>
                <w:szCs w:val="27"/>
              </w:rPr>
              <w:t>ām</w:t>
            </w:r>
            <w:r w:rsidR="0056310D" w:rsidRPr="00CD5C3F">
              <w:rPr>
                <w:rFonts w:ascii="Times New Roman" w:hAnsi="Times New Roman"/>
                <w:sz w:val="27"/>
                <w:szCs w:val="27"/>
              </w:rPr>
              <w:t xml:space="preserve">. Apstrīdēšanas gadījumi pagarina iepirkuma procedūru, kas vēlāk negatīvi atsaucas uz būvdarbu izpildei  atvēlētajiem termiņiem, kā rezultātā rada saimniecisku risku </w:t>
            </w:r>
            <w:r w:rsidR="002E51AA" w:rsidRPr="00CD5C3F">
              <w:rPr>
                <w:rFonts w:ascii="Times New Roman" w:hAnsi="Times New Roman"/>
                <w:sz w:val="27"/>
                <w:szCs w:val="27"/>
              </w:rPr>
              <w:t>pasūtītājam</w:t>
            </w:r>
            <w:r w:rsidR="0056310D" w:rsidRPr="00CD5C3F">
              <w:rPr>
                <w:rFonts w:ascii="Times New Roman" w:hAnsi="Times New Roman"/>
                <w:sz w:val="27"/>
                <w:szCs w:val="27"/>
              </w:rPr>
              <w:t>. Būtiskākā problēma vērojama projektos, kur</w:t>
            </w:r>
            <w:r w:rsidR="002E51AA" w:rsidRPr="00CD5C3F">
              <w:rPr>
                <w:rFonts w:ascii="Times New Roman" w:hAnsi="Times New Roman"/>
                <w:sz w:val="27"/>
                <w:szCs w:val="27"/>
              </w:rPr>
              <w:t>,</w:t>
            </w:r>
            <w:r w:rsidR="0056310D" w:rsidRPr="00CD5C3F">
              <w:rPr>
                <w:rFonts w:ascii="Times New Roman" w:hAnsi="Times New Roman"/>
                <w:sz w:val="27"/>
                <w:szCs w:val="27"/>
              </w:rPr>
              <w:t xml:space="preserve"> </w:t>
            </w:r>
            <w:r w:rsidR="002E51AA" w:rsidRPr="00CD5C3F">
              <w:rPr>
                <w:rFonts w:ascii="Times New Roman" w:hAnsi="Times New Roman"/>
                <w:sz w:val="27"/>
                <w:szCs w:val="27"/>
              </w:rPr>
              <w:t xml:space="preserve">līdztekus publiskajam finansējumam, </w:t>
            </w:r>
            <w:r w:rsidR="0056310D" w:rsidRPr="00CD5C3F">
              <w:rPr>
                <w:rFonts w:ascii="Times New Roman" w:hAnsi="Times New Roman"/>
                <w:sz w:val="27"/>
                <w:szCs w:val="27"/>
              </w:rPr>
              <w:t xml:space="preserve">piesaistīt </w:t>
            </w:r>
            <w:r w:rsidR="002E51AA" w:rsidRPr="00CD5C3F">
              <w:rPr>
                <w:rFonts w:ascii="Times New Roman" w:hAnsi="Times New Roman"/>
                <w:sz w:val="27"/>
                <w:szCs w:val="27"/>
              </w:rPr>
              <w:t>arī Eiropas Savienības politiku instrumentu vai citas ārvalstu finanšu palīdzības</w:t>
            </w:r>
            <w:r w:rsidR="0056310D" w:rsidRPr="00CD5C3F">
              <w:rPr>
                <w:rFonts w:ascii="Times New Roman" w:hAnsi="Times New Roman"/>
                <w:sz w:val="27"/>
                <w:szCs w:val="27"/>
              </w:rPr>
              <w:t xml:space="preserve"> līdzekļi – projekta realizācijas termiņa kavējuma gadījumā maksājuma saņēmējam piemērojamā sankcija ir finansējuma korekcija -100% apmērā.</w:t>
            </w:r>
            <w:r w:rsidR="00F91CBC" w:rsidRPr="00CD5C3F">
              <w:rPr>
                <w:rFonts w:ascii="Times New Roman" w:hAnsi="Times New Roman"/>
                <w:sz w:val="27"/>
                <w:szCs w:val="27"/>
              </w:rPr>
              <w:t xml:space="preserve"> </w:t>
            </w:r>
          </w:p>
          <w:p w14:paraId="4EA9805B" w14:textId="654DFB56" w:rsidR="0056310D" w:rsidRPr="00CD5C3F" w:rsidRDefault="0056310D" w:rsidP="008246FC">
            <w:pPr>
              <w:pStyle w:val="Normal1"/>
              <w:contextualSpacing/>
              <w:jc w:val="both"/>
              <w:rPr>
                <w:rFonts w:ascii="Times New Roman" w:hAnsi="Times New Roman"/>
                <w:sz w:val="27"/>
                <w:szCs w:val="27"/>
              </w:rPr>
            </w:pPr>
            <w:r w:rsidRPr="00CD5C3F">
              <w:rPr>
                <w:rFonts w:ascii="Times New Roman" w:hAnsi="Times New Roman"/>
                <w:sz w:val="27"/>
                <w:szCs w:val="27"/>
              </w:rPr>
              <w:lastRenderedPageBreak/>
              <w:t xml:space="preserve">Vērtējot </w:t>
            </w:r>
            <w:r w:rsidR="00F91CBC" w:rsidRPr="00CD5C3F">
              <w:rPr>
                <w:rFonts w:ascii="Times New Roman" w:hAnsi="Times New Roman"/>
                <w:sz w:val="27"/>
                <w:szCs w:val="27"/>
              </w:rPr>
              <w:t xml:space="preserve">minētos </w:t>
            </w:r>
            <w:r w:rsidRPr="00CD5C3F">
              <w:rPr>
                <w:rFonts w:ascii="Times New Roman" w:hAnsi="Times New Roman"/>
                <w:sz w:val="27"/>
                <w:szCs w:val="27"/>
              </w:rPr>
              <w:t xml:space="preserve">riskus, </w:t>
            </w:r>
            <w:r w:rsidR="00F91CBC" w:rsidRPr="00CD5C3F">
              <w:rPr>
                <w:rFonts w:ascii="Times New Roman" w:hAnsi="Times New Roman"/>
                <w:sz w:val="27"/>
                <w:szCs w:val="27"/>
              </w:rPr>
              <w:t xml:space="preserve">nozares pārstāvji </w:t>
            </w:r>
            <w:r w:rsidR="002E51AA" w:rsidRPr="00CD5C3F">
              <w:rPr>
                <w:rFonts w:ascii="Times New Roman" w:hAnsi="Times New Roman"/>
                <w:sz w:val="27"/>
                <w:szCs w:val="27"/>
              </w:rPr>
              <w:t>ar Ekonomikas ministriju vienojušies par nepieciešamību</w:t>
            </w:r>
            <w:r w:rsidR="00F91CBC" w:rsidRPr="00CD5C3F">
              <w:rPr>
                <w:rFonts w:ascii="Times New Roman" w:hAnsi="Times New Roman"/>
                <w:sz w:val="27"/>
                <w:szCs w:val="27"/>
              </w:rPr>
              <w:t xml:space="preserve"> rast risinājumu, kas definētu vienādas, skaidras, samērojamas prasības pretendentiem kontekstā ar iepērkamo darbu specifiku. Lai atvieglotu atbilstošu pretendentu atlasi iepircējam un samazinātu to gadījumu skaitu, kad  izvēlētā pretendenta kompetenci apšauba cits iepirkuma pretendents, sistēmai jānodrošina būvuzņēmumu grupēšana atbilstoši to </w:t>
            </w:r>
            <w:r w:rsidR="003C5CBB" w:rsidRPr="00CD5C3F">
              <w:rPr>
                <w:rFonts w:ascii="Times New Roman" w:hAnsi="Times New Roman"/>
                <w:sz w:val="27"/>
                <w:szCs w:val="27"/>
              </w:rPr>
              <w:t xml:space="preserve">profesionālajai </w:t>
            </w:r>
            <w:r w:rsidR="00F91CBC" w:rsidRPr="00CD5C3F">
              <w:rPr>
                <w:rFonts w:ascii="Times New Roman" w:hAnsi="Times New Roman"/>
                <w:sz w:val="27"/>
                <w:szCs w:val="27"/>
              </w:rPr>
              <w:t>pieredzei, kompetencēm</w:t>
            </w:r>
            <w:r w:rsidR="003C5CBB" w:rsidRPr="00CD5C3F">
              <w:rPr>
                <w:rFonts w:ascii="Times New Roman" w:hAnsi="Times New Roman"/>
                <w:sz w:val="27"/>
                <w:szCs w:val="27"/>
              </w:rPr>
              <w:t>, finansiāl</w:t>
            </w:r>
            <w:r w:rsidR="00B95E60" w:rsidRPr="00CD5C3F">
              <w:rPr>
                <w:rFonts w:ascii="Times New Roman" w:hAnsi="Times New Roman"/>
                <w:sz w:val="27"/>
                <w:szCs w:val="27"/>
              </w:rPr>
              <w:t>i ekonomiskajiem rādītājiem</w:t>
            </w:r>
            <w:r w:rsidR="00F91CBC" w:rsidRPr="00CD5C3F">
              <w:rPr>
                <w:rFonts w:ascii="Times New Roman" w:hAnsi="Times New Roman"/>
                <w:sz w:val="27"/>
                <w:szCs w:val="27"/>
              </w:rPr>
              <w:t xml:space="preserve"> un </w:t>
            </w:r>
            <w:r w:rsidR="003C5CBB" w:rsidRPr="00CD5C3F">
              <w:rPr>
                <w:rFonts w:ascii="Times New Roman" w:hAnsi="Times New Roman"/>
                <w:sz w:val="27"/>
                <w:szCs w:val="27"/>
              </w:rPr>
              <w:t>ilgtspējai</w:t>
            </w:r>
            <w:r w:rsidR="00F91CBC" w:rsidRPr="00CD5C3F">
              <w:rPr>
                <w:rFonts w:ascii="Times New Roman" w:hAnsi="Times New Roman"/>
                <w:sz w:val="27"/>
                <w:szCs w:val="27"/>
              </w:rPr>
              <w:t>.</w:t>
            </w:r>
            <w:r w:rsidR="00861250" w:rsidRPr="00CD5C3F">
              <w:rPr>
                <w:rFonts w:ascii="Times New Roman" w:hAnsi="Times New Roman"/>
                <w:sz w:val="27"/>
                <w:szCs w:val="27"/>
              </w:rPr>
              <w:t xml:space="preserve"> </w:t>
            </w:r>
          </w:p>
          <w:p w14:paraId="57ADF196" w14:textId="77777777" w:rsidR="0015211C" w:rsidRPr="00CD5C3F" w:rsidRDefault="0015211C"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Publisko iepirkumu procedūras regulē </w:t>
            </w:r>
            <w:r w:rsidR="003D209B" w:rsidRPr="00CD5C3F">
              <w:rPr>
                <w:rFonts w:ascii="Times New Roman" w:hAnsi="Times New Roman"/>
                <w:sz w:val="27"/>
                <w:szCs w:val="27"/>
              </w:rPr>
              <w:t>Eiropas Parlamenta un Padomes 2004. gada 31. marta direktīva</w:t>
            </w:r>
            <w:r w:rsidRPr="00CD5C3F">
              <w:rPr>
                <w:rFonts w:ascii="Times New Roman" w:hAnsi="Times New Roman"/>
                <w:sz w:val="27"/>
                <w:szCs w:val="27"/>
              </w:rPr>
              <w:t xml:space="preserve"> 2004/18/EK </w:t>
            </w:r>
            <w:r w:rsidR="003D209B" w:rsidRPr="00CD5C3F">
              <w:rPr>
                <w:rFonts w:ascii="Times New Roman" w:hAnsi="Times New Roman"/>
                <w:sz w:val="27"/>
                <w:szCs w:val="27"/>
              </w:rPr>
              <w:t xml:space="preserve">par to, kā koordinēt būvdarbu valsts līgumu, piegādes valsts līgumu un pakalpojumu valsts līgumu slēgšanas tiesību piešķiršanas procedūru, </w:t>
            </w:r>
            <w:r w:rsidRPr="00CD5C3F">
              <w:rPr>
                <w:rFonts w:ascii="Times New Roman" w:hAnsi="Times New Roman"/>
                <w:sz w:val="27"/>
                <w:szCs w:val="27"/>
              </w:rPr>
              <w:t xml:space="preserve">Publisko iepirkumu likums, Sabiedrisko pakalpojumu sniedzēju iepirkumu likums, kā arī Aizsardzības un drošības jomas iepirkumu likums. 2014.gadā publisko iepirkumu jomā ir pieņemtas trīs jaunas direktīvas </w:t>
            </w:r>
            <w:r w:rsidR="003D209B" w:rsidRPr="00CD5C3F">
              <w:rPr>
                <w:rFonts w:ascii="Times New Roman" w:hAnsi="Times New Roman"/>
                <w:sz w:val="27"/>
                <w:szCs w:val="27"/>
              </w:rPr>
              <w:t>Eiropas Parlamenta un Padomes 2014. gada 26. februāra direktīva 2014/24/ES par publisko iepirkumu un ar ko atceļ direktīvu 2004/18/EK</w:t>
            </w:r>
            <w:r w:rsidR="000A22C5" w:rsidRPr="00CD5C3F">
              <w:rPr>
                <w:rFonts w:ascii="Times New Roman" w:hAnsi="Times New Roman"/>
                <w:sz w:val="27"/>
                <w:szCs w:val="27"/>
              </w:rPr>
              <w:t xml:space="preserve"> (turpmāk – </w:t>
            </w:r>
            <w:r w:rsidR="00C17F37" w:rsidRPr="00CD5C3F">
              <w:rPr>
                <w:rFonts w:ascii="Times New Roman" w:hAnsi="Times New Roman"/>
                <w:sz w:val="27"/>
                <w:szCs w:val="27"/>
              </w:rPr>
              <w:t>D</w:t>
            </w:r>
            <w:r w:rsidR="000A22C5" w:rsidRPr="00CD5C3F">
              <w:rPr>
                <w:rFonts w:ascii="Times New Roman" w:hAnsi="Times New Roman"/>
                <w:sz w:val="27"/>
                <w:szCs w:val="27"/>
              </w:rPr>
              <w:t>irektīva 2014/24/ES)</w:t>
            </w:r>
            <w:r w:rsidRPr="00CD5C3F">
              <w:rPr>
                <w:rFonts w:ascii="Times New Roman" w:hAnsi="Times New Roman"/>
                <w:sz w:val="27"/>
                <w:szCs w:val="27"/>
              </w:rPr>
              <w:t xml:space="preserve">, </w:t>
            </w:r>
            <w:r w:rsidR="003D209B" w:rsidRPr="00CD5C3F">
              <w:rPr>
                <w:rFonts w:ascii="Times New Roman" w:hAnsi="Times New Roman"/>
                <w:sz w:val="27"/>
                <w:szCs w:val="27"/>
              </w:rPr>
              <w:t xml:space="preserve">Eiropas Parlamenta un Padomes 2014. gada 26. februāra direktīva </w:t>
            </w:r>
            <w:r w:rsidRPr="00CD5C3F">
              <w:rPr>
                <w:rFonts w:ascii="Times New Roman" w:hAnsi="Times New Roman"/>
                <w:sz w:val="27"/>
                <w:szCs w:val="27"/>
              </w:rPr>
              <w:t xml:space="preserve">2014/25/ES </w:t>
            </w:r>
            <w:r w:rsidR="003D209B" w:rsidRPr="00CD5C3F">
              <w:rPr>
                <w:rFonts w:ascii="Times New Roman" w:hAnsi="Times New Roman"/>
                <w:sz w:val="27"/>
                <w:szCs w:val="27"/>
              </w:rPr>
              <w:t xml:space="preserve">par iepirkumu, ko īsteno subjekti, kuri darbojas ūdensapgādes, enerģētikas, transporta un pasta pakalpojumu nozarēs, un ar ko atceļ Direktīvu 2004/17/EK </w:t>
            </w:r>
            <w:r w:rsidRPr="00CD5C3F">
              <w:rPr>
                <w:rFonts w:ascii="Times New Roman" w:hAnsi="Times New Roman"/>
                <w:sz w:val="27"/>
                <w:szCs w:val="27"/>
              </w:rPr>
              <w:t>un</w:t>
            </w:r>
            <w:r w:rsidR="003D209B" w:rsidRPr="00CD5C3F">
              <w:rPr>
                <w:rFonts w:ascii="Times New Roman" w:hAnsi="Times New Roman"/>
                <w:sz w:val="27"/>
                <w:szCs w:val="27"/>
              </w:rPr>
              <w:t xml:space="preserve"> Eiropas Parlamenta un Padomes 2014. gada 26. februāra direktīva </w:t>
            </w:r>
            <w:r w:rsidRPr="00CD5C3F">
              <w:rPr>
                <w:rFonts w:ascii="Times New Roman" w:hAnsi="Times New Roman"/>
                <w:sz w:val="27"/>
                <w:szCs w:val="27"/>
              </w:rPr>
              <w:t>2014/23/ES</w:t>
            </w:r>
            <w:r w:rsidR="003D209B" w:rsidRPr="00CD5C3F">
              <w:rPr>
                <w:rFonts w:ascii="Times New Roman" w:hAnsi="Times New Roman"/>
                <w:sz w:val="27"/>
                <w:szCs w:val="27"/>
              </w:rPr>
              <w:t xml:space="preserve"> par koncesijas līgumu slēgšanas tiesību piešķiršanu</w:t>
            </w:r>
            <w:r w:rsidRPr="00CD5C3F">
              <w:rPr>
                <w:rFonts w:ascii="Times New Roman" w:hAnsi="Times New Roman"/>
                <w:sz w:val="27"/>
                <w:szCs w:val="27"/>
              </w:rPr>
              <w:t>.</w:t>
            </w:r>
          </w:p>
          <w:p w14:paraId="4719DFC2" w14:textId="77777777" w:rsidR="00C841F5" w:rsidRPr="00CD5C3F" w:rsidRDefault="00040905"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Atbilstoši pastāvošajam regulējumam, kā arī </w:t>
            </w:r>
            <w:r w:rsidR="0015211C" w:rsidRPr="00CD5C3F">
              <w:rPr>
                <w:rFonts w:ascii="Times New Roman" w:hAnsi="Times New Roman"/>
                <w:sz w:val="27"/>
                <w:szCs w:val="27"/>
              </w:rPr>
              <w:t xml:space="preserve">jaunajam Eiropas Savienības </w:t>
            </w:r>
            <w:r w:rsidRPr="00CD5C3F">
              <w:rPr>
                <w:rFonts w:ascii="Times New Roman" w:hAnsi="Times New Roman"/>
                <w:sz w:val="27"/>
                <w:szCs w:val="27"/>
              </w:rPr>
              <w:t>regulējum</w:t>
            </w:r>
            <w:r w:rsidR="003D209B" w:rsidRPr="00CD5C3F">
              <w:rPr>
                <w:rFonts w:ascii="Times New Roman" w:hAnsi="Times New Roman"/>
                <w:sz w:val="27"/>
                <w:szCs w:val="27"/>
              </w:rPr>
              <w:t>am</w:t>
            </w:r>
            <w:r w:rsidRPr="00CD5C3F">
              <w:rPr>
                <w:rFonts w:ascii="Times New Roman" w:hAnsi="Times New Roman"/>
                <w:sz w:val="27"/>
                <w:szCs w:val="27"/>
              </w:rPr>
              <w:t>, kas ir pamatā Publisk</w:t>
            </w:r>
            <w:r w:rsidR="007D51B2" w:rsidRPr="00CD5C3F">
              <w:rPr>
                <w:rFonts w:ascii="Times New Roman" w:hAnsi="Times New Roman"/>
                <w:sz w:val="27"/>
                <w:szCs w:val="27"/>
              </w:rPr>
              <w:t>o</w:t>
            </w:r>
            <w:r w:rsidRPr="00CD5C3F">
              <w:rPr>
                <w:rFonts w:ascii="Times New Roman" w:hAnsi="Times New Roman"/>
                <w:sz w:val="27"/>
                <w:szCs w:val="27"/>
              </w:rPr>
              <w:t xml:space="preserve"> </w:t>
            </w:r>
            <w:r w:rsidR="007D51B2" w:rsidRPr="00CD5C3F">
              <w:rPr>
                <w:rFonts w:ascii="Times New Roman" w:hAnsi="Times New Roman"/>
                <w:sz w:val="27"/>
                <w:szCs w:val="27"/>
              </w:rPr>
              <w:t xml:space="preserve">iepirkumu </w:t>
            </w:r>
            <w:r w:rsidRPr="00CD5C3F">
              <w:rPr>
                <w:rFonts w:ascii="Times New Roman" w:hAnsi="Times New Roman"/>
                <w:sz w:val="27"/>
                <w:szCs w:val="27"/>
              </w:rPr>
              <w:t>likuma izstrādei</w:t>
            </w:r>
            <w:r w:rsidR="007D51B2" w:rsidRPr="00CD5C3F">
              <w:rPr>
                <w:rFonts w:ascii="Times New Roman" w:hAnsi="Times New Roman"/>
                <w:sz w:val="27"/>
                <w:szCs w:val="27"/>
              </w:rPr>
              <w:t xml:space="preserve"> (VSS-1231)</w:t>
            </w:r>
            <w:r w:rsidRPr="00CD5C3F">
              <w:rPr>
                <w:rFonts w:ascii="Times New Roman" w:hAnsi="Times New Roman"/>
                <w:sz w:val="27"/>
                <w:szCs w:val="27"/>
              </w:rPr>
              <w:t xml:space="preserve"> Latvijā, a</w:t>
            </w:r>
            <w:r w:rsidR="00F91CBC" w:rsidRPr="00CD5C3F">
              <w:rPr>
                <w:rFonts w:ascii="Times New Roman" w:hAnsi="Times New Roman"/>
                <w:sz w:val="27"/>
                <w:szCs w:val="27"/>
              </w:rPr>
              <w:t>tlasi publiskā finansējuma iepirkumos veic pasūtītājs – persona, iestāde vai uzņēmums, kur</w:t>
            </w:r>
            <w:r w:rsidRPr="00CD5C3F">
              <w:rPr>
                <w:rFonts w:ascii="Times New Roman" w:hAnsi="Times New Roman"/>
                <w:sz w:val="27"/>
                <w:szCs w:val="27"/>
              </w:rPr>
              <w:t>am</w:t>
            </w:r>
            <w:r w:rsidR="00F91CBC" w:rsidRPr="00CD5C3F">
              <w:rPr>
                <w:rFonts w:ascii="Times New Roman" w:hAnsi="Times New Roman"/>
                <w:sz w:val="27"/>
                <w:szCs w:val="27"/>
              </w:rPr>
              <w:t xml:space="preserve"> </w:t>
            </w:r>
            <w:r w:rsidR="000A22C5" w:rsidRPr="00CD5C3F">
              <w:rPr>
                <w:rFonts w:ascii="Times New Roman" w:hAnsi="Times New Roman"/>
                <w:sz w:val="27"/>
                <w:szCs w:val="27"/>
              </w:rPr>
              <w:t xml:space="preserve">nereti </w:t>
            </w:r>
            <w:r w:rsidR="00F91CBC" w:rsidRPr="00CD5C3F">
              <w:rPr>
                <w:rFonts w:ascii="Times New Roman" w:hAnsi="Times New Roman"/>
                <w:sz w:val="27"/>
                <w:szCs w:val="27"/>
              </w:rPr>
              <w:t xml:space="preserve">nav </w:t>
            </w:r>
            <w:r w:rsidRPr="00CD5C3F">
              <w:rPr>
                <w:rFonts w:ascii="Times New Roman" w:hAnsi="Times New Roman"/>
                <w:sz w:val="27"/>
                <w:szCs w:val="27"/>
              </w:rPr>
              <w:t xml:space="preserve">profesionālu kompetenču </w:t>
            </w:r>
            <w:r w:rsidR="00F91CBC" w:rsidRPr="00CD5C3F">
              <w:rPr>
                <w:rFonts w:ascii="Times New Roman" w:hAnsi="Times New Roman"/>
                <w:sz w:val="27"/>
                <w:szCs w:val="27"/>
              </w:rPr>
              <w:t>būvniecīb</w:t>
            </w:r>
            <w:r w:rsidRPr="00CD5C3F">
              <w:rPr>
                <w:rFonts w:ascii="Times New Roman" w:hAnsi="Times New Roman"/>
                <w:sz w:val="27"/>
                <w:szCs w:val="27"/>
              </w:rPr>
              <w:t xml:space="preserve">ā. Iepirkuma procedūra piedāvā pasūtītājam instrumentus pretendenta profesionālās atbilstības noteikšanai, tomēr tā neparedz </w:t>
            </w:r>
            <w:r w:rsidR="000A22C5" w:rsidRPr="00CD5C3F">
              <w:rPr>
                <w:rFonts w:ascii="Times New Roman" w:hAnsi="Times New Roman"/>
                <w:sz w:val="27"/>
                <w:szCs w:val="27"/>
              </w:rPr>
              <w:t>sistēmu līdzīgu vai vienādu</w:t>
            </w:r>
            <w:r w:rsidRPr="00CD5C3F">
              <w:rPr>
                <w:rFonts w:ascii="Times New Roman" w:hAnsi="Times New Roman"/>
                <w:sz w:val="27"/>
                <w:szCs w:val="27"/>
              </w:rPr>
              <w:t xml:space="preserve"> kritēriju piemērošan</w:t>
            </w:r>
            <w:r w:rsidR="000A22C5" w:rsidRPr="00CD5C3F">
              <w:rPr>
                <w:rFonts w:ascii="Times New Roman" w:hAnsi="Times New Roman"/>
                <w:sz w:val="27"/>
                <w:szCs w:val="27"/>
              </w:rPr>
              <w:t xml:space="preserve">ai </w:t>
            </w:r>
            <w:r w:rsidR="00C17F37" w:rsidRPr="00CD5C3F">
              <w:rPr>
                <w:rFonts w:ascii="Times New Roman" w:hAnsi="Times New Roman"/>
                <w:sz w:val="27"/>
                <w:szCs w:val="27"/>
              </w:rPr>
              <w:t>pie līdzīgiem nosacījumiem</w:t>
            </w:r>
            <w:r w:rsidRPr="00CD5C3F">
              <w:rPr>
                <w:rFonts w:ascii="Times New Roman" w:hAnsi="Times New Roman"/>
                <w:sz w:val="27"/>
                <w:szCs w:val="27"/>
              </w:rPr>
              <w:t>. Tāpat pasūtītāj</w:t>
            </w:r>
            <w:r w:rsidR="003D209B" w:rsidRPr="00CD5C3F">
              <w:rPr>
                <w:rFonts w:ascii="Times New Roman" w:hAnsi="Times New Roman"/>
                <w:sz w:val="27"/>
                <w:szCs w:val="27"/>
              </w:rPr>
              <w:t>a</w:t>
            </w:r>
            <w:r w:rsidRPr="00CD5C3F">
              <w:rPr>
                <w:rFonts w:ascii="Times New Roman" w:hAnsi="Times New Roman"/>
                <w:sz w:val="27"/>
                <w:szCs w:val="27"/>
              </w:rPr>
              <w:t xml:space="preserve"> atzītais atbilstības apliecinājumu veids var atšķirties</w:t>
            </w:r>
            <w:r w:rsidR="003D209B" w:rsidRPr="00CD5C3F">
              <w:rPr>
                <w:rFonts w:ascii="Times New Roman" w:hAnsi="Times New Roman"/>
                <w:sz w:val="27"/>
                <w:szCs w:val="27"/>
              </w:rPr>
              <w:t xml:space="preserve"> katrā konkrētā iepirkumā arī gadījumos, kad </w:t>
            </w:r>
            <w:r w:rsidR="000A22C5" w:rsidRPr="00CD5C3F">
              <w:rPr>
                <w:rFonts w:ascii="Times New Roman" w:hAnsi="Times New Roman"/>
                <w:sz w:val="27"/>
                <w:szCs w:val="27"/>
              </w:rPr>
              <w:t>paredzamais būvdarbu veids, būves grupa un līguma cenas apjoms ir līdzīgi</w:t>
            </w:r>
            <w:r w:rsidRPr="00CD5C3F">
              <w:rPr>
                <w:rFonts w:ascii="Times New Roman" w:hAnsi="Times New Roman"/>
                <w:sz w:val="27"/>
                <w:szCs w:val="27"/>
              </w:rPr>
              <w:t>.</w:t>
            </w:r>
            <w:r w:rsidR="00C841F5" w:rsidRPr="00CD5C3F">
              <w:rPr>
                <w:rFonts w:ascii="Times New Roman" w:hAnsi="Times New Roman"/>
                <w:sz w:val="27"/>
                <w:szCs w:val="27"/>
              </w:rPr>
              <w:t xml:space="preserve"> </w:t>
            </w:r>
          </w:p>
          <w:p w14:paraId="46A9EE44" w14:textId="77777777" w:rsidR="0056310D" w:rsidRPr="00CD5C3F" w:rsidRDefault="00861250" w:rsidP="008246FC">
            <w:pPr>
              <w:pStyle w:val="Normal1"/>
              <w:contextualSpacing/>
              <w:jc w:val="both"/>
              <w:rPr>
                <w:rFonts w:ascii="Times New Roman" w:hAnsi="Times New Roman"/>
                <w:sz w:val="27"/>
                <w:szCs w:val="27"/>
              </w:rPr>
            </w:pPr>
            <w:r w:rsidRPr="00CD5C3F">
              <w:rPr>
                <w:rFonts w:ascii="Times New Roman" w:hAnsi="Times New Roman"/>
                <w:sz w:val="27"/>
                <w:szCs w:val="27"/>
              </w:rPr>
              <w:t>Nākamā iepirkum</w:t>
            </w:r>
            <w:r w:rsidR="002D77C0" w:rsidRPr="00CD5C3F">
              <w:rPr>
                <w:rFonts w:ascii="Times New Roman" w:hAnsi="Times New Roman"/>
                <w:sz w:val="27"/>
                <w:szCs w:val="27"/>
              </w:rPr>
              <w:t>os identificētā</w:t>
            </w:r>
            <w:r w:rsidRPr="00CD5C3F">
              <w:rPr>
                <w:rFonts w:ascii="Times New Roman" w:hAnsi="Times New Roman"/>
                <w:sz w:val="27"/>
                <w:szCs w:val="27"/>
              </w:rPr>
              <w:t xml:space="preserve"> </w:t>
            </w:r>
            <w:r w:rsidR="00C841F5" w:rsidRPr="00CD5C3F">
              <w:rPr>
                <w:rFonts w:ascii="Times New Roman" w:hAnsi="Times New Roman"/>
                <w:sz w:val="27"/>
                <w:szCs w:val="27"/>
              </w:rPr>
              <w:t xml:space="preserve">problēma ietverta </w:t>
            </w:r>
            <w:r w:rsidR="00C17F37" w:rsidRPr="00CD5C3F">
              <w:rPr>
                <w:rFonts w:ascii="Times New Roman" w:hAnsi="Times New Roman"/>
                <w:sz w:val="27"/>
                <w:szCs w:val="27"/>
              </w:rPr>
              <w:t>D</w:t>
            </w:r>
            <w:r w:rsidR="000A22C5" w:rsidRPr="00CD5C3F">
              <w:rPr>
                <w:rFonts w:ascii="Times New Roman" w:hAnsi="Times New Roman"/>
                <w:sz w:val="27"/>
                <w:szCs w:val="27"/>
              </w:rPr>
              <w:t xml:space="preserve">irektīvas </w:t>
            </w:r>
            <w:r w:rsidR="002D77C0" w:rsidRPr="00CD5C3F">
              <w:rPr>
                <w:rFonts w:ascii="Times New Roman" w:hAnsi="Times New Roman"/>
                <w:sz w:val="27"/>
                <w:szCs w:val="27"/>
              </w:rPr>
              <w:t>2014/24/ES</w:t>
            </w:r>
            <w:r w:rsidR="00040905" w:rsidRPr="00CD5C3F">
              <w:rPr>
                <w:rFonts w:ascii="Times New Roman" w:hAnsi="Times New Roman"/>
                <w:sz w:val="27"/>
                <w:szCs w:val="27"/>
              </w:rPr>
              <w:t xml:space="preserve"> </w:t>
            </w:r>
            <w:r w:rsidR="00C841F5" w:rsidRPr="00CD5C3F">
              <w:rPr>
                <w:rFonts w:ascii="Times New Roman" w:hAnsi="Times New Roman"/>
                <w:sz w:val="27"/>
                <w:szCs w:val="27"/>
              </w:rPr>
              <w:t xml:space="preserve">pamatojumā (preambulas 84.daļa), kur norādīts uz administratīvo slogu uzņēmumiem, ko rada atlases vai izslēgšanas pierādīšanai nepieciešamo dokumentu skaits un daudzveidība. Problēmu paredzēts risināt, ieviešot Eiropas </w:t>
            </w:r>
            <w:r w:rsidR="00C841F5" w:rsidRPr="00CD5C3F">
              <w:rPr>
                <w:rFonts w:ascii="Times New Roman" w:hAnsi="Times New Roman"/>
                <w:sz w:val="27"/>
                <w:szCs w:val="27"/>
              </w:rPr>
              <w:lastRenderedPageBreak/>
              <w:t>vienoto iepirkuma procedūras dokumentu (</w:t>
            </w:r>
            <w:r w:rsidR="000A22C5" w:rsidRPr="00CD5C3F">
              <w:rPr>
                <w:rFonts w:ascii="Times New Roman" w:hAnsi="Times New Roman"/>
                <w:sz w:val="27"/>
                <w:szCs w:val="27"/>
              </w:rPr>
              <w:t>turpmāk – ESPD</w:t>
            </w:r>
            <w:r w:rsidR="00C841F5" w:rsidRPr="00CD5C3F">
              <w:rPr>
                <w:rFonts w:ascii="Times New Roman" w:hAnsi="Times New Roman"/>
                <w:sz w:val="27"/>
                <w:szCs w:val="27"/>
              </w:rPr>
              <w:t xml:space="preserve">), kas </w:t>
            </w:r>
            <w:r w:rsidR="000A22C5" w:rsidRPr="00CD5C3F">
              <w:rPr>
                <w:rFonts w:ascii="Times New Roman" w:hAnsi="Times New Roman"/>
                <w:sz w:val="27"/>
                <w:szCs w:val="27"/>
              </w:rPr>
              <w:t xml:space="preserve">pagaidām </w:t>
            </w:r>
            <w:r w:rsidR="00C841F5" w:rsidRPr="00CD5C3F">
              <w:rPr>
                <w:rFonts w:ascii="Times New Roman" w:hAnsi="Times New Roman"/>
                <w:sz w:val="27"/>
                <w:szCs w:val="27"/>
              </w:rPr>
              <w:t xml:space="preserve">vēl </w:t>
            </w:r>
            <w:r w:rsidR="000A22C5" w:rsidRPr="00CD5C3F">
              <w:rPr>
                <w:rFonts w:ascii="Times New Roman" w:hAnsi="Times New Roman"/>
                <w:sz w:val="27"/>
                <w:szCs w:val="27"/>
              </w:rPr>
              <w:t xml:space="preserve">nav </w:t>
            </w:r>
            <w:r w:rsidR="00C841F5" w:rsidRPr="00CD5C3F">
              <w:rPr>
                <w:rFonts w:ascii="Times New Roman" w:hAnsi="Times New Roman"/>
                <w:sz w:val="27"/>
                <w:szCs w:val="27"/>
              </w:rPr>
              <w:t xml:space="preserve">izstrādāts. </w:t>
            </w:r>
          </w:p>
          <w:p w14:paraId="002689EA" w14:textId="77777777" w:rsidR="00040905" w:rsidRPr="00CD5C3F" w:rsidRDefault="00040905"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Izmantojot unificētu sākotnējās </w:t>
            </w:r>
            <w:r w:rsidR="003D57A6" w:rsidRPr="00CD5C3F">
              <w:rPr>
                <w:rFonts w:ascii="Times New Roman" w:hAnsi="Times New Roman"/>
                <w:sz w:val="27"/>
                <w:szCs w:val="27"/>
              </w:rPr>
              <w:t>profesionālās atbilstības noteikšanas</w:t>
            </w:r>
            <w:r w:rsidRPr="00CD5C3F">
              <w:rPr>
                <w:rFonts w:ascii="Times New Roman" w:hAnsi="Times New Roman"/>
                <w:sz w:val="27"/>
                <w:szCs w:val="27"/>
              </w:rPr>
              <w:t xml:space="preserve"> sistēmu kā vienu no </w:t>
            </w:r>
            <w:r w:rsidR="003D57A6" w:rsidRPr="00CD5C3F">
              <w:rPr>
                <w:rFonts w:ascii="Times New Roman" w:hAnsi="Times New Roman"/>
                <w:sz w:val="27"/>
                <w:szCs w:val="27"/>
              </w:rPr>
              <w:t xml:space="preserve">būvniecības </w:t>
            </w:r>
            <w:r w:rsidRPr="00CD5C3F">
              <w:rPr>
                <w:rFonts w:ascii="Times New Roman" w:hAnsi="Times New Roman"/>
                <w:sz w:val="27"/>
                <w:szCs w:val="27"/>
              </w:rPr>
              <w:t xml:space="preserve">līguma piešķiršanas kritērijiem, </w:t>
            </w:r>
            <w:r w:rsidR="003D57A6" w:rsidRPr="00CD5C3F">
              <w:rPr>
                <w:rFonts w:ascii="Times New Roman" w:hAnsi="Times New Roman"/>
                <w:sz w:val="27"/>
                <w:szCs w:val="27"/>
              </w:rPr>
              <w:t xml:space="preserve">pasūtītājam </w:t>
            </w:r>
            <w:r w:rsidRPr="00CD5C3F">
              <w:rPr>
                <w:rFonts w:ascii="Times New Roman" w:hAnsi="Times New Roman"/>
                <w:sz w:val="27"/>
                <w:szCs w:val="27"/>
              </w:rPr>
              <w:t xml:space="preserve">tiek </w:t>
            </w:r>
            <w:r w:rsidR="003D57A6" w:rsidRPr="00CD5C3F">
              <w:rPr>
                <w:rFonts w:ascii="Times New Roman" w:hAnsi="Times New Roman"/>
                <w:sz w:val="27"/>
                <w:szCs w:val="27"/>
              </w:rPr>
              <w:t xml:space="preserve">atvieglots atlases process un </w:t>
            </w:r>
            <w:r w:rsidRPr="00CD5C3F">
              <w:rPr>
                <w:rFonts w:ascii="Times New Roman" w:hAnsi="Times New Roman"/>
                <w:sz w:val="27"/>
                <w:szCs w:val="27"/>
              </w:rPr>
              <w:t xml:space="preserve">sekmēta </w:t>
            </w:r>
            <w:r w:rsidR="000A22C5" w:rsidRPr="00CD5C3F">
              <w:rPr>
                <w:rFonts w:ascii="Times New Roman" w:hAnsi="Times New Roman"/>
                <w:sz w:val="27"/>
                <w:szCs w:val="27"/>
              </w:rPr>
              <w:t xml:space="preserve">atvērta, skaidra un </w:t>
            </w:r>
            <w:r w:rsidR="003D57A6" w:rsidRPr="00CD5C3F">
              <w:rPr>
                <w:rFonts w:ascii="Times New Roman" w:hAnsi="Times New Roman"/>
                <w:sz w:val="27"/>
                <w:szCs w:val="27"/>
              </w:rPr>
              <w:t xml:space="preserve">vienota,  pieeja </w:t>
            </w:r>
            <w:r w:rsidR="0051681C" w:rsidRPr="00CD5C3F">
              <w:rPr>
                <w:rFonts w:ascii="Times New Roman" w:hAnsi="Times New Roman"/>
                <w:sz w:val="27"/>
                <w:szCs w:val="27"/>
              </w:rPr>
              <w:t xml:space="preserve">pretendenta </w:t>
            </w:r>
            <w:r w:rsidR="003D57A6" w:rsidRPr="00CD5C3F">
              <w:rPr>
                <w:rFonts w:ascii="Times New Roman" w:hAnsi="Times New Roman"/>
                <w:sz w:val="27"/>
                <w:szCs w:val="27"/>
              </w:rPr>
              <w:t>atbilstības noteikšanai.</w:t>
            </w:r>
            <w:r w:rsidRPr="00CD5C3F">
              <w:rPr>
                <w:rFonts w:ascii="Times New Roman" w:hAnsi="Times New Roman"/>
                <w:sz w:val="27"/>
                <w:szCs w:val="27"/>
              </w:rPr>
              <w:t xml:space="preserve"> </w:t>
            </w:r>
            <w:r w:rsidR="003D57A6" w:rsidRPr="00CD5C3F">
              <w:rPr>
                <w:rFonts w:ascii="Times New Roman" w:hAnsi="Times New Roman"/>
                <w:sz w:val="27"/>
                <w:szCs w:val="27"/>
              </w:rPr>
              <w:t>Vienlaikus mazinās apliecinājumu un dokumentu apjoms, kas  pretendentam jāiesniedz</w:t>
            </w:r>
            <w:r w:rsidR="00861250" w:rsidRPr="00CD5C3F">
              <w:rPr>
                <w:rFonts w:ascii="Times New Roman" w:hAnsi="Times New Roman"/>
                <w:sz w:val="27"/>
                <w:szCs w:val="27"/>
              </w:rPr>
              <w:t xml:space="preserve"> katram</w:t>
            </w:r>
            <w:r w:rsidR="003D57A6" w:rsidRPr="00CD5C3F">
              <w:rPr>
                <w:rFonts w:ascii="Times New Roman" w:hAnsi="Times New Roman"/>
                <w:sz w:val="27"/>
                <w:szCs w:val="27"/>
              </w:rPr>
              <w:t xml:space="preserve"> </w:t>
            </w:r>
            <w:r w:rsidR="00861250" w:rsidRPr="00CD5C3F">
              <w:rPr>
                <w:rFonts w:ascii="Times New Roman" w:hAnsi="Times New Roman"/>
                <w:sz w:val="27"/>
                <w:szCs w:val="27"/>
              </w:rPr>
              <w:t>konkrētajam iepirkumam</w:t>
            </w:r>
            <w:r w:rsidR="0051681C" w:rsidRPr="00CD5C3F">
              <w:rPr>
                <w:rFonts w:ascii="Times New Roman" w:hAnsi="Times New Roman"/>
                <w:sz w:val="27"/>
                <w:szCs w:val="27"/>
              </w:rPr>
              <w:t xml:space="preserve">, jo būtiskā daļā viņa spējas un atbilstība publisko iepirkumu atlases </w:t>
            </w:r>
            <w:r w:rsidR="00861250" w:rsidRPr="00CD5C3F">
              <w:rPr>
                <w:rFonts w:ascii="Times New Roman" w:hAnsi="Times New Roman"/>
                <w:sz w:val="27"/>
                <w:szCs w:val="27"/>
              </w:rPr>
              <w:t xml:space="preserve"> </w:t>
            </w:r>
            <w:r w:rsidR="0051681C" w:rsidRPr="00CD5C3F">
              <w:rPr>
                <w:rFonts w:ascii="Times New Roman" w:hAnsi="Times New Roman"/>
                <w:sz w:val="27"/>
                <w:szCs w:val="27"/>
              </w:rPr>
              <w:t xml:space="preserve">kritērijiem novērtēta klasificējot.  </w:t>
            </w:r>
          </w:p>
          <w:p w14:paraId="5374D790" w14:textId="77777777" w:rsidR="00725FDE" w:rsidRPr="00CD5C3F" w:rsidRDefault="00861250" w:rsidP="008246FC">
            <w:pPr>
              <w:pStyle w:val="Normal1"/>
              <w:contextualSpacing/>
              <w:jc w:val="both"/>
              <w:rPr>
                <w:rFonts w:ascii="Times New Roman" w:hAnsi="Times New Roman"/>
                <w:sz w:val="27"/>
                <w:szCs w:val="27"/>
              </w:rPr>
            </w:pPr>
            <w:r w:rsidRPr="00CD5C3F">
              <w:rPr>
                <w:rFonts w:ascii="Times New Roman" w:hAnsi="Times New Roman"/>
                <w:sz w:val="27"/>
                <w:szCs w:val="27"/>
              </w:rPr>
              <w:t>Būvuzņēmumu klasifikācija</w:t>
            </w:r>
            <w:r w:rsidR="00C83250" w:rsidRPr="00CD5C3F">
              <w:rPr>
                <w:rFonts w:ascii="Times New Roman" w:hAnsi="Times New Roman"/>
                <w:sz w:val="27"/>
                <w:szCs w:val="27"/>
              </w:rPr>
              <w:t xml:space="preserve"> tiek izstrādāta nolūkā</w:t>
            </w:r>
            <w:r w:rsidRPr="00CD5C3F">
              <w:rPr>
                <w:rFonts w:ascii="Times New Roman" w:hAnsi="Times New Roman"/>
                <w:sz w:val="27"/>
                <w:szCs w:val="27"/>
              </w:rPr>
              <w:t xml:space="preserve"> mazinā</w:t>
            </w:r>
            <w:r w:rsidR="00C83250" w:rsidRPr="00CD5C3F">
              <w:rPr>
                <w:rFonts w:ascii="Times New Roman" w:hAnsi="Times New Roman"/>
                <w:sz w:val="27"/>
                <w:szCs w:val="27"/>
              </w:rPr>
              <w:t>t</w:t>
            </w:r>
            <w:r w:rsidRPr="00CD5C3F">
              <w:rPr>
                <w:rFonts w:ascii="Times New Roman" w:hAnsi="Times New Roman"/>
                <w:sz w:val="27"/>
                <w:szCs w:val="27"/>
              </w:rPr>
              <w:t xml:space="preserve"> administratīvo slogu </w:t>
            </w:r>
            <w:r w:rsidR="009C7D41" w:rsidRPr="00CD5C3F">
              <w:rPr>
                <w:rFonts w:ascii="Times New Roman" w:hAnsi="Times New Roman"/>
                <w:sz w:val="27"/>
                <w:szCs w:val="27"/>
              </w:rPr>
              <w:t xml:space="preserve">publiskā finansējuma būvdarbu iepirkumu pretendentiem </w:t>
            </w:r>
            <w:r w:rsidRPr="00CD5C3F">
              <w:rPr>
                <w:rFonts w:ascii="Times New Roman" w:hAnsi="Times New Roman"/>
                <w:sz w:val="27"/>
                <w:szCs w:val="27"/>
              </w:rPr>
              <w:t>un veicinā</w:t>
            </w:r>
            <w:r w:rsidR="00C83250" w:rsidRPr="00CD5C3F">
              <w:rPr>
                <w:rFonts w:ascii="Times New Roman" w:hAnsi="Times New Roman"/>
                <w:sz w:val="27"/>
                <w:szCs w:val="27"/>
              </w:rPr>
              <w:t>t</w:t>
            </w:r>
            <w:r w:rsidRPr="00CD5C3F">
              <w:rPr>
                <w:rFonts w:ascii="Times New Roman" w:hAnsi="Times New Roman"/>
                <w:sz w:val="27"/>
                <w:szCs w:val="27"/>
              </w:rPr>
              <w:t xml:space="preserve"> vienotu, profesionālās kompetencēs balstītu </w:t>
            </w:r>
            <w:r w:rsidR="00C83250" w:rsidRPr="00CD5C3F">
              <w:rPr>
                <w:rFonts w:ascii="Times New Roman" w:hAnsi="Times New Roman"/>
                <w:sz w:val="27"/>
                <w:szCs w:val="27"/>
              </w:rPr>
              <w:t xml:space="preserve">būvdarbu veicēju </w:t>
            </w:r>
            <w:r w:rsidRPr="00CD5C3F">
              <w:rPr>
                <w:rFonts w:ascii="Times New Roman" w:hAnsi="Times New Roman"/>
                <w:sz w:val="27"/>
                <w:szCs w:val="27"/>
              </w:rPr>
              <w:t xml:space="preserve">atlasi. </w:t>
            </w:r>
            <w:r w:rsidR="00345536" w:rsidRPr="00CD5C3F">
              <w:rPr>
                <w:rFonts w:ascii="Times New Roman" w:hAnsi="Times New Roman"/>
                <w:sz w:val="27"/>
                <w:szCs w:val="27"/>
              </w:rPr>
              <w:t>Klasifi</w:t>
            </w:r>
            <w:r w:rsidR="00377B9B" w:rsidRPr="00CD5C3F">
              <w:rPr>
                <w:rFonts w:ascii="Times New Roman" w:hAnsi="Times New Roman"/>
                <w:sz w:val="27"/>
                <w:szCs w:val="27"/>
              </w:rPr>
              <w:t xml:space="preserve">cējot </w:t>
            </w:r>
            <w:r w:rsidRPr="00CD5C3F">
              <w:rPr>
                <w:rFonts w:ascii="Times New Roman" w:hAnsi="Times New Roman"/>
                <w:sz w:val="27"/>
                <w:szCs w:val="27"/>
              </w:rPr>
              <w:t xml:space="preserve">netiek apskatīta pretendenta </w:t>
            </w:r>
            <w:r w:rsidR="000942AD" w:rsidRPr="00CD5C3F">
              <w:rPr>
                <w:rFonts w:ascii="Times New Roman" w:hAnsi="Times New Roman"/>
                <w:sz w:val="27"/>
                <w:szCs w:val="27"/>
              </w:rPr>
              <w:t xml:space="preserve">kvalifikācija atbilstoši </w:t>
            </w:r>
            <w:r w:rsidRPr="00CD5C3F">
              <w:rPr>
                <w:rFonts w:ascii="Times New Roman" w:hAnsi="Times New Roman"/>
                <w:sz w:val="27"/>
                <w:szCs w:val="27"/>
              </w:rPr>
              <w:t>līgumdarbu summ</w:t>
            </w:r>
            <w:r w:rsidR="000942AD" w:rsidRPr="00CD5C3F">
              <w:rPr>
                <w:rFonts w:ascii="Times New Roman" w:hAnsi="Times New Roman"/>
                <w:sz w:val="27"/>
                <w:szCs w:val="27"/>
              </w:rPr>
              <w:t xml:space="preserve">ai, kas ir izteikti  neviendabīgs būvniecības iepirkumu parametrs, </w:t>
            </w:r>
            <w:r w:rsidR="000A22C5" w:rsidRPr="00CD5C3F">
              <w:rPr>
                <w:rFonts w:ascii="Times New Roman" w:hAnsi="Times New Roman"/>
                <w:sz w:val="27"/>
                <w:szCs w:val="27"/>
              </w:rPr>
              <w:t>kā arī</w:t>
            </w:r>
            <w:r w:rsidRPr="00CD5C3F">
              <w:rPr>
                <w:rFonts w:ascii="Times New Roman" w:hAnsi="Times New Roman"/>
                <w:sz w:val="27"/>
                <w:szCs w:val="27"/>
              </w:rPr>
              <w:t xml:space="preserve"> specia</w:t>
            </w:r>
            <w:r w:rsidR="000942AD" w:rsidRPr="00CD5C3F">
              <w:rPr>
                <w:rFonts w:ascii="Times New Roman" w:hAnsi="Times New Roman"/>
                <w:sz w:val="27"/>
                <w:szCs w:val="27"/>
              </w:rPr>
              <w:t>l</w:t>
            </w:r>
            <w:r w:rsidRPr="00CD5C3F">
              <w:rPr>
                <w:rFonts w:ascii="Times New Roman" w:hAnsi="Times New Roman"/>
                <w:sz w:val="27"/>
                <w:szCs w:val="27"/>
              </w:rPr>
              <w:t xml:space="preserve">izētā tehniskā nodrošinājuma </w:t>
            </w:r>
            <w:r w:rsidR="000942AD" w:rsidRPr="00CD5C3F">
              <w:rPr>
                <w:rFonts w:ascii="Times New Roman" w:hAnsi="Times New Roman"/>
                <w:sz w:val="27"/>
                <w:szCs w:val="27"/>
              </w:rPr>
              <w:t xml:space="preserve">pieejamībai. </w:t>
            </w:r>
          </w:p>
          <w:p w14:paraId="2E6CE163" w14:textId="05105E13" w:rsidR="00725FDE" w:rsidRPr="00CD5C3F" w:rsidRDefault="00725FDE" w:rsidP="008246FC">
            <w:pPr>
              <w:pStyle w:val="Normal1"/>
              <w:contextualSpacing/>
              <w:jc w:val="both"/>
              <w:rPr>
                <w:rFonts w:ascii="Times New Roman" w:hAnsi="Times New Roman"/>
                <w:sz w:val="27"/>
                <w:szCs w:val="27"/>
              </w:rPr>
            </w:pPr>
            <w:r w:rsidRPr="00CD5C3F">
              <w:rPr>
                <w:rFonts w:ascii="Times New Roman" w:hAnsi="Times New Roman"/>
                <w:sz w:val="27"/>
                <w:szCs w:val="27"/>
              </w:rPr>
              <w:t>Pirms kvalificēšanas procesa sākšanas klasifikācijas  iestāde pārbauda būvuzņēmuma atbilstību Publisko iepirkumu likumā noteiktajiem kandidātu un pretendentu izslēgšanas noteikumiem, atbilstoši šī likuma 39.</w:t>
            </w:r>
            <w:r w:rsidRPr="00CD5C3F">
              <w:rPr>
                <w:rFonts w:ascii="Times New Roman" w:hAnsi="Times New Roman"/>
                <w:sz w:val="27"/>
                <w:szCs w:val="27"/>
                <w:vertAlign w:val="superscript"/>
              </w:rPr>
              <w:t>1</w:t>
            </w:r>
            <w:r w:rsidRPr="00CD5C3F">
              <w:rPr>
                <w:rFonts w:ascii="Times New Roman" w:hAnsi="Times New Roman"/>
                <w:sz w:val="27"/>
                <w:szCs w:val="27"/>
              </w:rPr>
              <w:t> panta  septītās daļas 1. punktam. Ziņu ieguve</w:t>
            </w:r>
            <w:r w:rsidR="00D05B28" w:rsidRPr="00CD5C3F">
              <w:rPr>
                <w:rFonts w:ascii="Times New Roman" w:hAnsi="Times New Roman"/>
                <w:sz w:val="27"/>
                <w:szCs w:val="27"/>
              </w:rPr>
              <w:t>i</w:t>
            </w:r>
            <w:r w:rsidR="00EA7007" w:rsidRPr="00CD5C3F">
              <w:rPr>
                <w:rFonts w:ascii="Times New Roman" w:hAnsi="Times New Roman"/>
                <w:sz w:val="27"/>
                <w:szCs w:val="27"/>
              </w:rPr>
              <w:t xml:space="preserve"> no Iekšlietu ministrijas informācijas centra Sodu reģistra klasifikācijas iestāde </w:t>
            </w:r>
            <w:r w:rsidR="003A0B1C" w:rsidRPr="00CD5C3F">
              <w:rPr>
                <w:rFonts w:ascii="Times New Roman" w:hAnsi="Times New Roman"/>
                <w:sz w:val="27"/>
                <w:szCs w:val="27"/>
              </w:rPr>
              <w:t xml:space="preserve">izmanto </w:t>
            </w:r>
            <w:r w:rsidR="00EA7007" w:rsidRPr="00CD5C3F">
              <w:rPr>
                <w:rFonts w:ascii="Times New Roman" w:hAnsi="Times New Roman"/>
                <w:sz w:val="27"/>
                <w:szCs w:val="27"/>
              </w:rPr>
              <w:t xml:space="preserve">IT </w:t>
            </w:r>
            <w:proofErr w:type="spellStart"/>
            <w:r w:rsidR="00EA7007" w:rsidRPr="00CD5C3F">
              <w:rPr>
                <w:rFonts w:ascii="Times New Roman" w:hAnsi="Times New Roman"/>
                <w:sz w:val="27"/>
                <w:szCs w:val="27"/>
              </w:rPr>
              <w:t>saskarni</w:t>
            </w:r>
            <w:proofErr w:type="spellEnd"/>
            <w:r w:rsidR="00EA7007" w:rsidRPr="00CD5C3F">
              <w:rPr>
                <w:rFonts w:ascii="Times New Roman" w:hAnsi="Times New Roman"/>
                <w:sz w:val="27"/>
                <w:szCs w:val="27"/>
              </w:rPr>
              <w:t xml:space="preserve"> ar Sodu reģistru vai </w:t>
            </w:r>
            <w:r w:rsidR="003A0B1C" w:rsidRPr="00CD5C3F">
              <w:rPr>
                <w:rFonts w:ascii="Times New Roman" w:hAnsi="Times New Roman"/>
                <w:sz w:val="27"/>
                <w:szCs w:val="27"/>
              </w:rPr>
              <w:t>e-izziņu sistēmu</w:t>
            </w:r>
            <w:r w:rsidRPr="00CD5C3F">
              <w:rPr>
                <w:rFonts w:ascii="Times New Roman" w:hAnsi="Times New Roman"/>
                <w:sz w:val="27"/>
                <w:szCs w:val="27"/>
              </w:rPr>
              <w:t xml:space="preserve"> </w:t>
            </w:r>
            <w:r w:rsidR="003A0B1C" w:rsidRPr="00CD5C3F">
              <w:rPr>
                <w:rFonts w:ascii="Times New Roman" w:hAnsi="Times New Roman"/>
                <w:sz w:val="27"/>
                <w:szCs w:val="27"/>
              </w:rPr>
              <w:t>(</w:t>
            </w:r>
            <w:r w:rsidRPr="00CD5C3F">
              <w:rPr>
                <w:rFonts w:ascii="Times New Roman" w:hAnsi="Times New Roman"/>
                <w:sz w:val="27"/>
                <w:szCs w:val="27"/>
              </w:rPr>
              <w:t>Ministru kabineta 2014.gada 1.janvāra noteikumi</w:t>
            </w:r>
            <w:r w:rsidR="003A0B1C" w:rsidRPr="00CD5C3F">
              <w:rPr>
                <w:rFonts w:ascii="Times New Roman" w:hAnsi="Times New Roman"/>
                <w:sz w:val="27"/>
                <w:szCs w:val="27"/>
              </w:rPr>
              <w:t xml:space="preserve"> Nr. 1516</w:t>
            </w:r>
            <w:r w:rsidRPr="00CD5C3F">
              <w:rPr>
                <w:rFonts w:ascii="Times New Roman" w:hAnsi="Times New Roman"/>
                <w:sz w:val="27"/>
                <w:szCs w:val="27"/>
              </w:rPr>
              <w:t xml:space="preserve"> “Publisko iepirkumu elektronisko izziņu noteikumi</w:t>
            </w:r>
            <w:r w:rsidR="003A0B1C" w:rsidRPr="00CD5C3F">
              <w:rPr>
                <w:rFonts w:ascii="Times New Roman" w:hAnsi="Times New Roman"/>
                <w:sz w:val="27"/>
                <w:szCs w:val="27"/>
              </w:rPr>
              <w:t xml:space="preserve">”). </w:t>
            </w:r>
          </w:p>
          <w:p w14:paraId="580CCD58" w14:textId="77777777" w:rsidR="00D11583" w:rsidRPr="00CD5C3F" w:rsidRDefault="00473626" w:rsidP="008246FC">
            <w:pPr>
              <w:pStyle w:val="Normal1"/>
              <w:contextualSpacing/>
              <w:jc w:val="both"/>
              <w:rPr>
                <w:rFonts w:ascii="Times New Roman" w:hAnsi="Times New Roman"/>
                <w:sz w:val="27"/>
                <w:szCs w:val="27"/>
              </w:rPr>
            </w:pPr>
            <w:r w:rsidRPr="00CD5C3F">
              <w:rPr>
                <w:rFonts w:ascii="Times New Roman" w:hAnsi="Times New Roman"/>
                <w:sz w:val="27"/>
                <w:szCs w:val="27"/>
              </w:rPr>
              <w:t>Klasifikācijas sistēma paredz</w:t>
            </w:r>
            <w:r w:rsidR="0051681C" w:rsidRPr="00CD5C3F">
              <w:rPr>
                <w:rFonts w:ascii="Times New Roman" w:hAnsi="Times New Roman"/>
                <w:sz w:val="27"/>
                <w:szCs w:val="27"/>
              </w:rPr>
              <w:t xml:space="preserve"> informācijas komunikāciju tehnoloģijās (turpmāk – IKT) balstītu</w:t>
            </w:r>
            <w:r w:rsidRPr="00CD5C3F">
              <w:rPr>
                <w:rFonts w:ascii="Times New Roman" w:hAnsi="Times New Roman"/>
                <w:sz w:val="27"/>
                <w:szCs w:val="27"/>
              </w:rPr>
              <w:t xml:space="preserve"> komersanta spēju konstatēšanu elektroniskā vidē</w:t>
            </w:r>
            <w:r w:rsidR="0051681C" w:rsidRPr="00CD5C3F">
              <w:rPr>
                <w:rFonts w:ascii="Times New Roman" w:hAnsi="Times New Roman"/>
                <w:sz w:val="27"/>
                <w:szCs w:val="27"/>
              </w:rPr>
              <w:t>,</w:t>
            </w:r>
            <w:r w:rsidRPr="00CD5C3F">
              <w:rPr>
                <w:rFonts w:ascii="Times New Roman" w:hAnsi="Times New Roman"/>
                <w:sz w:val="27"/>
                <w:szCs w:val="27"/>
              </w:rPr>
              <w:t xml:space="preserve"> izmantojot oficiālo reģistru datus</w:t>
            </w:r>
            <w:r w:rsidR="0051681C" w:rsidRPr="00CD5C3F">
              <w:rPr>
                <w:rFonts w:ascii="Times New Roman" w:hAnsi="Times New Roman"/>
                <w:sz w:val="27"/>
                <w:szCs w:val="27"/>
              </w:rPr>
              <w:t>.</w:t>
            </w:r>
            <w:r w:rsidRPr="00CD5C3F">
              <w:rPr>
                <w:rFonts w:ascii="Times New Roman" w:hAnsi="Times New Roman"/>
                <w:sz w:val="27"/>
                <w:szCs w:val="27"/>
              </w:rPr>
              <w:t xml:space="preserve"> </w:t>
            </w:r>
            <w:r w:rsidR="0051681C" w:rsidRPr="00CD5C3F">
              <w:rPr>
                <w:rFonts w:ascii="Times New Roman" w:hAnsi="Times New Roman"/>
                <w:sz w:val="27"/>
                <w:szCs w:val="27"/>
              </w:rPr>
              <w:t>G</w:t>
            </w:r>
            <w:r w:rsidRPr="00CD5C3F">
              <w:rPr>
                <w:rFonts w:ascii="Times New Roman" w:hAnsi="Times New Roman"/>
                <w:sz w:val="27"/>
                <w:szCs w:val="27"/>
              </w:rPr>
              <w:t>adījumā, ja dati reģistros nav pilnīgi, kā arī klasificējot ārvalstu komersantu, par kuru dati Latvijas Republikas institūciju reģistros nav pieejami</w:t>
            </w:r>
            <w:r w:rsidR="0051681C" w:rsidRPr="00CD5C3F">
              <w:rPr>
                <w:rFonts w:ascii="Times New Roman" w:hAnsi="Times New Roman"/>
                <w:sz w:val="27"/>
                <w:szCs w:val="27"/>
              </w:rPr>
              <w:t>,</w:t>
            </w:r>
            <w:r w:rsidRPr="00CD5C3F">
              <w:rPr>
                <w:rFonts w:ascii="Times New Roman" w:hAnsi="Times New Roman"/>
                <w:sz w:val="27"/>
                <w:szCs w:val="27"/>
              </w:rPr>
              <w:t xml:space="preserve"> </w:t>
            </w:r>
            <w:r w:rsidR="0051681C" w:rsidRPr="00CD5C3F">
              <w:rPr>
                <w:rFonts w:ascii="Times New Roman" w:hAnsi="Times New Roman"/>
                <w:sz w:val="27"/>
                <w:szCs w:val="27"/>
              </w:rPr>
              <w:t>paredzēts izmanto</w:t>
            </w:r>
            <w:r w:rsidRPr="00CD5C3F">
              <w:rPr>
                <w:rFonts w:ascii="Times New Roman" w:hAnsi="Times New Roman"/>
                <w:sz w:val="27"/>
                <w:szCs w:val="27"/>
              </w:rPr>
              <w:t xml:space="preserve">t komersanta iesniegtas ziņas, kas pietiekamā mērā apliecina atbilstību klasifikācijas kritērijiem. </w:t>
            </w:r>
            <w:r w:rsidR="00CE7A2C" w:rsidRPr="00CD5C3F">
              <w:rPr>
                <w:rFonts w:ascii="Times New Roman" w:hAnsi="Times New Roman"/>
                <w:sz w:val="27"/>
                <w:szCs w:val="27"/>
              </w:rPr>
              <w:t>Nav paredzēts jauna reģistra izveide k</w:t>
            </w:r>
            <w:r w:rsidR="00D11583" w:rsidRPr="00CD5C3F">
              <w:rPr>
                <w:rFonts w:ascii="Times New Roman" w:hAnsi="Times New Roman"/>
                <w:sz w:val="27"/>
                <w:szCs w:val="27"/>
              </w:rPr>
              <w:t xml:space="preserve">lasifikācijas nodrošināšanai. Kvalifikācijas konstatēšanai nepieciešamās ziņas tiks apkopotas </w:t>
            </w:r>
            <w:r w:rsidR="00EE269E" w:rsidRPr="00CD5C3F">
              <w:rPr>
                <w:rFonts w:ascii="Times New Roman" w:hAnsi="Times New Roman"/>
                <w:sz w:val="27"/>
                <w:szCs w:val="27"/>
              </w:rPr>
              <w:t xml:space="preserve">un uzturētas </w:t>
            </w:r>
            <w:r w:rsidR="00D11583" w:rsidRPr="00CD5C3F">
              <w:rPr>
                <w:rFonts w:ascii="Times New Roman" w:hAnsi="Times New Roman"/>
                <w:sz w:val="27"/>
                <w:szCs w:val="27"/>
              </w:rPr>
              <w:t>Būvniecības informācijas sistēm</w:t>
            </w:r>
            <w:r w:rsidR="00EE269E" w:rsidRPr="00CD5C3F">
              <w:rPr>
                <w:rFonts w:ascii="Times New Roman" w:hAnsi="Times New Roman"/>
                <w:sz w:val="27"/>
                <w:szCs w:val="27"/>
              </w:rPr>
              <w:t xml:space="preserve">as (turpmāk – BIS) </w:t>
            </w:r>
            <w:r w:rsidR="00D11583" w:rsidRPr="00CD5C3F">
              <w:rPr>
                <w:rFonts w:ascii="Times New Roman" w:hAnsi="Times New Roman"/>
                <w:sz w:val="27"/>
                <w:szCs w:val="27"/>
              </w:rPr>
              <w:t xml:space="preserve">tīmekļa vietnē  </w:t>
            </w:r>
            <w:r w:rsidR="00EE269E" w:rsidRPr="00CD5C3F">
              <w:rPr>
                <w:rFonts w:ascii="Times New Roman" w:hAnsi="Times New Roman"/>
                <w:sz w:val="27"/>
                <w:szCs w:val="27"/>
              </w:rPr>
              <w:t xml:space="preserve">https://bis.gov.lv. </w:t>
            </w:r>
          </w:p>
          <w:p w14:paraId="7E2E8E0B" w14:textId="19010860" w:rsidR="0051681C" w:rsidRPr="00CD5C3F" w:rsidRDefault="0051681C"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Kvalifikācijas process </w:t>
            </w:r>
            <w:r w:rsidR="00D11583" w:rsidRPr="00CD5C3F">
              <w:rPr>
                <w:rFonts w:ascii="Times New Roman" w:hAnsi="Times New Roman"/>
                <w:sz w:val="27"/>
                <w:szCs w:val="27"/>
              </w:rPr>
              <w:t xml:space="preserve">ir tehnoloģisks, lai </w:t>
            </w:r>
            <w:r w:rsidR="00CE7A2C" w:rsidRPr="00CD5C3F">
              <w:rPr>
                <w:rFonts w:ascii="Times New Roman" w:hAnsi="Times New Roman"/>
                <w:sz w:val="27"/>
                <w:szCs w:val="27"/>
              </w:rPr>
              <w:t>nepieļautu</w:t>
            </w:r>
            <w:r w:rsidR="00D11583" w:rsidRPr="00CD5C3F">
              <w:rPr>
                <w:rFonts w:ascii="Times New Roman" w:hAnsi="Times New Roman"/>
                <w:sz w:val="27"/>
                <w:szCs w:val="27"/>
              </w:rPr>
              <w:t xml:space="preserve"> </w:t>
            </w:r>
            <w:r w:rsidR="00203CEC" w:rsidRPr="00CD5C3F">
              <w:rPr>
                <w:rFonts w:ascii="Times New Roman" w:hAnsi="Times New Roman"/>
                <w:sz w:val="27"/>
                <w:szCs w:val="27"/>
              </w:rPr>
              <w:t xml:space="preserve">subjektīvismu lēmuma </w:t>
            </w:r>
            <w:r w:rsidR="00CE7A2C" w:rsidRPr="00CD5C3F">
              <w:rPr>
                <w:rFonts w:ascii="Times New Roman" w:hAnsi="Times New Roman"/>
                <w:sz w:val="27"/>
                <w:szCs w:val="27"/>
              </w:rPr>
              <w:t>sagatavošanā</w:t>
            </w:r>
            <w:r w:rsidR="00D11583" w:rsidRPr="00CD5C3F">
              <w:rPr>
                <w:rFonts w:ascii="Times New Roman" w:hAnsi="Times New Roman"/>
                <w:sz w:val="27"/>
                <w:szCs w:val="27"/>
              </w:rPr>
              <w:t>.</w:t>
            </w:r>
            <w:r w:rsidR="00203CEC" w:rsidRPr="00CD5C3F">
              <w:rPr>
                <w:rFonts w:ascii="Times New Roman" w:hAnsi="Times New Roman"/>
                <w:sz w:val="27"/>
                <w:szCs w:val="27"/>
              </w:rPr>
              <w:t xml:space="preserve"> </w:t>
            </w:r>
            <w:r w:rsidR="00D11583" w:rsidRPr="00CD5C3F">
              <w:rPr>
                <w:rFonts w:ascii="Times New Roman" w:hAnsi="Times New Roman"/>
                <w:sz w:val="27"/>
                <w:szCs w:val="27"/>
              </w:rPr>
              <w:t xml:space="preserve"> </w:t>
            </w:r>
          </w:p>
          <w:p w14:paraId="5B0C3D79" w14:textId="77777777" w:rsidR="00473626" w:rsidRPr="00CD5C3F" w:rsidRDefault="00473626"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Būvkomersantu kvalificēšanai lieto formulu: </w:t>
            </w:r>
            <w:r w:rsidR="00E92C97" w:rsidRPr="00CD5C3F">
              <w:rPr>
                <w:rFonts w:ascii="Times New Roman" w:hAnsi="Times New Roman"/>
                <w:sz w:val="27"/>
                <w:szCs w:val="27"/>
              </w:rPr>
              <w:br/>
            </w:r>
            <w:r w:rsidR="008024BF" w:rsidRPr="00CD5C3F">
              <w:rPr>
                <w:rFonts w:ascii="Times New Roman" w:hAnsi="Times New Roman"/>
                <w:position w:val="-14"/>
                <w:sz w:val="27"/>
                <w:szCs w:val="27"/>
              </w:rPr>
              <w:object w:dxaOrig="3019" w:dyaOrig="400" w14:anchorId="4DDBE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1pt" o:ole="">
                  <v:imagedata r:id="rId8" o:title=""/>
                </v:shape>
                <o:OLEObject Type="Embed" ProgID="Equation.3" ShapeID="_x0000_i1025" DrawAspect="Content" ObjectID="_1521007922" r:id="rId9"/>
              </w:object>
            </w:r>
            <w:r w:rsidR="008024BF" w:rsidRPr="00CD5C3F">
              <w:rPr>
                <w:rFonts w:ascii="Times New Roman" w:hAnsi="Times New Roman"/>
                <w:sz w:val="27"/>
                <w:szCs w:val="27"/>
              </w:rPr>
              <w:t xml:space="preserve">, kur </w:t>
            </w:r>
          </w:p>
          <w:p w14:paraId="7F9F1FFF" w14:textId="77777777" w:rsidR="00E92C97" w:rsidRPr="00CD5C3F" w:rsidRDefault="00473626" w:rsidP="008246FC">
            <w:pPr>
              <w:pStyle w:val="Normal1"/>
              <w:contextualSpacing/>
              <w:jc w:val="both"/>
              <w:rPr>
                <w:rFonts w:ascii="Times New Roman" w:hAnsi="Times New Roman"/>
                <w:sz w:val="27"/>
                <w:szCs w:val="27"/>
              </w:rPr>
            </w:pPr>
            <w:proofErr w:type="spellStart"/>
            <w:r w:rsidRPr="00CD5C3F">
              <w:rPr>
                <w:rFonts w:ascii="Times New Roman" w:hAnsi="Times New Roman"/>
                <w:sz w:val="27"/>
                <w:szCs w:val="27"/>
              </w:rPr>
              <w:t>P.Kl</w:t>
            </w:r>
            <w:proofErr w:type="spellEnd"/>
            <w:r w:rsidRPr="00CD5C3F">
              <w:rPr>
                <w:rFonts w:ascii="Times New Roman" w:hAnsi="Times New Roman"/>
                <w:sz w:val="27"/>
                <w:szCs w:val="27"/>
              </w:rPr>
              <w:t>.=((Kl.1.1.+Kl.1.2.+Kl.1.3.)/3+Kl.3.+(Kl.4.1.+</w:t>
            </w:r>
            <w:r w:rsidR="00B31FA3" w:rsidRPr="00CD5C3F">
              <w:rPr>
                <w:rFonts w:ascii="Times New Roman" w:hAnsi="Times New Roman"/>
                <w:sz w:val="27"/>
                <w:szCs w:val="27"/>
              </w:rPr>
              <w:t xml:space="preserve"> </w:t>
            </w:r>
            <w:r w:rsidRPr="00CD5C3F">
              <w:rPr>
                <w:rFonts w:ascii="Times New Roman" w:hAnsi="Times New Roman"/>
                <w:sz w:val="27"/>
                <w:szCs w:val="27"/>
              </w:rPr>
              <w:t>Kl.4.2.+Kl.4.3.)/3+(Kl.5.1.+Kl.5.2.+Kl.5.3.))/3)/4</w:t>
            </w:r>
            <w:r w:rsidR="00B31FA3" w:rsidRPr="00CD5C3F">
              <w:rPr>
                <w:rFonts w:ascii="Times New Roman" w:hAnsi="Times New Roman"/>
                <w:sz w:val="27"/>
                <w:szCs w:val="27"/>
              </w:rPr>
              <w:t xml:space="preserve"> un </w:t>
            </w:r>
            <w:r w:rsidR="00E92C97" w:rsidRPr="00CD5C3F">
              <w:rPr>
                <w:rFonts w:ascii="Times New Roman" w:hAnsi="Times New Roman"/>
                <w:sz w:val="27"/>
                <w:szCs w:val="27"/>
              </w:rPr>
              <w:br/>
            </w:r>
            <w:proofErr w:type="spellStart"/>
            <w:r w:rsidRPr="00CD5C3F">
              <w:rPr>
                <w:rFonts w:ascii="Times New Roman" w:hAnsi="Times New Roman"/>
                <w:sz w:val="27"/>
                <w:szCs w:val="27"/>
              </w:rPr>
              <w:lastRenderedPageBreak/>
              <w:t>Fe.Kl</w:t>
            </w:r>
            <w:proofErr w:type="spellEnd"/>
            <w:r w:rsidRPr="00CD5C3F">
              <w:rPr>
                <w:rFonts w:ascii="Times New Roman" w:hAnsi="Times New Roman"/>
                <w:sz w:val="27"/>
                <w:szCs w:val="27"/>
              </w:rPr>
              <w:t xml:space="preserve">.=korekcija </w:t>
            </w:r>
            <w:proofErr w:type="spellStart"/>
            <w:r w:rsidRPr="00CD5C3F">
              <w:rPr>
                <w:rFonts w:ascii="Times New Roman" w:hAnsi="Times New Roman"/>
                <w:sz w:val="27"/>
                <w:szCs w:val="27"/>
              </w:rPr>
              <w:t>P.Kl</w:t>
            </w:r>
            <w:proofErr w:type="spellEnd"/>
            <w:r w:rsidRPr="00CD5C3F">
              <w:rPr>
                <w:rFonts w:ascii="Times New Roman" w:hAnsi="Times New Roman"/>
                <w:sz w:val="27"/>
                <w:szCs w:val="27"/>
              </w:rPr>
              <w:t>. vai izslēdzošs nosacījums</w:t>
            </w:r>
            <w:r w:rsidR="00E92C97" w:rsidRPr="00CD5C3F">
              <w:rPr>
                <w:rFonts w:ascii="Times New Roman" w:hAnsi="Times New Roman"/>
                <w:sz w:val="27"/>
                <w:szCs w:val="27"/>
              </w:rPr>
              <w:br/>
            </w:r>
            <w:proofErr w:type="spellStart"/>
            <w:r w:rsidRPr="00CD5C3F">
              <w:rPr>
                <w:rFonts w:ascii="Times New Roman" w:hAnsi="Times New Roman"/>
                <w:sz w:val="27"/>
                <w:szCs w:val="27"/>
              </w:rPr>
              <w:t>I.Kl</w:t>
            </w:r>
            <w:proofErr w:type="spellEnd"/>
            <w:r w:rsidRPr="00CD5C3F">
              <w:rPr>
                <w:rFonts w:ascii="Times New Roman" w:hAnsi="Times New Roman"/>
                <w:sz w:val="27"/>
                <w:szCs w:val="27"/>
              </w:rPr>
              <w:t xml:space="preserve">.=korekcija </w:t>
            </w:r>
            <w:proofErr w:type="spellStart"/>
            <w:r w:rsidRPr="00CD5C3F">
              <w:rPr>
                <w:rFonts w:ascii="Times New Roman" w:hAnsi="Times New Roman"/>
                <w:sz w:val="27"/>
                <w:szCs w:val="27"/>
              </w:rPr>
              <w:t>P</w:t>
            </w:r>
            <w:r w:rsidR="00E92C97" w:rsidRPr="00CD5C3F">
              <w:rPr>
                <w:rFonts w:ascii="Times New Roman" w:hAnsi="Times New Roman"/>
                <w:sz w:val="27"/>
                <w:szCs w:val="27"/>
              </w:rPr>
              <w:t>.</w:t>
            </w:r>
            <w:r w:rsidRPr="00CD5C3F">
              <w:rPr>
                <w:rFonts w:ascii="Times New Roman" w:hAnsi="Times New Roman"/>
                <w:sz w:val="27"/>
                <w:szCs w:val="27"/>
              </w:rPr>
              <w:t>Kl</w:t>
            </w:r>
            <w:proofErr w:type="spellEnd"/>
            <w:r w:rsidRPr="00CD5C3F">
              <w:rPr>
                <w:rFonts w:ascii="Times New Roman" w:hAnsi="Times New Roman"/>
                <w:sz w:val="27"/>
                <w:szCs w:val="27"/>
              </w:rPr>
              <w:t>. vai izslēdzošs nosacījums</w:t>
            </w:r>
            <w:r w:rsidR="003A3947" w:rsidRPr="00CD5C3F">
              <w:rPr>
                <w:rFonts w:ascii="Times New Roman" w:hAnsi="Times New Roman"/>
                <w:sz w:val="27"/>
                <w:szCs w:val="27"/>
              </w:rPr>
              <w:t>.</w:t>
            </w:r>
          </w:p>
          <w:p w14:paraId="169B8010" w14:textId="0691A5C0" w:rsidR="00473626" w:rsidRPr="00CD5C3F" w:rsidRDefault="00473626" w:rsidP="008246FC">
            <w:pPr>
              <w:pStyle w:val="Normal1"/>
              <w:contextualSpacing/>
              <w:jc w:val="both"/>
              <w:rPr>
                <w:rFonts w:ascii="Times New Roman" w:hAnsi="Times New Roman"/>
                <w:sz w:val="27"/>
                <w:szCs w:val="27"/>
              </w:rPr>
            </w:pPr>
            <w:proofErr w:type="spellStart"/>
            <w:r w:rsidRPr="00CD5C3F">
              <w:rPr>
                <w:rFonts w:ascii="Times New Roman" w:hAnsi="Times New Roman"/>
                <w:sz w:val="27"/>
                <w:szCs w:val="27"/>
              </w:rPr>
              <w:t>BK.Kl</w:t>
            </w:r>
            <w:proofErr w:type="spellEnd"/>
            <w:r w:rsidRPr="00CD5C3F">
              <w:rPr>
                <w:rFonts w:ascii="Times New Roman" w:hAnsi="Times New Roman"/>
                <w:sz w:val="27"/>
                <w:szCs w:val="27"/>
              </w:rPr>
              <w:t>. – būvkomersanta kvalifikācijas klase;</w:t>
            </w:r>
            <w:r w:rsidR="00E92C97" w:rsidRPr="00CD5C3F">
              <w:rPr>
                <w:rFonts w:ascii="Times New Roman" w:hAnsi="Times New Roman"/>
                <w:sz w:val="27"/>
                <w:szCs w:val="27"/>
              </w:rPr>
              <w:br/>
            </w:r>
            <w:proofErr w:type="spellStart"/>
            <w:r w:rsidRPr="00CD5C3F">
              <w:rPr>
                <w:rFonts w:ascii="Times New Roman" w:hAnsi="Times New Roman"/>
                <w:sz w:val="27"/>
                <w:szCs w:val="27"/>
              </w:rPr>
              <w:t>P.Kl</w:t>
            </w:r>
            <w:proofErr w:type="spellEnd"/>
            <w:r w:rsidRPr="00CD5C3F">
              <w:rPr>
                <w:rFonts w:ascii="Times New Roman" w:hAnsi="Times New Roman"/>
                <w:sz w:val="27"/>
                <w:szCs w:val="27"/>
              </w:rPr>
              <w:t>. – profesionālās pieredzes rādītājs;</w:t>
            </w:r>
            <w:r w:rsidR="00E92C97" w:rsidRPr="00CD5C3F">
              <w:rPr>
                <w:rFonts w:ascii="Times New Roman" w:hAnsi="Times New Roman"/>
                <w:sz w:val="27"/>
                <w:szCs w:val="27"/>
              </w:rPr>
              <w:br/>
            </w:r>
            <w:proofErr w:type="spellStart"/>
            <w:r w:rsidRPr="00CD5C3F">
              <w:rPr>
                <w:rFonts w:ascii="Times New Roman" w:hAnsi="Times New Roman"/>
                <w:sz w:val="27"/>
                <w:szCs w:val="27"/>
              </w:rPr>
              <w:t>Fe.Kl</w:t>
            </w:r>
            <w:proofErr w:type="spellEnd"/>
            <w:r w:rsidRPr="00CD5C3F">
              <w:rPr>
                <w:rFonts w:ascii="Times New Roman" w:hAnsi="Times New Roman"/>
                <w:sz w:val="27"/>
                <w:szCs w:val="27"/>
              </w:rPr>
              <w:t xml:space="preserve">. – </w:t>
            </w:r>
            <w:r w:rsidR="00EE1269" w:rsidRPr="00CD5C3F">
              <w:rPr>
                <w:rFonts w:ascii="Times New Roman" w:hAnsi="Times New Roman"/>
                <w:sz w:val="27"/>
                <w:szCs w:val="27"/>
              </w:rPr>
              <w:t>finansiāli ekonomiskie rādītāji</w:t>
            </w:r>
            <w:r w:rsidRPr="00CD5C3F">
              <w:rPr>
                <w:rFonts w:ascii="Times New Roman" w:hAnsi="Times New Roman"/>
                <w:sz w:val="27"/>
                <w:szCs w:val="27"/>
              </w:rPr>
              <w:t>;</w:t>
            </w:r>
            <w:r w:rsidR="00E92C97" w:rsidRPr="00CD5C3F">
              <w:rPr>
                <w:rFonts w:ascii="Times New Roman" w:hAnsi="Times New Roman"/>
                <w:sz w:val="27"/>
                <w:szCs w:val="27"/>
              </w:rPr>
              <w:br/>
            </w:r>
            <w:proofErr w:type="spellStart"/>
            <w:r w:rsidRPr="00CD5C3F">
              <w:rPr>
                <w:rFonts w:ascii="Times New Roman" w:hAnsi="Times New Roman"/>
                <w:sz w:val="27"/>
                <w:szCs w:val="27"/>
              </w:rPr>
              <w:t>I.Kl</w:t>
            </w:r>
            <w:proofErr w:type="spellEnd"/>
            <w:r w:rsidRPr="00CD5C3F">
              <w:rPr>
                <w:rFonts w:ascii="Times New Roman" w:hAnsi="Times New Roman"/>
                <w:sz w:val="27"/>
                <w:szCs w:val="27"/>
              </w:rPr>
              <w:t>. – ilgtspējas rādītājs;</w:t>
            </w:r>
            <w:r w:rsidR="00E92C97" w:rsidRPr="00CD5C3F">
              <w:rPr>
                <w:rFonts w:ascii="Times New Roman" w:hAnsi="Times New Roman"/>
                <w:sz w:val="27"/>
                <w:szCs w:val="27"/>
              </w:rPr>
              <w:br/>
            </w:r>
            <w:r w:rsidRPr="00CD5C3F">
              <w:rPr>
                <w:rFonts w:ascii="Times New Roman" w:hAnsi="Times New Roman"/>
                <w:sz w:val="27"/>
                <w:szCs w:val="27"/>
              </w:rPr>
              <w:t>Kl. – klase</w:t>
            </w:r>
            <w:r w:rsidR="00E92C97" w:rsidRPr="00CD5C3F">
              <w:rPr>
                <w:rFonts w:ascii="Times New Roman" w:hAnsi="Times New Roman"/>
                <w:sz w:val="27"/>
                <w:szCs w:val="27"/>
              </w:rPr>
              <w:t>.</w:t>
            </w:r>
          </w:p>
          <w:p w14:paraId="7A88BE11" w14:textId="5C0F399D" w:rsidR="00004E6F" w:rsidRPr="00CD5C3F" w:rsidRDefault="002D1D16"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Vērtējuma sliekšņi atbilstības noteikšanai konkrētos kritērijos ietverti </w:t>
            </w:r>
            <w:r w:rsidR="00771D23" w:rsidRPr="00CD5C3F">
              <w:rPr>
                <w:rFonts w:ascii="Times New Roman" w:hAnsi="Times New Roman"/>
                <w:sz w:val="27"/>
                <w:szCs w:val="27"/>
              </w:rPr>
              <w:t>noteikum</w:t>
            </w:r>
            <w:r w:rsidR="00004E6F" w:rsidRPr="00CD5C3F">
              <w:rPr>
                <w:rFonts w:ascii="Times New Roman" w:hAnsi="Times New Roman"/>
                <w:sz w:val="27"/>
                <w:szCs w:val="27"/>
              </w:rPr>
              <w:t>u ceturtajā nodaļā</w:t>
            </w:r>
            <w:r w:rsidR="00771D23" w:rsidRPr="00CD5C3F">
              <w:rPr>
                <w:rFonts w:ascii="Times New Roman" w:hAnsi="Times New Roman"/>
                <w:sz w:val="27"/>
                <w:szCs w:val="27"/>
              </w:rPr>
              <w:t xml:space="preserve">. </w:t>
            </w:r>
          </w:p>
          <w:p w14:paraId="2A718B32" w14:textId="1B66349A" w:rsidR="008C6E5C" w:rsidRPr="00CD5C3F" w:rsidRDefault="00004E6F"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Šajos noteikumos lietots vispārīgs </w:t>
            </w:r>
            <w:r w:rsidR="00771D23" w:rsidRPr="00CD5C3F">
              <w:rPr>
                <w:rFonts w:ascii="Times New Roman" w:hAnsi="Times New Roman"/>
                <w:sz w:val="27"/>
                <w:szCs w:val="27"/>
              </w:rPr>
              <w:t>būvuzņēmumā ieviest</w:t>
            </w:r>
            <w:r w:rsidRPr="00CD5C3F">
              <w:rPr>
                <w:rFonts w:ascii="Times New Roman" w:hAnsi="Times New Roman"/>
                <w:sz w:val="27"/>
                <w:szCs w:val="27"/>
              </w:rPr>
              <w:t>o</w:t>
            </w:r>
            <w:r w:rsidR="00771D23" w:rsidRPr="00CD5C3F">
              <w:rPr>
                <w:rFonts w:ascii="Times New Roman" w:hAnsi="Times New Roman"/>
                <w:sz w:val="27"/>
                <w:szCs w:val="27"/>
              </w:rPr>
              <w:t xml:space="preserve"> un sertificēt</w:t>
            </w:r>
            <w:r w:rsidRPr="00CD5C3F">
              <w:rPr>
                <w:rFonts w:ascii="Times New Roman" w:hAnsi="Times New Roman"/>
                <w:sz w:val="27"/>
                <w:szCs w:val="27"/>
              </w:rPr>
              <w:t>o</w:t>
            </w:r>
            <w:r w:rsidR="00771D23" w:rsidRPr="00CD5C3F">
              <w:rPr>
                <w:rFonts w:ascii="Times New Roman" w:hAnsi="Times New Roman"/>
                <w:sz w:val="27"/>
                <w:szCs w:val="27"/>
              </w:rPr>
              <w:t xml:space="preserve"> starptautiskajiem un nozares standartiem atbilstoš</w:t>
            </w:r>
            <w:r w:rsidRPr="00CD5C3F">
              <w:rPr>
                <w:rFonts w:ascii="Times New Roman" w:hAnsi="Times New Roman"/>
                <w:sz w:val="27"/>
                <w:szCs w:val="27"/>
              </w:rPr>
              <w:t>u</w:t>
            </w:r>
            <w:r w:rsidR="00771D23" w:rsidRPr="00CD5C3F">
              <w:rPr>
                <w:rFonts w:ascii="Times New Roman" w:hAnsi="Times New Roman"/>
                <w:sz w:val="27"/>
                <w:szCs w:val="27"/>
              </w:rPr>
              <w:t xml:space="preserve"> sertifikācijas sistēm</w:t>
            </w:r>
            <w:r w:rsidRPr="00CD5C3F">
              <w:rPr>
                <w:rFonts w:ascii="Times New Roman" w:hAnsi="Times New Roman"/>
                <w:sz w:val="27"/>
                <w:szCs w:val="27"/>
              </w:rPr>
              <w:t>u</w:t>
            </w:r>
            <w:r w:rsidR="00771D23" w:rsidRPr="00CD5C3F">
              <w:rPr>
                <w:rFonts w:ascii="Times New Roman" w:hAnsi="Times New Roman"/>
                <w:sz w:val="27"/>
                <w:szCs w:val="27"/>
              </w:rPr>
              <w:t xml:space="preserve"> </w:t>
            </w:r>
            <w:r w:rsidRPr="00CD5C3F">
              <w:rPr>
                <w:rFonts w:ascii="Times New Roman" w:hAnsi="Times New Roman"/>
                <w:sz w:val="27"/>
                <w:szCs w:val="27"/>
              </w:rPr>
              <w:t xml:space="preserve">jomu apzīmējums (kritērijs 12). </w:t>
            </w:r>
            <w:r w:rsidR="008C6E5C" w:rsidRPr="00CD5C3F">
              <w:rPr>
                <w:rFonts w:ascii="Times New Roman" w:hAnsi="Times New Roman"/>
                <w:sz w:val="27"/>
                <w:szCs w:val="27"/>
              </w:rPr>
              <w:t>Kā pietiekamu</w:t>
            </w:r>
            <w:r w:rsidRPr="00CD5C3F">
              <w:rPr>
                <w:rFonts w:ascii="Times New Roman" w:hAnsi="Times New Roman"/>
                <w:sz w:val="27"/>
                <w:szCs w:val="27"/>
              </w:rPr>
              <w:t xml:space="preserve"> apliecinājumu ieviesta</w:t>
            </w:r>
            <w:r w:rsidR="008C6E5C" w:rsidRPr="00CD5C3F">
              <w:rPr>
                <w:rFonts w:ascii="Times New Roman" w:hAnsi="Times New Roman"/>
                <w:sz w:val="27"/>
                <w:szCs w:val="27"/>
              </w:rPr>
              <w:t>jām sistēmām saprotot:</w:t>
            </w:r>
          </w:p>
          <w:p w14:paraId="0E6CBB27" w14:textId="4E81EE2B" w:rsidR="008C6E5C" w:rsidRPr="00CD5C3F" w:rsidRDefault="00004E6F" w:rsidP="008246FC">
            <w:pPr>
              <w:pStyle w:val="Normal1"/>
              <w:numPr>
                <w:ilvl w:val="0"/>
                <w:numId w:val="6"/>
              </w:numPr>
              <w:contextualSpacing/>
              <w:jc w:val="both"/>
              <w:rPr>
                <w:rFonts w:ascii="Times New Roman" w:hAnsi="Times New Roman"/>
                <w:sz w:val="27"/>
                <w:szCs w:val="27"/>
              </w:rPr>
            </w:pPr>
            <w:r w:rsidRPr="00CD5C3F">
              <w:rPr>
                <w:rFonts w:ascii="Times New Roman" w:hAnsi="Times New Roman"/>
                <w:sz w:val="27"/>
                <w:szCs w:val="27"/>
              </w:rPr>
              <w:t xml:space="preserve">kvalitātes pārvaldības sistēmai </w:t>
            </w:r>
            <w:r w:rsidR="008C6E5C" w:rsidRPr="00CD5C3F">
              <w:rPr>
                <w:rFonts w:ascii="Times New Roman" w:hAnsi="Times New Roman"/>
                <w:sz w:val="27"/>
                <w:szCs w:val="27"/>
              </w:rPr>
              <w:t xml:space="preserve">– </w:t>
            </w:r>
            <w:r w:rsidRPr="00CD5C3F">
              <w:rPr>
                <w:rFonts w:ascii="Times New Roman" w:hAnsi="Times New Roman"/>
                <w:sz w:val="27"/>
                <w:szCs w:val="27"/>
              </w:rPr>
              <w:t>standartu</w:t>
            </w:r>
            <w:r w:rsidR="008C6E5C" w:rsidRPr="00CD5C3F">
              <w:rPr>
                <w:rFonts w:ascii="Times New Roman" w:hAnsi="Times New Roman"/>
                <w:sz w:val="27"/>
                <w:szCs w:val="27"/>
              </w:rPr>
              <w:t xml:space="preserve"> </w:t>
            </w:r>
            <w:r w:rsidRPr="00CD5C3F">
              <w:rPr>
                <w:rFonts w:ascii="Times New Roman" w:hAnsi="Times New Roman"/>
                <w:sz w:val="27"/>
                <w:szCs w:val="27"/>
              </w:rPr>
              <w:t>LVS</w:t>
            </w:r>
            <w:r w:rsidR="008C6E5C" w:rsidRPr="00CD5C3F">
              <w:rPr>
                <w:rFonts w:ascii="Times New Roman" w:hAnsi="Times New Roman"/>
                <w:sz w:val="27"/>
                <w:szCs w:val="27"/>
              </w:rPr>
              <w:t> EN </w:t>
            </w:r>
            <w:r w:rsidRPr="00CD5C3F">
              <w:rPr>
                <w:rFonts w:ascii="Times New Roman" w:hAnsi="Times New Roman"/>
                <w:sz w:val="27"/>
                <w:szCs w:val="27"/>
              </w:rPr>
              <w:t>ISO</w:t>
            </w:r>
            <w:r w:rsidR="008C6E5C" w:rsidRPr="00CD5C3F">
              <w:rPr>
                <w:rFonts w:ascii="Times New Roman" w:hAnsi="Times New Roman"/>
                <w:sz w:val="27"/>
                <w:szCs w:val="27"/>
              </w:rPr>
              <w:t> </w:t>
            </w:r>
            <w:r w:rsidRPr="00CD5C3F">
              <w:rPr>
                <w:rFonts w:ascii="Times New Roman" w:hAnsi="Times New Roman"/>
                <w:sz w:val="27"/>
                <w:szCs w:val="27"/>
              </w:rPr>
              <w:t xml:space="preserve">9001:2015 “Kvalitātes pārvaldības sistēmas”, </w:t>
            </w:r>
          </w:p>
          <w:p w14:paraId="4DDE2CB1" w14:textId="77777777" w:rsidR="008C6E5C" w:rsidRPr="00CD5C3F" w:rsidRDefault="00004E6F" w:rsidP="008246FC">
            <w:pPr>
              <w:pStyle w:val="Normal1"/>
              <w:numPr>
                <w:ilvl w:val="0"/>
                <w:numId w:val="6"/>
              </w:numPr>
              <w:contextualSpacing/>
              <w:jc w:val="both"/>
              <w:rPr>
                <w:rFonts w:ascii="Times New Roman" w:hAnsi="Times New Roman"/>
                <w:sz w:val="27"/>
                <w:szCs w:val="27"/>
              </w:rPr>
            </w:pPr>
            <w:r w:rsidRPr="00CD5C3F">
              <w:rPr>
                <w:rFonts w:ascii="Times New Roman" w:hAnsi="Times New Roman"/>
                <w:sz w:val="27"/>
                <w:szCs w:val="27"/>
              </w:rPr>
              <w:t>vides pārvaldības sistēmai – standartu LVS EN ISO 14001:2015</w:t>
            </w:r>
            <w:r w:rsidR="008C6E5C" w:rsidRPr="00CD5C3F">
              <w:rPr>
                <w:rFonts w:ascii="Times New Roman" w:hAnsi="Times New Roman"/>
                <w:sz w:val="27"/>
                <w:szCs w:val="27"/>
              </w:rPr>
              <w:t>,</w:t>
            </w:r>
          </w:p>
          <w:p w14:paraId="57AB0E4F" w14:textId="773A37EF" w:rsidR="002D1D16" w:rsidRPr="00CD5C3F" w:rsidRDefault="00004E6F" w:rsidP="008246FC">
            <w:pPr>
              <w:pStyle w:val="Normal1"/>
              <w:numPr>
                <w:ilvl w:val="0"/>
                <w:numId w:val="6"/>
              </w:numPr>
              <w:contextualSpacing/>
              <w:jc w:val="both"/>
              <w:rPr>
                <w:rFonts w:ascii="Times New Roman" w:hAnsi="Times New Roman"/>
                <w:sz w:val="27"/>
                <w:szCs w:val="27"/>
              </w:rPr>
            </w:pPr>
            <w:r w:rsidRPr="00CD5C3F">
              <w:rPr>
                <w:rFonts w:ascii="Times New Roman" w:hAnsi="Times New Roman"/>
                <w:sz w:val="27"/>
                <w:szCs w:val="27"/>
              </w:rPr>
              <w:t xml:space="preserve">darba drošības un arodveselības pārvaldības sistēmai – standartu </w:t>
            </w:r>
            <w:r w:rsidR="008C6E5C" w:rsidRPr="00CD5C3F">
              <w:rPr>
                <w:rFonts w:ascii="Times New Roman" w:hAnsi="Times New Roman"/>
                <w:sz w:val="27"/>
                <w:szCs w:val="27"/>
              </w:rPr>
              <w:t>ISO 45001 vai OHSAS 18001</w:t>
            </w:r>
          </w:p>
          <w:p w14:paraId="3AFCAD4B" w14:textId="13D9E15C" w:rsidR="008C6E5C" w:rsidRPr="00CD5C3F" w:rsidRDefault="008C6E5C" w:rsidP="008246FC">
            <w:pPr>
              <w:pStyle w:val="Normal1"/>
              <w:contextualSpacing/>
              <w:jc w:val="both"/>
              <w:rPr>
                <w:rFonts w:ascii="Times New Roman" w:hAnsi="Times New Roman"/>
                <w:sz w:val="27"/>
                <w:szCs w:val="27"/>
              </w:rPr>
            </w:pPr>
            <w:r w:rsidRPr="00CD5C3F">
              <w:rPr>
                <w:rFonts w:ascii="Times New Roman" w:hAnsi="Times New Roman"/>
                <w:sz w:val="27"/>
                <w:szCs w:val="27"/>
              </w:rPr>
              <w:t>vai tām ekvivalentas kvalitātes nodrošināšanas sistēmas, kuru pamatā ir attiecīgo Eiropas standartu sērijas, ko apstiprinājušas akreditētas struktūras.</w:t>
            </w:r>
          </w:p>
          <w:p w14:paraId="1AE968B3" w14:textId="2BAE19F0" w:rsidR="00FE078C" w:rsidRPr="00CD5C3F" w:rsidRDefault="00FE078C"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Uzņēmuma pieredzi būvniecībā (kritērijs 3) nosaka, aprēķinot būvuzņēmuma reģistrācijas periodu Būvkomersantu reģistrā, ņemot vērā </w:t>
            </w:r>
            <w:r w:rsidR="00855F16" w:rsidRPr="00CD5C3F">
              <w:rPr>
                <w:rFonts w:ascii="Times New Roman" w:hAnsi="Times New Roman"/>
                <w:sz w:val="27"/>
                <w:szCs w:val="27"/>
              </w:rPr>
              <w:t xml:space="preserve">(summējot) </w:t>
            </w:r>
            <w:r w:rsidRPr="00CD5C3F">
              <w:rPr>
                <w:rFonts w:ascii="Times New Roman" w:hAnsi="Times New Roman"/>
                <w:sz w:val="27"/>
                <w:szCs w:val="27"/>
              </w:rPr>
              <w:t xml:space="preserve">tikai to periodu, kad būvkomersants ir aktīvs (reģistrācija nav apturēta). </w:t>
            </w:r>
            <w:r w:rsidR="00717F33" w:rsidRPr="00CD5C3F">
              <w:rPr>
                <w:rFonts w:ascii="Times New Roman" w:hAnsi="Times New Roman"/>
                <w:sz w:val="27"/>
                <w:szCs w:val="27"/>
              </w:rPr>
              <w:t>K</w:t>
            </w:r>
            <w:r w:rsidRPr="00CD5C3F">
              <w:rPr>
                <w:rFonts w:ascii="Times New Roman" w:hAnsi="Times New Roman"/>
                <w:sz w:val="27"/>
                <w:szCs w:val="27"/>
              </w:rPr>
              <w:t>onkrēta</w:t>
            </w:r>
            <w:r w:rsidR="006958D6" w:rsidRPr="00CD5C3F">
              <w:rPr>
                <w:rFonts w:ascii="Times New Roman" w:hAnsi="Times New Roman"/>
                <w:sz w:val="27"/>
                <w:szCs w:val="27"/>
              </w:rPr>
              <w:t>s</w:t>
            </w:r>
            <w:r w:rsidRPr="00CD5C3F">
              <w:rPr>
                <w:rFonts w:ascii="Times New Roman" w:hAnsi="Times New Roman"/>
                <w:sz w:val="27"/>
                <w:szCs w:val="27"/>
              </w:rPr>
              <w:t xml:space="preserve"> klase</w:t>
            </w:r>
            <w:r w:rsidR="00717F33" w:rsidRPr="00CD5C3F">
              <w:rPr>
                <w:rFonts w:ascii="Times New Roman" w:hAnsi="Times New Roman"/>
                <w:sz w:val="27"/>
                <w:szCs w:val="27"/>
              </w:rPr>
              <w:t>s robežvērtīb</w:t>
            </w:r>
            <w:r w:rsidR="006958D6" w:rsidRPr="00CD5C3F">
              <w:rPr>
                <w:rFonts w:ascii="Times New Roman" w:hAnsi="Times New Roman"/>
                <w:sz w:val="27"/>
                <w:szCs w:val="27"/>
              </w:rPr>
              <w:t>u</w:t>
            </w:r>
            <w:r w:rsidRPr="00CD5C3F">
              <w:rPr>
                <w:rFonts w:ascii="Times New Roman" w:hAnsi="Times New Roman"/>
                <w:sz w:val="27"/>
                <w:szCs w:val="27"/>
              </w:rPr>
              <w:t xml:space="preserve"> nosaka periodu no trīs līdz 10 gadiem </w:t>
            </w:r>
            <w:r w:rsidR="006F6645" w:rsidRPr="00CD5C3F">
              <w:rPr>
                <w:rFonts w:ascii="Times New Roman" w:hAnsi="Times New Roman"/>
                <w:sz w:val="27"/>
                <w:szCs w:val="27"/>
              </w:rPr>
              <w:t xml:space="preserve">(neieskaitot) </w:t>
            </w:r>
            <w:r w:rsidRPr="00CD5C3F">
              <w:rPr>
                <w:rFonts w:ascii="Times New Roman" w:hAnsi="Times New Roman"/>
                <w:sz w:val="27"/>
                <w:szCs w:val="27"/>
              </w:rPr>
              <w:t xml:space="preserve">sadalot </w:t>
            </w:r>
            <w:r w:rsidR="00717F33" w:rsidRPr="00CD5C3F">
              <w:rPr>
                <w:rFonts w:ascii="Times New Roman" w:hAnsi="Times New Roman"/>
                <w:sz w:val="27"/>
                <w:szCs w:val="27"/>
              </w:rPr>
              <w:t>piecos</w:t>
            </w:r>
            <w:r w:rsidRPr="00CD5C3F">
              <w:rPr>
                <w:rFonts w:ascii="Times New Roman" w:hAnsi="Times New Roman"/>
                <w:sz w:val="27"/>
                <w:szCs w:val="27"/>
              </w:rPr>
              <w:t xml:space="preserve"> vienādos </w:t>
            </w:r>
            <w:r w:rsidR="006958D6" w:rsidRPr="00CD5C3F">
              <w:rPr>
                <w:rFonts w:ascii="Times New Roman" w:hAnsi="Times New Roman"/>
                <w:sz w:val="27"/>
                <w:szCs w:val="27"/>
              </w:rPr>
              <w:t>periodos</w:t>
            </w:r>
            <w:r w:rsidRPr="00CD5C3F">
              <w:rPr>
                <w:rFonts w:ascii="Times New Roman" w:hAnsi="Times New Roman"/>
                <w:sz w:val="27"/>
                <w:szCs w:val="27"/>
              </w:rPr>
              <w:t xml:space="preserve">. </w:t>
            </w:r>
            <w:r w:rsidR="00F95929" w:rsidRPr="00CD5C3F">
              <w:rPr>
                <w:rFonts w:ascii="Times New Roman" w:hAnsi="Times New Roman"/>
                <w:sz w:val="27"/>
                <w:szCs w:val="27"/>
              </w:rPr>
              <w:t>Robežvērtību atveidošana</w:t>
            </w:r>
            <w:r w:rsidR="0085561A" w:rsidRPr="00CD5C3F">
              <w:rPr>
                <w:rFonts w:ascii="Times New Roman" w:hAnsi="Times New Roman"/>
                <w:sz w:val="27"/>
                <w:szCs w:val="27"/>
              </w:rPr>
              <w:t>i</w:t>
            </w:r>
            <w:r w:rsidR="00F95929" w:rsidRPr="00CD5C3F">
              <w:rPr>
                <w:rFonts w:ascii="Times New Roman" w:hAnsi="Times New Roman"/>
                <w:sz w:val="27"/>
                <w:szCs w:val="27"/>
              </w:rPr>
              <w:t xml:space="preserve"> noteikum</w:t>
            </w:r>
            <w:r w:rsidR="0085561A" w:rsidRPr="00CD5C3F">
              <w:rPr>
                <w:rFonts w:ascii="Times New Roman" w:hAnsi="Times New Roman"/>
                <w:sz w:val="27"/>
                <w:szCs w:val="27"/>
              </w:rPr>
              <w:t>u tekstā</w:t>
            </w:r>
            <w:r w:rsidR="00F95929" w:rsidRPr="00CD5C3F">
              <w:rPr>
                <w:rFonts w:ascii="Times New Roman" w:hAnsi="Times New Roman"/>
                <w:sz w:val="27"/>
                <w:szCs w:val="27"/>
              </w:rPr>
              <w:t xml:space="preserve"> </w:t>
            </w:r>
            <w:r w:rsidR="0085561A" w:rsidRPr="00CD5C3F">
              <w:rPr>
                <w:rFonts w:ascii="Times New Roman" w:hAnsi="Times New Roman"/>
                <w:sz w:val="27"/>
                <w:szCs w:val="27"/>
              </w:rPr>
              <w:t xml:space="preserve">lietoti </w:t>
            </w:r>
            <w:r w:rsidR="00F95929" w:rsidRPr="00CD5C3F">
              <w:rPr>
                <w:rFonts w:ascii="Times New Roman" w:hAnsi="Times New Roman"/>
                <w:sz w:val="27"/>
                <w:szCs w:val="27"/>
              </w:rPr>
              <w:t>piln</w:t>
            </w:r>
            <w:r w:rsidR="0085561A" w:rsidRPr="00CD5C3F">
              <w:rPr>
                <w:rFonts w:ascii="Times New Roman" w:hAnsi="Times New Roman"/>
                <w:sz w:val="27"/>
                <w:szCs w:val="27"/>
              </w:rPr>
              <w:t>i kalendārie gadi un</w:t>
            </w:r>
            <w:r w:rsidR="00F95929" w:rsidRPr="00CD5C3F">
              <w:rPr>
                <w:rFonts w:ascii="Times New Roman" w:hAnsi="Times New Roman"/>
                <w:sz w:val="27"/>
                <w:szCs w:val="27"/>
              </w:rPr>
              <w:t xml:space="preserve"> mēne</w:t>
            </w:r>
            <w:r w:rsidR="0085561A" w:rsidRPr="00CD5C3F">
              <w:rPr>
                <w:rFonts w:ascii="Times New Roman" w:hAnsi="Times New Roman"/>
                <w:sz w:val="27"/>
                <w:szCs w:val="27"/>
              </w:rPr>
              <w:t>ši</w:t>
            </w:r>
            <w:r w:rsidR="00D01218" w:rsidRPr="00CD5C3F">
              <w:rPr>
                <w:rFonts w:ascii="Times New Roman" w:hAnsi="Times New Roman"/>
                <w:sz w:val="27"/>
                <w:szCs w:val="27"/>
              </w:rPr>
              <w:t>.</w:t>
            </w:r>
            <w:r w:rsidR="006958D6" w:rsidRPr="00CD5C3F">
              <w:rPr>
                <w:rFonts w:ascii="Times New Roman" w:hAnsi="Times New Roman"/>
                <w:sz w:val="27"/>
                <w:szCs w:val="27"/>
              </w:rPr>
              <w:t xml:space="preserve"> Aprēķinot lieto </w:t>
            </w:r>
            <w:r w:rsidR="006F6645" w:rsidRPr="00CD5C3F">
              <w:rPr>
                <w:rFonts w:ascii="Times New Roman" w:hAnsi="Times New Roman"/>
                <w:sz w:val="27"/>
                <w:szCs w:val="27"/>
              </w:rPr>
              <w:t>decimāl</w:t>
            </w:r>
            <w:r w:rsidR="00855F16" w:rsidRPr="00CD5C3F">
              <w:rPr>
                <w:rFonts w:ascii="Times New Roman" w:hAnsi="Times New Roman"/>
                <w:sz w:val="27"/>
                <w:szCs w:val="27"/>
              </w:rPr>
              <w:t>daļ</w:t>
            </w:r>
            <w:r w:rsidR="006958D6" w:rsidRPr="00CD5C3F">
              <w:rPr>
                <w:rFonts w:ascii="Times New Roman" w:hAnsi="Times New Roman"/>
                <w:sz w:val="27"/>
                <w:szCs w:val="27"/>
              </w:rPr>
              <w:t xml:space="preserve">skaitli līdz divām zīmēm aiz komata.  </w:t>
            </w:r>
          </w:p>
          <w:p w14:paraId="668C9431" w14:textId="7CB5A877" w:rsidR="00CE7A2C" w:rsidRPr="00CD5C3F" w:rsidRDefault="00CE7A2C"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Tāpat kā vērtējot piedāvājumu publiskajos iepirkumos, arī kvalificējot uzņēmumu nepieciešams zināms datu apjoms jeb apliecinājums par pretendenta profesionālajām, </w:t>
            </w:r>
            <w:r w:rsidR="00B95E60" w:rsidRPr="00CD5C3F">
              <w:rPr>
                <w:rFonts w:ascii="Times New Roman" w:hAnsi="Times New Roman"/>
                <w:sz w:val="27"/>
                <w:szCs w:val="27"/>
              </w:rPr>
              <w:t>finansiāli ekonomiskajiem rādītājiem</w:t>
            </w:r>
            <w:r w:rsidRPr="00CD5C3F">
              <w:rPr>
                <w:rFonts w:ascii="Times New Roman" w:hAnsi="Times New Roman"/>
                <w:sz w:val="27"/>
                <w:szCs w:val="27"/>
              </w:rPr>
              <w:t xml:space="preserve"> un uzņēmuma ilgtspēju. Lai gūtu apliecinājumu tam, ka uzņēmuma šādas spējas piemīt un paļāvību</w:t>
            </w:r>
            <w:r w:rsidR="008A1391" w:rsidRPr="00CD5C3F">
              <w:rPr>
                <w:rFonts w:ascii="Times New Roman" w:hAnsi="Times New Roman"/>
                <w:sz w:val="27"/>
                <w:szCs w:val="27"/>
              </w:rPr>
              <w:t xml:space="preserve">, ka pretendents tās </w:t>
            </w:r>
            <w:r w:rsidRPr="00CD5C3F">
              <w:rPr>
                <w:rFonts w:ascii="Times New Roman" w:hAnsi="Times New Roman"/>
                <w:sz w:val="27"/>
                <w:szCs w:val="27"/>
              </w:rPr>
              <w:t>saglabā</w:t>
            </w:r>
            <w:r w:rsidR="008A1391" w:rsidRPr="00CD5C3F">
              <w:rPr>
                <w:rFonts w:ascii="Times New Roman" w:hAnsi="Times New Roman"/>
                <w:sz w:val="27"/>
                <w:szCs w:val="27"/>
              </w:rPr>
              <w:t>s</w:t>
            </w:r>
            <w:r w:rsidR="00C83250" w:rsidRPr="00CD5C3F">
              <w:rPr>
                <w:rFonts w:ascii="Times New Roman" w:hAnsi="Times New Roman"/>
                <w:sz w:val="27"/>
                <w:szCs w:val="27"/>
              </w:rPr>
              <w:t>, publisk</w:t>
            </w:r>
            <w:r w:rsidRPr="00CD5C3F">
              <w:rPr>
                <w:rFonts w:ascii="Times New Roman" w:hAnsi="Times New Roman"/>
                <w:sz w:val="27"/>
                <w:szCs w:val="27"/>
              </w:rPr>
              <w:t>ā iepir</w:t>
            </w:r>
            <w:r w:rsidR="008A1391" w:rsidRPr="00CD5C3F">
              <w:rPr>
                <w:rFonts w:ascii="Times New Roman" w:hAnsi="Times New Roman"/>
                <w:sz w:val="27"/>
                <w:szCs w:val="27"/>
              </w:rPr>
              <w:t>kum</w:t>
            </w:r>
            <w:r w:rsidR="00C83250" w:rsidRPr="00CD5C3F">
              <w:rPr>
                <w:rFonts w:ascii="Times New Roman" w:hAnsi="Times New Roman"/>
                <w:sz w:val="27"/>
                <w:szCs w:val="27"/>
              </w:rPr>
              <w:t>a</w:t>
            </w:r>
            <w:r w:rsidR="008A1391" w:rsidRPr="00CD5C3F">
              <w:rPr>
                <w:rFonts w:ascii="Times New Roman" w:hAnsi="Times New Roman"/>
                <w:sz w:val="27"/>
                <w:szCs w:val="27"/>
              </w:rPr>
              <w:t xml:space="preserve"> pasūtītājs pārliecinās, ka uzņēmumam noteiktas spējas piemitušas arī iepriekš (trīs līdz piecu gadu periodā).</w:t>
            </w:r>
            <w:r w:rsidR="00C83250" w:rsidRPr="00CD5C3F">
              <w:rPr>
                <w:rFonts w:ascii="Times New Roman" w:hAnsi="Times New Roman"/>
                <w:sz w:val="27"/>
                <w:szCs w:val="27"/>
              </w:rPr>
              <w:t xml:space="preserve"> </w:t>
            </w:r>
            <w:r w:rsidR="008A1391" w:rsidRPr="00CD5C3F">
              <w:rPr>
                <w:rFonts w:ascii="Times New Roman" w:hAnsi="Times New Roman"/>
                <w:sz w:val="27"/>
                <w:szCs w:val="27"/>
              </w:rPr>
              <w:t xml:space="preserve">Lai nodrošinātu </w:t>
            </w:r>
            <w:r w:rsidR="00C83250" w:rsidRPr="00CD5C3F">
              <w:rPr>
                <w:rFonts w:ascii="Times New Roman" w:hAnsi="Times New Roman"/>
                <w:sz w:val="27"/>
                <w:szCs w:val="27"/>
              </w:rPr>
              <w:t>atbilstošu n</w:t>
            </w:r>
            <w:r w:rsidR="004E7260" w:rsidRPr="00CD5C3F">
              <w:rPr>
                <w:rFonts w:ascii="Times New Roman" w:hAnsi="Times New Roman"/>
                <w:sz w:val="27"/>
                <w:szCs w:val="27"/>
              </w:rPr>
              <w:t>ozarei un saimnieciskajai darbībai</w:t>
            </w:r>
            <w:r w:rsidR="008A1391" w:rsidRPr="00CD5C3F">
              <w:rPr>
                <w:rFonts w:ascii="Times New Roman" w:hAnsi="Times New Roman"/>
                <w:sz w:val="27"/>
                <w:szCs w:val="27"/>
              </w:rPr>
              <w:t xml:space="preserve"> būtisko </w:t>
            </w:r>
            <w:r w:rsidR="004E7260" w:rsidRPr="00CD5C3F">
              <w:rPr>
                <w:rFonts w:ascii="Times New Roman" w:hAnsi="Times New Roman"/>
                <w:sz w:val="27"/>
                <w:szCs w:val="27"/>
              </w:rPr>
              <w:t>uzņēmuma darbības rādītāju</w:t>
            </w:r>
            <w:r w:rsidR="008A1391" w:rsidRPr="00CD5C3F">
              <w:rPr>
                <w:rFonts w:ascii="Times New Roman" w:hAnsi="Times New Roman"/>
                <w:sz w:val="27"/>
                <w:szCs w:val="27"/>
              </w:rPr>
              <w:t xml:space="preserve"> ilgtermiņa stabilitātes vērtēšan</w:t>
            </w:r>
            <w:r w:rsidR="00C83250" w:rsidRPr="00CD5C3F">
              <w:rPr>
                <w:rFonts w:ascii="Times New Roman" w:hAnsi="Times New Roman"/>
                <w:sz w:val="27"/>
                <w:szCs w:val="27"/>
              </w:rPr>
              <w:t>u</w:t>
            </w:r>
            <w:r w:rsidR="008A1391" w:rsidRPr="00CD5C3F">
              <w:rPr>
                <w:rFonts w:ascii="Times New Roman" w:hAnsi="Times New Roman"/>
                <w:sz w:val="27"/>
                <w:szCs w:val="27"/>
              </w:rPr>
              <w:t>,</w:t>
            </w:r>
            <w:r w:rsidRPr="00CD5C3F">
              <w:rPr>
                <w:rFonts w:ascii="Times New Roman" w:hAnsi="Times New Roman"/>
                <w:sz w:val="27"/>
                <w:szCs w:val="27"/>
              </w:rPr>
              <w:t xml:space="preserve"> klasifikācijas sistēma ietver vairākus klasifikācijas veidus: </w:t>
            </w:r>
          </w:p>
          <w:p w14:paraId="3A1E0659" w14:textId="012338AE" w:rsidR="008A1391" w:rsidRPr="00CD5C3F" w:rsidRDefault="00CE7A2C" w:rsidP="008246FC">
            <w:pPr>
              <w:pStyle w:val="Normal1"/>
              <w:numPr>
                <w:ilvl w:val="0"/>
                <w:numId w:val="4"/>
              </w:numPr>
              <w:contextualSpacing/>
              <w:jc w:val="both"/>
              <w:rPr>
                <w:rFonts w:ascii="Times New Roman" w:hAnsi="Times New Roman"/>
                <w:sz w:val="27"/>
                <w:szCs w:val="27"/>
              </w:rPr>
            </w:pPr>
            <w:r w:rsidRPr="00CD5C3F">
              <w:rPr>
                <w:rFonts w:ascii="Times New Roman" w:hAnsi="Times New Roman"/>
                <w:b/>
                <w:sz w:val="27"/>
                <w:szCs w:val="27"/>
              </w:rPr>
              <w:t>klasifikāciju vispārējā kārtībā</w:t>
            </w:r>
            <w:r w:rsidRPr="00CD5C3F">
              <w:rPr>
                <w:rFonts w:ascii="Times New Roman" w:hAnsi="Times New Roman"/>
                <w:sz w:val="27"/>
                <w:szCs w:val="27"/>
              </w:rPr>
              <w:t xml:space="preserve"> – automātisku kvalificēšanu nesaņemot būvkomersanta iesniegumu, ko </w:t>
            </w:r>
            <w:r w:rsidR="008A1391" w:rsidRPr="00CD5C3F">
              <w:rPr>
                <w:rFonts w:ascii="Times New Roman" w:hAnsi="Times New Roman"/>
                <w:sz w:val="27"/>
                <w:szCs w:val="27"/>
              </w:rPr>
              <w:t xml:space="preserve">reizi gadā </w:t>
            </w:r>
            <w:r w:rsidRPr="00CD5C3F">
              <w:rPr>
                <w:rFonts w:ascii="Times New Roman" w:hAnsi="Times New Roman"/>
                <w:sz w:val="27"/>
                <w:szCs w:val="27"/>
              </w:rPr>
              <w:t xml:space="preserve">veic </w:t>
            </w:r>
            <w:r w:rsidR="00DB2FC4" w:rsidRPr="00CD5C3F">
              <w:rPr>
                <w:rFonts w:ascii="Times New Roman" w:hAnsi="Times New Roman"/>
                <w:sz w:val="27"/>
                <w:szCs w:val="27"/>
              </w:rPr>
              <w:t>būv</w:t>
            </w:r>
            <w:r w:rsidR="008A1391" w:rsidRPr="00CD5C3F">
              <w:rPr>
                <w:rFonts w:ascii="Times New Roman" w:hAnsi="Times New Roman"/>
                <w:sz w:val="27"/>
                <w:szCs w:val="27"/>
              </w:rPr>
              <w:t xml:space="preserve">uzņēmumiem, par kuriem  </w:t>
            </w:r>
            <w:r w:rsidRPr="00CD5C3F">
              <w:rPr>
                <w:rFonts w:ascii="Times New Roman" w:hAnsi="Times New Roman"/>
                <w:sz w:val="27"/>
                <w:szCs w:val="27"/>
              </w:rPr>
              <w:lastRenderedPageBreak/>
              <w:t xml:space="preserve">Būvkomersantu reģistrā pieejami dati par trim pilniem </w:t>
            </w:r>
            <w:r w:rsidR="004E7260" w:rsidRPr="00CD5C3F">
              <w:rPr>
                <w:rFonts w:ascii="Times New Roman" w:hAnsi="Times New Roman"/>
                <w:sz w:val="27"/>
                <w:szCs w:val="27"/>
              </w:rPr>
              <w:t xml:space="preserve">to </w:t>
            </w:r>
            <w:r w:rsidRPr="00CD5C3F">
              <w:rPr>
                <w:rFonts w:ascii="Times New Roman" w:hAnsi="Times New Roman"/>
                <w:sz w:val="27"/>
                <w:szCs w:val="27"/>
              </w:rPr>
              <w:t>darbības gadiem</w:t>
            </w:r>
            <w:r w:rsidR="008A1391" w:rsidRPr="00CD5C3F">
              <w:rPr>
                <w:rFonts w:ascii="Times New Roman" w:hAnsi="Times New Roman"/>
                <w:sz w:val="27"/>
                <w:szCs w:val="27"/>
              </w:rPr>
              <w:t>,</w:t>
            </w:r>
          </w:p>
          <w:p w14:paraId="2CE66969" w14:textId="77777777" w:rsidR="00CE7A2C" w:rsidRPr="00CD5C3F" w:rsidRDefault="008A1391" w:rsidP="008246FC">
            <w:pPr>
              <w:pStyle w:val="Normal1"/>
              <w:numPr>
                <w:ilvl w:val="0"/>
                <w:numId w:val="4"/>
              </w:numPr>
              <w:contextualSpacing/>
              <w:jc w:val="both"/>
              <w:rPr>
                <w:rFonts w:ascii="Times New Roman" w:hAnsi="Times New Roman"/>
                <w:sz w:val="27"/>
                <w:szCs w:val="27"/>
              </w:rPr>
            </w:pPr>
            <w:r w:rsidRPr="00CD5C3F">
              <w:rPr>
                <w:rFonts w:ascii="Times New Roman" w:hAnsi="Times New Roman"/>
                <w:b/>
                <w:sz w:val="27"/>
                <w:szCs w:val="27"/>
              </w:rPr>
              <w:t xml:space="preserve">pagaidu klasifikāciju </w:t>
            </w:r>
            <w:r w:rsidRPr="00CD5C3F">
              <w:rPr>
                <w:rFonts w:ascii="Times New Roman" w:hAnsi="Times New Roman"/>
                <w:sz w:val="27"/>
                <w:szCs w:val="27"/>
              </w:rPr>
              <w:t>– pamatojoties uz būvuzņēmuma iesniegumu un gadījumā, ja Būvkomersantu reģistrā ir dati par vismaz vienu pilnu uzņēmuma darbības gadu,</w:t>
            </w:r>
          </w:p>
          <w:p w14:paraId="1E66BC42" w14:textId="49D6544E" w:rsidR="008A1391" w:rsidRPr="00CD5C3F" w:rsidRDefault="008A1391" w:rsidP="008246FC">
            <w:pPr>
              <w:pStyle w:val="Normal1"/>
              <w:numPr>
                <w:ilvl w:val="0"/>
                <w:numId w:val="4"/>
              </w:numPr>
              <w:contextualSpacing/>
              <w:jc w:val="both"/>
              <w:rPr>
                <w:rFonts w:ascii="Times New Roman" w:hAnsi="Times New Roman"/>
                <w:sz w:val="27"/>
                <w:szCs w:val="27"/>
              </w:rPr>
            </w:pPr>
            <w:r w:rsidRPr="00CD5C3F">
              <w:rPr>
                <w:rFonts w:ascii="Times New Roman" w:hAnsi="Times New Roman"/>
                <w:b/>
                <w:sz w:val="27"/>
                <w:szCs w:val="27"/>
              </w:rPr>
              <w:t xml:space="preserve">vienreizēju klasifikāciju </w:t>
            </w:r>
            <w:r w:rsidRPr="00CD5C3F">
              <w:rPr>
                <w:rFonts w:ascii="Times New Roman" w:hAnsi="Times New Roman"/>
                <w:sz w:val="27"/>
                <w:szCs w:val="27"/>
              </w:rPr>
              <w:t>– pamatojoties uz ārvalstu komersanta iesniegumu un gadījumā, kad šis komersants nav reģistrēts Būvkomersantu reģistrā,</w:t>
            </w:r>
            <w:r w:rsidR="00C83250" w:rsidRPr="00CD5C3F">
              <w:rPr>
                <w:rFonts w:ascii="Times New Roman" w:hAnsi="Times New Roman"/>
                <w:sz w:val="27"/>
                <w:szCs w:val="27"/>
              </w:rPr>
              <w:t xml:space="preserve"> bet sniedz pierādījumus par darbību iepriekšējo trīs gadu periodā, </w:t>
            </w:r>
          </w:p>
          <w:p w14:paraId="3BBE5288" w14:textId="77777777" w:rsidR="00E03DD6" w:rsidRPr="00CD5C3F" w:rsidRDefault="00E03DD6"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Attiecīgi klasifikācijas sistēma aptver visus būvuzņēmumus, par kuriem Būvkomersantu reģistrā pieejami dati par vismaz vienu pilnu darbības gadu, kā arī ārvalstu komersantus. </w:t>
            </w:r>
          </w:p>
          <w:p w14:paraId="2F6620C0" w14:textId="1450FC4D" w:rsidR="00C83250" w:rsidRPr="00CD5C3F" w:rsidRDefault="000C4D40"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Ņemot vērā kvalifikāciju noteicošo faktoru iespējamo dinamiku, uzņēmējdarbībai raksturīgos procesus un iepērkamo būvdarbu specifiku, klasifikācijas sistēmā ietverti </w:t>
            </w:r>
            <w:r w:rsidR="00036541" w:rsidRPr="00CD5C3F">
              <w:rPr>
                <w:rFonts w:ascii="Times New Roman" w:hAnsi="Times New Roman"/>
                <w:sz w:val="27"/>
                <w:szCs w:val="27"/>
              </w:rPr>
              <w:t xml:space="preserve">šādi </w:t>
            </w:r>
            <w:r w:rsidRPr="00CD5C3F">
              <w:rPr>
                <w:rFonts w:ascii="Times New Roman" w:hAnsi="Times New Roman"/>
                <w:sz w:val="27"/>
                <w:szCs w:val="27"/>
              </w:rPr>
              <w:t>klasifikācijas veidi:</w:t>
            </w:r>
          </w:p>
          <w:p w14:paraId="66510505" w14:textId="055874B2" w:rsidR="004E7260" w:rsidRPr="00CD5C3F" w:rsidRDefault="008A1391" w:rsidP="008246FC">
            <w:pPr>
              <w:pStyle w:val="Normal1"/>
              <w:numPr>
                <w:ilvl w:val="0"/>
                <w:numId w:val="5"/>
              </w:numPr>
              <w:contextualSpacing/>
              <w:jc w:val="both"/>
              <w:rPr>
                <w:rFonts w:ascii="Times New Roman" w:hAnsi="Times New Roman"/>
                <w:sz w:val="27"/>
                <w:szCs w:val="27"/>
              </w:rPr>
            </w:pPr>
            <w:r w:rsidRPr="00CD5C3F">
              <w:rPr>
                <w:rFonts w:ascii="Times New Roman" w:hAnsi="Times New Roman"/>
                <w:b/>
                <w:sz w:val="27"/>
                <w:szCs w:val="27"/>
              </w:rPr>
              <w:t>atkārtot</w:t>
            </w:r>
            <w:r w:rsidR="00E03DD6" w:rsidRPr="00CD5C3F">
              <w:rPr>
                <w:rFonts w:ascii="Times New Roman" w:hAnsi="Times New Roman"/>
                <w:b/>
                <w:sz w:val="27"/>
                <w:szCs w:val="27"/>
              </w:rPr>
              <w:t>a</w:t>
            </w:r>
            <w:r w:rsidRPr="00CD5C3F">
              <w:rPr>
                <w:rFonts w:ascii="Times New Roman" w:hAnsi="Times New Roman"/>
                <w:b/>
                <w:sz w:val="27"/>
                <w:szCs w:val="27"/>
              </w:rPr>
              <w:t xml:space="preserve"> klasifikācij</w:t>
            </w:r>
            <w:r w:rsidR="00E03DD6" w:rsidRPr="00CD5C3F">
              <w:rPr>
                <w:rFonts w:ascii="Times New Roman" w:hAnsi="Times New Roman"/>
                <w:b/>
                <w:sz w:val="27"/>
                <w:szCs w:val="27"/>
              </w:rPr>
              <w:t>a</w:t>
            </w:r>
            <w:r w:rsidRPr="00CD5C3F">
              <w:rPr>
                <w:rFonts w:ascii="Times New Roman" w:hAnsi="Times New Roman"/>
                <w:b/>
                <w:sz w:val="27"/>
                <w:szCs w:val="27"/>
              </w:rPr>
              <w:t xml:space="preserve"> </w:t>
            </w:r>
            <w:r w:rsidRPr="00CD5C3F">
              <w:rPr>
                <w:rFonts w:ascii="Times New Roman" w:hAnsi="Times New Roman"/>
                <w:sz w:val="27"/>
                <w:szCs w:val="27"/>
              </w:rPr>
              <w:t xml:space="preserve">– pamatojoties uz  </w:t>
            </w:r>
            <w:r w:rsidR="004E7260" w:rsidRPr="00CD5C3F">
              <w:rPr>
                <w:rFonts w:ascii="Times New Roman" w:hAnsi="Times New Roman"/>
                <w:sz w:val="27"/>
                <w:szCs w:val="27"/>
              </w:rPr>
              <w:t>tāda uzņēmuma iesniegumu, kurš iepriekš ticis klasificēts un lēmums par tā klasifikāciju ir spēkā</w:t>
            </w:r>
            <w:r w:rsidR="00C83250" w:rsidRPr="00CD5C3F">
              <w:rPr>
                <w:rFonts w:ascii="Times New Roman" w:hAnsi="Times New Roman"/>
                <w:sz w:val="27"/>
                <w:szCs w:val="27"/>
              </w:rPr>
              <w:t xml:space="preserve"> esošs</w:t>
            </w:r>
            <w:r w:rsidR="004E7260" w:rsidRPr="00CD5C3F">
              <w:rPr>
                <w:rFonts w:ascii="Times New Roman" w:hAnsi="Times New Roman"/>
                <w:sz w:val="27"/>
                <w:szCs w:val="27"/>
              </w:rPr>
              <w:t xml:space="preserve">, bet lēmuma darbības periodā notikušas izmaiņas klasifikācijai būtiskajos rādītājos, </w:t>
            </w:r>
          </w:p>
          <w:p w14:paraId="0E2623A8" w14:textId="5F240ED0" w:rsidR="000C4D40" w:rsidRPr="00CD5C3F" w:rsidRDefault="000C4D40" w:rsidP="008246FC">
            <w:pPr>
              <w:pStyle w:val="Normal1"/>
              <w:numPr>
                <w:ilvl w:val="0"/>
                <w:numId w:val="5"/>
              </w:numPr>
              <w:contextualSpacing/>
              <w:jc w:val="both"/>
              <w:rPr>
                <w:rFonts w:ascii="Times New Roman" w:hAnsi="Times New Roman"/>
                <w:sz w:val="27"/>
                <w:szCs w:val="27"/>
              </w:rPr>
            </w:pPr>
            <w:r w:rsidRPr="00CD5C3F">
              <w:rPr>
                <w:rFonts w:ascii="Times New Roman" w:hAnsi="Times New Roman"/>
                <w:b/>
                <w:sz w:val="27"/>
                <w:szCs w:val="27"/>
              </w:rPr>
              <w:t>klasifikācijas nodošan</w:t>
            </w:r>
            <w:r w:rsidR="00E03DD6" w:rsidRPr="00CD5C3F">
              <w:rPr>
                <w:rFonts w:ascii="Times New Roman" w:hAnsi="Times New Roman"/>
                <w:b/>
                <w:sz w:val="27"/>
                <w:szCs w:val="27"/>
              </w:rPr>
              <w:t>a</w:t>
            </w:r>
            <w:r w:rsidRPr="00CD5C3F">
              <w:rPr>
                <w:rFonts w:ascii="Times New Roman" w:hAnsi="Times New Roman"/>
                <w:b/>
                <w:sz w:val="27"/>
                <w:szCs w:val="27"/>
              </w:rPr>
              <w:t xml:space="preserve"> </w:t>
            </w:r>
            <w:r w:rsidRPr="00CD5C3F">
              <w:rPr>
                <w:rFonts w:ascii="Times New Roman" w:hAnsi="Times New Roman"/>
                <w:sz w:val="27"/>
                <w:szCs w:val="27"/>
              </w:rPr>
              <w:t xml:space="preserve">– pamatojoties uz reorganizēta (sadalīta) komersanta iesniegumu gadījumā, kad visi tā dalībnieki piekrīt, ka klasifikācijai būtiskie resursi un kompetences pāriet nodalītajam būvuzņēmumam. </w:t>
            </w:r>
          </w:p>
          <w:p w14:paraId="0B627EAE" w14:textId="2DCC052C" w:rsidR="00B4296B" w:rsidRPr="00CD5C3F" w:rsidRDefault="00B4296B" w:rsidP="008246FC">
            <w:pPr>
              <w:pStyle w:val="Normal1"/>
              <w:numPr>
                <w:ilvl w:val="0"/>
                <w:numId w:val="5"/>
              </w:numPr>
              <w:contextualSpacing/>
              <w:jc w:val="both"/>
              <w:rPr>
                <w:rFonts w:ascii="Times New Roman" w:hAnsi="Times New Roman"/>
                <w:sz w:val="27"/>
                <w:szCs w:val="27"/>
              </w:rPr>
            </w:pPr>
            <w:r w:rsidRPr="00CD5C3F">
              <w:rPr>
                <w:rFonts w:ascii="Times New Roman" w:hAnsi="Times New Roman"/>
                <w:b/>
                <w:sz w:val="27"/>
                <w:szCs w:val="27"/>
              </w:rPr>
              <w:t>piegādātāju apvienību klasifikācij</w:t>
            </w:r>
            <w:r w:rsidR="00E03DD6" w:rsidRPr="00CD5C3F">
              <w:rPr>
                <w:rFonts w:ascii="Times New Roman" w:hAnsi="Times New Roman"/>
                <w:b/>
                <w:sz w:val="27"/>
                <w:szCs w:val="27"/>
              </w:rPr>
              <w:t>a</w:t>
            </w:r>
            <w:r w:rsidRPr="00CD5C3F">
              <w:rPr>
                <w:rFonts w:ascii="Times New Roman" w:hAnsi="Times New Roman"/>
                <w:sz w:val="27"/>
                <w:szCs w:val="27"/>
              </w:rPr>
              <w:t xml:space="preserve"> – pamatojoties uz klasificētu būvuzņēmumu iesniegumiem un gadījumā, kad saimniecisku apsvērumu dēļ</w:t>
            </w:r>
            <w:r w:rsidR="00E03DD6" w:rsidRPr="00CD5C3F">
              <w:rPr>
                <w:rFonts w:ascii="Times New Roman" w:hAnsi="Times New Roman"/>
                <w:sz w:val="27"/>
                <w:szCs w:val="27"/>
              </w:rPr>
              <w:t xml:space="preserve"> un</w:t>
            </w:r>
            <w:r w:rsidRPr="00CD5C3F">
              <w:rPr>
                <w:rFonts w:ascii="Times New Roman" w:hAnsi="Times New Roman"/>
                <w:sz w:val="27"/>
                <w:szCs w:val="27"/>
              </w:rPr>
              <w:t xml:space="preserve"> </w:t>
            </w:r>
            <w:r w:rsidR="00E03DD6" w:rsidRPr="00CD5C3F">
              <w:rPr>
                <w:rFonts w:ascii="Times New Roman" w:hAnsi="Times New Roman"/>
                <w:sz w:val="27"/>
                <w:szCs w:val="27"/>
              </w:rPr>
              <w:t xml:space="preserve">atbilstoši iepirkuma priekšmetam </w:t>
            </w:r>
            <w:r w:rsidRPr="00CD5C3F">
              <w:rPr>
                <w:rFonts w:ascii="Times New Roman" w:hAnsi="Times New Roman"/>
                <w:sz w:val="27"/>
                <w:szCs w:val="27"/>
              </w:rPr>
              <w:t>uzņēmumi vēlas apvieno</w:t>
            </w:r>
            <w:r w:rsidR="00E03DD6" w:rsidRPr="00CD5C3F">
              <w:rPr>
                <w:rFonts w:ascii="Times New Roman" w:hAnsi="Times New Roman"/>
                <w:sz w:val="27"/>
                <w:szCs w:val="27"/>
              </w:rPr>
              <w:t>t</w:t>
            </w:r>
            <w:r w:rsidRPr="00CD5C3F">
              <w:rPr>
                <w:rFonts w:ascii="Times New Roman" w:hAnsi="Times New Roman"/>
                <w:sz w:val="27"/>
                <w:szCs w:val="27"/>
              </w:rPr>
              <w:t xml:space="preserve"> resursus, lai </w:t>
            </w:r>
            <w:r w:rsidR="00E03DD6" w:rsidRPr="00CD5C3F">
              <w:rPr>
                <w:rFonts w:ascii="Times New Roman" w:hAnsi="Times New Roman"/>
                <w:sz w:val="27"/>
                <w:szCs w:val="27"/>
              </w:rPr>
              <w:t>sasniegtu augstāku</w:t>
            </w:r>
            <w:r w:rsidRPr="00CD5C3F">
              <w:rPr>
                <w:rFonts w:ascii="Times New Roman" w:hAnsi="Times New Roman"/>
                <w:sz w:val="27"/>
                <w:szCs w:val="27"/>
              </w:rPr>
              <w:t xml:space="preserve"> profesionāl</w:t>
            </w:r>
            <w:r w:rsidR="00E03DD6" w:rsidRPr="00CD5C3F">
              <w:rPr>
                <w:rFonts w:ascii="Times New Roman" w:hAnsi="Times New Roman"/>
                <w:sz w:val="27"/>
                <w:szCs w:val="27"/>
              </w:rPr>
              <w:t>o</w:t>
            </w:r>
            <w:r w:rsidR="00B95E60" w:rsidRPr="00CD5C3F">
              <w:rPr>
                <w:rFonts w:ascii="Times New Roman" w:hAnsi="Times New Roman"/>
                <w:sz w:val="27"/>
                <w:szCs w:val="27"/>
              </w:rPr>
              <w:t xml:space="preserve"> vai </w:t>
            </w:r>
            <w:r w:rsidRPr="00CD5C3F">
              <w:rPr>
                <w:rFonts w:ascii="Times New Roman" w:hAnsi="Times New Roman"/>
                <w:sz w:val="27"/>
                <w:szCs w:val="27"/>
              </w:rPr>
              <w:t>finansiāl</w:t>
            </w:r>
            <w:r w:rsidR="00B95E60" w:rsidRPr="00CD5C3F">
              <w:rPr>
                <w:rFonts w:ascii="Times New Roman" w:hAnsi="Times New Roman"/>
                <w:sz w:val="27"/>
                <w:szCs w:val="27"/>
              </w:rPr>
              <w:t>i ekonomisko</w:t>
            </w:r>
            <w:r w:rsidRPr="00CD5C3F">
              <w:rPr>
                <w:rFonts w:ascii="Times New Roman" w:hAnsi="Times New Roman"/>
                <w:sz w:val="27"/>
                <w:szCs w:val="27"/>
              </w:rPr>
              <w:t xml:space="preserve"> spēj</w:t>
            </w:r>
            <w:r w:rsidR="00E03DD6" w:rsidRPr="00CD5C3F">
              <w:rPr>
                <w:rFonts w:ascii="Times New Roman" w:hAnsi="Times New Roman"/>
                <w:sz w:val="27"/>
                <w:szCs w:val="27"/>
              </w:rPr>
              <w:t>u līmeni</w:t>
            </w:r>
            <w:r w:rsidRPr="00CD5C3F">
              <w:rPr>
                <w:rFonts w:ascii="Times New Roman" w:hAnsi="Times New Roman"/>
                <w:sz w:val="27"/>
                <w:szCs w:val="27"/>
              </w:rPr>
              <w:t xml:space="preserve">. </w:t>
            </w:r>
          </w:p>
          <w:p w14:paraId="359CA7B5" w14:textId="77777777" w:rsidR="00B160C2" w:rsidRPr="00CD5C3F" w:rsidRDefault="00C119AB" w:rsidP="008246FC">
            <w:pPr>
              <w:pStyle w:val="Normal1"/>
              <w:contextualSpacing/>
              <w:jc w:val="both"/>
              <w:rPr>
                <w:rFonts w:ascii="Times New Roman" w:hAnsi="Times New Roman"/>
                <w:sz w:val="27"/>
                <w:szCs w:val="27"/>
              </w:rPr>
            </w:pPr>
            <w:r w:rsidRPr="00CD5C3F">
              <w:rPr>
                <w:rFonts w:ascii="Times New Roman" w:hAnsi="Times New Roman"/>
                <w:sz w:val="27"/>
                <w:szCs w:val="27"/>
              </w:rPr>
              <w:t>Zolitūdes traģēdijas parlamentārās izmeklēšanas komisija gala ziņojuma projektā norāda uz n</w:t>
            </w:r>
            <w:r w:rsidR="00DC6D14" w:rsidRPr="00CD5C3F">
              <w:rPr>
                <w:rFonts w:ascii="Times New Roman" w:hAnsi="Times New Roman"/>
                <w:sz w:val="27"/>
                <w:szCs w:val="27"/>
              </w:rPr>
              <w:t>epieciešamību ieviest praksē jaunā publisko iepirkumu regulējuma prasību palielināt pasūtītāju pienākumu izanalizēt pretendenta atbilstību (</w:t>
            </w:r>
            <w:r w:rsidR="00B160C2" w:rsidRPr="00CD5C3F">
              <w:rPr>
                <w:rFonts w:ascii="Times New Roman" w:hAnsi="Times New Roman"/>
                <w:sz w:val="27"/>
                <w:szCs w:val="27"/>
              </w:rPr>
              <w:t>Zolitūdes traģēdijas parlamentārās izmeklēšanas komisijas galaziņojuma projekts uz 08.10.2015., 48.-49.lpp.</w:t>
            </w:r>
            <w:r w:rsidR="00DC6D14" w:rsidRPr="00CD5C3F">
              <w:rPr>
                <w:rFonts w:ascii="Times New Roman" w:hAnsi="Times New Roman"/>
                <w:sz w:val="27"/>
                <w:szCs w:val="27"/>
              </w:rPr>
              <w:t>)</w:t>
            </w:r>
            <w:r w:rsidR="00B160C2" w:rsidRPr="00CD5C3F">
              <w:rPr>
                <w:rFonts w:ascii="Times New Roman" w:hAnsi="Times New Roman"/>
                <w:sz w:val="27"/>
                <w:szCs w:val="27"/>
              </w:rPr>
              <w:t>.</w:t>
            </w:r>
            <w:r w:rsidR="00DC6D14" w:rsidRPr="00CD5C3F">
              <w:rPr>
                <w:rFonts w:ascii="Times New Roman" w:hAnsi="Times New Roman"/>
                <w:sz w:val="27"/>
                <w:szCs w:val="27"/>
              </w:rPr>
              <w:t xml:space="preserve"> Vienlaikus komisija norādījusi uz risku, ka “</w:t>
            </w:r>
            <w:r w:rsidR="00DC6D14" w:rsidRPr="00CD5C3F">
              <w:rPr>
                <w:rFonts w:ascii="Times New Roman" w:hAnsi="Times New Roman"/>
                <w:i/>
                <w:sz w:val="27"/>
                <w:szCs w:val="27"/>
              </w:rPr>
              <w:t>šie grozījumi pagarinās piedāvājumu pārbaudes laiku, palielinās korupcijas riskus un administratīvo slogu gan pretendentiem, gan pašvaldību iepirkumu</w:t>
            </w:r>
            <w:r w:rsidR="00B160C2" w:rsidRPr="00CD5C3F">
              <w:rPr>
                <w:rFonts w:ascii="Times New Roman" w:hAnsi="Times New Roman"/>
                <w:i/>
                <w:sz w:val="27"/>
                <w:szCs w:val="27"/>
              </w:rPr>
              <w:t xml:space="preserve"> </w:t>
            </w:r>
            <w:r w:rsidR="00DC6D14" w:rsidRPr="00CD5C3F">
              <w:rPr>
                <w:rFonts w:ascii="Times New Roman" w:hAnsi="Times New Roman"/>
                <w:i/>
                <w:sz w:val="27"/>
                <w:szCs w:val="27"/>
              </w:rPr>
              <w:t>Komisijām”</w:t>
            </w:r>
            <w:r w:rsidR="00DC6D14" w:rsidRPr="00CD5C3F">
              <w:rPr>
                <w:rFonts w:ascii="Times New Roman" w:hAnsi="Times New Roman"/>
                <w:sz w:val="27"/>
                <w:szCs w:val="27"/>
              </w:rPr>
              <w:t>. Būvkomersantu klasifikācija  mazina komisijas minēto risku</w:t>
            </w:r>
            <w:r w:rsidR="00B160C2" w:rsidRPr="00CD5C3F">
              <w:rPr>
                <w:rFonts w:ascii="Times New Roman" w:hAnsi="Times New Roman"/>
                <w:sz w:val="27"/>
                <w:szCs w:val="27"/>
              </w:rPr>
              <w:t xml:space="preserve">, jo konkrētu </w:t>
            </w:r>
            <w:r w:rsidRPr="00CD5C3F">
              <w:rPr>
                <w:rFonts w:ascii="Times New Roman" w:hAnsi="Times New Roman"/>
                <w:sz w:val="27"/>
                <w:szCs w:val="27"/>
              </w:rPr>
              <w:t>pretendenta atlases</w:t>
            </w:r>
            <w:r w:rsidR="00B160C2" w:rsidRPr="00CD5C3F">
              <w:rPr>
                <w:rFonts w:ascii="Times New Roman" w:hAnsi="Times New Roman"/>
                <w:sz w:val="27"/>
                <w:szCs w:val="27"/>
              </w:rPr>
              <w:t xml:space="preserve"> kritēriju atbilstība tiek noteikta vienotā kvalifikācijas procesā.</w:t>
            </w:r>
            <w:r w:rsidR="00DC6D14" w:rsidRPr="00CD5C3F">
              <w:rPr>
                <w:rFonts w:ascii="Times New Roman" w:hAnsi="Times New Roman"/>
                <w:sz w:val="27"/>
                <w:szCs w:val="27"/>
              </w:rPr>
              <w:t xml:space="preserve"> </w:t>
            </w:r>
            <w:r w:rsidRPr="00CD5C3F">
              <w:rPr>
                <w:rFonts w:ascii="Times New Roman" w:hAnsi="Times New Roman"/>
                <w:sz w:val="27"/>
                <w:szCs w:val="27"/>
              </w:rPr>
              <w:t>Nodrošināt neatbilstošu pretendentu izslēgšanu direktīvas par publisko iepirkumu izpratnē (</w:t>
            </w:r>
            <w:r w:rsidR="000A22C5" w:rsidRPr="00CD5C3F">
              <w:rPr>
                <w:rFonts w:ascii="Times New Roman" w:hAnsi="Times New Roman"/>
                <w:sz w:val="27"/>
                <w:szCs w:val="27"/>
              </w:rPr>
              <w:t xml:space="preserve">direktīvas </w:t>
            </w:r>
            <w:r w:rsidRPr="00CD5C3F">
              <w:rPr>
                <w:rFonts w:ascii="Times New Roman" w:hAnsi="Times New Roman"/>
                <w:sz w:val="27"/>
                <w:szCs w:val="27"/>
              </w:rPr>
              <w:t>2014/24/ES 57.pants) joprojām būs pasūtītāja kompetencē, bet klasificējot</w:t>
            </w:r>
            <w:r w:rsidR="00DC6D14" w:rsidRPr="00CD5C3F">
              <w:rPr>
                <w:rFonts w:ascii="Times New Roman" w:hAnsi="Times New Roman"/>
                <w:sz w:val="27"/>
                <w:szCs w:val="27"/>
              </w:rPr>
              <w:t xml:space="preserve"> tiks </w:t>
            </w:r>
            <w:r w:rsidRPr="00CD5C3F">
              <w:rPr>
                <w:rFonts w:ascii="Times New Roman" w:hAnsi="Times New Roman"/>
                <w:sz w:val="27"/>
                <w:szCs w:val="27"/>
              </w:rPr>
              <w:t xml:space="preserve">ņemts </w:t>
            </w:r>
            <w:r w:rsidRPr="00CD5C3F">
              <w:rPr>
                <w:rFonts w:ascii="Times New Roman" w:hAnsi="Times New Roman"/>
                <w:sz w:val="27"/>
                <w:szCs w:val="27"/>
              </w:rPr>
              <w:lastRenderedPageBreak/>
              <w:t xml:space="preserve">vērā arī tas, vai pretendents izdarījis profesionālās darbības </w:t>
            </w:r>
            <w:r w:rsidR="00DC6D14" w:rsidRPr="00CD5C3F">
              <w:rPr>
                <w:rFonts w:ascii="Times New Roman" w:hAnsi="Times New Roman"/>
                <w:sz w:val="27"/>
                <w:szCs w:val="27"/>
              </w:rPr>
              <w:t>pārkāpum</w:t>
            </w:r>
            <w:r w:rsidRPr="00CD5C3F">
              <w:rPr>
                <w:rFonts w:ascii="Times New Roman" w:hAnsi="Times New Roman"/>
                <w:sz w:val="27"/>
                <w:szCs w:val="27"/>
              </w:rPr>
              <w:t>us</w:t>
            </w:r>
            <w:r w:rsidR="00B160C2" w:rsidRPr="00CD5C3F">
              <w:rPr>
                <w:rFonts w:ascii="Times New Roman" w:hAnsi="Times New Roman"/>
                <w:sz w:val="27"/>
                <w:szCs w:val="27"/>
              </w:rPr>
              <w:t xml:space="preserve">. </w:t>
            </w:r>
          </w:p>
          <w:p w14:paraId="55DA91B6" w14:textId="77777777" w:rsidR="00DA0237" w:rsidRPr="00CD5C3F" w:rsidRDefault="001E1FC6"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Atbilstoši Būvniecības likuma Pārejas noteikumu 8. punktam, klasifikācija kā priekšnoteikums pretendēšanai uz publisko būvdarbu veikšanu piemērojams ar dienu, kad stājas spēkā attiecīgi grozījumi </w:t>
            </w:r>
            <w:r w:rsidR="00834423" w:rsidRPr="00CD5C3F">
              <w:rPr>
                <w:rFonts w:ascii="Times New Roman" w:hAnsi="Times New Roman"/>
                <w:sz w:val="27"/>
                <w:szCs w:val="27"/>
              </w:rPr>
              <w:t>publisko iepirkumu nacionālajā regulējumā.</w:t>
            </w:r>
            <w:r w:rsidR="00203CEC" w:rsidRPr="00CD5C3F">
              <w:rPr>
                <w:rFonts w:ascii="Times New Roman" w:hAnsi="Times New Roman"/>
                <w:sz w:val="27"/>
                <w:szCs w:val="27"/>
              </w:rPr>
              <w:t xml:space="preserve"> Paredzot sasaisti starp publisko iepirku regulējumu un būvkomersantu klasifikāciju,</w:t>
            </w:r>
            <w:r w:rsidR="00834423" w:rsidRPr="00CD5C3F">
              <w:rPr>
                <w:rFonts w:ascii="Times New Roman" w:hAnsi="Times New Roman"/>
                <w:sz w:val="27"/>
                <w:szCs w:val="27"/>
              </w:rPr>
              <w:t xml:space="preserve"> </w:t>
            </w:r>
            <w:r w:rsidR="00203CEC" w:rsidRPr="00CD5C3F">
              <w:rPr>
                <w:rFonts w:ascii="Times New Roman" w:hAnsi="Times New Roman"/>
                <w:sz w:val="27"/>
                <w:szCs w:val="27"/>
              </w:rPr>
              <w:t xml:space="preserve">jāņem </w:t>
            </w:r>
            <w:r w:rsidR="00834423" w:rsidRPr="00CD5C3F">
              <w:rPr>
                <w:rFonts w:ascii="Times New Roman" w:hAnsi="Times New Roman"/>
                <w:sz w:val="27"/>
                <w:szCs w:val="27"/>
              </w:rPr>
              <w:t>vērā klasifikācijas sistēmas apjomīgum</w:t>
            </w:r>
            <w:r w:rsidR="00203CEC" w:rsidRPr="00CD5C3F">
              <w:rPr>
                <w:rFonts w:ascii="Times New Roman" w:hAnsi="Times New Roman"/>
                <w:sz w:val="27"/>
                <w:szCs w:val="27"/>
              </w:rPr>
              <w:t>s</w:t>
            </w:r>
            <w:r w:rsidR="00834423" w:rsidRPr="00CD5C3F">
              <w:rPr>
                <w:rFonts w:ascii="Times New Roman" w:hAnsi="Times New Roman"/>
                <w:sz w:val="27"/>
                <w:szCs w:val="27"/>
              </w:rPr>
              <w:t xml:space="preserve"> un nepieciešamību tehnoloģiski nodrošināt datu apmaiņu</w:t>
            </w:r>
            <w:r w:rsidR="00547F7E" w:rsidRPr="00CD5C3F">
              <w:rPr>
                <w:rFonts w:ascii="Times New Roman" w:hAnsi="Times New Roman"/>
                <w:sz w:val="27"/>
                <w:szCs w:val="27"/>
              </w:rPr>
              <w:t xml:space="preserve"> ar institūcijām</w:t>
            </w:r>
            <w:r w:rsidR="00203CEC" w:rsidRPr="00CD5C3F">
              <w:rPr>
                <w:rFonts w:ascii="Times New Roman" w:hAnsi="Times New Roman"/>
                <w:sz w:val="27"/>
                <w:szCs w:val="27"/>
              </w:rPr>
              <w:t>. Attiecīgi</w:t>
            </w:r>
            <w:r w:rsidR="00834423" w:rsidRPr="00CD5C3F">
              <w:rPr>
                <w:rFonts w:ascii="Times New Roman" w:hAnsi="Times New Roman"/>
                <w:sz w:val="27"/>
                <w:szCs w:val="27"/>
              </w:rPr>
              <w:t xml:space="preserve">  </w:t>
            </w:r>
            <w:r w:rsidR="00087651" w:rsidRPr="00CD5C3F">
              <w:rPr>
                <w:rFonts w:ascii="Times New Roman" w:hAnsi="Times New Roman"/>
                <w:sz w:val="27"/>
                <w:szCs w:val="27"/>
              </w:rPr>
              <w:t xml:space="preserve">noteikumu projektā </w:t>
            </w:r>
            <w:r w:rsidR="00834423" w:rsidRPr="00CD5C3F">
              <w:rPr>
                <w:rFonts w:ascii="Times New Roman" w:hAnsi="Times New Roman"/>
                <w:sz w:val="27"/>
                <w:szCs w:val="27"/>
              </w:rPr>
              <w:t xml:space="preserve">termiņš pirmajai klasifikācijai vispārējā kārtībā noteikts 2017. gada 1. maijā. </w:t>
            </w:r>
            <w:r w:rsidR="00087651" w:rsidRPr="00CD5C3F">
              <w:rPr>
                <w:rFonts w:ascii="Times New Roman" w:hAnsi="Times New Roman"/>
                <w:sz w:val="27"/>
                <w:szCs w:val="27"/>
              </w:rPr>
              <w:t>S</w:t>
            </w:r>
            <w:r w:rsidR="00203CEC" w:rsidRPr="00CD5C3F">
              <w:rPr>
                <w:rFonts w:ascii="Times New Roman" w:hAnsi="Times New Roman"/>
                <w:sz w:val="27"/>
                <w:szCs w:val="27"/>
              </w:rPr>
              <w:t>avukārt s</w:t>
            </w:r>
            <w:r w:rsidR="00834423" w:rsidRPr="00CD5C3F">
              <w:rPr>
                <w:rFonts w:ascii="Times New Roman" w:hAnsi="Times New Roman"/>
                <w:sz w:val="27"/>
                <w:szCs w:val="27"/>
              </w:rPr>
              <w:t xml:space="preserve">niedzot atzinumu par likumprojektiem Publisko iepirkumu likums (VSS-1231) un Sabiedrisko pakalpojumu publisko iepirkumu likums (VSS-1323), Ekonomikas ministrija </w:t>
            </w:r>
            <w:r w:rsidR="00087651" w:rsidRPr="00CD5C3F">
              <w:rPr>
                <w:rFonts w:ascii="Times New Roman" w:hAnsi="Times New Roman"/>
                <w:sz w:val="27"/>
                <w:szCs w:val="27"/>
              </w:rPr>
              <w:t xml:space="preserve">izteikusi iebildumu par nepieciešamību likumprojektus sasaistīt ar klasifikācijas prasību </w:t>
            </w:r>
            <w:r w:rsidR="00DA0237" w:rsidRPr="00CD5C3F">
              <w:rPr>
                <w:rFonts w:ascii="Times New Roman" w:hAnsi="Times New Roman"/>
                <w:sz w:val="27"/>
                <w:szCs w:val="27"/>
              </w:rPr>
              <w:t xml:space="preserve"> būvuzņēmum</w:t>
            </w:r>
            <w:r w:rsidR="00087651" w:rsidRPr="00CD5C3F">
              <w:rPr>
                <w:rFonts w:ascii="Times New Roman" w:hAnsi="Times New Roman"/>
                <w:sz w:val="27"/>
                <w:szCs w:val="27"/>
              </w:rPr>
              <w:t>am, tā</w:t>
            </w:r>
            <w:r w:rsidR="00DA0237" w:rsidRPr="00CD5C3F">
              <w:rPr>
                <w:rFonts w:ascii="Times New Roman" w:hAnsi="Times New Roman"/>
                <w:sz w:val="27"/>
                <w:szCs w:val="27"/>
              </w:rPr>
              <w:t xml:space="preserve"> profesionālajām kompetencēm</w:t>
            </w:r>
            <w:r w:rsidR="006B4D10" w:rsidRPr="00CD5C3F">
              <w:rPr>
                <w:rFonts w:ascii="Times New Roman" w:hAnsi="Times New Roman"/>
                <w:sz w:val="27"/>
                <w:szCs w:val="27"/>
              </w:rPr>
              <w:t>, pieredzei</w:t>
            </w:r>
            <w:r w:rsidR="00DA0237" w:rsidRPr="00CD5C3F">
              <w:rPr>
                <w:rFonts w:ascii="Times New Roman" w:hAnsi="Times New Roman"/>
                <w:sz w:val="27"/>
                <w:szCs w:val="27"/>
              </w:rPr>
              <w:t xml:space="preserve"> un minimālajai kvalifikācijas klasei. </w:t>
            </w:r>
            <w:r w:rsidR="00547F7E" w:rsidRPr="00CD5C3F">
              <w:rPr>
                <w:rFonts w:ascii="Times New Roman" w:hAnsi="Times New Roman"/>
                <w:sz w:val="27"/>
                <w:szCs w:val="27"/>
              </w:rPr>
              <w:t>Atbilstoši būvniecības regulējumam p</w:t>
            </w:r>
            <w:r w:rsidR="006B4D10" w:rsidRPr="00CD5C3F">
              <w:rPr>
                <w:rFonts w:ascii="Times New Roman" w:hAnsi="Times New Roman"/>
                <w:sz w:val="27"/>
                <w:szCs w:val="27"/>
              </w:rPr>
              <w:t xml:space="preserve">rasība attieksies uz tādu būvdarbu iepirkumiem, kam nepieciešami </w:t>
            </w:r>
            <w:r w:rsidR="00763DC9" w:rsidRPr="00CD5C3F">
              <w:rPr>
                <w:rFonts w:ascii="Times New Roman" w:hAnsi="Times New Roman"/>
                <w:sz w:val="27"/>
                <w:szCs w:val="27"/>
              </w:rPr>
              <w:t xml:space="preserve">būvvalžu </w:t>
            </w:r>
            <w:r w:rsidR="006B4D10" w:rsidRPr="00CD5C3F">
              <w:rPr>
                <w:rFonts w:ascii="Times New Roman" w:hAnsi="Times New Roman"/>
                <w:sz w:val="27"/>
                <w:szCs w:val="27"/>
              </w:rPr>
              <w:t>saskaņojuma dokumenti</w:t>
            </w:r>
            <w:r w:rsidR="00763DC9" w:rsidRPr="00CD5C3F">
              <w:rPr>
                <w:rFonts w:ascii="Times New Roman" w:hAnsi="Times New Roman"/>
                <w:sz w:val="27"/>
                <w:szCs w:val="27"/>
              </w:rPr>
              <w:t xml:space="preserve"> (t.i. būvatļauja, paskaidrojuma raksts </w:t>
            </w:r>
            <w:r w:rsidR="00547F7E" w:rsidRPr="00CD5C3F">
              <w:rPr>
                <w:rFonts w:ascii="Times New Roman" w:hAnsi="Times New Roman"/>
                <w:sz w:val="27"/>
                <w:szCs w:val="27"/>
              </w:rPr>
              <w:t>vai</w:t>
            </w:r>
            <w:r w:rsidR="00763DC9" w:rsidRPr="00CD5C3F">
              <w:rPr>
                <w:rFonts w:ascii="Times New Roman" w:hAnsi="Times New Roman"/>
                <w:sz w:val="27"/>
                <w:szCs w:val="27"/>
              </w:rPr>
              <w:t xml:space="preserve"> apliecinājuma karte).</w:t>
            </w:r>
            <w:r w:rsidR="006B4D10" w:rsidRPr="00CD5C3F">
              <w:rPr>
                <w:rFonts w:ascii="Times New Roman" w:hAnsi="Times New Roman"/>
                <w:sz w:val="27"/>
                <w:szCs w:val="27"/>
              </w:rPr>
              <w:t xml:space="preserve"> </w:t>
            </w:r>
          </w:p>
          <w:p w14:paraId="3D14CD7B" w14:textId="1294C521" w:rsidR="00FB073A" w:rsidRPr="00CD5C3F" w:rsidRDefault="00DA0237"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Pēc tam, kad tiks pabeigta klasifikācijas sistēmas funkcionalitātes IKT risinājumu pielāgošana, ziņas par būvuzņēmumu klasifikāciju tiks ietvertas Būvniecības informācijas sistēmā, Būvkomersantu reģistrā. </w:t>
            </w:r>
            <w:r w:rsidR="00B160C2" w:rsidRPr="00CD5C3F">
              <w:rPr>
                <w:rFonts w:ascii="Times New Roman" w:hAnsi="Times New Roman"/>
                <w:sz w:val="27"/>
                <w:szCs w:val="27"/>
              </w:rPr>
              <w:t>K</w:t>
            </w:r>
            <w:r w:rsidR="00DC6D14" w:rsidRPr="00CD5C3F">
              <w:rPr>
                <w:rFonts w:ascii="Times New Roman" w:hAnsi="Times New Roman"/>
                <w:sz w:val="27"/>
                <w:szCs w:val="27"/>
              </w:rPr>
              <w:t xml:space="preserve">lasifikācijas sistēma tiks nodrošināta elektroniskā vidē, veicinot e-pārvaldes instrumentu lietošanu. </w:t>
            </w:r>
            <w:r w:rsidR="00AB5A35" w:rsidRPr="00CD5C3F">
              <w:rPr>
                <w:rFonts w:ascii="Times New Roman" w:hAnsi="Times New Roman"/>
                <w:sz w:val="27"/>
                <w:szCs w:val="27"/>
              </w:rPr>
              <w:t>Ņemot vērā Administratīvā procesa likuma 56.panta pirmās daļas regulējumu, gadījumā, ja elektroniskais pakalpojums būvuzņēmumam nav pieejams, tas var iesniegt iesniegumu arī citos šajā likumā paredzētajos veidos.</w:t>
            </w:r>
          </w:p>
          <w:p w14:paraId="621BC3C5" w14:textId="4A7040D6" w:rsidR="00FB073A" w:rsidRPr="00CD5C3F" w:rsidRDefault="00FB073A" w:rsidP="008246FC">
            <w:pPr>
              <w:pStyle w:val="Normal1"/>
              <w:contextualSpacing/>
              <w:jc w:val="both"/>
              <w:rPr>
                <w:rFonts w:ascii="Times New Roman" w:hAnsi="Times New Roman"/>
                <w:sz w:val="27"/>
                <w:szCs w:val="27"/>
              </w:rPr>
            </w:pPr>
            <w:r w:rsidRPr="00CD5C3F">
              <w:rPr>
                <w:rFonts w:ascii="Times New Roman" w:hAnsi="Times New Roman"/>
                <w:sz w:val="27"/>
                <w:szCs w:val="27"/>
              </w:rPr>
              <w:t xml:space="preserve">Dati par būvuzņēmuma pieredzi darbības sfērās būvdarbu veikšanā būvju grupās un būvju veidos, kas </w:t>
            </w:r>
            <w:r w:rsidR="00C275B7" w:rsidRPr="00CD5C3F">
              <w:rPr>
                <w:rFonts w:ascii="Times New Roman" w:hAnsi="Times New Roman"/>
                <w:sz w:val="27"/>
                <w:szCs w:val="27"/>
              </w:rPr>
              <w:t xml:space="preserve">automātiski tiks iekļauti </w:t>
            </w:r>
            <w:r w:rsidRPr="00CD5C3F">
              <w:rPr>
                <w:rFonts w:ascii="Times New Roman" w:hAnsi="Times New Roman"/>
                <w:sz w:val="27"/>
                <w:szCs w:val="27"/>
              </w:rPr>
              <w:t>lēmuma par klasifikāciju sastāvā</w:t>
            </w:r>
            <w:r w:rsidR="00EE269E" w:rsidRPr="00CD5C3F">
              <w:rPr>
                <w:rFonts w:ascii="Times New Roman" w:hAnsi="Times New Roman"/>
                <w:sz w:val="27"/>
                <w:szCs w:val="27"/>
              </w:rPr>
              <w:t xml:space="preserve"> sākot ar 2019.</w:t>
            </w:r>
            <w:r w:rsidR="00834423" w:rsidRPr="00CD5C3F">
              <w:rPr>
                <w:rFonts w:ascii="Times New Roman" w:hAnsi="Times New Roman"/>
                <w:sz w:val="27"/>
                <w:szCs w:val="27"/>
              </w:rPr>
              <w:t> </w:t>
            </w:r>
            <w:r w:rsidR="00EE269E" w:rsidRPr="00CD5C3F">
              <w:rPr>
                <w:rFonts w:ascii="Times New Roman" w:hAnsi="Times New Roman"/>
                <w:sz w:val="27"/>
                <w:szCs w:val="27"/>
              </w:rPr>
              <w:t xml:space="preserve">gada </w:t>
            </w:r>
            <w:r w:rsidR="00834423" w:rsidRPr="00CD5C3F">
              <w:rPr>
                <w:rFonts w:ascii="Times New Roman" w:hAnsi="Times New Roman"/>
                <w:sz w:val="27"/>
                <w:szCs w:val="27"/>
              </w:rPr>
              <w:t>30. aprīli</w:t>
            </w:r>
            <w:r w:rsidRPr="00CD5C3F">
              <w:rPr>
                <w:rFonts w:ascii="Times New Roman" w:hAnsi="Times New Roman"/>
                <w:sz w:val="27"/>
                <w:szCs w:val="27"/>
              </w:rPr>
              <w:t xml:space="preserve">, tiks </w:t>
            </w:r>
            <w:r w:rsidR="00EE269E" w:rsidRPr="00CD5C3F">
              <w:rPr>
                <w:rFonts w:ascii="Times New Roman" w:hAnsi="Times New Roman"/>
                <w:sz w:val="27"/>
                <w:szCs w:val="27"/>
              </w:rPr>
              <w:t>iegūti no ierakstiem Iepriekšējos paziņojumos par būvdarbu veikšanu un  elektroniskajos būvdarbu žurnālos. Šie dokumenti</w:t>
            </w:r>
            <w:r w:rsidR="001E1FC6" w:rsidRPr="00CD5C3F">
              <w:rPr>
                <w:rFonts w:ascii="Times New Roman" w:hAnsi="Times New Roman"/>
                <w:sz w:val="27"/>
                <w:szCs w:val="27"/>
              </w:rPr>
              <w:t xml:space="preserve"> tiks uzturēti</w:t>
            </w:r>
            <w:r w:rsidRPr="00CD5C3F">
              <w:rPr>
                <w:rFonts w:ascii="Times New Roman" w:hAnsi="Times New Roman"/>
                <w:sz w:val="27"/>
                <w:szCs w:val="27"/>
              </w:rPr>
              <w:t xml:space="preserve"> B</w:t>
            </w:r>
            <w:r w:rsidR="00EE269E" w:rsidRPr="00CD5C3F">
              <w:rPr>
                <w:rFonts w:ascii="Times New Roman" w:hAnsi="Times New Roman"/>
                <w:sz w:val="27"/>
                <w:szCs w:val="27"/>
              </w:rPr>
              <w:t>IS</w:t>
            </w:r>
            <w:r w:rsidRPr="00CD5C3F">
              <w:rPr>
                <w:rFonts w:ascii="Times New Roman" w:hAnsi="Times New Roman"/>
                <w:sz w:val="27"/>
                <w:szCs w:val="27"/>
              </w:rPr>
              <w:t xml:space="preserve">, kā to nosaka Ministru kabineta </w:t>
            </w:r>
            <w:r w:rsidR="002D1D16" w:rsidRPr="00CD5C3F">
              <w:rPr>
                <w:rFonts w:ascii="Times New Roman" w:hAnsi="Times New Roman"/>
                <w:sz w:val="27"/>
                <w:szCs w:val="27"/>
              </w:rPr>
              <w:t xml:space="preserve">2015. gada 14. augusta </w:t>
            </w:r>
            <w:r w:rsidRPr="00CD5C3F">
              <w:rPr>
                <w:rFonts w:ascii="Times New Roman" w:hAnsi="Times New Roman"/>
                <w:sz w:val="27"/>
                <w:szCs w:val="27"/>
              </w:rPr>
              <w:t>noteikumi Nr.</w:t>
            </w:r>
            <w:r w:rsidR="002D1D16" w:rsidRPr="00CD5C3F">
              <w:rPr>
                <w:rFonts w:ascii="Times New Roman" w:hAnsi="Times New Roman"/>
                <w:sz w:val="27"/>
                <w:szCs w:val="27"/>
              </w:rPr>
              <w:t> </w:t>
            </w:r>
            <w:r w:rsidRPr="00CD5C3F">
              <w:rPr>
                <w:rFonts w:ascii="Times New Roman" w:hAnsi="Times New Roman"/>
                <w:sz w:val="27"/>
                <w:szCs w:val="27"/>
              </w:rPr>
              <w:t xml:space="preserve">438 “Būvniecības informācijas sistēmas noteikumi” (13. un 21. pants). </w:t>
            </w:r>
          </w:p>
        </w:tc>
      </w:tr>
      <w:tr w:rsidR="005A2ACB" w:rsidRPr="00CD5C3F" w14:paraId="442BCF20" w14:textId="77777777" w:rsidTr="002F0FDC">
        <w:trPr>
          <w:trHeight w:val="465"/>
          <w:tblCellSpacing w:w="15" w:type="dxa"/>
        </w:trPr>
        <w:tc>
          <w:tcPr>
            <w:tcW w:w="314" w:type="pct"/>
            <w:tcBorders>
              <w:top w:val="outset" w:sz="6" w:space="0" w:color="auto"/>
              <w:left w:val="outset" w:sz="6" w:space="0" w:color="auto"/>
              <w:bottom w:val="outset" w:sz="6" w:space="0" w:color="auto"/>
              <w:right w:val="outset" w:sz="6" w:space="0" w:color="auto"/>
            </w:tcBorders>
            <w:hideMark/>
          </w:tcPr>
          <w:p w14:paraId="48B9D5CE" w14:textId="5F656E59" w:rsidR="005A2ACB" w:rsidRPr="00CD5C3F" w:rsidRDefault="005A2ACB"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lastRenderedPageBreak/>
              <w:t>3.</w:t>
            </w:r>
          </w:p>
        </w:tc>
        <w:tc>
          <w:tcPr>
            <w:tcW w:w="934" w:type="pct"/>
            <w:tcBorders>
              <w:top w:val="outset" w:sz="6" w:space="0" w:color="auto"/>
              <w:left w:val="outset" w:sz="6" w:space="0" w:color="auto"/>
              <w:bottom w:val="outset" w:sz="6" w:space="0" w:color="auto"/>
              <w:right w:val="outset" w:sz="6" w:space="0" w:color="auto"/>
            </w:tcBorders>
            <w:hideMark/>
          </w:tcPr>
          <w:p w14:paraId="1C4C194E"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Projekta izstrādē iesaistītās institūcijas</w:t>
            </w:r>
          </w:p>
        </w:tc>
        <w:tc>
          <w:tcPr>
            <w:tcW w:w="3688" w:type="pct"/>
            <w:tcBorders>
              <w:top w:val="outset" w:sz="6" w:space="0" w:color="auto"/>
              <w:left w:val="outset" w:sz="6" w:space="0" w:color="auto"/>
              <w:bottom w:val="outset" w:sz="6" w:space="0" w:color="auto"/>
              <w:right w:val="outset" w:sz="6" w:space="0" w:color="auto"/>
            </w:tcBorders>
            <w:hideMark/>
          </w:tcPr>
          <w:p w14:paraId="2E73742B" w14:textId="1B3357B9" w:rsidR="005A2ACB" w:rsidRPr="00CD5C3F" w:rsidRDefault="007818D8" w:rsidP="008246FC">
            <w:pPr>
              <w:contextualSpacing/>
              <w:jc w:val="both"/>
              <w:rPr>
                <w:rFonts w:cs="Times New Roman"/>
                <w:bCs/>
                <w:iCs/>
                <w:sz w:val="27"/>
                <w:szCs w:val="27"/>
              </w:rPr>
            </w:pPr>
            <w:r w:rsidRPr="00CD5C3F">
              <w:rPr>
                <w:rFonts w:cs="Times New Roman"/>
                <w:iCs/>
                <w:sz w:val="27"/>
                <w:szCs w:val="27"/>
              </w:rPr>
              <w:t>Būvkomersantu klasifikācijas konceptuāli risinājuma varianti izskatīti Latvijas Būvniecības padomes (turpmāk – padome) 2015.</w:t>
            </w:r>
            <w:r w:rsidR="00E11F6D" w:rsidRPr="00CD5C3F">
              <w:rPr>
                <w:rFonts w:cs="Times New Roman"/>
                <w:iCs/>
                <w:sz w:val="27"/>
                <w:szCs w:val="27"/>
              </w:rPr>
              <w:t> gada 17. augusta</w:t>
            </w:r>
            <w:r w:rsidRPr="00CD5C3F">
              <w:rPr>
                <w:rFonts w:cs="Times New Roman"/>
                <w:iCs/>
                <w:sz w:val="27"/>
                <w:szCs w:val="27"/>
              </w:rPr>
              <w:t xml:space="preserve"> sēdē</w:t>
            </w:r>
            <w:r w:rsidR="00B83579" w:rsidRPr="00CD5C3F">
              <w:rPr>
                <w:rFonts w:cs="Times New Roman"/>
                <w:iCs/>
                <w:sz w:val="27"/>
                <w:szCs w:val="27"/>
              </w:rPr>
              <w:t>, kuras ietvaros</w:t>
            </w:r>
            <w:r w:rsidRPr="00CD5C3F">
              <w:rPr>
                <w:rFonts w:cs="Times New Roman"/>
                <w:iCs/>
                <w:sz w:val="27"/>
                <w:szCs w:val="27"/>
              </w:rPr>
              <w:t xml:space="preserve"> </w:t>
            </w:r>
            <w:r w:rsidR="00E11F6D" w:rsidRPr="00CD5C3F">
              <w:rPr>
                <w:rFonts w:cs="Times New Roman"/>
                <w:bCs/>
                <w:iCs/>
                <w:sz w:val="27"/>
                <w:szCs w:val="27"/>
              </w:rPr>
              <w:t>t</w:t>
            </w:r>
            <w:r w:rsidR="00B83579" w:rsidRPr="00CD5C3F">
              <w:rPr>
                <w:rFonts w:cs="Times New Roman"/>
                <w:bCs/>
                <w:iCs/>
                <w:sz w:val="27"/>
                <w:szCs w:val="27"/>
              </w:rPr>
              <w:t>ika n</w:t>
            </w:r>
            <w:r w:rsidR="002B46E6" w:rsidRPr="00CD5C3F">
              <w:rPr>
                <w:rFonts w:cs="Times New Roman"/>
                <w:bCs/>
                <w:iCs/>
                <w:sz w:val="27"/>
                <w:szCs w:val="27"/>
              </w:rPr>
              <w:t xml:space="preserve">olemts </w:t>
            </w:r>
            <w:r w:rsidRPr="00CD5C3F">
              <w:rPr>
                <w:rFonts w:cs="Times New Roman"/>
                <w:bCs/>
                <w:iCs/>
                <w:sz w:val="27"/>
                <w:szCs w:val="27"/>
              </w:rPr>
              <w:t>izveidot darba grup</w:t>
            </w:r>
            <w:r w:rsidR="002B46E6" w:rsidRPr="00CD5C3F">
              <w:rPr>
                <w:rFonts w:cs="Times New Roman"/>
                <w:bCs/>
                <w:iCs/>
                <w:sz w:val="27"/>
                <w:szCs w:val="27"/>
              </w:rPr>
              <w:t>u klasifikācijas kritēriju izvērtēšan</w:t>
            </w:r>
            <w:r w:rsidR="00CD5C3F" w:rsidRPr="00CD5C3F">
              <w:rPr>
                <w:rFonts w:cs="Times New Roman"/>
                <w:bCs/>
                <w:iCs/>
                <w:sz w:val="27"/>
                <w:szCs w:val="27"/>
              </w:rPr>
              <w:t>ai un robežvērtību noteikšanai.</w:t>
            </w:r>
          </w:p>
          <w:p w14:paraId="1E3C5D41" w14:textId="77777777" w:rsidR="002B46E6" w:rsidRPr="00CD5C3F" w:rsidRDefault="002B46E6" w:rsidP="008246FC">
            <w:pPr>
              <w:contextualSpacing/>
              <w:jc w:val="both"/>
              <w:rPr>
                <w:rFonts w:cs="Times New Roman"/>
                <w:bCs/>
                <w:iCs/>
                <w:sz w:val="27"/>
                <w:szCs w:val="27"/>
              </w:rPr>
            </w:pPr>
            <w:r w:rsidRPr="00CD5C3F">
              <w:rPr>
                <w:rFonts w:cs="Times New Roman"/>
                <w:bCs/>
                <w:iCs/>
                <w:sz w:val="27"/>
                <w:szCs w:val="27"/>
              </w:rPr>
              <w:t>Darba grup</w:t>
            </w:r>
            <w:r w:rsidR="00E11F6D" w:rsidRPr="00CD5C3F">
              <w:rPr>
                <w:rFonts w:cs="Times New Roman"/>
                <w:bCs/>
                <w:iCs/>
                <w:sz w:val="27"/>
                <w:szCs w:val="27"/>
              </w:rPr>
              <w:t xml:space="preserve">ā piedalījās </w:t>
            </w:r>
            <w:r w:rsidR="00633657" w:rsidRPr="00CD5C3F">
              <w:rPr>
                <w:rFonts w:cs="Times New Roman"/>
                <w:bCs/>
                <w:iCs/>
                <w:sz w:val="27"/>
                <w:szCs w:val="27"/>
              </w:rPr>
              <w:t>pārstāvji no</w:t>
            </w:r>
            <w:r w:rsidRPr="00CD5C3F">
              <w:rPr>
                <w:rFonts w:cs="Times New Roman"/>
                <w:bCs/>
                <w:iCs/>
                <w:sz w:val="27"/>
                <w:szCs w:val="27"/>
              </w:rPr>
              <w:t>:</w:t>
            </w:r>
            <w:r w:rsidR="00633657" w:rsidRPr="00CD5C3F">
              <w:rPr>
                <w:rFonts w:cs="Times New Roman"/>
                <w:bCs/>
                <w:iCs/>
                <w:sz w:val="27"/>
                <w:szCs w:val="27"/>
              </w:rPr>
              <w:t xml:space="preserve"> </w:t>
            </w:r>
          </w:p>
          <w:p w14:paraId="0CD252F8" w14:textId="77777777" w:rsidR="002B46E6" w:rsidRPr="00CD5C3F" w:rsidRDefault="00633657" w:rsidP="008246FC">
            <w:pPr>
              <w:pStyle w:val="ListParagraph"/>
              <w:numPr>
                <w:ilvl w:val="0"/>
                <w:numId w:val="2"/>
              </w:numPr>
              <w:ind w:left="468"/>
              <w:jc w:val="both"/>
              <w:rPr>
                <w:rFonts w:cs="Times New Roman"/>
                <w:bCs/>
                <w:iCs/>
                <w:sz w:val="27"/>
                <w:szCs w:val="27"/>
              </w:rPr>
            </w:pPr>
            <w:r w:rsidRPr="00CD5C3F">
              <w:rPr>
                <w:rFonts w:cs="Times New Roman"/>
                <w:sz w:val="27"/>
                <w:szCs w:val="27"/>
              </w:rPr>
              <w:lastRenderedPageBreak/>
              <w:t>biedrības “</w:t>
            </w:r>
            <w:r w:rsidR="002B46E6" w:rsidRPr="00CD5C3F">
              <w:rPr>
                <w:rFonts w:cs="Times New Roman"/>
                <w:sz w:val="27"/>
                <w:szCs w:val="27"/>
              </w:rPr>
              <w:t>Būvniecības attīstības stratēģiskā partnerība</w:t>
            </w:r>
            <w:r w:rsidRPr="00CD5C3F">
              <w:rPr>
                <w:rFonts w:cs="Times New Roman"/>
                <w:bCs/>
                <w:iCs/>
                <w:sz w:val="27"/>
                <w:szCs w:val="27"/>
              </w:rPr>
              <w:t>”</w:t>
            </w:r>
            <w:r w:rsidR="002B46E6" w:rsidRPr="00CD5C3F">
              <w:rPr>
                <w:rFonts w:cs="Times New Roman"/>
                <w:bCs/>
                <w:iCs/>
                <w:sz w:val="27"/>
                <w:szCs w:val="27"/>
              </w:rPr>
              <w:t xml:space="preserve"> (BASP)</w:t>
            </w:r>
            <w:r w:rsidRPr="00CD5C3F">
              <w:rPr>
                <w:rFonts w:cs="Times New Roman"/>
                <w:bCs/>
                <w:iCs/>
                <w:sz w:val="27"/>
                <w:szCs w:val="27"/>
              </w:rPr>
              <w:t>,</w:t>
            </w:r>
          </w:p>
          <w:p w14:paraId="7BC5AB16" w14:textId="77777777" w:rsidR="00633657" w:rsidRPr="00CD5C3F" w:rsidRDefault="00633657" w:rsidP="008246FC">
            <w:pPr>
              <w:pStyle w:val="ListParagraph"/>
              <w:numPr>
                <w:ilvl w:val="0"/>
                <w:numId w:val="2"/>
              </w:numPr>
              <w:ind w:left="468"/>
              <w:jc w:val="both"/>
              <w:rPr>
                <w:rFonts w:cs="Times New Roman"/>
                <w:bCs/>
                <w:iCs/>
                <w:sz w:val="27"/>
                <w:szCs w:val="27"/>
              </w:rPr>
            </w:pPr>
            <w:r w:rsidRPr="00CD5C3F">
              <w:rPr>
                <w:rFonts w:cs="Times New Roman"/>
                <w:bCs/>
                <w:iCs/>
                <w:sz w:val="27"/>
                <w:szCs w:val="27"/>
              </w:rPr>
              <w:t xml:space="preserve">biedrības “Latvijas Enerģētiķu un </w:t>
            </w:r>
            <w:proofErr w:type="spellStart"/>
            <w:r w:rsidRPr="00CD5C3F">
              <w:rPr>
                <w:rFonts w:cs="Times New Roman"/>
                <w:bCs/>
                <w:iCs/>
                <w:sz w:val="27"/>
                <w:szCs w:val="27"/>
              </w:rPr>
              <w:t>Energobūvnieku</w:t>
            </w:r>
            <w:proofErr w:type="spellEnd"/>
            <w:r w:rsidRPr="00CD5C3F">
              <w:rPr>
                <w:rFonts w:cs="Times New Roman"/>
                <w:bCs/>
                <w:iCs/>
                <w:sz w:val="27"/>
                <w:szCs w:val="27"/>
              </w:rPr>
              <w:t xml:space="preserve"> asociācija” (LEEA),</w:t>
            </w:r>
          </w:p>
          <w:p w14:paraId="694177A1" w14:textId="77777777" w:rsidR="00633657" w:rsidRPr="00CD5C3F" w:rsidRDefault="00633657" w:rsidP="008246FC">
            <w:pPr>
              <w:pStyle w:val="ListParagraph"/>
              <w:numPr>
                <w:ilvl w:val="0"/>
                <w:numId w:val="2"/>
              </w:numPr>
              <w:ind w:left="468"/>
              <w:jc w:val="both"/>
              <w:rPr>
                <w:rFonts w:cs="Times New Roman"/>
                <w:bCs/>
                <w:iCs/>
                <w:sz w:val="27"/>
                <w:szCs w:val="27"/>
              </w:rPr>
            </w:pPr>
            <w:r w:rsidRPr="00CD5C3F">
              <w:rPr>
                <w:rFonts w:eastAsia="Times New Roman" w:cs="Times New Roman"/>
                <w:sz w:val="27"/>
                <w:szCs w:val="27"/>
                <w:lang w:eastAsia="lv-LV"/>
              </w:rPr>
              <w:t>biedrības “Latvijas Ilgtspējīgas būvniecības padomes” (IBP),</w:t>
            </w:r>
          </w:p>
          <w:p w14:paraId="0F975972" w14:textId="77777777" w:rsidR="00B83579" w:rsidRPr="00CD5C3F" w:rsidRDefault="00633657" w:rsidP="008246FC">
            <w:pPr>
              <w:pStyle w:val="ListParagraph"/>
              <w:numPr>
                <w:ilvl w:val="0"/>
                <w:numId w:val="2"/>
              </w:numPr>
              <w:ind w:left="468"/>
              <w:jc w:val="both"/>
              <w:rPr>
                <w:rFonts w:eastAsia="Times New Roman" w:cs="Times New Roman"/>
                <w:sz w:val="27"/>
                <w:szCs w:val="27"/>
                <w:lang w:eastAsia="lv-LV"/>
              </w:rPr>
            </w:pPr>
            <w:r w:rsidRPr="00CD5C3F">
              <w:rPr>
                <w:rFonts w:eastAsia="Times New Roman" w:cs="Times New Roman"/>
                <w:sz w:val="27"/>
                <w:szCs w:val="27"/>
                <w:lang w:eastAsia="lv-LV"/>
              </w:rPr>
              <w:t>biedrības “Latvijas Tirdzniecības un Rūpniecības kamera” (LTRK)</w:t>
            </w:r>
            <w:r w:rsidR="00B83579" w:rsidRPr="00CD5C3F">
              <w:rPr>
                <w:rFonts w:eastAsia="Times New Roman" w:cs="Times New Roman"/>
                <w:sz w:val="27"/>
                <w:szCs w:val="27"/>
                <w:lang w:eastAsia="lv-LV"/>
              </w:rPr>
              <w:t>;</w:t>
            </w:r>
          </w:p>
          <w:p w14:paraId="3C4F2ADA" w14:textId="02864150" w:rsidR="00DB2FC4" w:rsidRPr="00CD5C3F" w:rsidRDefault="00633657" w:rsidP="008246FC">
            <w:pPr>
              <w:pStyle w:val="ListParagraph"/>
              <w:numPr>
                <w:ilvl w:val="0"/>
                <w:numId w:val="2"/>
              </w:numPr>
              <w:ind w:left="468"/>
              <w:jc w:val="both"/>
              <w:rPr>
                <w:rFonts w:cs="Times New Roman"/>
                <w:bCs/>
                <w:iCs/>
                <w:sz w:val="27"/>
                <w:szCs w:val="27"/>
              </w:rPr>
            </w:pPr>
            <w:r w:rsidRPr="00CD5C3F">
              <w:rPr>
                <w:rFonts w:eastAsia="Times New Roman" w:cs="Times New Roman"/>
                <w:sz w:val="27"/>
                <w:szCs w:val="27"/>
                <w:lang w:eastAsia="lv-LV"/>
              </w:rPr>
              <w:t>biedrības “Latvijas Būvnieku asociācija” (LBA)</w:t>
            </w:r>
            <w:r w:rsidR="00B83579" w:rsidRPr="00CD5C3F">
              <w:rPr>
                <w:rFonts w:cs="Times New Roman"/>
                <w:bCs/>
                <w:iCs/>
                <w:sz w:val="27"/>
                <w:szCs w:val="27"/>
              </w:rPr>
              <w:t>.</w:t>
            </w:r>
          </w:p>
        </w:tc>
      </w:tr>
      <w:tr w:rsidR="005A2ACB" w:rsidRPr="00CD5C3F" w14:paraId="6EA147E5" w14:textId="77777777" w:rsidTr="002F0FDC">
        <w:trPr>
          <w:tblCellSpacing w:w="15" w:type="dxa"/>
        </w:trPr>
        <w:tc>
          <w:tcPr>
            <w:tcW w:w="314" w:type="pct"/>
            <w:tcBorders>
              <w:top w:val="outset" w:sz="6" w:space="0" w:color="auto"/>
              <w:left w:val="outset" w:sz="6" w:space="0" w:color="auto"/>
              <w:bottom w:val="outset" w:sz="6" w:space="0" w:color="auto"/>
              <w:right w:val="outset" w:sz="6" w:space="0" w:color="auto"/>
            </w:tcBorders>
            <w:hideMark/>
          </w:tcPr>
          <w:p w14:paraId="5FB5E7F9" w14:textId="77777777" w:rsidR="005A2ACB" w:rsidRPr="00CD5C3F" w:rsidRDefault="005A2ACB"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lastRenderedPageBreak/>
              <w:t>4.</w:t>
            </w:r>
          </w:p>
        </w:tc>
        <w:tc>
          <w:tcPr>
            <w:tcW w:w="934" w:type="pct"/>
            <w:tcBorders>
              <w:top w:val="outset" w:sz="6" w:space="0" w:color="auto"/>
              <w:left w:val="outset" w:sz="6" w:space="0" w:color="auto"/>
              <w:bottom w:val="outset" w:sz="6" w:space="0" w:color="auto"/>
              <w:right w:val="outset" w:sz="6" w:space="0" w:color="auto"/>
            </w:tcBorders>
            <w:hideMark/>
          </w:tcPr>
          <w:p w14:paraId="60912421"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Cita informācija</w:t>
            </w:r>
          </w:p>
        </w:tc>
        <w:tc>
          <w:tcPr>
            <w:tcW w:w="3688" w:type="pct"/>
            <w:tcBorders>
              <w:top w:val="outset" w:sz="6" w:space="0" w:color="auto"/>
              <w:left w:val="outset" w:sz="6" w:space="0" w:color="auto"/>
              <w:bottom w:val="outset" w:sz="6" w:space="0" w:color="auto"/>
              <w:right w:val="outset" w:sz="6" w:space="0" w:color="auto"/>
            </w:tcBorders>
            <w:hideMark/>
          </w:tcPr>
          <w:p w14:paraId="3B23FCAD" w14:textId="77777777" w:rsidR="005A2ACB" w:rsidRPr="00CD5C3F" w:rsidRDefault="004D57F4" w:rsidP="008246FC">
            <w:pPr>
              <w:pStyle w:val="Normal1"/>
              <w:contextualSpacing/>
              <w:jc w:val="both"/>
              <w:rPr>
                <w:rFonts w:ascii="Times New Roman" w:hAnsi="Times New Roman"/>
                <w:sz w:val="27"/>
                <w:szCs w:val="27"/>
                <w:highlight w:val="yellow"/>
              </w:rPr>
            </w:pPr>
            <w:r w:rsidRPr="00CD5C3F">
              <w:rPr>
                <w:rFonts w:ascii="Times New Roman" w:hAnsi="Times New Roman"/>
                <w:sz w:val="27"/>
                <w:szCs w:val="27"/>
              </w:rPr>
              <w:t>Nav</w:t>
            </w:r>
          </w:p>
        </w:tc>
      </w:tr>
    </w:tbl>
    <w:p w14:paraId="3C500E3C" w14:textId="44BB9C3E" w:rsidR="005A2ACB" w:rsidRPr="00CD5C3F" w:rsidRDefault="005A2ACB" w:rsidP="008246FC">
      <w:pPr>
        <w:contextualSpacing/>
        <w:rPr>
          <w:rFonts w:eastAsia="Times New Roman" w:cs="Times New Roman"/>
          <w:sz w:val="27"/>
          <w:szCs w:val="27"/>
          <w:lang w:eastAsia="lv-LV"/>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2043"/>
        <w:gridCol w:w="6680"/>
      </w:tblGrid>
      <w:tr w:rsidR="005A2ACB" w:rsidRPr="00CD5C3F" w14:paraId="1415FB95" w14:textId="77777777" w:rsidTr="00E11F6D">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63ED8F4" w14:textId="77777777" w:rsidR="005A2ACB" w:rsidRPr="00CD5C3F" w:rsidRDefault="005A2ACB" w:rsidP="008246FC">
            <w:pPr>
              <w:contextualSpacing/>
              <w:jc w:val="center"/>
              <w:rPr>
                <w:rFonts w:eastAsia="Times New Roman" w:cs="Times New Roman"/>
                <w:b/>
                <w:bCs/>
                <w:sz w:val="27"/>
                <w:szCs w:val="27"/>
                <w:lang w:eastAsia="lv-LV"/>
              </w:rPr>
            </w:pPr>
            <w:r w:rsidRPr="00CD5C3F">
              <w:rPr>
                <w:rFonts w:eastAsia="Times New Roman" w:cs="Times New Roman"/>
                <w:b/>
                <w:bCs/>
                <w:sz w:val="27"/>
                <w:szCs w:val="27"/>
                <w:lang w:eastAsia="lv-LV"/>
              </w:rPr>
              <w:t>II. Tiesību akta projekta ietekme uz sabiedrību, tautsaimniecības attīstību un administratīvo slogu</w:t>
            </w:r>
          </w:p>
        </w:tc>
      </w:tr>
      <w:tr w:rsidR="005A2ACB" w:rsidRPr="00CD5C3F" w14:paraId="164EF3E5" w14:textId="77777777" w:rsidTr="002F0FDC">
        <w:trPr>
          <w:trHeight w:val="465"/>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2A614F08"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1.</w:t>
            </w:r>
          </w:p>
        </w:tc>
        <w:tc>
          <w:tcPr>
            <w:tcW w:w="1083" w:type="pct"/>
            <w:tcBorders>
              <w:top w:val="outset" w:sz="6" w:space="0" w:color="auto"/>
              <w:left w:val="outset" w:sz="6" w:space="0" w:color="auto"/>
              <w:bottom w:val="outset" w:sz="6" w:space="0" w:color="auto"/>
              <w:right w:val="outset" w:sz="6" w:space="0" w:color="auto"/>
            </w:tcBorders>
            <w:hideMark/>
          </w:tcPr>
          <w:p w14:paraId="7221BFD1"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 xml:space="preserve">Sabiedrības </w:t>
            </w:r>
            <w:proofErr w:type="spellStart"/>
            <w:r w:rsidRPr="00CD5C3F">
              <w:rPr>
                <w:rFonts w:eastAsia="Times New Roman" w:cs="Times New Roman"/>
                <w:sz w:val="27"/>
                <w:szCs w:val="27"/>
                <w:lang w:eastAsia="lv-LV"/>
              </w:rPr>
              <w:t>mērķgrupas</w:t>
            </w:r>
            <w:proofErr w:type="spellEnd"/>
            <w:r w:rsidRPr="00CD5C3F">
              <w:rPr>
                <w:rFonts w:eastAsia="Times New Roman" w:cs="Times New Roman"/>
                <w:sz w:val="27"/>
                <w:szCs w:val="27"/>
                <w:lang w:eastAsia="lv-LV"/>
              </w:rPr>
              <w:t>, kuras tiesiskais regulējums ietekmē vai varētu ietekmēt</w:t>
            </w:r>
          </w:p>
        </w:tc>
        <w:tc>
          <w:tcPr>
            <w:tcW w:w="3536" w:type="pct"/>
            <w:tcBorders>
              <w:top w:val="outset" w:sz="6" w:space="0" w:color="auto"/>
              <w:left w:val="outset" w:sz="6" w:space="0" w:color="auto"/>
              <w:bottom w:val="outset" w:sz="6" w:space="0" w:color="auto"/>
              <w:right w:val="outset" w:sz="6" w:space="0" w:color="auto"/>
            </w:tcBorders>
            <w:hideMark/>
          </w:tcPr>
          <w:p w14:paraId="13C8B3EF" w14:textId="76E3800F" w:rsidR="00724564" w:rsidRPr="00CD5C3F" w:rsidRDefault="00724564" w:rsidP="008246FC">
            <w:pPr>
              <w:contextualSpacing/>
              <w:jc w:val="both"/>
              <w:rPr>
                <w:rFonts w:cs="Times New Roman"/>
                <w:iCs/>
                <w:sz w:val="27"/>
                <w:szCs w:val="27"/>
              </w:rPr>
            </w:pPr>
            <w:r w:rsidRPr="00CD5C3F">
              <w:rPr>
                <w:rFonts w:cs="Times New Roman"/>
                <w:iCs/>
                <w:sz w:val="27"/>
                <w:szCs w:val="27"/>
              </w:rPr>
              <w:t>Jebkurš būvkomersants, kas pretendē uz būvdarbu veikšanu Būvniecības likuma 23.panta 1 daļas izpratnē; jebkurš pasūtītājs, kurš izsludinājis iepirkumu par būvdarbu līguma, kura finansējumam tiks izmantoti p</w:t>
            </w:r>
            <w:r w:rsidRPr="00CD5C3F">
              <w:rPr>
                <w:rFonts w:cs="Times New Roman"/>
                <w:sz w:val="27"/>
                <w:szCs w:val="27"/>
              </w:rPr>
              <w:t>ublisko tiesību juridiskās personas līdzekļi Eiropas Savienības politiku instrumentu vai citas ārvalstu finanšu palīdzības līdzekļi</w:t>
            </w:r>
            <w:r w:rsidRPr="00CD5C3F">
              <w:rPr>
                <w:rFonts w:cs="Times New Roman"/>
                <w:iCs/>
                <w:sz w:val="27"/>
                <w:szCs w:val="27"/>
              </w:rPr>
              <w:t>, piešķiršanu</w:t>
            </w:r>
            <w:r w:rsidR="004D57F4" w:rsidRPr="00CD5C3F">
              <w:rPr>
                <w:rFonts w:cs="Times New Roman"/>
                <w:iCs/>
                <w:sz w:val="27"/>
                <w:szCs w:val="27"/>
              </w:rPr>
              <w:t>, kā arī iestādes, kuras ir iesaistītas šajā procesā</w:t>
            </w:r>
            <w:r w:rsidR="00053483" w:rsidRPr="00CD5C3F">
              <w:rPr>
                <w:rFonts w:cs="Times New Roman"/>
                <w:iCs/>
                <w:sz w:val="27"/>
                <w:szCs w:val="27"/>
              </w:rPr>
              <w:t xml:space="preserve">, t.sk. </w:t>
            </w:r>
            <w:r w:rsidRPr="00CD5C3F">
              <w:rPr>
                <w:rFonts w:cs="Times New Roman"/>
                <w:iCs/>
                <w:sz w:val="27"/>
                <w:szCs w:val="27"/>
              </w:rPr>
              <w:t>Iepirkumu uzraudzības birojs</w:t>
            </w:r>
            <w:r w:rsidR="00F2416E" w:rsidRPr="00CD5C3F">
              <w:rPr>
                <w:rFonts w:cs="Times New Roman"/>
                <w:iCs/>
                <w:sz w:val="27"/>
                <w:szCs w:val="27"/>
              </w:rPr>
              <w:t>, Finanšu ministrija</w:t>
            </w:r>
            <w:r w:rsidRPr="00CD5C3F">
              <w:rPr>
                <w:rFonts w:cs="Times New Roman"/>
                <w:iCs/>
                <w:sz w:val="27"/>
                <w:szCs w:val="27"/>
              </w:rPr>
              <w:t xml:space="preserve"> un iestādes, ar kurām jānodrošina datu apmaiņa: </w:t>
            </w:r>
            <w:r w:rsidR="00F2416E" w:rsidRPr="00CD5C3F">
              <w:rPr>
                <w:rFonts w:cs="Times New Roman"/>
                <w:iCs/>
                <w:sz w:val="27"/>
                <w:szCs w:val="27"/>
              </w:rPr>
              <w:t>Valsts ieņēmumu dienests, Uzņēmumu reģistrs, pašvaldību Būvvaldes, Būvniecības Valsts kontroles birojs, Iekšlietu ministrija un Ekonomikas ministrija kā Būvkomersantu reģistru un Būvniecības informācijas sistēmu nodrošinoša iestāde.</w:t>
            </w:r>
          </w:p>
          <w:p w14:paraId="15AB86CF" w14:textId="77777777" w:rsidR="00757304" w:rsidRPr="00CD5C3F" w:rsidRDefault="00C119AB" w:rsidP="008246FC">
            <w:pPr>
              <w:contextualSpacing/>
              <w:jc w:val="both"/>
              <w:rPr>
                <w:rFonts w:eastAsia="Times New Roman" w:cs="Times New Roman"/>
                <w:sz w:val="27"/>
                <w:szCs w:val="27"/>
                <w:lang w:eastAsia="lv-LV"/>
              </w:rPr>
            </w:pPr>
            <w:r w:rsidRPr="00CD5C3F">
              <w:rPr>
                <w:rFonts w:eastAsia="Times New Roman" w:cs="Times New Roman"/>
                <w:sz w:val="27"/>
                <w:szCs w:val="27"/>
                <w:lang w:eastAsia="lv-LV"/>
              </w:rPr>
              <w:t>Būvkomersantu reģistrā reģistrēt</w:t>
            </w:r>
            <w:r w:rsidR="00757304" w:rsidRPr="00CD5C3F">
              <w:rPr>
                <w:rFonts w:eastAsia="Times New Roman" w:cs="Times New Roman"/>
                <w:sz w:val="27"/>
                <w:szCs w:val="27"/>
                <w:lang w:eastAsia="lv-LV"/>
              </w:rPr>
              <w:t>s</w:t>
            </w:r>
            <w:r w:rsidRPr="00CD5C3F">
              <w:rPr>
                <w:rFonts w:eastAsia="Times New Roman" w:cs="Times New Roman"/>
                <w:sz w:val="27"/>
                <w:szCs w:val="27"/>
                <w:lang w:eastAsia="lv-LV"/>
              </w:rPr>
              <w:t xml:space="preserve"> </w:t>
            </w:r>
            <w:r w:rsidR="00757304" w:rsidRPr="00CD5C3F">
              <w:rPr>
                <w:rFonts w:eastAsia="Times New Roman" w:cs="Times New Roman"/>
                <w:sz w:val="27"/>
                <w:szCs w:val="27"/>
                <w:lang w:eastAsia="lv-LV"/>
              </w:rPr>
              <w:t xml:space="preserve">aptuveni </w:t>
            </w:r>
            <w:r w:rsidRPr="00CD5C3F">
              <w:rPr>
                <w:rFonts w:eastAsia="Times New Roman" w:cs="Times New Roman"/>
                <w:sz w:val="27"/>
                <w:szCs w:val="27"/>
                <w:lang w:eastAsia="lv-LV"/>
              </w:rPr>
              <w:t>2</w:t>
            </w:r>
            <w:r w:rsidR="00757304" w:rsidRPr="00CD5C3F">
              <w:rPr>
                <w:rFonts w:eastAsia="Times New Roman" w:cs="Times New Roman"/>
                <w:sz w:val="27"/>
                <w:szCs w:val="27"/>
                <w:lang w:eastAsia="lv-LV"/>
              </w:rPr>
              <w:t>300</w:t>
            </w:r>
            <w:r w:rsidR="00E11F6D" w:rsidRPr="00CD5C3F">
              <w:rPr>
                <w:rFonts w:eastAsia="Times New Roman" w:cs="Times New Roman"/>
                <w:sz w:val="27"/>
                <w:szCs w:val="27"/>
                <w:lang w:eastAsia="lv-LV"/>
              </w:rPr>
              <w:t> </w:t>
            </w:r>
            <w:r w:rsidRPr="00CD5C3F">
              <w:rPr>
                <w:rFonts w:eastAsia="Times New Roman" w:cs="Times New Roman"/>
                <w:sz w:val="27"/>
                <w:szCs w:val="27"/>
                <w:lang w:eastAsia="lv-LV"/>
              </w:rPr>
              <w:t>uzņēmum</w:t>
            </w:r>
            <w:r w:rsidR="00757304" w:rsidRPr="00CD5C3F">
              <w:rPr>
                <w:rFonts w:eastAsia="Times New Roman" w:cs="Times New Roman"/>
                <w:sz w:val="27"/>
                <w:szCs w:val="27"/>
                <w:lang w:eastAsia="lv-LV"/>
              </w:rPr>
              <w:t>u (skaits ir pastāvīgi mainīgs)</w:t>
            </w:r>
            <w:r w:rsidRPr="00CD5C3F">
              <w:rPr>
                <w:rFonts w:eastAsia="Times New Roman" w:cs="Times New Roman"/>
                <w:sz w:val="27"/>
                <w:szCs w:val="27"/>
                <w:lang w:eastAsia="lv-LV"/>
              </w:rPr>
              <w:t xml:space="preserve">, kas atbilst </w:t>
            </w:r>
            <w:r w:rsidR="0065565A" w:rsidRPr="00CD5C3F">
              <w:rPr>
                <w:rFonts w:eastAsia="Times New Roman" w:cs="Times New Roman"/>
                <w:sz w:val="27"/>
                <w:szCs w:val="27"/>
                <w:lang w:eastAsia="lv-LV"/>
              </w:rPr>
              <w:t xml:space="preserve">vispārējā kārtībā </w:t>
            </w:r>
            <w:r w:rsidR="00757304" w:rsidRPr="00CD5C3F">
              <w:rPr>
                <w:rFonts w:eastAsia="Times New Roman" w:cs="Times New Roman"/>
                <w:sz w:val="27"/>
                <w:szCs w:val="27"/>
                <w:lang w:eastAsia="lv-LV"/>
              </w:rPr>
              <w:t xml:space="preserve">kvalificējama būvuzņēmuma kritērijiem. Tomēr, tā kā klasifikācijas  sistēma ir atvērta, uzņēmumu skaits, kas var izteikt vēlmi klasificēties, lai pretendētu uz būvdarbu līgumu Būvniecības likuma 23.panta pirmās daļas izpratnē, ir lielāks. </w:t>
            </w:r>
          </w:p>
          <w:p w14:paraId="705F6267" w14:textId="77777777" w:rsidR="00053483" w:rsidRPr="00CD5C3F" w:rsidRDefault="00757304" w:rsidP="008246FC">
            <w:pPr>
              <w:contextualSpacing/>
              <w:jc w:val="both"/>
              <w:rPr>
                <w:rFonts w:eastAsia="Times New Roman" w:cs="Times New Roman"/>
                <w:sz w:val="27"/>
                <w:szCs w:val="27"/>
                <w:lang w:eastAsia="lv-LV"/>
              </w:rPr>
            </w:pPr>
            <w:r w:rsidRPr="00CD5C3F">
              <w:rPr>
                <w:rFonts w:eastAsia="Times New Roman" w:cs="Times New Roman"/>
                <w:sz w:val="27"/>
                <w:szCs w:val="27"/>
                <w:lang w:eastAsia="lv-LV"/>
              </w:rPr>
              <w:t xml:space="preserve">Ietekmi uz pārējo sabiedrības grupu </w:t>
            </w:r>
            <w:r w:rsidR="00053483" w:rsidRPr="00CD5C3F">
              <w:rPr>
                <w:rFonts w:eastAsia="Times New Roman" w:cs="Times New Roman"/>
                <w:sz w:val="27"/>
                <w:szCs w:val="27"/>
                <w:lang w:eastAsia="lv-LV"/>
              </w:rPr>
              <w:t>aptuveno skaitlisko lielumu nav iespējams noteikt.</w:t>
            </w:r>
          </w:p>
        </w:tc>
      </w:tr>
      <w:tr w:rsidR="005A2ACB" w:rsidRPr="00CD5C3F" w14:paraId="4C36E4E7" w14:textId="77777777" w:rsidTr="002F0FDC">
        <w:trPr>
          <w:trHeight w:val="510"/>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6DEF5003"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2.</w:t>
            </w:r>
          </w:p>
        </w:tc>
        <w:tc>
          <w:tcPr>
            <w:tcW w:w="1083" w:type="pct"/>
            <w:tcBorders>
              <w:top w:val="outset" w:sz="6" w:space="0" w:color="auto"/>
              <w:left w:val="outset" w:sz="6" w:space="0" w:color="auto"/>
              <w:bottom w:val="outset" w:sz="6" w:space="0" w:color="auto"/>
              <w:right w:val="outset" w:sz="6" w:space="0" w:color="auto"/>
            </w:tcBorders>
            <w:hideMark/>
          </w:tcPr>
          <w:p w14:paraId="10DD694C"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Tiesiskā regulējuma ietekme uz tautsaimniecību un administratīvo slogu</w:t>
            </w:r>
          </w:p>
        </w:tc>
        <w:tc>
          <w:tcPr>
            <w:tcW w:w="3536" w:type="pct"/>
            <w:tcBorders>
              <w:top w:val="outset" w:sz="6" w:space="0" w:color="auto"/>
              <w:left w:val="outset" w:sz="6" w:space="0" w:color="auto"/>
              <w:bottom w:val="outset" w:sz="6" w:space="0" w:color="auto"/>
              <w:right w:val="outset" w:sz="6" w:space="0" w:color="auto"/>
            </w:tcBorders>
            <w:hideMark/>
          </w:tcPr>
          <w:p w14:paraId="191D32CC" w14:textId="77777777" w:rsidR="009C7D41" w:rsidRPr="00CD5C3F" w:rsidRDefault="009C7D41" w:rsidP="008246FC">
            <w:pPr>
              <w:pStyle w:val="naiskr"/>
              <w:spacing w:before="0" w:after="0"/>
              <w:ind w:left="57" w:right="57"/>
              <w:contextualSpacing/>
              <w:jc w:val="both"/>
              <w:rPr>
                <w:sz w:val="27"/>
                <w:szCs w:val="27"/>
              </w:rPr>
            </w:pPr>
            <w:r w:rsidRPr="00CD5C3F">
              <w:rPr>
                <w:sz w:val="27"/>
                <w:szCs w:val="27"/>
              </w:rPr>
              <w:t xml:space="preserve">Noteikumi </w:t>
            </w:r>
            <w:r w:rsidR="00ED584C" w:rsidRPr="00CD5C3F">
              <w:rPr>
                <w:sz w:val="27"/>
                <w:szCs w:val="27"/>
              </w:rPr>
              <w:t xml:space="preserve">ir instruments </w:t>
            </w:r>
            <w:r w:rsidRPr="00CD5C3F">
              <w:rPr>
                <w:sz w:val="27"/>
                <w:szCs w:val="27"/>
              </w:rPr>
              <w:t>uzņēmējdarbības vides sakārtošan</w:t>
            </w:r>
            <w:r w:rsidR="00ED584C" w:rsidRPr="00CD5C3F">
              <w:rPr>
                <w:sz w:val="27"/>
                <w:szCs w:val="27"/>
              </w:rPr>
              <w:t>ai</w:t>
            </w:r>
            <w:r w:rsidRPr="00CD5C3F">
              <w:rPr>
                <w:sz w:val="27"/>
                <w:szCs w:val="27"/>
              </w:rPr>
              <w:t xml:space="preserve"> būvniecības jomā</w:t>
            </w:r>
            <w:r w:rsidR="00144371" w:rsidRPr="00CD5C3F">
              <w:rPr>
                <w:sz w:val="27"/>
                <w:szCs w:val="27"/>
              </w:rPr>
              <w:t>,</w:t>
            </w:r>
            <w:r w:rsidRPr="00CD5C3F">
              <w:rPr>
                <w:sz w:val="27"/>
                <w:szCs w:val="27"/>
              </w:rPr>
              <w:t xml:space="preserve"> publiskā finansējuma būvdarbu iepirkumiem iesniegto apliecinājumu  izvērtēšanas procesa termiņu mazināšan</w:t>
            </w:r>
            <w:r w:rsidR="00ED584C" w:rsidRPr="00CD5C3F">
              <w:rPr>
                <w:sz w:val="27"/>
                <w:szCs w:val="27"/>
              </w:rPr>
              <w:t>ai</w:t>
            </w:r>
            <w:r w:rsidRPr="00CD5C3F">
              <w:rPr>
                <w:sz w:val="27"/>
                <w:szCs w:val="27"/>
              </w:rPr>
              <w:t xml:space="preserve"> un administratīvā sloga atvieglošan</w:t>
            </w:r>
            <w:r w:rsidR="00ED584C" w:rsidRPr="00CD5C3F">
              <w:rPr>
                <w:sz w:val="27"/>
                <w:szCs w:val="27"/>
              </w:rPr>
              <w:t>ai</w:t>
            </w:r>
            <w:r w:rsidRPr="00CD5C3F">
              <w:rPr>
                <w:sz w:val="27"/>
                <w:szCs w:val="27"/>
              </w:rPr>
              <w:t xml:space="preserve"> būvuzņēmumiem, kas piedalās iepirkumā</w:t>
            </w:r>
            <w:r w:rsidR="00ED584C" w:rsidRPr="00CD5C3F">
              <w:rPr>
                <w:sz w:val="27"/>
                <w:szCs w:val="27"/>
              </w:rPr>
              <w:t xml:space="preserve">, nosakot </w:t>
            </w:r>
            <w:r w:rsidR="00144371" w:rsidRPr="00CD5C3F">
              <w:rPr>
                <w:sz w:val="27"/>
                <w:szCs w:val="27"/>
              </w:rPr>
              <w:t xml:space="preserve">atbilstību klasei un profesionālās darbības kompetencēm (informāciju paredzēts iekļaut klasifikācijas lēmuma sastāvā), kā pretendenta atbilstības </w:t>
            </w:r>
            <w:r w:rsidR="00144371" w:rsidRPr="00CD5C3F">
              <w:rPr>
                <w:sz w:val="27"/>
                <w:szCs w:val="27"/>
              </w:rPr>
              <w:lastRenderedPageBreak/>
              <w:t>apliecinājumu konkrētām profesionālās atbilstības prasībām iepirkumā.</w:t>
            </w:r>
          </w:p>
          <w:p w14:paraId="4064D026" w14:textId="77777777" w:rsidR="009D1DA2" w:rsidRPr="00CD5C3F" w:rsidRDefault="009D1DA2" w:rsidP="008246FC">
            <w:pPr>
              <w:pStyle w:val="naiskr"/>
              <w:spacing w:before="0" w:after="0"/>
              <w:ind w:left="57" w:right="57"/>
              <w:contextualSpacing/>
              <w:jc w:val="both"/>
              <w:rPr>
                <w:sz w:val="27"/>
                <w:szCs w:val="27"/>
              </w:rPr>
            </w:pPr>
            <w:r w:rsidRPr="00CD5C3F">
              <w:rPr>
                <w:sz w:val="27"/>
                <w:szCs w:val="27"/>
              </w:rPr>
              <w:t xml:space="preserve">Sistēmas funkcionalitāte paredz elektronisku datu apmaiņu starp valsts un pašvaldības iestādēm – Ekonomikas ministrijas uzturēto Būvkomersantu reģistru, kas iekļauts Būvniecības informācijas sistēmā, Iekšlietu ministrijas Informācijas centra uzturēto esošo Sodu reģistru un Finanšu ministrijas pārraudzītā Valsts ieņēmumu dienesta un Uzņēmumu reģistra uzturētajiem reģistriem, kā arī ar pašvaldību Būvvaldēm.  </w:t>
            </w:r>
          </w:p>
          <w:p w14:paraId="5D8EE25F" w14:textId="520FD718" w:rsidR="009D1DA2" w:rsidRPr="00CD5C3F" w:rsidRDefault="009D1DA2" w:rsidP="008246FC">
            <w:pPr>
              <w:pStyle w:val="naiskr"/>
              <w:spacing w:before="0" w:after="0"/>
              <w:ind w:left="57" w:right="57"/>
              <w:contextualSpacing/>
              <w:jc w:val="both"/>
              <w:rPr>
                <w:sz w:val="27"/>
                <w:szCs w:val="27"/>
              </w:rPr>
            </w:pPr>
            <w:r w:rsidRPr="00CD5C3F">
              <w:rPr>
                <w:sz w:val="27"/>
                <w:szCs w:val="27"/>
              </w:rPr>
              <w:t xml:space="preserve">Nepieciešamas nodrošināt ziņu apmaiņu ar Sodu reģistru, izstrādāt jaunu </w:t>
            </w:r>
            <w:proofErr w:type="spellStart"/>
            <w:r w:rsidRPr="00CD5C3F">
              <w:rPr>
                <w:sz w:val="27"/>
                <w:szCs w:val="27"/>
              </w:rPr>
              <w:t>saskarni</w:t>
            </w:r>
            <w:proofErr w:type="spellEnd"/>
            <w:r w:rsidRPr="00CD5C3F">
              <w:rPr>
                <w:sz w:val="27"/>
                <w:szCs w:val="27"/>
              </w:rPr>
              <w:t xml:space="preserve"> ar Valsts ieņēmumu dienesta reģistriem, kā arī, lai tehniski nodrošinātu datu apmaiņas un apstrādes procesu ar minētajiem reģistriem, nepieciešams veikt BIS dokumenta datu modeļa, formu un procedūru papildināšanu. Kā arī jāpielāgo esošais Būvniecības informācijas sistēmas IT risinājums atsevišķu Uzņēmumu reģistra datu izmantošanai klasifikācijas vajadzībām.</w:t>
            </w:r>
          </w:p>
          <w:p w14:paraId="103279B4" w14:textId="38ED4EB5" w:rsidR="00144371" w:rsidRPr="00CD5C3F" w:rsidRDefault="009D1DA2" w:rsidP="008246FC">
            <w:pPr>
              <w:pStyle w:val="naiskr"/>
              <w:spacing w:before="0" w:after="0"/>
              <w:ind w:left="57" w:right="57"/>
              <w:contextualSpacing/>
              <w:jc w:val="both"/>
              <w:rPr>
                <w:sz w:val="27"/>
                <w:szCs w:val="27"/>
              </w:rPr>
            </w:pPr>
            <w:r w:rsidRPr="00CD5C3F">
              <w:rPr>
                <w:sz w:val="27"/>
                <w:szCs w:val="27"/>
              </w:rPr>
              <w:t xml:space="preserve">Pēc sistēmas funkcionalitātes nodrošināšanas </w:t>
            </w:r>
            <w:r w:rsidR="00E53858" w:rsidRPr="00CD5C3F">
              <w:rPr>
                <w:sz w:val="27"/>
                <w:szCs w:val="27"/>
              </w:rPr>
              <w:t xml:space="preserve">pilnā apmērā </w:t>
            </w:r>
            <w:r w:rsidRPr="00CD5C3F">
              <w:rPr>
                <w:sz w:val="27"/>
                <w:szCs w:val="27"/>
              </w:rPr>
              <w:t>administratīvo pienākumu apjoms būtiski samazinās</w:t>
            </w:r>
            <w:r w:rsidR="00E53858" w:rsidRPr="00CD5C3F">
              <w:rPr>
                <w:sz w:val="27"/>
                <w:szCs w:val="27"/>
              </w:rPr>
              <w:t>ies.</w:t>
            </w:r>
            <w:r w:rsidR="00ED584C" w:rsidRPr="00CD5C3F">
              <w:rPr>
                <w:sz w:val="27"/>
                <w:szCs w:val="27"/>
              </w:rPr>
              <w:t xml:space="preserve"> </w:t>
            </w:r>
          </w:p>
          <w:p w14:paraId="7B73ADB4" w14:textId="77777777" w:rsidR="00144371" w:rsidRPr="00CD5C3F" w:rsidRDefault="00144371" w:rsidP="008246FC">
            <w:pPr>
              <w:pStyle w:val="naiskr"/>
              <w:spacing w:before="0" w:after="0"/>
              <w:ind w:left="57" w:right="57"/>
              <w:contextualSpacing/>
              <w:jc w:val="both"/>
              <w:rPr>
                <w:sz w:val="27"/>
                <w:szCs w:val="27"/>
              </w:rPr>
            </w:pPr>
            <w:r w:rsidRPr="00CD5C3F">
              <w:rPr>
                <w:sz w:val="27"/>
                <w:szCs w:val="27"/>
              </w:rPr>
              <w:t>Turpmāk k</w:t>
            </w:r>
            <w:r w:rsidR="00ED584C" w:rsidRPr="00CD5C3F">
              <w:rPr>
                <w:sz w:val="27"/>
                <w:szCs w:val="27"/>
              </w:rPr>
              <w:t>lasifikācijas iestādei (Ekonomikas ministrija</w:t>
            </w:r>
            <w:r w:rsidRPr="00CD5C3F">
              <w:rPr>
                <w:sz w:val="27"/>
                <w:szCs w:val="27"/>
              </w:rPr>
              <w:t>)</w:t>
            </w:r>
            <w:r w:rsidR="00ED584C" w:rsidRPr="00CD5C3F">
              <w:rPr>
                <w:sz w:val="27"/>
                <w:szCs w:val="27"/>
              </w:rPr>
              <w:t xml:space="preserve"> jānodrošina lēmumu pieņemšana </w:t>
            </w:r>
            <w:r w:rsidRPr="00CD5C3F">
              <w:rPr>
                <w:sz w:val="27"/>
                <w:szCs w:val="27"/>
              </w:rPr>
              <w:t>vispārējā klasifikācijas procesā un pēc būvuzņēmuma iesnieguma, gadījumos, kad uzņēmums neatbilst vispārējās klasificēšanas nosacījumiem.</w:t>
            </w:r>
          </w:p>
          <w:p w14:paraId="1FDBBEE4" w14:textId="77777777" w:rsidR="00144371" w:rsidRPr="00CD5C3F" w:rsidRDefault="00C119AB" w:rsidP="008246FC">
            <w:pPr>
              <w:pStyle w:val="naiskr"/>
              <w:spacing w:before="0" w:after="0"/>
              <w:ind w:left="57" w:right="57"/>
              <w:contextualSpacing/>
              <w:jc w:val="both"/>
              <w:rPr>
                <w:sz w:val="27"/>
                <w:szCs w:val="27"/>
              </w:rPr>
            </w:pPr>
            <w:r w:rsidRPr="00CD5C3F">
              <w:rPr>
                <w:sz w:val="27"/>
                <w:szCs w:val="27"/>
              </w:rPr>
              <w:t xml:space="preserve">Būvuzņēmumu klasifikācija būs </w:t>
            </w:r>
            <w:r w:rsidR="00144371" w:rsidRPr="00CD5C3F">
              <w:rPr>
                <w:sz w:val="27"/>
                <w:szCs w:val="27"/>
              </w:rPr>
              <w:t>e-pārvalde</w:t>
            </w:r>
            <w:r w:rsidRPr="00CD5C3F">
              <w:rPr>
                <w:sz w:val="27"/>
                <w:szCs w:val="27"/>
              </w:rPr>
              <w:t>s risinājums.</w:t>
            </w:r>
          </w:p>
        </w:tc>
      </w:tr>
      <w:tr w:rsidR="005A2ACB" w:rsidRPr="00CD5C3F" w14:paraId="24C9AF34" w14:textId="77777777" w:rsidTr="002F0FDC">
        <w:trPr>
          <w:trHeight w:val="510"/>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70F854F8"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lastRenderedPageBreak/>
              <w:t>3.</w:t>
            </w:r>
          </w:p>
        </w:tc>
        <w:tc>
          <w:tcPr>
            <w:tcW w:w="1083" w:type="pct"/>
            <w:tcBorders>
              <w:top w:val="outset" w:sz="6" w:space="0" w:color="auto"/>
              <w:left w:val="outset" w:sz="6" w:space="0" w:color="auto"/>
              <w:bottom w:val="outset" w:sz="6" w:space="0" w:color="auto"/>
              <w:right w:val="outset" w:sz="6" w:space="0" w:color="auto"/>
            </w:tcBorders>
            <w:hideMark/>
          </w:tcPr>
          <w:p w14:paraId="01E0B33F"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Administratīvo izmaksu monetārs novērtējums</w:t>
            </w:r>
          </w:p>
        </w:tc>
        <w:tc>
          <w:tcPr>
            <w:tcW w:w="3536" w:type="pct"/>
            <w:tcBorders>
              <w:top w:val="outset" w:sz="6" w:space="0" w:color="auto"/>
              <w:left w:val="outset" w:sz="6" w:space="0" w:color="auto"/>
              <w:bottom w:val="outset" w:sz="6" w:space="0" w:color="auto"/>
              <w:right w:val="outset" w:sz="6" w:space="0" w:color="auto"/>
            </w:tcBorders>
            <w:hideMark/>
          </w:tcPr>
          <w:p w14:paraId="244922D3" w14:textId="77777777" w:rsidR="001D2BEA" w:rsidRPr="00CD5C3F" w:rsidRDefault="00714F9D" w:rsidP="008246FC">
            <w:pPr>
              <w:contextualSpacing/>
              <w:jc w:val="both"/>
              <w:rPr>
                <w:rFonts w:eastAsia="Times New Roman" w:cs="Times New Roman"/>
                <w:sz w:val="27"/>
                <w:szCs w:val="27"/>
                <w:highlight w:val="yellow"/>
                <w:lang w:eastAsia="lv-LV"/>
              </w:rPr>
            </w:pPr>
            <w:r w:rsidRPr="00CD5C3F">
              <w:rPr>
                <w:rFonts w:eastAsia="Times New Roman" w:cs="Times New Roman"/>
                <w:sz w:val="27"/>
                <w:szCs w:val="27"/>
                <w:lang w:eastAsia="lv-LV"/>
              </w:rPr>
              <w:t>Projekts šo jomu neskar</w:t>
            </w:r>
          </w:p>
        </w:tc>
      </w:tr>
      <w:tr w:rsidR="005A2ACB" w:rsidRPr="00CD5C3F" w14:paraId="7E21C904" w14:textId="77777777" w:rsidTr="002F0FDC">
        <w:trPr>
          <w:trHeight w:val="345"/>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6853315C" w14:textId="77777777" w:rsidR="005A2ACB" w:rsidRPr="00CD5C3F" w:rsidRDefault="005A2ACB" w:rsidP="008246FC">
            <w:pPr>
              <w:ind w:left="-105" w:firstLine="105"/>
              <w:contextualSpacing/>
              <w:rPr>
                <w:rFonts w:eastAsia="Times New Roman" w:cs="Times New Roman"/>
                <w:sz w:val="27"/>
                <w:szCs w:val="27"/>
                <w:lang w:eastAsia="lv-LV"/>
              </w:rPr>
            </w:pPr>
            <w:r w:rsidRPr="00CD5C3F">
              <w:rPr>
                <w:rFonts w:eastAsia="Times New Roman" w:cs="Times New Roman"/>
                <w:sz w:val="27"/>
                <w:szCs w:val="27"/>
                <w:lang w:eastAsia="lv-LV"/>
              </w:rPr>
              <w:t>4.</w:t>
            </w:r>
          </w:p>
        </w:tc>
        <w:tc>
          <w:tcPr>
            <w:tcW w:w="1083" w:type="pct"/>
            <w:tcBorders>
              <w:top w:val="outset" w:sz="6" w:space="0" w:color="auto"/>
              <w:left w:val="outset" w:sz="6" w:space="0" w:color="auto"/>
              <w:bottom w:val="outset" w:sz="6" w:space="0" w:color="auto"/>
              <w:right w:val="outset" w:sz="6" w:space="0" w:color="auto"/>
            </w:tcBorders>
            <w:hideMark/>
          </w:tcPr>
          <w:p w14:paraId="5A997D99"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Cita informācija</w:t>
            </w:r>
          </w:p>
        </w:tc>
        <w:tc>
          <w:tcPr>
            <w:tcW w:w="3536" w:type="pct"/>
            <w:tcBorders>
              <w:top w:val="outset" w:sz="6" w:space="0" w:color="auto"/>
              <w:left w:val="outset" w:sz="6" w:space="0" w:color="auto"/>
              <w:bottom w:val="outset" w:sz="6" w:space="0" w:color="auto"/>
              <w:right w:val="outset" w:sz="6" w:space="0" w:color="auto"/>
            </w:tcBorders>
            <w:hideMark/>
          </w:tcPr>
          <w:p w14:paraId="4D7434FE" w14:textId="77777777" w:rsidR="005A2ACB" w:rsidRPr="00CD5C3F" w:rsidRDefault="003F5A60" w:rsidP="008246FC">
            <w:pPr>
              <w:contextualSpacing/>
              <w:rPr>
                <w:rFonts w:eastAsia="Times New Roman" w:cs="Times New Roman"/>
                <w:sz w:val="27"/>
                <w:szCs w:val="27"/>
                <w:lang w:eastAsia="lv-LV"/>
              </w:rPr>
            </w:pPr>
            <w:r w:rsidRPr="00CD5C3F">
              <w:rPr>
                <w:rFonts w:eastAsia="Times New Roman" w:cs="Times New Roman"/>
                <w:sz w:val="27"/>
                <w:szCs w:val="27"/>
                <w:lang w:eastAsia="lv-LV"/>
              </w:rPr>
              <w:t>Nav</w:t>
            </w:r>
          </w:p>
        </w:tc>
      </w:tr>
    </w:tbl>
    <w:p w14:paraId="71298900" w14:textId="77777777" w:rsidR="00E11F6D" w:rsidRPr="00CD5C3F" w:rsidRDefault="00E11F6D" w:rsidP="008246FC">
      <w:pPr>
        <w:contextualSpacing/>
        <w:rPr>
          <w:rFonts w:eastAsia="Times New Roman" w:cs="Times New Roman"/>
          <w:sz w:val="27"/>
          <w:szCs w:val="27"/>
          <w:lang w:eastAsia="lv-LV"/>
        </w:rPr>
      </w:pPr>
    </w:p>
    <w:tbl>
      <w:tblPr>
        <w:tblW w:w="931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46"/>
        <w:gridCol w:w="1564"/>
        <w:gridCol w:w="1396"/>
        <w:gridCol w:w="1297"/>
        <w:gridCol w:w="1297"/>
        <w:gridCol w:w="1411"/>
      </w:tblGrid>
      <w:tr w:rsidR="00E11F6D" w:rsidRPr="00CD5C3F" w14:paraId="13845C33" w14:textId="77777777" w:rsidTr="00E11F6D">
        <w:trPr>
          <w:trHeight w:val="360"/>
          <w:tblCellSpacing w:w="15" w:type="dxa"/>
          <w:jc w:val="center"/>
        </w:trPr>
        <w:tc>
          <w:tcPr>
            <w:tcW w:w="9251" w:type="dxa"/>
            <w:gridSpan w:val="6"/>
            <w:tcBorders>
              <w:top w:val="outset" w:sz="6" w:space="0" w:color="auto"/>
              <w:left w:val="outset" w:sz="6" w:space="0" w:color="auto"/>
              <w:bottom w:val="outset" w:sz="6" w:space="0" w:color="auto"/>
              <w:right w:val="outset" w:sz="6" w:space="0" w:color="auto"/>
            </w:tcBorders>
            <w:vAlign w:val="center"/>
            <w:hideMark/>
          </w:tcPr>
          <w:p w14:paraId="6179AA3A" w14:textId="77777777" w:rsidR="00E11F6D" w:rsidRPr="00CD5C3F" w:rsidRDefault="00E11F6D" w:rsidP="008246FC">
            <w:pPr>
              <w:ind w:firstLine="300"/>
              <w:contextualSpacing/>
              <w:jc w:val="center"/>
              <w:rPr>
                <w:rFonts w:eastAsia="Times New Roman" w:cs="Times New Roman"/>
                <w:b/>
                <w:bCs/>
                <w:sz w:val="27"/>
                <w:szCs w:val="27"/>
                <w:lang w:eastAsia="lv-LV"/>
              </w:rPr>
            </w:pPr>
            <w:r w:rsidRPr="00CD5C3F">
              <w:rPr>
                <w:rFonts w:eastAsia="Times New Roman" w:cs="Times New Roman"/>
                <w:b/>
                <w:bCs/>
                <w:sz w:val="27"/>
                <w:szCs w:val="27"/>
                <w:lang w:eastAsia="lv-LV"/>
              </w:rPr>
              <w:t>III. Tiesību akta projekta ietekme uz valsts budžetu un pašvaldību budžetiem</w:t>
            </w:r>
          </w:p>
        </w:tc>
      </w:tr>
      <w:tr w:rsidR="00E11F6D" w:rsidRPr="00CD5C3F" w14:paraId="47D1FAA9" w14:textId="77777777" w:rsidTr="00E11F6D">
        <w:trPr>
          <w:tblCellSpacing w:w="15" w:type="dxa"/>
          <w:jc w:val="center"/>
        </w:trPr>
        <w:tc>
          <w:tcPr>
            <w:tcW w:w="2301" w:type="dxa"/>
            <w:vMerge w:val="restart"/>
            <w:tcBorders>
              <w:top w:val="single" w:sz="4" w:space="0" w:color="auto"/>
              <w:left w:val="outset" w:sz="6" w:space="0" w:color="auto"/>
              <w:bottom w:val="outset" w:sz="6" w:space="0" w:color="auto"/>
              <w:right w:val="outset" w:sz="6" w:space="0" w:color="auto"/>
            </w:tcBorders>
            <w:vAlign w:val="center"/>
            <w:hideMark/>
          </w:tcPr>
          <w:p w14:paraId="57D1BDEF" w14:textId="77777777" w:rsidR="00E11F6D" w:rsidRPr="00CD5C3F" w:rsidRDefault="00E11F6D" w:rsidP="008246FC">
            <w:pPr>
              <w:ind w:firstLine="300"/>
              <w:contextualSpacing/>
              <w:jc w:val="center"/>
              <w:rPr>
                <w:rFonts w:eastAsia="Times New Roman" w:cs="Times New Roman"/>
                <w:b/>
                <w:bCs/>
                <w:sz w:val="27"/>
                <w:szCs w:val="27"/>
                <w:lang w:eastAsia="lv-LV"/>
              </w:rPr>
            </w:pPr>
            <w:r w:rsidRPr="00CD5C3F">
              <w:rPr>
                <w:rFonts w:eastAsia="Times New Roman" w:cs="Times New Roman"/>
                <w:b/>
                <w:bCs/>
                <w:sz w:val="27"/>
                <w:szCs w:val="27"/>
                <w:lang w:eastAsia="lv-LV"/>
              </w:rPr>
              <w:t>Rādītāji</w:t>
            </w:r>
          </w:p>
          <w:p w14:paraId="24705683" w14:textId="77777777" w:rsidR="00E11F6D" w:rsidRPr="00CD5C3F" w:rsidRDefault="00E11F6D" w:rsidP="008246FC">
            <w:pPr>
              <w:ind w:firstLine="300"/>
              <w:contextualSpacing/>
              <w:jc w:val="center"/>
              <w:rPr>
                <w:rFonts w:eastAsia="Times New Roman" w:cs="Times New Roman"/>
                <w:b/>
                <w:bCs/>
                <w:sz w:val="27"/>
                <w:szCs w:val="27"/>
                <w:lang w:eastAsia="lv-LV"/>
              </w:rPr>
            </w:pPr>
          </w:p>
          <w:p w14:paraId="04B3AD85" w14:textId="77777777" w:rsidR="00E11F6D" w:rsidRPr="00CD5C3F" w:rsidRDefault="00E11F6D" w:rsidP="008246FC">
            <w:pPr>
              <w:ind w:firstLine="300"/>
              <w:contextualSpacing/>
              <w:jc w:val="center"/>
              <w:rPr>
                <w:rFonts w:eastAsia="Times New Roman" w:cs="Times New Roman"/>
                <w:b/>
                <w:bCs/>
                <w:sz w:val="27"/>
                <w:szCs w:val="27"/>
                <w:lang w:eastAsia="lv-LV"/>
              </w:rPr>
            </w:pPr>
          </w:p>
        </w:tc>
        <w:tc>
          <w:tcPr>
            <w:tcW w:w="2930" w:type="dxa"/>
            <w:gridSpan w:val="2"/>
            <w:vMerge w:val="restart"/>
            <w:tcBorders>
              <w:top w:val="single" w:sz="4" w:space="0" w:color="auto"/>
              <w:left w:val="outset" w:sz="6" w:space="0" w:color="auto"/>
              <w:bottom w:val="outset" w:sz="6" w:space="0" w:color="auto"/>
              <w:right w:val="outset" w:sz="6" w:space="0" w:color="auto"/>
            </w:tcBorders>
            <w:vAlign w:val="center"/>
            <w:hideMark/>
          </w:tcPr>
          <w:p w14:paraId="7C147731" w14:textId="3F7B31E1" w:rsidR="00E11F6D" w:rsidRPr="00CD5C3F" w:rsidRDefault="00BF2752" w:rsidP="008246FC">
            <w:pPr>
              <w:ind w:firstLine="300"/>
              <w:contextualSpacing/>
              <w:jc w:val="center"/>
              <w:rPr>
                <w:rFonts w:eastAsia="Times New Roman" w:cs="Times New Roman"/>
                <w:b/>
                <w:bCs/>
                <w:sz w:val="27"/>
                <w:szCs w:val="27"/>
                <w:lang w:eastAsia="lv-LV"/>
              </w:rPr>
            </w:pPr>
            <w:r w:rsidRPr="00CD5C3F">
              <w:rPr>
                <w:rFonts w:eastAsia="Times New Roman" w:cs="Times New Roman"/>
                <w:b/>
                <w:bCs/>
                <w:sz w:val="27"/>
                <w:szCs w:val="27"/>
                <w:lang w:eastAsia="lv-LV"/>
              </w:rPr>
              <w:t>2016</w:t>
            </w:r>
          </w:p>
        </w:tc>
        <w:tc>
          <w:tcPr>
            <w:tcW w:w="3960" w:type="dxa"/>
            <w:gridSpan w:val="3"/>
            <w:tcBorders>
              <w:top w:val="single" w:sz="4" w:space="0" w:color="auto"/>
              <w:left w:val="outset" w:sz="6" w:space="0" w:color="auto"/>
              <w:bottom w:val="outset" w:sz="6" w:space="0" w:color="auto"/>
              <w:right w:val="outset" w:sz="6" w:space="0" w:color="auto"/>
            </w:tcBorders>
            <w:vAlign w:val="center"/>
            <w:hideMark/>
          </w:tcPr>
          <w:p w14:paraId="382D95A0" w14:textId="77777777" w:rsidR="00E11F6D" w:rsidRPr="00CD5C3F" w:rsidRDefault="00E11F6D" w:rsidP="008246FC">
            <w:pPr>
              <w:ind w:firstLine="300"/>
              <w:contextualSpacing/>
              <w:jc w:val="center"/>
              <w:rPr>
                <w:rFonts w:eastAsia="Times New Roman" w:cs="Times New Roman"/>
                <w:sz w:val="27"/>
                <w:szCs w:val="27"/>
                <w:lang w:eastAsia="lv-LV"/>
              </w:rPr>
            </w:pPr>
            <w:r w:rsidRPr="00CD5C3F">
              <w:rPr>
                <w:rFonts w:eastAsia="Times New Roman" w:cs="Times New Roman"/>
                <w:sz w:val="27"/>
                <w:szCs w:val="27"/>
                <w:lang w:eastAsia="lv-LV"/>
              </w:rPr>
              <w:t>Turpmākie trīs gadi (</w:t>
            </w:r>
            <w:proofErr w:type="spellStart"/>
            <w:r w:rsidRPr="00CD5C3F">
              <w:rPr>
                <w:rFonts w:eastAsia="Times New Roman" w:cs="Times New Roman"/>
                <w:i/>
                <w:sz w:val="27"/>
                <w:szCs w:val="27"/>
                <w:lang w:eastAsia="lv-LV"/>
              </w:rPr>
              <w:t>euro</w:t>
            </w:r>
            <w:proofErr w:type="spellEnd"/>
            <w:r w:rsidRPr="00CD5C3F">
              <w:rPr>
                <w:rFonts w:eastAsia="Times New Roman" w:cs="Times New Roman"/>
                <w:sz w:val="27"/>
                <w:szCs w:val="27"/>
                <w:lang w:eastAsia="lv-LV"/>
              </w:rPr>
              <w:t>)</w:t>
            </w:r>
          </w:p>
        </w:tc>
      </w:tr>
      <w:tr w:rsidR="00E11F6D" w:rsidRPr="00CD5C3F" w14:paraId="68D8B041" w14:textId="77777777" w:rsidTr="00E11F6D">
        <w:trPr>
          <w:tblCellSpacing w:w="15" w:type="dxa"/>
          <w:jc w:val="center"/>
        </w:trPr>
        <w:tc>
          <w:tcPr>
            <w:tcW w:w="2301" w:type="dxa"/>
            <w:vMerge/>
            <w:tcBorders>
              <w:top w:val="outset" w:sz="6" w:space="0" w:color="auto"/>
              <w:left w:val="outset" w:sz="6" w:space="0" w:color="auto"/>
              <w:bottom w:val="outset" w:sz="6" w:space="0" w:color="auto"/>
              <w:right w:val="outset" w:sz="6" w:space="0" w:color="auto"/>
            </w:tcBorders>
            <w:vAlign w:val="center"/>
            <w:hideMark/>
          </w:tcPr>
          <w:p w14:paraId="5D89EF92" w14:textId="77777777" w:rsidR="00E11F6D" w:rsidRPr="00CD5C3F" w:rsidRDefault="00E11F6D" w:rsidP="008246FC">
            <w:pPr>
              <w:contextualSpacing/>
              <w:rPr>
                <w:rFonts w:eastAsia="Times New Roman" w:cs="Times New Roman"/>
                <w:b/>
                <w:bCs/>
                <w:sz w:val="27"/>
                <w:szCs w:val="27"/>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FB8AD80" w14:textId="77777777" w:rsidR="00E11F6D" w:rsidRPr="00CD5C3F" w:rsidRDefault="00E11F6D" w:rsidP="008246FC">
            <w:pPr>
              <w:contextualSpacing/>
              <w:rPr>
                <w:rFonts w:eastAsia="Times New Roman" w:cs="Times New Roman"/>
                <w:b/>
                <w:bCs/>
                <w:sz w:val="27"/>
                <w:szCs w:val="27"/>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E4CBD6" w14:textId="14C15279" w:rsidR="00E11F6D" w:rsidRPr="00CD5C3F" w:rsidRDefault="00BF2752" w:rsidP="008246FC">
            <w:pPr>
              <w:ind w:firstLine="300"/>
              <w:contextualSpacing/>
              <w:jc w:val="center"/>
              <w:rPr>
                <w:rFonts w:eastAsia="Times New Roman" w:cs="Times New Roman"/>
                <w:b/>
                <w:bCs/>
                <w:sz w:val="27"/>
                <w:szCs w:val="27"/>
                <w:lang w:eastAsia="lv-LV"/>
              </w:rPr>
            </w:pPr>
            <w:r w:rsidRPr="00CD5C3F">
              <w:rPr>
                <w:rFonts w:eastAsia="Times New Roman" w:cs="Times New Roman"/>
                <w:b/>
                <w:bCs/>
                <w:sz w:val="27"/>
                <w:szCs w:val="27"/>
                <w:lang w:eastAsia="lv-LV"/>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C9D64" w14:textId="743564A5" w:rsidR="00E11F6D" w:rsidRPr="00CD5C3F" w:rsidRDefault="00BF2752" w:rsidP="008246FC">
            <w:pPr>
              <w:ind w:firstLine="300"/>
              <w:contextualSpacing/>
              <w:jc w:val="center"/>
              <w:rPr>
                <w:rFonts w:eastAsia="Times New Roman" w:cs="Times New Roman"/>
                <w:b/>
                <w:bCs/>
                <w:sz w:val="27"/>
                <w:szCs w:val="27"/>
                <w:lang w:eastAsia="lv-LV"/>
              </w:rPr>
            </w:pPr>
            <w:r w:rsidRPr="00CD5C3F">
              <w:rPr>
                <w:rFonts w:eastAsia="Times New Roman" w:cs="Times New Roman"/>
                <w:b/>
                <w:bCs/>
                <w:sz w:val="27"/>
                <w:szCs w:val="27"/>
                <w:lang w:eastAsia="lv-LV"/>
              </w:rPr>
              <w:t>2018</w:t>
            </w:r>
          </w:p>
        </w:tc>
        <w:tc>
          <w:tcPr>
            <w:tcW w:w="1366" w:type="dxa"/>
            <w:tcBorders>
              <w:top w:val="outset" w:sz="6" w:space="0" w:color="auto"/>
              <w:left w:val="outset" w:sz="6" w:space="0" w:color="auto"/>
              <w:bottom w:val="outset" w:sz="6" w:space="0" w:color="auto"/>
              <w:right w:val="outset" w:sz="6" w:space="0" w:color="auto"/>
            </w:tcBorders>
            <w:vAlign w:val="center"/>
            <w:hideMark/>
          </w:tcPr>
          <w:p w14:paraId="3FDEFE90" w14:textId="3F62FAF6" w:rsidR="00E11F6D" w:rsidRPr="00CD5C3F" w:rsidRDefault="00BF2752" w:rsidP="008246FC">
            <w:pPr>
              <w:ind w:firstLine="300"/>
              <w:contextualSpacing/>
              <w:jc w:val="center"/>
              <w:rPr>
                <w:rFonts w:eastAsia="Times New Roman" w:cs="Times New Roman"/>
                <w:b/>
                <w:bCs/>
                <w:sz w:val="27"/>
                <w:szCs w:val="27"/>
                <w:lang w:eastAsia="lv-LV"/>
              </w:rPr>
            </w:pPr>
            <w:r w:rsidRPr="00CD5C3F">
              <w:rPr>
                <w:rFonts w:eastAsia="Times New Roman" w:cs="Times New Roman"/>
                <w:b/>
                <w:bCs/>
                <w:sz w:val="27"/>
                <w:szCs w:val="27"/>
                <w:lang w:eastAsia="lv-LV"/>
              </w:rPr>
              <w:t>2019</w:t>
            </w:r>
          </w:p>
        </w:tc>
      </w:tr>
      <w:tr w:rsidR="00E11F6D" w:rsidRPr="00CD5C3F" w14:paraId="669FDD9A" w14:textId="77777777" w:rsidTr="00E11F6D">
        <w:trPr>
          <w:tblCellSpacing w:w="15" w:type="dxa"/>
          <w:jc w:val="center"/>
        </w:trPr>
        <w:tc>
          <w:tcPr>
            <w:tcW w:w="2301" w:type="dxa"/>
            <w:vMerge/>
            <w:tcBorders>
              <w:top w:val="outset" w:sz="6" w:space="0" w:color="auto"/>
              <w:left w:val="outset" w:sz="6" w:space="0" w:color="auto"/>
              <w:bottom w:val="outset" w:sz="6" w:space="0" w:color="auto"/>
              <w:right w:val="outset" w:sz="6" w:space="0" w:color="auto"/>
            </w:tcBorders>
            <w:vAlign w:val="center"/>
            <w:hideMark/>
          </w:tcPr>
          <w:p w14:paraId="5BEE9490" w14:textId="77777777" w:rsidR="00E11F6D" w:rsidRPr="00CD5C3F" w:rsidRDefault="00E11F6D" w:rsidP="008246FC">
            <w:pPr>
              <w:contextualSpacing/>
              <w:rPr>
                <w:rFonts w:eastAsia="Times New Roman" w:cs="Times New Roman"/>
                <w:b/>
                <w:bCs/>
                <w:sz w:val="27"/>
                <w:szCs w:val="27"/>
                <w:lang w:eastAsia="lv-LV"/>
              </w:rPr>
            </w:pPr>
          </w:p>
        </w:tc>
        <w:tc>
          <w:tcPr>
            <w:tcW w:w="1534" w:type="dxa"/>
            <w:tcBorders>
              <w:top w:val="outset" w:sz="6" w:space="0" w:color="auto"/>
              <w:left w:val="outset" w:sz="6" w:space="0" w:color="auto"/>
              <w:bottom w:val="outset" w:sz="6" w:space="0" w:color="auto"/>
              <w:right w:val="outset" w:sz="6" w:space="0" w:color="auto"/>
            </w:tcBorders>
            <w:vAlign w:val="center"/>
            <w:hideMark/>
          </w:tcPr>
          <w:p w14:paraId="6AC6482E"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saskaņā ar valsts budžetu kārtējam gadam</w:t>
            </w:r>
          </w:p>
        </w:tc>
        <w:tc>
          <w:tcPr>
            <w:tcW w:w="1366" w:type="dxa"/>
            <w:tcBorders>
              <w:top w:val="outset" w:sz="6" w:space="0" w:color="auto"/>
              <w:left w:val="outset" w:sz="6" w:space="0" w:color="auto"/>
              <w:bottom w:val="outset" w:sz="6" w:space="0" w:color="auto"/>
              <w:right w:val="outset" w:sz="6" w:space="0" w:color="auto"/>
            </w:tcBorders>
            <w:vAlign w:val="center"/>
            <w:hideMark/>
          </w:tcPr>
          <w:p w14:paraId="53CBEDD1"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 xml:space="preserve">izmaiņas kārtējā gadā, salīdzinot ar valsts budžetu </w:t>
            </w:r>
            <w:r w:rsidRPr="00CD5C3F">
              <w:rPr>
                <w:rFonts w:eastAsia="Times New Roman" w:cs="Times New Roman"/>
                <w:sz w:val="27"/>
                <w:szCs w:val="27"/>
                <w:lang w:eastAsia="lv-LV"/>
              </w:rPr>
              <w:lastRenderedPageBreak/>
              <w:t>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F5459" w14:textId="5342944B"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lastRenderedPageBreak/>
              <w:t xml:space="preserve">izmaiņas, salīdzinot ar </w:t>
            </w:r>
            <w:r w:rsidR="00BF2752" w:rsidRPr="00CD5C3F">
              <w:rPr>
                <w:rFonts w:eastAsia="Times New Roman" w:cs="Times New Roman"/>
                <w:sz w:val="27"/>
                <w:szCs w:val="27"/>
                <w:lang w:eastAsia="lv-LV"/>
              </w:rPr>
              <w:t>2016</w:t>
            </w:r>
            <w:r w:rsidRPr="00CD5C3F">
              <w:rPr>
                <w:rFonts w:eastAsia="Times New Roman" w:cs="Times New Roman"/>
                <w:sz w:val="27"/>
                <w:szCs w:val="27"/>
                <w:lang w:eastAsia="lv-LV"/>
              </w:rPr>
              <w:t>. gadu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3C9FA" w14:textId="3C3FF4C9"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 xml:space="preserve">izmaiņas, salīdzinot ar </w:t>
            </w:r>
            <w:r w:rsidR="00BF2752" w:rsidRPr="00CD5C3F">
              <w:rPr>
                <w:rFonts w:eastAsia="Times New Roman" w:cs="Times New Roman"/>
                <w:sz w:val="27"/>
                <w:szCs w:val="27"/>
                <w:lang w:eastAsia="lv-LV"/>
              </w:rPr>
              <w:t>2016</w:t>
            </w:r>
            <w:r w:rsidRPr="00CD5C3F">
              <w:rPr>
                <w:rFonts w:eastAsia="Times New Roman" w:cs="Times New Roman"/>
                <w:sz w:val="27"/>
                <w:szCs w:val="27"/>
                <w:lang w:eastAsia="lv-LV"/>
              </w:rPr>
              <w:t>. gadu</w:t>
            </w:r>
          </w:p>
        </w:tc>
        <w:tc>
          <w:tcPr>
            <w:tcW w:w="1366" w:type="dxa"/>
            <w:tcBorders>
              <w:top w:val="outset" w:sz="6" w:space="0" w:color="auto"/>
              <w:left w:val="outset" w:sz="6" w:space="0" w:color="auto"/>
              <w:bottom w:val="outset" w:sz="6" w:space="0" w:color="auto"/>
              <w:right w:val="outset" w:sz="6" w:space="0" w:color="auto"/>
            </w:tcBorders>
            <w:vAlign w:val="center"/>
            <w:hideMark/>
          </w:tcPr>
          <w:p w14:paraId="27684806" w14:textId="7C9EA04D"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 xml:space="preserve">izmaiņas, salīdzinot ar </w:t>
            </w:r>
            <w:r w:rsidR="00BF2752" w:rsidRPr="00CD5C3F">
              <w:rPr>
                <w:rFonts w:eastAsia="Times New Roman" w:cs="Times New Roman"/>
                <w:sz w:val="27"/>
                <w:szCs w:val="27"/>
                <w:lang w:eastAsia="lv-LV"/>
              </w:rPr>
              <w:t>2016</w:t>
            </w:r>
            <w:r w:rsidRPr="00CD5C3F">
              <w:rPr>
                <w:rFonts w:eastAsia="Times New Roman" w:cs="Times New Roman"/>
                <w:sz w:val="27"/>
                <w:szCs w:val="27"/>
                <w:lang w:eastAsia="lv-LV"/>
              </w:rPr>
              <w:t>. gadu</w:t>
            </w:r>
          </w:p>
        </w:tc>
      </w:tr>
      <w:tr w:rsidR="00E11F6D" w:rsidRPr="00CD5C3F" w14:paraId="2BA4DCA8"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vAlign w:val="center"/>
            <w:hideMark/>
          </w:tcPr>
          <w:p w14:paraId="1E054B78" w14:textId="77777777" w:rsidR="00E11F6D" w:rsidRPr="00CD5C3F" w:rsidRDefault="00E11F6D" w:rsidP="008246FC">
            <w:pPr>
              <w:ind w:firstLine="300"/>
              <w:contextualSpacing/>
              <w:jc w:val="center"/>
              <w:rPr>
                <w:rFonts w:eastAsia="Times New Roman" w:cs="Times New Roman"/>
                <w:sz w:val="27"/>
                <w:szCs w:val="27"/>
                <w:lang w:eastAsia="lv-LV"/>
              </w:rPr>
            </w:pPr>
            <w:r w:rsidRPr="00CD5C3F">
              <w:rPr>
                <w:rFonts w:eastAsia="Times New Roman" w:cs="Times New Roman"/>
                <w:sz w:val="27"/>
                <w:szCs w:val="27"/>
                <w:lang w:eastAsia="lv-LV"/>
              </w:rPr>
              <w:t>1</w:t>
            </w:r>
          </w:p>
        </w:tc>
        <w:tc>
          <w:tcPr>
            <w:tcW w:w="1534" w:type="dxa"/>
            <w:tcBorders>
              <w:top w:val="outset" w:sz="6" w:space="0" w:color="auto"/>
              <w:left w:val="outset" w:sz="6" w:space="0" w:color="auto"/>
              <w:bottom w:val="outset" w:sz="6" w:space="0" w:color="auto"/>
              <w:right w:val="outset" w:sz="6" w:space="0" w:color="auto"/>
            </w:tcBorders>
            <w:vAlign w:val="center"/>
            <w:hideMark/>
          </w:tcPr>
          <w:p w14:paraId="4C2CEAFF" w14:textId="77777777" w:rsidR="00E11F6D" w:rsidRPr="00CD5C3F" w:rsidRDefault="00E11F6D" w:rsidP="008246FC">
            <w:pPr>
              <w:ind w:firstLine="300"/>
              <w:contextualSpacing/>
              <w:jc w:val="center"/>
              <w:rPr>
                <w:rFonts w:eastAsia="Times New Roman" w:cs="Times New Roman"/>
                <w:sz w:val="27"/>
                <w:szCs w:val="27"/>
                <w:lang w:eastAsia="lv-LV"/>
              </w:rPr>
            </w:pPr>
            <w:r w:rsidRPr="00CD5C3F">
              <w:rPr>
                <w:rFonts w:eastAsia="Times New Roman" w:cs="Times New Roman"/>
                <w:sz w:val="27"/>
                <w:szCs w:val="27"/>
                <w:lang w:eastAsia="lv-LV"/>
              </w:rPr>
              <w:t>2</w:t>
            </w:r>
          </w:p>
        </w:tc>
        <w:tc>
          <w:tcPr>
            <w:tcW w:w="1366" w:type="dxa"/>
            <w:tcBorders>
              <w:top w:val="outset" w:sz="6" w:space="0" w:color="auto"/>
              <w:left w:val="outset" w:sz="6" w:space="0" w:color="auto"/>
              <w:bottom w:val="outset" w:sz="6" w:space="0" w:color="auto"/>
              <w:right w:val="outset" w:sz="6" w:space="0" w:color="auto"/>
            </w:tcBorders>
            <w:vAlign w:val="center"/>
            <w:hideMark/>
          </w:tcPr>
          <w:p w14:paraId="72401F83" w14:textId="77777777" w:rsidR="00E11F6D" w:rsidRPr="00CD5C3F" w:rsidRDefault="00E11F6D" w:rsidP="008246FC">
            <w:pPr>
              <w:ind w:firstLine="300"/>
              <w:contextualSpacing/>
              <w:jc w:val="center"/>
              <w:rPr>
                <w:rFonts w:eastAsia="Times New Roman" w:cs="Times New Roman"/>
                <w:sz w:val="27"/>
                <w:szCs w:val="27"/>
                <w:lang w:eastAsia="lv-LV"/>
              </w:rPr>
            </w:pPr>
            <w:r w:rsidRPr="00CD5C3F">
              <w:rPr>
                <w:rFonts w:eastAsia="Times New Roman" w:cs="Times New Roman"/>
                <w:sz w:val="27"/>
                <w:szCs w:val="27"/>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5CD7E" w14:textId="77777777" w:rsidR="00E11F6D" w:rsidRPr="00CD5C3F" w:rsidRDefault="00E11F6D" w:rsidP="008246FC">
            <w:pPr>
              <w:ind w:firstLine="300"/>
              <w:contextualSpacing/>
              <w:jc w:val="center"/>
              <w:rPr>
                <w:rFonts w:eastAsia="Times New Roman" w:cs="Times New Roman"/>
                <w:sz w:val="27"/>
                <w:szCs w:val="27"/>
                <w:lang w:eastAsia="lv-LV"/>
              </w:rPr>
            </w:pPr>
            <w:r w:rsidRPr="00CD5C3F">
              <w:rPr>
                <w:rFonts w:eastAsia="Times New Roman" w:cs="Times New Roman"/>
                <w:sz w:val="27"/>
                <w:szCs w:val="27"/>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919A3" w14:textId="77777777" w:rsidR="00E11F6D" w:rsidRPr="00CD5C3F" w:rsidRDefault="00E11F6D" w:rsidP="008246FC">
            <w:pPr>
              <w:ind w:firstLine="300"/>
              <w:contextualSpacing/>
              <w:jc w:val="center"/>
              <w:rPr>
                <w:rFonts w:eastAsia="Times New Roman" w:cs="Times New Roman"/>
                <w:sz w:val="27"/>
                <w:szCs w:val="27"/>
                <w:lang w:eastAsia="lv-LV"/>
              </w:rPr>
            </w:pPr>
            <w:r w:rsidRPr="00CD5C3F">
              <w:rPr>
                <w:rFonts w:eastAsia="Times New Roman" w:cs="Times New Roman"/>
                <w:sz w:val="27"/>
                <w:szCs w:val="27"/>
                <w:lang w:eastAsia="lv-LV"/>
              </w:rPr>
              <w:t>5</w:t>
            </w:r>
          </w:p>
        </w:tc>
        <w:tc>
          <w:tcPr>
            <w:tcW w:w="1366" w:type="dxa"/>
            <w:tcBorders>
              <w:top w:val="outset" w:sz="6" w:space="0" w:color="auto"/>
              <w:left w:val="outset" w:sz="6" w:space="0" w:color="auto"/>
              <w:bottom w:val="outset" w:sz="6" w:space="0" w:color="auto"/>
              <w:right w:val="outset" w:sz="6" w:space="0" w:color="auto"/>
            </w:tcBorders>
            <w:vAlign w:val="center"/>
            <w:hideMark/>
          </w:tcPr>
          <w:p w14:paraId="50496B43" w14:textId="77777777" w:rsidR="00E11F6D" w:rsidRPr="00CD5C3F" w:rsidRDefault="00E11F6D" w:rsidP="008246FC">
            <w:pPr>
              <w:ind w:firstLine="300"/>
              <w:contextualSpacing/>
              <w:jc w:val="center"/>
              <w:rPr>
                <w:rFonts w:eastAsia="Times New Roman" w:cs="Times New Roman"/>
                <w:sz w:val="27"/>
                <w:szCs w:val="27"/>
                <w:lang w:eastAsia="lv-LV"/>
              </w:rPr>
            </w:pPr>
            <w:r w:rsidRPr="00CD5C3F">
              <w:rPr>
                <w:rFonts w:eastAsia="Times New Roman" w:cs="Times New Roman"/>
                <w:sz w:val="27"/>
                <w:szCs w:val="27"/>
                <w:lang w:eastAsia="lv-LV"/>
              </w:rPr>
              <w:t>6</w:t>
            </w:r>
          </w:p>
        </w:tc>
      </w:tr>
      <w:tr w:rsidR="00E11F6D" w:rsidRPr="00CD5C3F" w14:paraId="7321E367"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6EB1E169"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1. Budžeta ieņēmumi:</w:t>
            </w:r>
          </w:p>
        </w:tc>
        <w:tc>
          <w:tcPr>
            <w:tcW w:w="1534" w:type="dxa"/>
            <w:tcBorders>
              <w:top w:val="outset" w:sz="6" w:space="0" w:color="auto"/>
              <w:left w:val="outset" w:sz="6" w:space="0" w:color="auto"/>
              <w:bottom w:val="outset" w:sz="6" w:space="0" w:color="auto"/>
              <w:right w:val="outset" w:sz="6" w:space="0" w:color="auto"/>
            </w:tcBorders>
            <w:hideMark/>
          </w:tcPr>
          <w:p w14:paraId="392164D1"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hideMark/>
          </w:tcPr>
          <w:p w14:paraId="51258083"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6C01295"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195B4AC"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14:paraId="5740FC74"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rPr>
              <w:t>0</w:t>
            </w:r>
          </w:p>
        </w:tc>
      </w:tr>
      <w:tr w:rsidR="00E11F6D" w:rsidRPr="00CD5C3F" w14:paraId="43426B6C"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761DCA85"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1.1. valsts pamatbudžets, tai skaitā ieņēmumi no maksas pakalpojumiem un citi pašu ieņēmumi</w:t>
            </w:r>
          </w:p>
        </w:tc>
        <w:tc>
          <w:tcPr>
            <w:tcW w:w="1534" w:type="dxa"/>
            <w:tcBorders>
              <w:top w:val="outset" w:sz="6" w:space="0" w:color="auto"/>
              <w:left w:val="outset" w:sz="6" w:space="0" w:color="auto"/>
              <w:bottom w:val="outset" w:sz="6" w:space="0" w:color="auto"/>
              <w:right w:val="outset" w:sz="6" w:space="0" w:color="auto"/>
            </w:tcBorders>
          </w:tcPr>
          <w:p w14:paraId="6FEF43EE"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rPr>
              <w:t>0</w:t>
            </w:r>
          </w:p>
        </w:tc>
        <w:tc>
          <w:tcPr>
            <w:tcW w:w="1366" w:type="dxa"/>
            <w:tcBorders>
              <w:top w:val="outset" w:sz="6" w:space="0" w:color="auto"/>
              <w:left w:val="outset" w:sz="6" w:space="0" w:color="auto"/>
              <w:bottom w:val="outset" w:sz="6" w:space="0" w:color="auto"/>
              <w:right w:val="outset" w:sz="6" w:space="0" w:color="auto"/>
            </w:tcBorders>
          </w:tcPr>
          <w:p w14:paraId="490DE5CA"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rPr>
              <w:t>0</w:t>
            </w:r>
          </w:p>
        </w:tc>
        <w:tc>
          <w:tcPr>
            <w:tcW w:w="0" w:type="auto"/>
            <w:tcBorders>
              <w:top w:val="outset" w:sz="6" w:space="0" w:color="auto"/>
              <w:left w:val="outset" w:sz="6" w:space="0" w:color="auto"/>
              <w:bottom w:val="outset" w:sz="6" w:space="0" w:color="auto"/>
              <w:right w:val="outset" w:sz="6" w:space="0" w:color="auto"/>
            </w:tcBorders>
          </w:tcPr>
          <w:p w14:paraId="3535589D"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5A955DE5"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rPr>
              <w:t>0</w:t>
            </w:r>
          </w:p>
        </w:tc>
        <w:tc>
          <w:tcPr>
            <w:tcW w:w="1366" w:type="dxa"/>
            <w:tcBorders>
              <w:top w:val="outset" w:sz="6" w:space="0" w:color="auto"/>
              <w:left w:val="outset" w:sz="6" w:space="0" w:color="auto"/>
              <w:bottom w:val="outset" w:sz="6" w:space="0" w:color="auto"/>
              <w:right w:val="outset" w:sz="6" w:space="0" w:color="auto"/>
            </w:tcBorders>
          </w:tcPr>
          <w:p w14:paraId="2F3FF262"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rPr>
              <w:t>0</w:t>
            </w:r>
          </w:p>
        </w:tc>
      </w:tr>
      <w:tr w:rsidR="00E11F6D" w:rsidRPr="00CD5C3F" w14:paraId="55428E1B"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661FF58F"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1.2. valsts speciālais budžets</w:t>
            </w:r>
          </w:p>
        </w:tc>
        <w:tc>
          <w:tcPr>
            <w:tcW w:w="1534" w:type="dxa"/>
            <w:tcBorders>
              <w:top w:val="outset" w:sz="6" w:space="0" w:color="auto"/>
              <w:left w:val="outset" w:sz="6" w:space="0" w:color="auto"/>
              <w:bottom w:val="outset" w:sz="6" w:space="0" w:color="auto"/>
              <w:right w:val="outset" w:sz="6" w:space="0" w:color="auto"/>
            </w:tcBorders>
          </w:tcPr>
          <w:p w14:paraId="731C5B4B"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rPr>
              <w:t>0</w:t>
            </w:r>
          </w:p>
        </w:tc>
        <w:tc>
          <w:tcPr>
            <w:tcW w:w="1366" w:type="dxa"/>
            <w:tcBorders>
              <w:top w:val="outset" w:sz="6" w:space="0" w:color="auto"/>
              <w:left w:val="outset" w:sz="6" w:space="0" w:color="auto"/>
              <w:bottom w:val="outset" w:sz="6" w:space="0" w:color="auto"/>
              <w:right w:val="outset" w:sz="6" w:space="0" w:color="auto"/>
            </w:tcBorders>
          </w:tcPr>
          <w:p w14:paraId="21E73F1D"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rPr>
              <w:t>0</w:t>
            </w:r>
          </w:p>
        </w:tc>
        <w:tc>
          <w:tcPr>
            <w:tcW w:w="0" w:type="auto"/>
            <w:tcBorders>
              <w:top w:val="outset" w:sz="6" w:space="0" w:color="auto"/>
              <w:left w:val="outset" w:sz="6" w:space="0" w:color="auto"/>
              <w:bottom w:val="outset" w:sz="6" w:space="0" w:color="auto"/>
              <w:right w:val="outset" w:sz="6" w:space="0" w:color="auto"/>
            </w:tcBorders>
          </w:tcPr>
          <w:p w14:paraId="3F6D008B"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53BAB980"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rPr>
              <w:t>0</w:t>
            </w:r>
          </w:p>
        </w:tc>
        <w:tc>
          <w:tcPr>
            <w:tcW w:w="1366" w:type="dxa"/>
            <w:tcBorders>
              <w:top w:val="outset" w:sz="6" w:space="0" w:color="auto"/>
              <w:left w:val="outset" w:sz="6" w:space="0" w:color="auto"/>
              <w:bottom w:val="outset" w:sz="6" w:space="0" w:color="auto"/>
              <w:right w:val="outset" w:sz="6" w:space="0" w:color="auto"/>
            </w:tcBorders>
          </w:tcPr>
          <w:p w14:paraId="3D6B37A5"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rPr>
              <w:t>0</w:t>
            </w:r>
          </w:p>
        </w:tc>
      </w:tr>
      <w:tr w:rsidR="00E11F6D" w:rsidRPr="00CD5C3F" w14:paraId="1C7B41C0"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7552817D"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1.3. pašvaldību budžets</w:t>
            </w:r>
          </w:p>
        </w:tc>
        <w:tc>
          <w:tcPr>
            <w:tcW w:w="1534" w:type="dxa"/>
            <w:tcBorders>
              <w:top w:val="outset" w:sz="6" w:space="0" w:color="auto"/>
              <w:left w:val="outset" w:sz="6" w:space="0" w:color="auto"/>
              <w:bottom w:val="outset" w:sz="6" w:space="0" w:color="auto"/>
              <w:right w:val="outset" w:sz="6" w:space="0" w:color="auto"/>
            </w:tcBorders>
          </w:tcPr>
          <w:p w14:paraId="793E96E3"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14:paraId="712F73AE"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4475C5BC"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752F89F2"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tcPr>
          <w:p w14:paraId="3BCC0226"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r>
      <w:tr w:rsidR="00E11F6D" w:rsidRPr="00CD5C3F" w14:paraId="3ADBAEF1"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3F962357"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2. Budžeta izdevumi:</w:t>
            </w:r>
          </w:p>
        </w:tc>
        <w:tc>
          <w:tcPr>
            <w:tcW w:w="1534" w:type="dxa"/>
            <w:tcBorders>
              <w:top w:val="outset" w:sz="6" w:space="0" w:color="auto"/>
              <w:left w:val="outset" w:sz="6" w:space="0" w:color="auto"/>
              <w:bottom w:val="outset" w:sz="6" w:space="0" w:color="auto"/>
              <w:right w:val="outset" w:sz="6" w:space="0" w:color="auto"/>
            </w:tcBorders>
          </w:tcPr>
          <w:p w14:paraId="7DD68A1B"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tcPr>
          <w:p w14:paraId="2A7D3548"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2071CE38" w14:textId="77777777" w:rsidR="00E11F6D" w:rsidRPr="00CD5C3F" w:rsidRDefault="00E11F6D" w:rsidP="008246FC">
            <w:pPr>
              <w:contextualSpacing/>
              <w:jc w:val="center"/>
              <w:rPr>
                <w:rFonts w:cs="Times New Roman"/>
                <w:sz w:val="27"/>
                <w:szCs w:val="27"/>
              </w:rPr>
            </w:pPr>
            <w:r w:rsidRPr="00CD5C3F">
              <w:rPr>
                <w:rFonts w:cs="Times New Roman"/>
                <w:sz w:val="27"/>
                <w:szCs w:val="27"/>
              </w:rPr>
              <w:t>0</w:t>
            </w:r>
          </w:p>
        </w:tc>
        <w:tc>
          <w:tcPr>
            <w:tcW w:w="0" w:type="auto"/>
            <w:tcBorders>
              <w:top w:val="outset" w:sz="6" w:space="0" w:color="auto"/>
              <w:left w:val="outset" w:sz="6" w:space="0" w:color="auto"/>
              <w:bottom w:val="outset" w:sz="6" w:space="0" w:color="auto"/>
              <w:right w:val="outset" w:sz="6" w:space="0" w:color="auto"/>
            </w:tcBorders>
          </w:tcPr>
          <w:p w14:paraId="490103A0" w14:textId="77777777" w:rsidR="00E11F6D" w:rsidRPr="00CD5C3F" w:rsidRDefault="00E11F6D" w:rsidP="008246FC">
            <w:pPr>
              <w:contextualSpacing/>
              <w:jc w:val="center"/>
              <w:rPr>
                <w:rFonts w:cs="Times New Roman"/>
                <w:sz w:val="27"/>
                <w:szCs w:val="27"/>
              </w:rPr>
            </w:pPr>
            <w:r w:rsidRPr="00CD5C3F">
              <w:rPr>
                <w:rFonts w:cs="Times New Roman"/>
                <w:sz w:val="27"/>
                <w:szCs w:val="27"/>
              </w:rPr>
              <w:t>0</w:t>
            </w:r>
          </w:p>
        </w:tc>
        <w:tc>
          <w:tcPr>
            <w:tcW w:w="1366" w:type="dxa"/>
            <w:tcBorders>
              <w:top w:val="outset" w:sz="6" w:space="0" w:color="auto"/>
              <w:left w:val="outset" w:sz="6" w:space="0" w:color="auto"/>
              <w:bottom w:val="outset" w:sz="6" w:space="0" w:color="auto"/>
              <w:right w:val="outset" w:sz="6" w:space="0" w:color="auto"/>
            </w:tcBorders>
          </w:tcPr>
          <w:p w14:paraId="46F4DD54" w14:textId="77777777" w:rsidR="00E11F6D" w:rsidRPr="00CD5C3F" w:rsidRDefault="00E11F6D" w:rsidP="008246FC">
            <w:pPr>
              <w:contextualSpacing/>
              <w:jc w:val="center"/>
              <w:rPr>
                <w:rFonts w:cs="Times New Roman"/>
                <w:sz w:val="27"/>
                <w:szCs w:val="27"/>
              </w:rPr>
            </w:pPr>
            <w:r w:rsidRPr="00CD5C3F">
              <w:rPr>
                <w:rFonts w:cs="Times New Roman"/>
                <w:sz w:val="27"/>
                <w:szCs w:val="27"/>
              </w:rPr>
              <w:t>0</w:t>
            </w:r>
          </w:p>
        </w:tc>
      </w:tr>
      <w:tr w:rsidR="00E11F6D" w:rsidRPr="00CD5C3F" w14:paraId="7E72E2D5"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18D31BB6"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2.1. valsts pamatbudžets</w:t>
            </w:r>
          </w:p>
        </w:tc>
        <w:tc>
          <w:tcPr>
            <w:tcW w:w="1534" w:type="dxa"/>
            <w:tcBorders>
              <w:top w:val="outset" w:sz="6" w:space="0" w:color="auto"/>
              <w:left w:val="outset" w:sz="6" w:space="0" w:color="auto"/>
              <w:bottom w:val="outset" w:sz="6" w:space="0" w:color="auto"/>
              <w:right w:val="outset" w:sz="6" w:space="0" w:color="auto"/>
            </w:tcBorders>
          </w:tcPr>
          <w:p w14:paraId="75DAC585"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tcPr>
          <w:p w14:paraId="64D86631"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5CD54EC6" w14:textId="77777777" w:rsidR="00E11F6D" w:rsidRPr="00CD5C3F" w:rsidRDefault="00E11F6D" w:rsidP="008246FC">
            <w:pPr>
              <w:contextualSpacing/>
              <w:jc w:val="center"/>
              <w:rPr>
                <w:rFonts w:cs="Times New Roman"/>
                <w:sz w:val="27"/>
                <w:szCs w:val="27"/>
              </w:rPr>
            </w:pPr>
            <w:r w:rsidRPr="00CD5C3F">
              <w:rPr>
                <w:rFonts w:cs="Times New Roman"/>
                <w:sz w:val="27"/>
                <w:szCs w:val="27"/>
              </w:rPr>
              <w:t>0</w:t>
            </w:r>
          </w:p>
        </w:tc>
        <w:tc>
          <w:tcPr>
            <w:tcW w:w="0" w:type="auto"/>
            <w:tcBorders>
              <w:top w:val="outset" w:sz="6" w:space="0" w:color="auto"/>
              <w:left w:val="outset" w:sz="6" w:space="0" w:color="auto"/>
              <w:bottom w:val="outset" w:sz="6" w:space="0" w:color="auto"/>
              <w:right w:val="outset" w:sz="6" w:space="0" w:color="auto"/>
            </w:tcBorders>
          </w:tcPr>
          <w:p w14:paraId="7E3BEE1F" w14:textId="77777777" w:rsidR="00E11F6D" w:rsidRPr="00CD5C3F" w:rsidRDefault="00E11F6D" w:rsidP="008246FC">
            <w:pPr>
              <w:contextualSpacing/>
              <w:jc w:val="center"/>
              <w:rPr>
                <w:rFonts w:cs="Times New Roman"/>
                <w:sz w:val="27"/>
                <w:szCs w:val="27"/>
              </w:rPr>
            </w:pPr>
            <w:r w:rsidRPr="00CD5C3F">
              <w:rPr>
                <w:rFonts w:cs="Times New Roman"/>
                <w:sz w:val="27"/>
                <w:szCs w:val="27"/>
              </w:rPr>
              <w:t>0</w:t>
            </w:r>
          </w:p>
        </w:tc>
        <w:tc>
          <w:tcPr>
            <w:tcW w:w="1366" w:type="dxa"/>
            <w:tcBorders>
              <w:top w:val="outset" w:sz="6" w:space="0" w:color="auto"/>
              <w:left w:val="outset" w:sz="6" w:space="0" w:color="auto"/>
              <w:bottom w:val="outset" w:sz="6" w:space="0" w:color="auto"/>
              <w:right w:val="outset" w:sz="6" w:space="0" w:color="auto"/>
            </w:tcBorders>
          </w:tcPr>
          <w:p w14:paraId="5C2B268D" w14:textId="77777777" w:rsidR="00E11F6D" w:rsidRPr="00CD5C3F" w:rsidRDefault="00E11F6D" w:rsidP="008246FC">
            <w:pPr>
              <w:contextualSpacing/>
              <w:jc w:val="center"/>
              <w:rPr>
                <w:rFonts w:cs="Times New Roman"/>
                <w:sz w:val="27"/>
                <w:szCs w:val="27"/>
              </w:rPr>
            </w:pPr>
            <w:r w:rsidRPr="00CD5C3F">
              <w:rPr>
                <w:rFonts w:cs="Times New Roman"/>
                <w:sz w:val="27"/>
                <w:szCs w:val="27"/>
              </w:rPr>
              <w:t>0</w:t>
            </w:r>
          </w:p>
        </w:tc>
      </w:tr>
      <w:tr w:rsidR="00E11F6D" w:rsidRPr="00CD5C3F" w14:paraId="2B437F15"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18751000"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2.2. valsts speciālais budžets</w:t>
            </w:r>
          </w:p>
        </w:tc>
        <w:tc>
          <w:tcPr>
            <w:tcW w:w="1534" w:type="dxa"/>
            <w:tcBorders>
              <w:top w:val="outset" w:sz="6" w:space="0" w:color="auto"/>
              <w:left w:val="outset" w:sz="6" w:space="0" w:color="auto"/>
              <w:bottom w:val="outset" w:sz="6" w:space="0" w:color="auto"/>
              <w:right w:val="outset" w:sz="6" w:space="0" w:color="auto"/>
            </w:tcBorders>
          </w:tcPr>
          <w:p w14:paraId="5DF384F9"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tcPr>
          <w:p w14:paraId="62412E67"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799E1F79"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422A610A"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tcPr>
          <w:p w14:paraId="6ED98EAD"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r>
      <w:tr w:rsidR="00E11F6D" w:rsidRPr="00CD5C3F" w14:paraId="4355A402"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576F0266"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2.3. pašvaldību budžets</w:t>
            </w:r>
          </w:p>
        </w:tc>
        <w:tc>
          <w:tcPr>
            <w:tcW w:w="1534" w:type="dxa"/>
            <w:tcBorders>
              <w:top w:val="outset" w:sz="6" w:space="0" w:color="auto"/>
              <w:left w:val="outset" w:sz="6" w:space="0" w:color="auto"/>
              <w:bottom w:val="outset" w:sz="6" w:space="0" w:color="auto"/>
              <w:right w:val="outset" w:sz="6" w:space="0" w:color="auto"/>
            </w:tcBorders>
          </w:tcPr>
          <w:p w14:paraId="58BBDE9E"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FFFFFF" w:themeFill="background1"/>
          </w:tcPr>
          <w:p w14:paraId="3A582BE4"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63989128"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6F05A8BC"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tcPr>
          <w:p w14:paraId="47272224"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r>
      <w:tr w:rsidR="00E11F6D" w:rsidRPr="00CD5C3F" w14:paraId="35FF8011"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4781ADE7"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3. Finansiālā ietekme:</w:t>
            </w:r>
          </w:p>
        </w:tc>
        <w:tc>
          <w:tcPr>
            <w:tcW w:w="1534" w:type="dxa"/>
            <w:tcBorders>
              <w:top w:val="outset" w:sz="6" w:space="0" w:color="auto"/>
              <w:left w:val="outset" w:sz="6" w:space="0" w:color="auto"/>
              <w:bottom w:val="outset" w:sz="6" w:space="0" w:color="auto"/>
              <w:right w:val="outset" w:sz="6" w:space="0" w:color="auto"/>
            </w:tcBorders>
          </w:tcPr>
          <w:p w14:paraId="54F95434"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tcPr>
          <w:p w14:paraId="7C202E32"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79993629" w14:textId="77777777" w:rsidR="00E11F6D" w:rsidRPr="00CD5C3F" w:rsidRDefault="00E11F6D" w:rsidP="008246FC">
            <w:pPr>
              <w:contextualSpacing/>
              <w:jc w:val="center"/>
              <w:rPr>
                <w:rFonts w:cs="Times New Roman"/>
                <w:sz w:val="27"/>
                <w:szCs w:val="27"/>
              </w:rPr>
            </w:pPr>
            <w:r w:rsidRPr="00CD5C3F">
              <w:rPr>
                <w:rFonts w:cs="Times New Roman"/>
                <w:sz w:val="27"/>
                <w:szCs w:val="27"/>
              </w:rPr>
              <w:t>0</w:t>
            </w:r>
          </w:p>
        </w:tc>
        <w:tc>
          <w:tcPr>
            <w:tcW w:w="0" w:type="auto"/>
            <w:tcBorders>
              <w:top w:val="outset" w:sz="6" w:space="0" w:color="auto"/>
              <w:left w:val="outset" w:sz="6" w:space="0" w:color="auto"/>
              <w:bottom w:val="outset" w:sz="6" w:space="0" w:color="auto"/>
              <w:right w:val="outset" w:sz="6" w:space="0" w:color="auto"/>
            </w:tcBorders>
          </w:tcPr>
          <w:p w14:paraId="05BFC8CC" w14:textId="77777777" w:rsidR="00E11F6D" w:rsidRPr="00CD5C3F" w:rsidRDefault="00E11F6D" w:rsidP="008246FC">
            <w:pPr>
              <w:contextualSpacing/>
              <w:jc w:val="center"/>
              <w:rPr>
                <w:rFonts w:cs="Times New Roman"/>
                <w:sz w:val="27"/>
                <w:szCs w:val="27"/>
              </w:rPr>
            </w:pPr>
            <w:r w:rsidRPr="00CD5C3F">
              <w:rPr>
                <w:rFonts w:cs="Times New Roman"/>
                <w:sz w:val="27"/>
                <w:szCs w:val="27"/>
              </w:rPr>
              <w:t>0</w:t>
            </w:r>
          </w:p>
        </w:tc>
        <w:tc>
          <w:tcPr>
            <w:tcW w:w="1366" w:type="dxa"/>
            <w:tcBorders>
              <w:top w:val="outset" w:sz="6" w:space="0" w:color="auto"/>
              <w:left w:val="outset" w:sz="6" w:space="0" w:color="auto"/>
              <w:bottom w:val="outset" w:sz="6" w:space="0" w:color="auto"/>
              <w:right w:val="outset" w:sz="6" w:space="0" w:color="auto"/>
            </w:tcBorders>
          </w:tcPr>
          <w:p w14:paraId="2986DE00" w14:textId="77777777" w:rsidR="00E11F6D" w:rsidRPr="00CD5C3F" w:rsidRDefault="00E11F6D" w:rsidP="008246FC">
            <w:pPr>
              <w:contextualSpacing/>
              <w:jc w:val="center"/>
              <w:rPr>
                <w:rFonts w:cs="Times New Roman"/>
                <w:sz w:val="27"/>
                <w:szCs w:val="27"/>
              </w:rPr>
            </w:pPr>
            <w:r w:rsidRPr="00CD5C3F">
              <w:rPr>
                <w:rFonts w:cs="Times New Roman"/>
                <w:sz w:val="27"/>
                <w:szCs w:val="27"/>
              </w:rPr>
              <w:t>0</w:t>
            </w:r>
          </w:p>
        </w:tc>
      </w:tr>
      <w:tr w:rsidR="00E11F6D" w:rsidRPr="00CD5C3F" w14:paraId="3894DD98"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25E0CC64"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3.1. valsts pamatbudžets</w:t>
            </w:r>
          </w:p>
        </w:tc>
        <w:tc>
          <w:tcPr>
            <w:tcW w:w="1534" w:type="dxa"/>
            <w:tcBorders>
              <w:top w:val="outset" w:sz="6" w:space="0" w:color="auto"/>
              <w:left w:val="outset" w:sz="6" w:space="0" w:color="auto"/>
              <w:bottom w:val="outset" w:sz="6" w:space="0" w:color="auto"/>
              <w:right w:val="outset" w:sz="6" w:space="0" w:color="auto"/>
            </w:tcBorders>
          </w:tcPr>
          <w:p w14:paraId="3C0DE55B"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tcPr>
          <w:p w14:paraId="7C24A368"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249DB456" w14:textId="77777777" w:rsidR="00E11F6D" w:rsidRPr="00CD5C3F" w:rsidRDefault="00E11F6D" w:rsidP="008246FC">
            <w:pPr>
              <w:contextualSpacing/>
              <w:jc w:val="center"/>
              <w:rPr>
                <w:rFonts w:cs="Times New Roman"/>
                <w:sz w:val="27"/>
                <w:szCs w:val="27"/>
              </w:rPr>
            </w:pPr>
            <w:r w:rsidRPr="00CD5C3F">
              <w:rPr>
                <w:rFonts w:cs="Times New Roman"/>
                <w:sz w:val="27"/>
                <w:szCs w:val="27"/>
              </w:rPr>
              <w:t>0</w:t>
            </w:r>
          </w:p>
        </w:tc>
        <w:tc>
          <w:tcPr>
            <w:tcW w:w="0" w:type="auto"/>
            <w:tcBorders>
              <w:top w:val="outset" w:sz="6" w:space="0" w:color="auto"/>
              <w:left w:val="outset" w:sz="6" w:space="0" w:color="auto"/>
              <w:bottom w:val="outset" w:sz="6" w:space="0" w:color="auto"/>
              <w:right w:val="outset" w:sz="6" w:space="0" w:color="auto"/>
            </w:tcBorders>
          </w:tcPr>
          <w:p w14:paraId="511BFBEB" w14:textId="77777777" w:rsidR="00E11F6D" w:rsidRPr="00CD5C3F" w:rsidRDefault="00E11F6D" w:rsidP="008246FC">
            <w:pPr>
              <w:contextualSpacing/>
              <w:jc w:val="center"/>
              <w:rPr>
                <w:rFonts w:cs="Times New Roman"/>
                <w:sz w:val="27"/>
                <w:szCs w:val="27"/>
              </w:rPr>
            </w:pPr>
            <w:r w:rsidRPr="00CD5C3F">
              <w:rPr>
                <w:rFonts w:cs="Times New Roman"/>
                <w:sz w:val="27"/>
                <w:szCs w:val="27"/>
              </w:rPr>
              <w:t>0</w:t>
            </w:r>
          </w:p>
        </w:tc>
        <w:tc>
          <w:tcPr>
            <w:tcW w:w="1366" w:type="dxa"/>
            <w:tcBorders>
              <w:top w:val="outset" w:sz="6" w:space="0" w:color="auto"/>
              <w:left w:val="outset" w:sz="6" w:space="0" w:color="auto"/>
              <w:bottom w:val="outset" w:sz="6" w:space="0" w:color="auto"/>
              <w:right w:val="outset" w:sz="6" w:space="0" w:color="auto"/>
            </w:tcBorders>
          </w:tcPr>
          <w:p w14:paraId="399C3472" w14:textId="77777777" w:rsidR="00E11F6D" w:rsidRPr="00CD5C3F" w:rsidRDefault="00E11F6D" w:rsidP="008246FC">
            <w:pPr>
              <w:contextualSpacing/>
              <w:jc w:val="center"/>
              <w:rPr>
                <w:rFonts w:cs="Times New Roman"/>
                <w:sz w:val="27"/>
                <w:szCs w:val="27"/>
              </w:rPr>
            </w:pPr>
            <w:r w:rsidRPr="00CD5C3F">
              <w:rPr>
                <w:rFonts w:cs="Times New Roman"/>
                <w:sz w:val="27"/>
                <w:szCs w:val="27"/>
              </w:rPr>
              <w:t>0</w:t>
            </w:r>
          </w:p>
        </w:tc>
      </w:tr>
      <w:tr w:rsidR="00E11F6D" w:rsidRPr="00CD5C3F" w14:paraId="71E26887"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4205E470"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3.2. speciālais budžets</w:t>
            </w:r>
          </w:p>
        </w:tc>
        <w:tc>
          <w:tcPr>
            <w:tcW w:w="1534" w:type="dxa"/>
            <w:tcBorders>
              <w:top w:val="outset" w:sz="6" w:space="0" w:color="auto"/>
              <w:left w:val="outset" w:sz="6" w:space="0" w:color="auto"/>
              <w:bottom w:val="outset" w:sz="6" w:space="0" w:color="auto"/>
              <w:right w:val="outset" w:sz="6" w:space="0" w:color="auto"/>
            </w:tcBorders>
          </w:tcPr>
          <w:p w14:paraId="77197CD1"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tcPr>
          <w:p w14:paraId="27D65FDA"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662806D5"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289B1503"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tcPr>
          <w:p w14:paraId="6081E2B0"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r>
      <w:tr w:rsidR="00E11F6D" w:rsidRPr="00CD5C3F" w14:paraId="4C37D456"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15D10725"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3.3. pašvaldību budžets</w:t>
            </w:r>
          </w:p>
        </w:tc>
        <w:tc>
          <w:tcPr>
            <w:tcW w:w="1534" w:type="dxa"/>
            <w:tcBorders>
              <w:top w:val="outset" w:sz="6" w:space="0" w:color="auto"/>
              <w:left w:val="outset" w:sz="6" w:space="0" w:color="auto"/>
              <w:bottom w:val="outset" w:sz="6" w:space="0" w:color="auto"/>
              <w:right w:val="outset" w:sz="6" w:space="0" w:color="auto"/>
            </w:tcBorders>
          </w:tcPr>
          <w:p w14:paraId="0F0BD2E9"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14:paraId="53A6FE86"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487F3844"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539E5D85"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tcPr>
          <w:p w14:paraId="7D76A8D4"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r>
      <w:tr w:rsidR="00E11F6D" w:rsidRPr="00CD5C3F" w14:paraId="300FECFA"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vAlign w:val="center"/>
            <w:hideMark/>
          </w:tcPr>
          <w:p w14:paraId="14D9C2E2"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4. Finanšu līdzekļi papildu izdevumu finansēšanai (kompensējošu izdevumu samazinājumu norāda ar "+" zīmi)</w:t>
            </w:r>
          </w:p>
          <w:p w14:paraId="01161133" w14:textId="77777777" w:rsidR="00115FFA" w:rsidRPr="00CD5C3F" w:rsidRDefault="00115FFA" w:rsidP="008246FC">
            <w:pPr>
              <w:contextualSpacing/>
              <w:rPr>
                <w:rFonts w:eastAsia="Times New Roman" w:cs="Times New Roman"/>
                <w:sz w:val="27"/>
                <w:szCs w:val="27"/>
                <w:lang w:eastAsia="lv-LV"/>
              </w:rPr>
            </w:pPr>
          </w:p>
          <w:p w14:paraId="469E94BD" w14:textId="77777777" w:rsidR="00115FFA" w:rsidRPr="00CD5C3F" w:rsidRDefault="00115FFA" w:rsidP="008246FC">
            <w:pPr>
              <w:contextualSpacing/>
              <w:rPr>
                <w:rFonts w:eastAsia="Times New Roman" w:cs="Times New Roman"/>
                <w:sz w:val="27"/>
                <w:szCs w:val="27"/>
                <w:lang w:eastAsia="lv-LV"/>
              </w:rPr>
            </w:pP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4CBCEDE1"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X</w:t>
            </w:r>
          </w:p>
        </w:tc>
        <w:tc>
          <w:tcPr>
            <w:tcW w:w="1366" w:type="dxa"/>
            <w:tcBorders>
              <w:top w:val="outset" w:sz="6" w:space="0" w:color="auto"/>
              <w:left w:val="outset" w:sz="6" w:space="0" w:color="auto"/>
              <w:bottom w:val="outset" w:sz="6" w:space="0" w:color="auto"/>
              <w:right w:val="outset" w:sz="6" w:space="0" w:color="auto"/>
            </w:tcBorders>
            <w:shd w:val="clear" w:color="auto" w:fill="auto"/>
          </w:tcPr>
          <w:p w14:paraId="06FEA02B"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71533369"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tcPr>
          <w:p w14:paraId="1FE84047"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tcPr>
          <w:p w14:paraId="2BF6A475"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r>
      <w:tr w:rsidR="00E11F6D" w:rsidRPr="00CD5C3F" w14:paraId="559D1B3D"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6E030FCE"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lastRenderedPageBreak/>
              <w:t>5. Precizēta finansiālā ietekme:</w:t>
            </w:r>
          </w:p>
        </w:tc>
        <w:tc>
          <w:tcPr>
            <w:tcW w:w="1534" w:type="dxa"/>
            <w:vMerge w:val="restart"/>
            <w:tcBorders>
              <w:top w:val="outset" w:sz="6" w:space="0" w:color="auto"/>
              <w:left w:val="outset" w:sz="6" w:space="0" w:color="auto"/>
              <w:bottom w:val="outset" w:sz="6" w:space="0" w:color="auto"/>
              <w:right w:val="outset" w:sz="6" w:space="0" w:color="auto"/>
            </w:tcBorders>
            <w:hideMark/>
          </w:tcPr>
          <w:p w14:paraId="06823BA3" w14:textId="77777777" w:rsidR="00E11F6D" w:rsidRPr="00CD5C3F" w:rsidRDefault="00E11F6D" w:rsidP="008246FC">
            <w:pPr>
              <w:ind w:firstLine="300"/>
              <w:contextualSpacing/>
              <w:jc w:val="center"/>
              <w:rPr>
                <w:rFonts w:eastAsia="Times New Roman" w:cs="Times New Roman"/>
                <w:sz w:val="27"/>
                <w:szCs w:val="27"/>
                <w:lang w:eastAsia="lv-LV"/>
              </w:rPr>
            </w:pPr>
            <w:r w:rsidRPr="00CD5C3F">
              <w:rPr>
                <w:rFonts w:eastAsia="Times New Roman" w:cs="Times New Roman"/>
                <w:sz w:val="27"/>
                <w:szCs w:val="27"/>
                <w:lang w:eastAsia="lv-LV"/>
              </w:rPr>
              <w:t>X</w:t>
            </w:r>
          </w:p>
        </w:tc>
        <w:tc>
          <w:tcPr>
            <w:tcW w:w="1366" w:type="dxa"/>
            <w:tcBorders>
              <w:top w:val="outset" w:sz="6" w:space="0" w:color="auto"/>
              <w:left w:val="outset" w:sz="6" w:space="0" w:color="auto"/>
              <w:bottom w:val="outset" w:sz="6" w:space="0" w:color="auto"/>
              <w:right w:val="outset" w:sz="6" w:space="0" w:color="auto"/>
            </w:tcBorders>
            <w:hideMark/>
          </w:tcPr>
          <w:p w14:paraId="4D36A1F9"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3F0AB6B" w14:textId="77777777" w:rsidR="00E11F6D" w:rsidRPr="00CD5C3F" w:rsidRDefault="00E11F6D" w:rsidP="008246FC">
            <w:pPr>
              <w:contextualSpacing/>
              <w:jc w:val="center"/>
              <w:rPr>
                <w:rFonts w:cs="Times New Roman"/>
                <w:sz w:val="27"/>
                <w:szCs w:val="27"/>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2ECF92C" w14:textId="77777777" w:rsidR="00E11F6D" w:rsidRPr="00CD5C3F" w:rsidRDefault="00E11F6D" w:rsidP="008246FC">
            <w:pPr>
              <w:contextualSpacing/>
              <w:jc w:val="center"/>
              <w:rPr>
                <w:rFonts w:cs="Times New Roman"/>
                <w:sz w:val="27"/>
                <w:szCs w:val="27"/>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14:paraId="581FC388" w14:textId="77777777" w:rsidR="00E11F6D" w:rsidRPr="00CD5C3F" w:rsidRDefault="00E11F6D" w:rsidP="008246FC">
            <w:pPr>
              <w:contextualSpacing/>
              <w:jc w:val="center"/>
              <w:rPr>
                <w:rFonts w:cs="Times New Roman"/>
                <w:sz w:val="27"/>
                <w:szCs w:val="27"/>
              </w:rPr>
            </w:pPr>
            <w:r w:rsidRPr="00CD5C3F">
              <w:rPr>
                <w:rFonts w:eastAsia="Times New Roman" w:cs="Times New Roman"/>
                <w:sz w:val="27"/>
                <w:szCs w:val="27"/>
                <w:lang w:eastAsia="lv-LV"/>
              </w:rPr>
              <w:t>0</w:t>
            </w:r>
          </w:p>
        </w:tc>
      </w:tr>
      <w:tr w:rsidR="00E11F6D" w:rsidRPr="00CD5C3F" w14:paraId="59E8D7E0"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072AD40C"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157E85" w14:textId="77777777" w:rsidR="00E11F6D" w:rsidRPr="00CD5C3F" w:rsidRDefault="00E11F6D" w:rsidP="008246FC">
            <w:pPr>
              <w:contextualSpacing/>
              <w:rPr>
                <w:rFonts w:eastAsia="Times New Roman" w:cs="Times New Roman"/>
                <w:sz w:val="27"/>
                <w:szCs w:val="27"/>
                <w:lang w:eastAsia="lv-LV"/>
              </w:rPr>
            </w:pPr>
          </w:p>
        </w:tc>
        <w:tc>
          <w:tcPr>
            <w:tcW w:w="1366" w:type="dxa"/>
            <w:tcBorders>
              <w:top w:val="outset" w:sz="6" w:space="0" w:color="auto"/>
              <w:left w:val="outset" w:sz="6" w:space="0" w:color="auto"/>
              <w:bottom w:val="outset" w:sz="6" w:space="0" w:color="auto"/>
              <w:right w:val="outset" w:sz="6" w:space="0" w:color="auto"/>
            </w:tcBorders>
            <w:hideMark/>
          </w:tcPr>
          <w:p w14:paraId="00A3639A"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730AFAA" w14:textId="77777777" w:rsidR="00E11F6D" w:rsidRPr="00CD5C3F" w:rsidRDefault="00E11F6D" w:rsidP="008246FC">
            <w:pPr>
              <w:contextualSpacing/>
              <w:jc w:val="center"/>
              <w:rPr>
                <w:rFonts w:cs="Times New Roman"/>
                <w:sz w:val="27"/>
                <w:szCs w:val="27"/>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1CFC063" w14:textId="77777777" w:rsidR="00E11F6D" w:rsidRPr="00CD5C3F" w:rsidRDefault="00E11F6D" w:rsidP="008246FC">
            <w:pPr>
              <w:contextualSpacing/>
              <w:jc w:val="center"/>
              <w:rPr>
                <w:rFonts w:cs="Times New Roman"/>
                <w:sz w:val="27"/>
                <w:szCs w:val="27"/>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14:paraId="5A145AB6" w14:textId="77777777" w:rsidR="00E11F6D" w:rsidRPr="00CD5C3F" w:rsidRDefault="00E11F6D" w:rsidP="008246FC">
            <w:pPr>
              <w:contextualSpacing/>
              <w:jc w:val="center"/>
              <w:rPr>
                <w:rFonts w:cs="Times New Roman"/>
                <w:sz w:val="27"/>
                <w:szCs w:val="27"/>
              </w:rPr>
            </w:pPr>
            <w:r w:rsidRPr="00CD5C3F">
              <w:rPr>
                <w:rFonts w:eastAsia="Times New Roman" w:cs="Times New Roman"/>
                <w:sz w:val="27"/>
                <w:szCs w:val="27"/>
                <w:lang w:eastAsia="lv-LV"/>
              </w:rPr>
              <w:t>0</w:t>
            </w:r>
          </w:p>
        </w:tc>
      </w:tr>
      <w:tr w:rsidR="00E11F6D" w:rsidRPr="00CD5C3F" w14:paraId="742D3E4C"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54AE8B75"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28F499" w14:textId="77777777" w:rsidR="00E11F6D" w:rsidRPr="00CD5C3F" w:rsidRDefault="00E11F6D" w:rsidP="008246FC">
            <w:pPr>
              <w:contextualSpacing/>
              <w:rPr>
                <w:rFonts w:eastAsia="Times New Roman" w:cs="Times New Roman"/>
                <w:sz w:val="27"/>
                <w:szCs w:val="27"/>
                <w:lang w:eastAsia="lv-LV"/>
              </w:rPr>
            </w:pPr>
          </w:p>
        </w:tc>
        <w:tc>
          <w:tcPr>
            <w:tcW w:w="1366" w:type="dxa"/>
            <w:tcBorders>
              <w:top w:val="outset" w:sz="6" w:space="0" w:color="auto"/>
              <w:left w:val="outset" w:sz="6" w:space="0" w:color="auto"/>
              <w:bottom w:val="outset" w:sz="6" w:space="0" w:color="auto"/>
              <w:right w:val="outset" w:sz="6" w:space="0" w:color="auto"/>
            </w:tcBorders>
            <w:hideMark/>
          </w:tcPr>
          <w:p w14:paraId="093C7D68" w14:textId="77777777" w:rsidR="00E11F6D" w:rsidRPr="00CD5C3F" w:rsidRDefault="00E11F6D" w:rsidP="008246FC">
            <w:pPr>
              <w:tabs>
                <w:tab w:val="center" w:pos="901"/>
              </w:tabs>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0A3C0DE"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52AE66E"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14:paraId="69D6E572"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r>
      <w:tr w:rsidR="00E11F6D" w:rsidRPr="00CD5C3F" w14:paraId="3AA4A337"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06BBDB6E"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DDBB23" w14:textId="77777777" w:rsidR="00E11F6D" w:rsidRPr="00CD5C3F" w:rsidRDefault="00E11F6D" w:rsidP="008246FC">
            <w:pPr>
              <w:contextualSpacing/>
              <w:rPr>
                <w:rFonts w:eastAsia="Times New Roman" w:cs="Times New Roman"/>
                <w:sz w:val="27"/>
                <w:szCs w:val="27"/>
                <w:lang w:eastAsia="lv-LV"/>
              </w:rPr>
            </w:pPr>
          </w:p>
        </w:tc>
        <w:tc>
          <w:tcPr>
            <w:tcW w:w="1366" w:type="dxa"/>
            <w:tcBorders>
              <w:top w:val="outset" w:sz="6" w:space="0" w:color="auto"/>
              <w:left w:val="outset" w:sz="6" w:space="0" w:color="auto"/>
              <w:bottom w:val="outset" w:sz="6" w:space="0" w:color="auto"/>
              <w:right w:val="outset" w:sz="6" w:space="0" w:color="auto"/>
            </w:tcBorders>
            <w:hideMark/>
          </w:tcPr>
          <w:p w14:paraId="2861260D"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1FD8FC6"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7816A9B"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14:paraId="6AE3A7AE" w14:textId="77777777" w:rsidR="00E11F6D" w:rsidRPr="00CD5C3F" w:rsidRDefault="00E11F6D" w:rsidP="008246FC">
            <w:pPr>
              <w:contextualSpacing/>
              <w:jc w:val="center"/>
              <w:rPr>
                <w:rFonts w:eastAsia="Times New Roman" w:cs="Times New Roman"/>
                <w:sz w:val="27"/>
                <w:szCs w:val="27"/>
                <w:lang w:eastAsia="lv-LV"/>
              </w:rPr>
            </w:pPr>
            <w:r w:rsidRPr="00CD5C3F">
              <w:rPr>
                <w:rFonts w:eastAsia="Times New Roman" w:cs="Times New Roman"/>
                <w:sz w:val="27"/>
                <w:szCs w:val="27"/>
                <w:lang w:eastAsia="lv-LV"/>
              </w:rPr>
              <w:t>0</w:t>
            </w:r>
          </w:p>
        </w:tc>
      </w:tr>
      <w:tr w:rsidR="00E11F6D" w:rsidRPr="00CD5C3F" w14:paraId="6C500A10"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59164920"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6. Detalizēts ieņēmumu un izdevumu aprēķins (ja nepieciešams, detalizētu ieņēmumu un izdevumu aprēķinu var pievienot anotācijas pielikumā):</w:t>
            </w:r>
          </w:p>
        </w:tc>
        <w:tc>
          <w:tcPr>
            <w:tcW w:w="6920" w:type="dxa"/>
            <w:gridSpan w:val="5"/>
            <w:vMerge w:val="restart"/>
            <w:tcBorders>
              <w:top w:val="outset" w:sz="6" w:space="0" w:color="auto"/>
              <w:left w:val="outset" w:sz="6" w:space="0" w:color="auto"/>
              <w:bottom w:val="outset" w:sz="6" w:space="0" w:color="auto"/>
              <w:right w:val="outset" w:sz="6" w:space="0" w:color="auto"/>
            </w:tcBorders>
            <w:vAlign w:val="center"/>
          </w:tcPr>
          <w:p w14:paraId="470029CA" w14:textId="5E5C6020" w:rsidR="00E11F6D" w:rsidRPr="00CD5C3F" w:rsidRDefault="005A053E" w:rsidP="008246FC">
            <w:pPr>
              <w:contextualSpacing/>
              <w:jc w:val="both"/>
              <w:rPr>
                <w:rFonts w:cs="Times New Roman"/>
                <w:sz w:val="27"/>
                <w:szCs w:val="27"/>
              </w:rPr>
            </w:pPr>
            <w:r w:rsidRPr="00CD5C3F">
              <w:rPr>
                <w:rFonts w:cs="Times New Roman"/>
                <w:sz w:val="27"/>
                <w:szCs w:val="27"/>
              </w:rPr>
              <w:t xml:space="preserve">Nav </w:t>
            </w:r>
          </w:p>
        </w:tc>
      </w:tr>
      <w:tr w:rsidR="00E11F6D" w:rsidRPr="00CD5C3F" w14:paraId="1F454888"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559F064A"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6.1. detalizēts ieņēmumu aprēķins</w:t>
            </w:r>
          </w:p>
        </w:tc>
        <w:tc>
          <w:tcPr>
            <w:tcW w:w="6920" w:type="dxa"/>
            <w:gridSpan w:val="5"/>
            <w:vMerge/>
            <w:tcBorders>
              <w:top w:val="outset" w:sz="6" w:space="0" w:color="auto"/>
              <w:left w:val="outset" w:sz="6" w:space="0" w:color="auto"/>
              <w:bottom w:val="outset" w:sz="6" w:space="0" w:color="auto"/>
              <w:right w:val="outset" w:sz="6" w:space="0" w:color="auto"/>
            </w:tcBorders>
            <w:vAlign w:val="center"/>
            <w:hideMark/>
          </w:tcPr>
          <w:p w14:paraId="50C13619" w14:textId="77777777" w:rsidR="00E11F6D" w:rsidRPr="00CD5C3F" w:rsidRDefault="00E11F6D" w:rsidP="008246FC">
            <w:pPr>
              <w:contextualSpacing/>
              <w:rPr>
                <w:rFonts w:cs="Times New Roman"/>
                <w:color w:val="000000"/>
                <w:sz w:val="27"/>
                <w:szCs w:val="27"/>
              </w:rPr>
            </w:pPr>
          </w:p>
        </w:tc>
      </w:tr>
      <w:tr w:rsidR="00E11F6D" w:rsidRPr="00CD5C3F" w14:paraId="61014DDC"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3FFC4F04"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6.2. detalizēts izdevumu aprēķins</w:t>
            </w:r>
          </w:p>
        </w:tc>
        <w:tc>
          <w:tcPr>
            <w:tcW w:w="6920" w:type="dxa"/>
            <w:gridSpan w:val="5"/>
            <w:vMerge/>
            <w:tcBorders>
              <w:top w:val="outset" w:sz="6" w:space="0" w:color="auto"/>
              <w:left w:val="outset" w:sz="6" w:space="0" w:color="auto"/>
              <w:bottom w:val="outset" w:sz="6" w:space="0" w:color="auto"/>
              <w:right w:val="outset" w:sz="6" w:space="0" w:color="auto"/>
            </w:tcBorders>
            <w:vAlign w:val="center"/>
            <w:hideMark/>
          </w:tcPr>
          <w:p w14:paraId="4D701C7A" w14:textId="77777777" w:rsidR="00E11F6D" w:rsidRPr="00CD5C3F" w:rsidRDefault="00E11F6D" w:rsidP="008246FC">
            <w:pPr>
              <w:contextualSpacing/>
              <w:rPr>
                <w:rFonts w:cs="Times New Roman"/>
                <w:color w:val="000000"/>
                <w:sz w:val="27"/>
                <w:szCs w:val="27"/>
              </w:rPr>
            </w:pPr>
          </w:p>
        </w:tc>
      </w:tr>
      <w:tr w:rsidR="00E11F6D" w:rsidRPr="00CD5C3F" w14:paraId="0802B708" w14:textId="77777777" w:rsidTr="00E11F6D">
        <w:trPr>
          <w:trHeight w:val="555"/>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0A14CD16" w14:textId="77777777" w:rsidR="00E11F6D" w:rsidRPr="00CD5C3F" w:rsidRDefault="00E11F6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7. Cita informācija</w:t>
            </w:r>
          </w:p>
          <w:p w14:paraId="5B0C8880" w14:textId="77777777" w:rsidR="00E11F6D" w:rsidRPr="00CD5C3F" w:rsidRDefault="00E11F6D" w:rsidP="008246FC">
            <w:pPr>
              <w:contextualSpacing/>
              <w:rPr>
                <w:rFonts w:eastAsia="Times New Roman" w:cs="Times New Roman"/>
                <w:sz w:val="27"/>
                <w:szCs w:val="27"/>
                <w:lang w:eastAsia="lv-LV"/>
              </w:rPr>
            </w:pPr>
          </w:p>
          <w:p w14:paraId="0ADD8998" w14:textId="77777777" w:rsidR="00E11F6D" w:rsidRPr="00CD5C3F" w:rsidRDefault="00E11F6D" w:rsidP="008246FC">
            <w:pPr>
              <w:contextualSpacing/>
              <w:rPr>
                <w:rFonts w:eastAsia="Times New Roman" w:cs="Times New Roman"/>
                <w:sz w:val="27"/>
                <w:szCs w:val="27"/>
                <w:lang w:eastAsia="lv-LV"/>
              </w:rPr>
            </w:pPr>
          </w:p>
          <w:p w14:paraId="6FF43FB1" w14:textId="77777777" w:rsidR="00E11F6D" w:rsidRPr="00CD5C3F" w:rsidRDefault="00E11F6D" w:rsidP="008246FC">
            <w:pPr>
              <w:contextualSpacing/>
              <w:rPr>
                <w:rFonts w:eastAsia="Times New Roman" w:cs="Times New Roman"/>
                <w:sz w:val="27"/>
                <w:szCs w:val="27"/>
                <w:lang w:eastAsia="lv-LV"/>
              </w:rPr>
            </w:pPr>
          </w:p>
          <w:p w14:paraId="083C6157" w14:textId="77777777" w:rsidR="00E11F6D" w:rsidRPr="00CD5C3F" w:rsidRDefault="00E11F6D" w:rsidP="008246FC">
            <w:pPr>
              <w:contextualSpacing/>
              <w:rPr>
                <w:rFonts w:eastAsia="Times New Roman" w:cs="Times New Roman"/>
                <w:sz w:val="27"/>
                <w:szCs w:val="27"/>
                <w:lang w:eastAsia="lv-LV"/>
              </w:rPr>
            </w:pPr>
          </w:p>
        </w:tc>
        <w:tc>
          <w:tcPr>
            <w:tcW w:w="6920" w:type="dxa"/>
            <w:gridSpan w:val="5"/>
            <w:tcBorders>
              <w:top w:val="outset" w:sz="6" w:space="0" w:color="auto"/>
              <w:left w:val="outset" w:sz="6" w:space="0" w:color="auto"/>
              <w:bottom w:val="outset" w:sz="6" w:space="0" w:color="auto"/>
              <w:right w:val="outset" w:sz="6" w:space="0" w:color="auto"/>
            </w:tcBorders>
          </w:tcPr>
          <w:p w14:paraId="1EAD524A" w14:textId="0E5BC1D3" w:rsidR="00826CF4" w:rsidRPr="00CD5C3F" w:rsidRDefault="00826CF4" w:rsidP="008246FC">
            <w:pPr>
              <w:contextualSpacing/>
              <w:jc w:val="both"/>
              <w:rPr>
                <w:rFonts w:cs="Times New Roman"/>
                <w:sz w:val="27"/>
                <w:szCs w:val="27"/>
              </w:rPr>
            </w:pPr>
            <w:r w:rsidRPr="00CD5C3F">
              <w:rPr>
                <w:rFonts w:cs="Times New Roman"/>
                <w:sz w:val="27"/>
                <w:szCs w:val="27"/>
              </w:rPr>
              <w:t xml:space="preserve">Klasifikācijas sistēmas funkcionalitāte IKT risinājumu izstrādes periodā līdz 2017.gada 1.maijam, kad </w:t>
            </w:r>
            <w:r w:rsidR="00E970E9" w:rsidRPr="00CD5C3F">
              <w:rPr>
                <w:rFonts w:cs="Times New Roman"/>
                <w:sz w:val="27"/>
                <w:szCs w:val="27"/>
              </w:rPr>
              <w:t xml:space="preserve">jāveic </w:t>
            </w:r>
            <w:r w:rsidRPr="00CD5C3F">
              <w:rPr>
                <w:rFonts w:cs="Times New Roman"/>
                <w:sz w:val="27"/>
                <w:szCs w:val="27"/>
              </w:rPr>
              <w:t>pirmā klasifikācija vispārējā kārtībā, tiks nodrošināta Būvniecības informācijas sistēmas</w:t>
            </w:r>
            <w:r w:rsidR="00812C0A" w:rsidRPr="00CD5C3F">
              <w:rPr>
                <w:rFonts w:cs="Times New Roman"/>
                <w:sz w:val="27"/>
                <w:szCs w:val="27"/>
              </w:rPr>
              <w:t xml:space="preserve"> uzturēšanas līguma un tam piešķirto valsts budžeta līdzekļu ietvaros</w:t>
            </w:r>
            <w:r w:rsidRPr="00CD5C3F">
              <w:rPr>
                <w:rFonts w:cs="Times New Roman"/>
                <w:sz w:val="27"/>
                <w:szCs w:val="27"/>
              </w:rPr>
              <w:t xml:space="preserve">. </w:t>
            </w:r>
            <w:r w:rsidR="00995009" w:rsidRPr="00CD5C3F">
              <w:rPr>
                <w:rFonts w:cs="Times New Roman"/>
                <w:sz w:val="27"/>
                <w:szCs w:val="27"/>
              </w:rPr>
              <w:t>Ņemot vērā līdzši</w:t>
            </w:r>
            <w:r w:rsidR="003057D1" w:rsidRPr="00CD5C3F">
              <w:rPr>
                <w:rFonts w:cs="Times New Roman"/>
                <w:sz w:val="27"/>
                <w:szCs w:val="27"/>
              </w:rPr>
              <w:t>nējās</w:t>
            </w:r>
            <w:r w:rsidR="00995009" w:rsidRPr="00CD5C3F">
              <w:rPr>
                <w:rFonts w:cs="Times New Roman"/>
                <w:sz w:val="27"/>
                <w:szCs w:val="27"/>
              </w:rPr>
              <w:t xml:space="preserve"> Būvniecības informācijas sistēmas izstrādes un pielāgošanas izmaksas, aprēķināts, ka noteikumu projekta ieviešanai</w:t>
            </w:r>
            <w:r w:rsidR="00EE1269" w:rsidRPr="00CD5C3F">
              <w:rPr>
                <w:rFonts w:cs="Times New Roman"/>
                <w:sz w:val="27"/>
                <w:szCs w:val="27"/>
              </w:rPr>
              <w:t xml:space="preserve"> </w:t>
            </w:r>
            <w:r w:rsidR="00995009" w:rsidRPr="00CD5C3F">
              <w:rPr>
                <w:rFonts w:cs="Times New Roman"/>
                <w:sz w:val="27"/>
                <w:szCs w:val="27"/>
              </w:rPr>
              <w:t>nepieciešamas 487 cilvēkdienas. 1 cilvēkdienas izmaksas ir 280 </w:t>
            </w:r>
            <w:proofErr w:type="spellStart"/>
            <w:r w:rsidR="00995009" w:rsidRPr="00CD5C3F">
              <w:rPr>
                <w:rFonts w:cs="Times New Roman"/>
                <w:i/>
                <w:sz w:val="27"/>
                <w:szCs w:val="27"/>
              </w:rPr>
              <w:t>euro</w:t>
            </w:r>
            <w:proofErr w:type="spellEnd"/>
            <w:r w:rsidR="00995009" w:rsidRPr="00CD5C3F">
              <w:rPr>
                <w:rFonts w:cs="Times New Roman"/>
                <w:sz w:val="27"/>
                <w:szCs w:val="27"/>
              </w:rPr>
              <w:t>, neieskaitot PVN).</w:t>
            </w:r>
            <w:r w:rsidR="003057D1" w:rsidRPr="00CD5C3F">
              <w:rPr>
                <w:rFonts w:cs="Times New Roman"/>
                <w:sz w:val="27"/>
                <w:szCs w:val="27"/>
              </w:rPr>
              <w:t xml:space="preserve"> </w:t>
            </w:r>
          </w:p>
          <w:p w14:paraId="2F7149D2" w14:textId="77777777" w:rsidR="00995009" w:rsidRPr="00CD5C3F" w:rsidRDefault="00995009" w:rsidP="008246FC">
            <w:pPr>
              <w:contextualSpacing/>
              <w:jc w:val="both"/>
              <w:rPr>
                <w:rFonts w:cs="Times New Roman"/>
                <w:sz w:val="27"/>
                <w:szCs w:val="27"/>
              </w:rPr>
            </w:pPr>
          </w:p>
          <w:p w14:paraId="2829C0CD" w14:textId="77777777" w:rsidR="00995009" w:rsidRPr="00CD5C3F" w:rsidRDefault="00995009" w:rsidP="008246FC">
            <w:pPr>
              <w:contextualSpacing/>
              <w:jc w:val="both"/>
              <w:rPr>
                <w:rFonts w:cs="Times New Roman"/>
                <w:sz w:val="27"/>
                <w:szCs w:val="27"/>
              </w:rPr>
            </w:pPr>
            <w:r w:rsidRPr="00CD5C3F">
              <w:rPr>
                <w:rFonts w:cs="Times New Roman"/>
                <w:sz w:val="27"/>
                <w:szCs w:val="27"/>
              </w:rPr>
              <w:t>Neto izdevumi: 487 x 280 </w:t>
            </w:r>
            <w:proofErr w:type="spellStart"/>
            <w:r w:rsidRPr="00CD5C3F">
              <w:rPr>
                <w:rFonts w:cs="Times New Roman"/>
                <w:i/>
                <w:sz w:val="27"/>
                <w:szCs w:val="27"/>
              </w:rPr>
              <w:t>euro</w:t>
            </w:r>
            <w:proofErr w:type="spellEnd"/>
            <w:r w:rsidRPr="00CD5C3F">
              <w:rPr>
                <w:rFonts w:cs="Times New Roman"/>
                <w:sz w:val="27"/>
                <w:szCs w:val="27"/>
              </w:rPr>
              <w:t xml:space="preserve"> =  136 360 </w:t>
            </w:r>
            <w:proofErr w:type="spellStart"/>
            <w:r w:rsidRPr="00CD5C3F">
              <w:rPr>
                <w:rFonts w:cs="Times New Roman"/>
                <w:i/>
                <w:sz w:val="27"/>
                <w:szCs w:val="27"/>
              </w:rPr>
              <w:t>euro</w:t>
            </w:r>
            <w:proofErr w:type="spellEnd"/>
          </w:p>
          <w:p w14:paraId="64D64533" w14:textId="77777777" w:rsidR="00995009" w:rsidRPr="00CD5C3F" w:rsidRDefault="00995009" w:rsidP="008246FC">
            <w:pPr>
              <w:contextualSpacing/>
              <w:jc w:val="both"/>
              <w:rPr>
                <w:rFonts w:cs="Times New Roman"/>
                <w:sz w:val="27"/>
                <w:szCs w:val="27"/>
              </w:rPr>
            </w:pPr>
            <w:r w:rsidRPr="00CD5C3F">
              <w:rPr>
                <w:rFonts w:cs="Times New Roman"/>
                <w:sz w:val="27"/>
                <w:szCs w:val="27"/>
              </w:rPr>
              <w:t>PVN 21%: 28 635,60 </w:t>
            </w:r>
            <w:proofErr w:type="spellStart"/>
            <w:r w:rsidRPr="00CD5C3F">
              <w:rPr>
                <w:rFonts w:cs="Times New Roman"/>
                <w:i/>
                <w:sz w:val="27"/>
                <w:szCs w:val="27"/>
              </w:rPr>
              <w:t>euro</w:t>
            </w:r>
            <w:proofErr w:type="spellEnd"/>
          </w:p>
          <w:p w14:paraId="0B298F5F" w14:textId="77777777" w:rsidR="00995009" w:rsidRPr="00CD5C3F" w:rsidRDefault="00995009" w:rsidP="008246FC">
            <w:pPr>
              <w:contextualSpacing/>
              <w:jc w:val="both"/>
              <w:rPr>
                <w:rFonts w:cs="Times New Roman"/>
                <w:sz w:val="27"/>
                <w:szCs w:val="27"/>
              </w:rPr>
            </w:pPr>
            <w:r w:rsidRPr="00CD5C3F">
              <w:rPr>
                <w:rFonts w:cs="Times New Roman"/>
                <w:sz w:val="27"/>
                <w:szCs w:val="27"/>
              </w:rPr>
              <w:t>Bruto izdevumi: 164 995,60 </w:t>
            </w:r>
            <w:proofErr w:type="spellStart"/>
            <w:r w:rsidRPr="00CD5C3F">
              <w:rPr>
                <w:rFonts w:cs="Times New Roman"/>
                <w:i/>
                <w:sz w:val="27"/>
                <w:szCs w:val="27"/>
              </w:rPr>
              <w:t>euro</w:t>
            </w:r>
            <w:proofErr w:type="spellEnd"/>
          </w:p>
          <w:p w14:paraId="546DDAD2" w14:textId="77777777" w:rsidR="00D01F59" w:rsidRPr="00CD5C3F" w:rsidRDefault="00D01F59" w:rsidP="008246FC">
            <w:pPr>
              <w:contextualSpacing/>
              <w:jc w:val="both"/>
              <w:rPr>
                <w:rFonts w:cs="Times New Roman"/>
                <w:sz w:val="27"/>
                <w:szCs w:val="27"/>
              </w:rPr>
            </w:pPr>
          </w:p>
          <w:p w14:paraId="7BCD0845" w14:textId="4D9B3BB7" w:rsidR="00EA7A61" w:rsidRPr="00CD5C3F" w:rsidRDefault="00812C0A" w:rsidP="008246FC">
            <w:pPr>
              <w:contextualSpacing/>
              <w:jc w:val="both"/>
              <w:rPr>
                <w:rFonts w:cs="Times New Roman"/>
                <w:sz w:val="27"/>
                <w:szCs w:val="27"/>
              </w:rPr>
            </w:pPr>
            <w:r w:rsidRPr="00CD5C3F">
              <w:rPr>
                <w:rFonts w:cs="Times New Roman"/>
                <w:sz w:val="27"/>
                <w:szCs w:val="27"/>
              </w:rPr>
              <w:t xml:space="preserve">Nepieciešamie izdevumi 164 995,60 </w:t>
            </w:r>
            <w:proofErr w:type="spellStart"/>
            <w:r w:rsidRPr="00CD5C3F">
              <w:rPr>
                <w:rFonts w:cs="Times New Roman"/>
                <w:i/>
                <w:sz w:val="27"/>
                <w:szCs w:val="27"/>
              </w:rPr>
              <w:t>euro</w:t>
            </w:r>
            <w:proofErr w:type="spellEnd"/>
            <w:r w:rsidRPr="00CD5C3F">
              <w:rPr>
                <w:rFonts w:cs="Times New Roman"/>
                <w:sz w:val="27"/>
                <w:szCs w:val="27"/>
              </w:rPr>
              <w:t xml:space="preserve"> apmērā</w:t>
            </w:r>
            <w:r w:rsidR="00327585" w:rsidRPr="00CD5C3F">
              <w:rPr>
                <w:rFonts w:cs="Times New Roman"/>
                <w:sz w:val="27"/>
                <w:szCs w:val="27"/>
              </w:rPr>
              <w:t>, tai skaitā</w:t>
            </w:r>
            <w:r w:rsidR="004C4210" w:rsidRPr="00CD5C3F">
              <w:rPr>
                <w:rFonts w:cs="Times New Roman"/>
                <w:sz w:val="27"/>
                <w:szCs w:val="27"/>
              </w:rPr>
              <w:t xml:space="preserve"> </w:t>
            </w:r>
            <w:proofErr w:type="spellStart"/>
            <w:r w:rsidR="004C4210" w:rsidRPr="00CD5C3F">
              <w:rPr>
                <w:rFonts w:cs="Times New Roman"/>
                <w:sz w:val="27"/>
                <w:szCs w:val="27"/>
              </w:rPr>
              <w:t>saskarņu</w:t>
            </w:r>
            <w:proofErr w:type="spellEnd"/>
            <w:r w:rsidR="004C4210" w:rsidRPr="00CD5C3F">
              <w:rPr>
                <w:rFonts w:cs="Times New Roman"/>
                <w:sz w:val="27"/>
                <w:szCs w:val="27"/>
              </w:rPr>
              <w:t xml:space="preserve"> izstrādei ar Iekšlietu ministrijas Informācijas centra Sodu reģistru un Valsts ieņēmumu dienesta reģistriem</w:t>
            </w:r>
            <w:r w:rsidRPr="00CD5C3F">
              <w:rPr>
                <w:rFonts w:cs="Times New Roman"/>
                <w:sz w:val="27"/>
                <w:szCs w:val="27"/>
              </w:rPr>
              <w:t xml:space="preserve"> tiks segti </w:t>
            </w:r>
            <w:r w:rsidR="00EA7A61" w:rsidRPr="00CD5C3F">
              <w:rPr>
                <w:rFonts w:cs="Times New Roman"/>
                <w:sz w:val="27"/>
                <w:szCs w:val="27"/>
              </w:rPr>
              <w:t>Būvniecības informācijas sistēmas</w:t>
            </w:r>
            <w:r w:rsidR="00E11F6D" w:rsidRPr="00CD5C3F">
              <w:rPr>
                <w:rFonts w:cs="Times New Roman"/>
                <w:sz w:val="27"/>
                <w:szCs w:val="27"/>
              </w:rPr>
              <w:t xml:space="preserve"> uzturēšanas līguma </w:t>
            </w:r>
            <w:r w:rsidRPr="00CD5C3F">
              <w:rPr>
                <w:rFonts w:cs="Times New Roman"/>
                <w:sz w:val="27"/>
                <w:szCs w:val="27"/>
              </w:rPr>
              <w:t xml:space="preserve">un tam piešķirto valsts budžeta līdzekļu </w:t>
            </w:r>
            <w:r w:rsidR="00E11F6D" w:rsidRPr="00CD5C3F">
              <w:rPr>
                <w:rFonts w:cs="Times New Roman"/>
                <w:sz w:val="27"/>
                <w:szCs w:val="27"/>
              </w:rPr>
              <w:t>ietvaros</w:t>
            </w:r>
            <w:r w:rsidR="003E62EF">
              <w:rPr>
                <w:rFonts w:cs="Times New Roman"/>
                <w:sz w:val="27"/>
                <w:szCs w:val="27"/>
              </w:rPr>
              <w:t>.</w:t>
            </w:r>
          </w:p>
          <w:p w14:paraId="157083AE" w14:textId="77777777" w:rsidR="00E11F6D" w:rsidRPr="00CD5C3F" w:rsidRDefault="00E11F6D" w:rsidP="008246FC">
            <w:pPr>
              <w:contextualSpacing/>
              <w:jc w:val="both"/>
              <w:rPr>
                <w:rFonts w:cs="Times New Roman"/>
                <w:sz w:val="27"/>
                <w:szCs w:val="27"/>
              </w:rPr>
            </w:pPr>
          </w:p>
          <w:p w14:paraId="60B12C70" w14:textId="3337E383" w:rsidR="00E11F6D" w:rsidRPr="00CD5C3F" w:rsidRDefault="002A6D27" w:rsidP="008246FC">
            <w:pPr>
              <w:contextualSpacing/>
              <w:jc w:val="both"/>
              <w:rPr>
                <w:rFonts w:eastAsia="Times New Roman" w:cs="Times New Roman"/>
                <w:sz w:val="27"/>
                <w:szCs w:val="27"/>
                <w:lang w:eastAsia="lv-LV"/>
              </w:rPr>
            </w:pPr>
            <w:r w:rsidRPr="00CD5C3F">
              <w:rPr>
                <w:rFonts w:cs="Times New Roman"/>
                <w:sz w:val="27"/>
                <w:szCs w:val="27"/>
              </w:rPr>
              <w:lastRenderedPageBreak/>
              <w:t xml:space="preserve">Provizoriskie aprēķini par Būvniecības informācijas sistēmas uzturēšanai nepieciešamo finansējumu ir sniegti Ministru kabineta 2015.gada 28.jūlija noteikumu Nr.438 "Būvniecības informācijas sistēmas noteikumi" anotācijā. Kad Būvniecības informācijas sistēmas izveide (ERAF projekts) būs pilnībā pabeigta un par to tiks veikts galīgā norēķina maksājums, Ekonomikas ministrija lūgs līdzekļu pārdali no likuma “Par valsts budžetu 2016.gadam” budžeta resora “74.Gadskārtējā valsts budžeta izpildes procesā pārdalāmais finansējums” programmas “01.00.00 Apropriācijas rezerve””, lai nodrošinātu pabeigtā ERAF līdzfinansētā projekta uzturēšanu. </w:t>
            </w:r>
          </w:p>
        </w:tc>
      </w:tr>
    </w:tbl>
    <w:p w14:paraId="3DD33E8B" w14:textId="77777777" w:rsidR="001D794F" w:rsidRPr="00CD5C3F" w:rsidRDefault="001D794F" w:rsidP="008246FC">
      <w:pPr>
        <w:contextualSpacing/>
        <w:rPr>
          <w:rFonts w:eastAsia="Times New Roman" w:cs="Times New Roman"/>
          <w:sz w:val="27"/>
          <w:szCs w:val="27"/>
          <w:lang w:eastAsia="lv-LV"/>
        </w:rPr>
      </w:pPr>
    </w:p>
    <w:tbl>
      <w:tblPr>
        <w:tblpPr w:leftFromText="180" w:rightFromText="180" w:vertAnchor="text" w:tblpXSpec="center" w:tblpY="1"/>
        <w:tblOverlap w:val="neve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1922"/>
        <w:gridCol w:w="6962"/>
      </w:tblGrid>
      <w:tr w:rsidR="0089239D" w:rsidRPr="00CD5C3F" w14:paraId="35955264" w14:textId="77777777" w:rsidTr="00E11F6D">
        <w:trPr>
          <w:trHeight w:val="42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C132592" w14:textId="77777777" w:rsidR="0089239D" w:rsidRPr="00CD5C3F" w:rsidRDefault="006F4D7D" w:rsidP="008246FC">
            <w:pPr>
              <w:contextualSpacing/>
              <w:jc w:val="center"/>
              <w:rPr>
                <w:rFonts w:eastAsia="Times New Roman" w:cs="Times New Roman"/>
                <w:b/>
                <w:bCs/>
                <w:sz w:val="27"/>
                <w:szCs w:val="27"/>
                <w:lang w:eastAsia="lv-LV"/>
              </w:rPr>
            </w:pPr>
            <w:r w:rsidRPr="00CD5C3F">
              <w:rPr>
                <w:rFonts w:eastAsia="Times New Roman" w:cs="Times New Roman"/>
                <w:b/>
                <w:bCs/>
                <w:sz w:val="27"/>
                <w:szCs w:val="27"/>
                <w:lang w:eastAsia="lv-LV"/>
              </w:rPr>
              <w:t>I</w:t>
            </w:r>
            <w:r w:rsidR="0089239D" w:rsidRPr="00CD5C3F">
              <w:rPr>
                <w:rFonts w:eastAsia="Times New Roman" w:cs="Times New Roman"/>
                <w:b/>
                <w:bCs/>
                <w:sz w:val="27"/>
                <w:szCs w:val="27"/>
                <w:lang w:eastAsia="lv-LV"/>
              </w:rPr>
              <w:t>V. Tiesību akta projekta ietekme uz spēkā esošo tiesību normu sistēmu</w:t>
            </w:r>
          </w:p>
        </w:tc>
      </w:tr>
      <w:tr w:rsidR="0089239D" w:rsidRPr="00CD5C3F" w14:paraId="1B003385" w14:textId="77777777" w:rsidTr="002F0FDC">
        <w:trPr>
          <w:trHeight w:val="540"/>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3C86A603" w14:textId="77777777" w:rsidR="0089239D" w:rsidRPr="00CD5C3F" w:rsidRDefault="0089239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1.</w:t>
            </w:r>
          </w:p>
        </w:tc>
        <w:tc>
          <w:tcPr>
            <w:tcW w:w="1018" w:type="pct"/>
            <w:tcBorders>
              <w:top w:val="outset" w:sz="6" w:space="0" w:color="auto"/>
              <w:left w:val="outset" w:sz="6" w:space="0" w:color="auto"/>
              <w:bottom w:val="outset" w:sz="6" w:space="0" w:color="auto"/>
              <w:right w:val="outset" w:sz="6" w:space="0" w:color="auto"/>
            </w:tcBorders>
            <w:hideMark/>
          </w:tcPr>
          <w:p w14:paraId="149B9935" w14:textId="77777777" w:rsidR="0089239D" w:rsidRPr="00CD5C3F" w:rsidRDefault="0089239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Nepieciešamie saistītie tiesību akta projekti</w:t>
            </w:r>
          </w:p>
        </w:tc>
        <w:tc>
          <w:tcPr>
            <w:tcW w:w="3691" w:type="pct"/>
            <w:tcBorders>
              <w:top w:val="outset" w:sz="6" w:space="0" w:color="auto"/>
              <w:left w:val="outset" w:sz="6" w:space="0" w:color="auto"/>
              <w:bottom w:val="outset" w:sz="6" w:space="0" w:color="auto"/>
              <w:right w:val="outset" w:sz="6" w:space="0" w:color="auto"/>
            </w:tcBorders>
            <w:hideMark/>
          </w:tcPr>
          <w:p w14:paraId="3051511C" w14:textId="77777777" w:rsidR="003109FA" w:rsidRPr="00CD5C3F" w:rsidRDefault="003109FA" w:rsidP="008246FC">
            <w:pPr>
              <w:contextualSpacing/>
              <w:jc w:val="both"/>
              <w:rPr>
                <w:rFonts w:cs="Times New Roman"/>
                <w:iCs/>
                <w:sz w:val="27"/>
                <w:szCs w:val="27"/>
              </w:rPr>
            </w:pPr>
            <w:r w:rsidRPr="00CD5C3F">
              <w:rPr>
                <w:rFonts w:cs="Times New Roman"/>
                <w:iCs/>
                <w:sz w:val="27"/>
                <w:szCs w:val="27"/>
              </w:rPr>
              <w:t>Publisko iepirkumu likuma projekts – jāparedz klasifikācijas apliecinājuma iekļaušana kvalifikācijas un pieredzes prasību apliecinājuma regulējumā būvdarbu iepirkumiem.</w:t>
            </w:r>
          </w:p>
          <w:p w14:paraId="3AA16442" w14:textId="00D306B3" w:rsidR="003109FA" w:rsidRPr="00CD5C3F" w:rsidRDefault="0089239D" w:rsidP="008246FC">
            <w:pPr>
              <w:contextualSpacing/>
              <w:jc w:val="both"/>
              <w:rPr>
                <w:rFonts w:cs="Times New Roman"/>
                <w:iCs/>
                <w:sz w:val="27"/>
                <w:szCs w:val="27"/>
              </w:rPr>
            </w:pPr>
            <w:r w:rsidRPr="00CD5C3F">
              <w:rPr>
                <w:rFonts w:cs="Times New Roman"/>
                <w:iCs/>
                <w:sz w:val="27"/>
                <w:szCs w:val="27"/>
              </w:rPr>
              <w:t xml:space="preserve">MK 25.02.2014. </w:t>
            </w:r>
            <w:r w:rsidR="003A73E3" w:rsidRPr="00CD5C3F">
              <w:rPr>
                <w:rFonts w:cs="Times New Roman"/>
                <w:iCs/>
                <w:sz w:val="27"/>
                <w:szCs w:val="27"/>
              </w:rPr>
              <w:t xml:space="preserve">Būvkomersantu reģistrācijas noteikumi </w:t>
            </w:r>
            <w:r w:rsidR="008246FC" w:rsidRPr="00CD5C3F">
              <w:rPr>
                <w:rFonts w:cs="Times New Roman"/>
                <w:iCs/>
                <w:sz w:val="27"/>
                <w:szCs w:val="27"/>
              </w:rPr>
              <w:t>Nr. 116</w:t>
            </w:r>
            <w:bookmarkStart w:id="0" w:name="_GoBack"/>
            <w:bookmarkEnd w:id="0"/>
            <w:r w:rsidR="008246FC" w:rsidRPr="00CD5C3F">
              <w:rPr>
                <w:rFonts w:cs="Times New Roman"/>
                <w:iCs/>
                <w:sz w:val="27"/>
                <w:szCs w:val="27"/>
              </w:rPr>
              <w:t xml:space="preserve"> </w:t>
            </w:r>
            <w:r w:rsidR="003109FA" w:rsidRPr="00CD5C3F">
              <w:rPr>
                <w:rFonts w:cs="Times New Roman"/>
                <w:iCs/>
                <w:sz w:val="27"/>
                <w:szCs w:val="27"/>
              </w:rPr>
              <w:t>jāparedz klasifikācijai nepieciešamo ziņu iekļaušana būvkomersantu reģistrā.</w:t>
            </w:r>
          </w:p>
          <w:p w14:paraId="5C8FFD95" w14:textId="6BA27D82" w:rsidR="0089239D" w:rsidRPr="00CD5C3F" w:rsidRDefault="003109FA" w:rsidP="003E62EF">
            <w:pPr>
              <w:contextualSpacing/>
              <w:jc w:val="both"/>
              <w:rPr>
                <w:rFonts w:eastAsia="Times New Roman" w:cs="Times New Roman"/>
                <w:sz w:val="27"/>
                <w:szCs w:val="27"/>
                <w:lang w:eastAsia="lv-LV"/>
              </w:rPr>
            </w:pPr>
            <w:r w:rsidRPr="00CD5C3F">
              <w:rPr>
                <w:rFonts w:cs="Times New Roman"/>
                <w:iCs/>
                <w:sz w:val="27"/>
                <w:szCs w:val="27"/>
              </w:rPr>
              <w:t xml:space="preserve">MK 28.07.2015. </w:t>
            </w:r>
            <w:r w:rsidR="00B83579" w:rsidRPr="00CD5C3F">
              <w:rPr>
                <w:rFonts w:cs="Times New Roman"/>
                <w:sz w:val="27"/>
                <w:szCs w:val="27"/>
              </w:rPr>
              <w:t>Būvniecības informācijas sistēmas noteikumos</w:t>
            </w:r>
            <w:r w:rsidR="00B83579" w:rsidRPr="00CD5C3F">
              <w:rPr>
                <w:rFonts w:cs="Times New Roman"/>
                <w:iCs/>
                <w:sz w:val="27"/>
                <w:szCs w:val="27"/>
              </w:rPr>
              <w:t xml:space="preserve"> </w:t>
            </w:r>
            <w:r w:rsidRPr="00CD5C3F">
              <w:rPr>
                <w:rFonts w:cs="Times New Roman"/>
                <w:iCs/>
                <w:sz w:val="27"/>
                <w:szCs w:val="27"/>
              </w:rPr>
              <w:t>Nr. 483 jāparedz klasifikācijai nepieciešamo ziņu iekļaušana Būvniecības informācijas sistēmā.</w:t>
            </w:r>
          </w:p>
        </w:tc>
      </w:tr>
      <w:tr w:rsidR="0089239D" w:rsidRPr="00CD5C3F" w14:paraId="2D0B1E7F" w14:textId="77777777" w:rsidTr="002F0FDC">
        <w:trPr>
          <w:trHeight w:val="330"/>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71C5287D" w14:textId="77777777" w:rsidR="0089239D" w:rsidRPr="00CD5C3F" w:rsidRDefault="0089239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2.</w:t>
            </w:r>
          </w:p>
        </w:tc>
        <w:tc>
          <w:tcPr>
            <w:tcW w:w="1018" w:type="pct"/>
            <w:tcBorders>
              <w:top w:val="outset" w:sz="6" w:space="0" w:color="auto"/>
              <w:left w:val="outset" w:sz="6" w:space="0" w:color="auto"/>
              <w:bottom w:val="outset" w:sz="6" w:space="0" w:color="auto"/>
              <w:right w:val="outset" w:sz="6" w:space="0" w:color="auto"/>
            </w:tcBorders>
          </w:tcPr>
          <w:p w14:paraId="33AF45F0" w14:textId="77777777" w:rsidR="0089239D" w:rsidRPr="00CD5C3F" w:rsidRDefault="006F4D7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Atbildīgā institūcija</w:t>
            </w:r>
          </w:p>
        </w:tc>
        <w:tc>
          <w:tcPr>
            <w:tcW w:w="3691" w:type="pct"/>
            <w:tcBorders>
              <w:top w:val="outset" w:sz="6" w:space="0" w:color="auto"/>
              <w:left w:val="outset" w:sz="6" w:space="0" w:color="auto"/>
              <w:bottom w:val="outset" w:sz="6" w:space="0" w:color="auto"/>
              <w:right w:val="outset" w:sz="6" w:space="0" w:color="auto"/>
            </w:tcBorders>
          </w:tcPr>
          <w:p w14:paraId="661ACBD9" w14:textId="77777777" w:rsidR="0089239D" w:rsidRPr="00CD5C3F" w:rsidRDefault="003109FA" w:rsidP="008246FC">
            <w:pPr>
              <w:contextualSpacing/>
              <w:jc w:val="both"/>
              <w:rPr>
                <w:rFonts w:eastAsia="Times New Roman" w:cs="Times New Roman"/>
                <w:sz w:val="27"/>
                <w:szCs w:val="27"/>
                <w:lang w:eastAsia="lv-LV"/>
              </w:rPr>
            </w:pPr>
            <w:r w:rsidRPr="00CD5C3F">
              <w:rPr>
                <w:rFonts w:eastAsia="Times New Roman" w:cs="Times New Roman"/>
                <w:sz w:val="27"/>
                <w:szCs w:val="27"/>
                <w:lang w:eastAsia="lv-LV"/>
              </w:rPr>
              <w:t>Ekonomikas ministrija, Finanšu ministrija</w:t>
            </w:r>
          </w:p>
        </w:tc>
      </w:tr>
      <w:tr w:rsidR="00D75118" w:rsidRPr="00CD5C3F" w14:paraId="24D161B8" w14:textId="77777777" w:rsidTr="00E11F6D">
        <w:trPr>
          <w:trHeight w:val="330"/>
          <w:tblCellSpacing w:w="15" w:type="dxa"/>
        </w:trPr>
        <w:tc>
          <w:tcPr>
            <w:tcW w:w="4968" w:type="pct"/>
            <w:gridSpan w:val="3"/>
            <w:tcBorders>
              <w:top w:val="outset" w:sz="6" w:space="0" w:color="auto"/>
              <w:left w:val="outset" w:sz="6" w:space="0" w:color="auto"/>
              <w:bottom w:val="outset" w:sz="6" w:space="0" w:color="auto"/>
              <w:right w:val="outset" w:sz="6" w:space="0" w:color="auto"/>
            </w:tcBorders>
          </w:tcPr>
          <w:p w14:paraId="1E9DBFBC" w14:textId="244C1417" w:rsidR="00B646BB" w:rsidRPr="00CD5C3F" w:rsidRDefault="00D75118" w:rsidP="008246FC">
            <w:pPr>
              <w:contextualSpacing/>
              <w:jc w:val="both"/>
              <w:rPr>
                <w:rFonts w:eastAsia="Times New Roman" w:cs="Times New Roman"/>
                <w:sz w:val="27"/>
                <w:szCs w:val="27"/>
                <w:lang w:eastAsia="lv-LV"/>
              </w:rPr>
            </w:pPr>
            <w:r w:rsidRPr="00CD5C3F">
              <w:rPr>
                <w:rFonts w:eastAsia="Times New Roman" w:cs="Times New Roman"/>
                <w:sz w:val="27"/>
                <w:szCs w:val="27"/>
                <w:lang w:eastAsia="lv-LV"/>
              </w:rPr>
              <w:t> </w:t>
            </w:r>
          </w:p>
        </w:tc>
      </w:tr>
      <w:tr w:rsidR="001F1DC7" w:rsidRPr="00CD5C3F" w14:paraId="53C0FD2E" w14:textId="77777777" w:rsidTr="00E11F6D">
        <w:trPr>
          <w:trHeight w:val="42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F9EA231" w14:textId="77777777" w:rsidR="001F1DC7" w:rsidRPr="00CD5C3F" w:rsidRDefault="001F1DC7" w:rsidP="008246FC">
            <w:pPr>
              <w:contextualSpacing/>
              <w:jc w:val="center"/>
              <w:rPr>
                <w:rFonts w:eastAsia="Times New Roman" w:cs="Times New Roman"/>
                <w:b/>
                <w:bCs/>
                <w:sz w:val="27"/>
                <w:szCs w:val="27"/>
                <w:lang w:eastAsia="lv-LV"/>
              </w:rPr>
            </w:pPr>
            <w:r w:rsidRPr="00CD5C3F">
              <w:rPr>
                <w:rFonts w:eastAsia="Times New Roman" w:cs="Times New Roman"/>
                <w:b/>
                <w:bCs/>
                <w:sz w:val="27"/>
                <w:szCs w:val="27"/>
                <w:lang w:eastAsia="lv-LV"/>
              </w:rPr>
              <w:t>VI. Sabiedrības līdzdalība un komunikācijas aktivitātes</w:t>
            </w:r>
          </w:p>
        </w:tc>
      </w:tr>
      <w:tr w:rsidR="001F1DC7" w:rsidRPr="00CD5C3F" w14:paraId="24B18D74" w14:textId="77777777" w:rsidTr="002F0FDC">
        <w:trPr>
          <w:trHeight w:val="540"/>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2DBD9D36" w14:textId="77777777" w:rsidR="001F1DC7" w:rsidRPr="00CD5C3F" w:rsidRDefault="001F1DC7" w:rsidP="008246FC">
            <w:pPr>
              <w:contextualSpacing/>
              <w:rPr>
                <w:rFonts w:eastAsia="Times New Roman" w:cs="Times New Roman"/>
                <w:sz w:val="27"/>
                <w:szCs w:val="27"/>
                <w:lang w:eastAsia="lv-LV"/>
              </w:rPr>
            </w:pPr>
            <w:r w:rsidRPr="00CD5C3F">
              <w:rPr>
                <w:rFonts w:eastAsia="Times New Roman" w:cs="Times New Roman"/>
                <w:sz w:val="27"/>
                <w:szCs w:val="27"/>
                <w:lang w:eastAsia="lv-LV"/>
              </w:rPr>
              <w:t>1.</w:t>
            </w:r>
          </w:p>
        </w:tc>
        <w:tc>
          <w:tcPr>
            <w:tcW w:w="1018" w:type="pct"/>
            <w:tcBorders>
              <w:top w:val="outset" w:sz="6" w:space="0" w:color="auto"/>
              <w:left w:val="outset" w:sz="6" w:space="0" w:color="auto"/>
              <w:bottom w:val="outset" w:sz="6" w:space="0" w:color="auto"/>
              <w:right w:val="outset" w:sz="6" w:space="0" w:color="auto"/>
            </w:tcBorders>
            <w:hideMark/>
          </w:tcPr>
          <w:p w14:paraId="5E44EFBD" w14:textId="77777777" w:rsidR="001F1DC7" w:rsidRPr="00CD5C3F" w:rsidRDefault="001F1DC7" w:rsidP="008246FC">
            <w:pPr>
              <w:contextualSpacing/>
              <w:rPr>
                <w:rFonts w:eastAsia="Times New Roman" w:cs="Times New Roman"/>
                <w:sz w:val="27"/>
                <w:szCs w:val="27"/>
                <w:lang w:eastAsia="lv-LV"/>
              </w:rPr>
            </w:pPr>
            <w:r w:rsidRPr="00CD5C3F">
              <w:rPr>
                <w:rFonts w:eastAsia="Times New Roman" w:cs="Times New Roman"/>
                <w:sz w:val="27"/>
                <w:szCs w:val="27"/>
                <w:lang w:eastAsia="lv-LV"/>
              </w:rPr>
              <w:t>Plānotās sabiedrības līdzdalības un komunikācijas aktivitātes saistībā ar projektu</w:t>
            </w:r>
          </w:p>
        </w:tc>
        <w:tc>
          <w:tcPr>
            <w:tcW w:w="3691" w:type="pct"/>
            <w:tcBorders>
              <w:top w:val="outset" w:sz="6" w:space="0" w:color="auto"/>
              <w:left w:val="outset" w:sz="6" w:space="0" w:color="auto"/>
              <w:bottom w:val="outset" w:sz="6" w:space="0" w:color="auto"/>
              <w:right w:val="outset" w:sz="6" w:space="0" w:color="auto"/>
            </w:tcBorders>
            <w:hideMark/>
          </w:tcPr>
          <w:p w14:paraId="15AE1EAC" w14:textId="574EC3DB" w:rsidR="001F1DC7" w:rsidRPr="00CD5C3F" w:rsidRDefault="00053483" w:rsidP="008246FC">
            <w:pPr>
              <w:contextualSpacing/>
              <w:jc w:val="both"/>
              <w:rPr>
                <w:rFonts w:cs="Times New Roman"/>
                <w:iCs/>
                <w:sz w:val="27"/>
                <w:szCs w:val="27"/>
              </w:rPr>
            </w:pPr>
            <w:r w:rsidRPr="00CD5C3F">
              <w:rPr>
                <w:rFonts w:cs="Times New Roman"/>
                <w:iCs/>
                <w:sz w:val="27"/>
                <w:szCs w:val="27"/>
              </w:rPr>
              <w:t>nosūtīts</w:t>
            </w:r>
            <w:r w:rsidR="00A7235A" w:rsidRPr="00CD5C3F">
              <w:rPr>
                <w:rFonts w:cs="Times New Roman"/>
                <w:iCs/>
                <w:sz w:val="27"/>
                <w:szCs w:val="27"/>
              </w:rPr>
              <w:t xml:space="preserve"> </w:t>
            </w:r>
            <w:r w:rsidR="00B83579" w:rsidRPr="00CD5C3F">
              <w:rPr>
                <w:rFonts w:cs="Times New Roman"/>
                <w:iCs/>
                <w:sz w:val="27"/>
                <w:szCs w:val="27"/>
              </w:rPr>
              <w:t xml:space="preserve">izskatīšanai </w:t>
            </w:r>
            <w:r w:rsidR="00A7235A" w:rsidRPr="00CD5C3F">
              <w:rPr>
                <w:rFonts w:cs="Times New Roman"/>
                <w:iCs/>
                <w:sz w:val="27"/>
                <w:szCs w:val="27"/>
              </w:rPr>
              <w:t>Latvijas Būvniecības padome</w:t>
            </w:r>
            <w:r w:rsidR="00EC3F5F" w:rsidRPr="00CD5C3F">
              <w:rPr>
                <w:rFonts w:cs="Times New Roman"/>
                <w:iCs/>
                <w:sz w:val="27"/>
                <w:szCs w:val="27"/>
              </w:rPr>
              <w:t xml:space="preserve">i </w:t>
            </w:r>
          </w:p>
          <w:p w14:paraId="53DB6D5F" w14:textId="40C4FF87" w:rsidR="00053483" w:rsidRPr="00CD5C3F" w:rsidRDefault="00053483" w:rsidP="008246FC">
            <w:pPr>
              <w:contextualSpacing/>
              <w:jc w:val="both"/>
              <w:rPr>
                <w:rFonts w:eastAsia="Times New Roman" w:cs="Times New Roman"/>
                <w:sz w:val="27"/>
                <w:szCs w:val="27"/>
                <w:lang w:eastAsia="lv-LV"/>
              </w:rPr>
            </w:pPr>
            <w:r w:rsidRPr="00CD5C3F">
              <w:rPr>
                <w:rFonts w:eastAsia="Times New Roman" w:cs="Times New Roman"/>
                <w:sz w:val="27"/>
                <w:szCs w:val="27"/>
                <w:lang w:eastAsia="lv-LV"/>
              </w:rPr>
              <w:t>Noteikumu projekts sabiedrībai publiski ir pieejams Ekonomikas ministrijas mājās lapā internetā, kā arī pēc izsludināšanas Valsts sekretāra sanāksmē būs pieejams Ministru</w:t>
            </w:r>
            <w:r w:rsidR="00CD5C3F" w:rsidRPr="00CD5C3F">
              <w:rPr>
                <w:rFonts w:eastAsia="Times New Roman" w:cs="Times New Roman"/>
                <w:sz w:val="27"/>
                <w:szCs w:val="27"/>
                <w:lang w:eastAsia="lv-LV"/>
              </w:rPr>
              <w:t xml:space="preserve"> kabineta mājās lapā internetā.</w:t>
            </w:r>
          </w:p>
          <w:p w14:paraId="23FFBAE4" w14:textId="77777777" w:rsidR="00785A9A" w:rsidRPr="00CD5C3F" w:rsidRDefault="00785A9A" w:rsidP="008246FC">
            <w:pPr>
              <w:contextualSpacing/>
              <w:jc w:val="both"/>
              <w:rPr>
                <w:rFonts w:eastAsia="Times New Roman" w:cs="Times New Roman"/>
                <w:sz w:val="27"/>
                <w:szCs w:val="27"/>
                <w:lang w:eastAsia="lv-LV"/>
              </w:rPr>
            </w:pPr>
          </w:p>
        </w:tc>
      </w:tr>
      <w:tr w:rsidR="001F1DC7" w:rsidRPr="00CD5C3F" w14:paraId="0C87A2EC" w14:textId="77777777" w:rsidTr="002F0FDC">
        <w:trPr>
          <w:trHeight w:val="330"/>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4A8C5FB3" w14:textId="77777777" w:rsidR="001F1DC7" w:rsidRPr="00CD5C3F" w:rsidRDefault="001F1DC7" w:rsidP="008246FC">
            <w:pPr>
              <w:contextualSpacing/>
              <w:rPr>
                <w:rFonts w:eastAsia="Times New Roman" w:cs="Times New Roman"/>
                <w:sz w:val="27"/>
                <w:szCs w:val="27"/>
                <w:lang w:eastAsia="lv-LV"/>
              </w:rPr>
            </w:pPr>
            <w:r w:rsidRPr="00CD5C3F">
              <w:rPr>
                <w:rFonts w:eastAsia="Times New Roman" w:cs="Times New Roman"/>
                <w:sz w:val="27"/>
                <w:szCs w:val="27"/>
                <w:lang w:eastAsia="lv-LV"/>
              </w:rPr>
              <w:t>2.</w:t>
            </w:r>
          </w:p>
        </w:tc>
        <w:tc>
          <w:tcPr>
            <w:tcW w:w="1018" w:type="pct"/>
            <w:tcBorders>
              <w:top w:val="outset" w:sz="6" w:space="0" w:color="auto"/>
              <w:left w:val="outset" w:sz="6" w:space="0" w:color="auto"/>
              <w:bottom w:val="outset" w:sz="6" w:space="0" w:color="auto"/>
              <w:right w:val="outset" w:sz="6" w:space="0" w:color="auto"/>
            </w:tcBorders>
            <w:hideMark/>
          </w:tcPr>
          <w:p w14:paraId="06403796" w14:textId="77777777" w:rsidR="001F1DC7" w:rsidRPr="00CD5C3F" w:rsidRDefault="001F1DC7" w:rsidP="008246FC">
            <w:pPr>
              <w:contextualSpacing/>
              <w:rPr>
                <w:rFonts w:eastAsia="Times New Roman" w:cs="Times New Roman"/>
                <w:sz w:val="27"/>
                <w:szCs w:val="27"/>
                <w:lang w:eastAsia="lv-LV"/>
              </w:rPr>
            </w:pPr>
            <w:r w:rsidRPr="00CD5C3F">
              <w:rPr>
                <w:rFonts w:eastAsia="Times New Roman" w:cs="Times New Roman"/>
                <w:sz w:val="27"/>
                <w:szCs w:val="27"/>
                <w:lang w:eastAsia="lv-LV"/>
              </w:rPr>
              <w:t>Sabiedrības līdzdalība projekta izstrādē</w:t>
            </w:r>
          </w:p>
        </w:tc>
        <w:tc>
          <w:tcPr>
            <w:tcW w:w="3691" w:type="pct"/>
            <w:tcBorders>
              <w:top w:val="outset" w:sz="6" w:space="0" w:color="auto"/>
              <w:left w:val="outset" w:sz="6" w:space="0" w:color="auto"/>
              <w:bottom w:val="outset" w:sz="6" w:space="0" w:color="auto"/>
              <w:right w:val="outset" w:sz="6" w:space="0" w:color="auto"/>
            </w:tcBorders>
            <w:hideMark/>
          </w:tcPr>
          <w:p w14:paraId="68A13BFF" w14:textId="7208B30B" w:rsidR="000D02C6" w:rsidRPr="00CD5C3F" w:rsidRDefault="00785A9A" w:rsidP="008246FC">
            <w:pPr>
              <w:contextualSpacing/>
              <w:jc w:val="both"/>
              <w:rPr>
                <w:rFonts w:eastAsia="Times New Roman" w:cs="Times New Roman"/>
                <w:sz w:val="27"/>
                <w:szCs w:val="27"/>
                <w:lang w:eastAsia="lv-LV"/>
              </w:rPr>
            </w:pPr>
            <w:r w:rsidRPr="00CD5C3F">
              <w:rPr>
                <w:rFonts w:cs="Times New Roman"/>
                <w:iCs/>
                <w:sz w:val="27"/>
                <w:szCs w:val="27"/>
              </w:rPr>
              <w:t xml:space="preserve">Administratīvā akta projekta redakcijas izskatītas divās </w:t>
            </w:r>
            <w:r w:rsidR="002A42C6" w:rsidRPr="00CD5C3F">
              <w:rPr>
                <w:rFonts w:cs="Times New Roman"/>
                <w:iCs/>
                <w:sz w:val="27"/>
                <w:szCs w:val="27"/>
              </w:rPr>
              <w:t>Latvijas Būvniecības padomes sēdē</w:t>
            </w:r>
            <w:r w:rsidRPr="00CD5C3F">
              <w:rPr>
                <w:rFonts w:cs="Times New Roman"/>
                <w:iCs/>
                <w:sz w:val="27"/>
                <w:szCs w:val="27"/>
              </w:rPr>
              <w:t>s</w:t>
            </w:r>
            <w:r w:rsidR="002A42C6" w:rsidRPr="00CD5C3F">
              <w:rPr>
                <w:rFonts w:cs="Times New Roman"/>
                <w:iCs/>
                <w:sz w:val="27"/>
                <w:szCs w:val="27"/>
              </w:rPr>
              <w:t>.</w:t>
            </w:r>
            <w:r w:rsidR="003E62EF">
              <w:rPr>
                <w:rFonts w:cs="Times New Roman"/>
                <w:iCs/>
                <w:sz w:val="27"/>
                <w:szCs w:val="27"/>
              </w:rPr>
              <w:t xml:space="preserve"> Padomē pārstāvētas 16 </w:t>
            </w:r>
            <w:r w:rsidR="00D24D56" w:rsidRPr="00CD5C3F">
              <w:rPr>
                <w:rFonts w:cs="Times New Roman"/>
                <w:iCs/>
                <w:sz w:val="27"/>
                <w:szCs w:val="27"/>
              </w:rPr>
              <w:t>nozares organizācijas, kā arī Izglītības un zinātnes, Vides aizsardzības reģionālās attīstības un Satiksmes ministriju pārstāvji.</w:t>
            </w:r>
            <w:r w:rsidR="002A42C6" w:rsidRPr="00CD5C3F">
              <w:rPr>
                <w:rFonts w:cs="Times New Roman"/>
                <w:iCs/>
                <w:sz w:val="27"/>
                <w:szCs w:val="27"/>
              </w:rPr>
              <w:t xml:space="preserve"> </w:t>
            </w:r>
            <w:r w:rsidR="00D24D56" w:rsidRPr="00CD5C3F">
              <w:rPr>
                <w:rFonts w:cs="Times New Roman"/>
                <w:iCs/>
                <w:sz w:val="27"/>
                <w:szCs w:val="27"/>
              </w:rPr>
              <w:t>Darbam pie noteikumu izstrādes Latvijas Būvniecības padomes izveidoja darba grupa.</w:t>
            </w:r>
          </w:p>
        </w:tc>
      </w:tr>
      <w:tr w:rsidR="001F1DC7" w:rsidRPr="00CD5C3F" w14:paraId="3AAB64E9" w14:textId="77777777" w:rsidTr="002F0FDC">
        <w:trPr>
          <w:trHeight w:val="465"/>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4A81DFD2" w14:textId="77777777" w:rsidR="001F1DC7" w:rsidRPr="00CD5C3F" w:rsidRDefault="001F1DC7" w:rsidP="008246FC">
            <w:pPr>
              <w:contextualSpacing/>
              <w:rPr>
                <w:rFonts w:eastAsia="Times New Roman" w:cs="Times New Roman"/>
                <w:sz w:val="27"/>
                <w:szCs w:val="27"/>
                <w:lang w:eastAsia="lv-LV"/>
              </w:rPr>
            </w:pPr>
            <w:r w:rsidRPr="00CD5C3F">
              <w:rPr>
                <w:rFonts w:eastAsia="Times New Roman" w:cs="Times New Roman"/>
                <w:sz w:val="27"/>
                <w:szCs w:val="27"/>
                <w:lang w:eastAsia="lv-LV"/>
              </w:rPr>
              <w:lastRenderedPageBreak/>
              <w:t>3.</w:t>
            </w:r>
          </w:p>
        </w:tc>
        <w:tc>
          <w:tcPr>
            <w:tcW w:w="1018" w:type="pct"/>
            <w:tcBorders>
              <w:top w:val="outset" w:sz="6" w:space="0" w:color="auto"/>
              <w:left w:val="outset" w:sz="6" w:space="0" w:color="auto"/>
              <w:bottom w:val="outset" w:sz="6" w:space="0" w:color="auto"/>
              <w:right w:val="outset" w:sz="6" w:space="0" w:color="auto"/>
            </w:tcBorders>
            <w:hideMark/>
          </w:tcPr>
          <w:p w14:paraId="73745BF2" w14:textId="77777777" w:rsidR="001F1DC7" w:rsidRPr="00CD5C3F" w:rsidRDefault="001F1DC7" w:rsidP="008246FC">
            <w:pPr>
              <w:contextualSpacing/>
              <w:rPr>
                <w:rFonts w:eastAsia="Times New Roman" w:cs="Times New Roman"/>
                <w:sz w:val="27"/>
                <w:szCs w:val="27"/>
                <w:lang w:eastAsia="lv-LV"/>
              </w:rPr>
            </w:pPr>
            <w:r w:rsidRPr="00CD5C3F">
              <w:rPr>
                <w:rFonts w:eastAsia="Times New Roman" w:cs="Times New Roman"/>
                <w:sz w:val="27"/>
                <w:szCs w:val="27"/>
                <w:lang w:eastAsia="lv-LV"/>
              </w:rPr>
              <w:t>Sabiedrības līdzdalības rezultāti</w:t>
            </w:r>
          </w:p>
        </w:tc>
        <w:tc>
          <w:tcPr>
            <w:tcW w:w="3691" w:type="pct"/>
            <w:tcBorders>
              <w:top w:val="outset" w:sz="6" w:space="0" w:color="auto"/>
              <w:left w:val="outset" w:sz="6" w:space="0" w:color="auto"/>
              <w:bottom w:val="outset" w:sz="6" w:space="0" w:color="auto"/>
              <w:right w:val="outset" w:sz="6" w:space="0" w:color="auto"/>
            </w:tcBorders>
            <w:hideMark/>
          </w:tcPr>
          <w:p w14:paraId="51F838E4" w14:textId="1BAD8A61" w:rsidR="006F4D7D" w:rsidRPr="00CD5C3F" w:rsidRDefault="00053483" w:rsidP="008246FC">
            <w:pPr>
              <w:contextualSpacing/>
              <w:jc w:val="both"/>
              <w:rPr>
                <w:rFonts w:eastAsia="Times New Roman" w:cs="Times New Roman"/>
                <w:sz w:val="27"/>
                <w:szCs w:val="27"/>
                <w:highlight w:val="yellow"/>
                <w:lang w:eastAsia="lv-LV"/>
              </w:rPr>
            </w:pPr>
            <w:r w:rsidRPr="00CD5C3F">
              <w:rPr>
                <w:rFonts w:cs="Times New Roman"/>
                <w:sz w:val="27"/>
                <w:szCs w:val="27"/>
              </w:rPr>
              <w:t>Latvijas Būvniecības padome</w:t>
            </w:r>
            <w:r w:rsidR="0089239D" w:rsidRPr="00CD5C3F">
              <w:rPr>
                <w:rFonts w:cs="Times New Roman"/>
                <w:sz w:val="27"/>
                <w:szCs w:val="27"/>
              </w:rPr>
              <w:t xml:space="preserve">s izveidotā darba grupa </w:t>
            </w:r>
            <w:r w:rsidRPr="00CD5C3F">
              <w:rPr>
                <w:rFonts w:cs="Times New Roman"/>
                <w:sz w:val="27"/>
                <w:szCs w:val="27"/>
              </w:rPr>
              <w:t xml:space="preserve"> kopumā atbalsta šādu </w:t>
            </w:r>
            <w:r w:rsidR="0089239D" w:rsidRPr="00CD5C3F">
              <w:rPr>
                <w:rFonts w:cs="Times New Roman"/>
                <w:sz w:val="27"/>
                <w:szCs w:val="27"/>
              </w:rPr>
              <w:t xml:space="preserve">noteikumu </w:t>
            </w:r>
            <w:r w:rsidRPr="00CD5C3F">
              <w:rPr>
                <w:rFonts w:cs="Times New Roman"/>
                <w:sz w:val="27"/>
                <w:szCs w:val="27"/>
              </w:rPr>
              <w:t>nepieciešamību.</w:t>
            </w:r>
          </w:p>
        </w:tc>
      </w:tr>
      <w:tr w:rsidR="001F1DC7" w:rsidRPr="00CD5C3F" w14:paraId="44804DE5" w14:textId="77777777" w:rsidTr="002F0FDC">
        <w:trPr>
          <w:trHeight w:val="465"/>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5C4B0F91" w14:textId="77777777" w:rsidR="001F1DC7" w:rsidRPr="00CD5C3F" w:rsidRDefault="001F1DC7" w:rsidP="008246FC">
            <w:pPr>
              <w:contextualSpacing/>
              <w:rPr>
                <w:rFonts w:eastAsia="Times New Roman" w:cs="Times New Roman"/>
                <w:sz w:val="27"/>
                <w:szCs w:val="27"/>
                <w:lang w:eastAsia="lv-LV"/>
              </w:rPr>
            </w:pPr>
            <w:r w:rsidRPr="00CD5C3F">
              <w:rPr>
                <w:rFonts w:eastAsia="Times New Roman" w:cs="Times New Roman"/>
                <w:sz w:val="27"/>
                <w:szCs w:val="27"/>
                <w:lang w:eastAsia="lv-LV"/>
              </w:rPr>
              <w:t>4.</w:t>
            </w:r>
          </w:p>
        </w:tc>
        <w:tc>
          <w:tcPr>
            <w:tcW w:w="1018" w:type="pct"/>
            <w:tcBorders>
              <w:top w:val="outset" w:sz="6" w:space="0" w:color="auto"/>
              <w:left w:val="outset" w:sz="6" w:space="0" w:color="auto"/>
              <w:bottom w:val="outset" w:sz="6" w:space="0" w:color="auto"/>
              <w:right w:val="outset" w:sz="6" w:space="0" w:color="auto"/>
            </w:tcBorders>
            <w:hideMark/>
          </w:tcPr>
          <w:p w14:paraId="46A10E1C" w14:textId="77777777" w:rsidR="001F1DC7" w:rsidRPr="00CD5C3F" w:rsidRDefault="001F1DC7" w:rsidP="008246FC">
            <w:pPr>
              <w:contextualSpacing/>
              <w:rPr>
                <w:rFonts w:eastAsia="Times New Roman" w:cs="Times New Roman"/>
                <w:sz w:val="27"/>
                <w:szCs w:val="27"/>
                <w:lang w:eastAsia="lv-LV"/>
              </w:rPr>
            </w:pPr>
            <w:r w:rsidRPr="00CD5C3F">
              <w:rPr>
                <w:rFonts w:eastAsia="Times New Roman" w:cs="Times New Roman"/>
                <w:sz w:val="27"/>
                <w:szCs w:val="27"/>
                <w:lang w:eastAsia="lv-LV"/>
              </w:rPr>
              <w:t>Cita informācija</w:t>
            </w:r>
          </w:p>
        </w:tc>
        <w:tc>
          <w:tcPr>
            <w:tcW w:w="3691" w:type="pct"/>
            <w:tcBorders>
              <w:top w:val="outset" w:sz="6" w:space="0" w:color="auto"/>
              <w:left w:val="outset" w:sz="6" w:space="0" w:color="auto"/>
              <w:bottom w:val="outset" w:sz="6" w:space="0" w:color="auto"/>
              <w:right w:val="outset" w:sz="6" w:space="0" w:color="auto"/>
            </w:tcBorders>
            <w:hideMark/>
          </w:tcPr>
          <w:p w14:paraId="2BA7193F" w14:textId="77777777" w:rsidR="001F1DC7" w:rsidRPr="00CD5C3F" w:rsidRDefault="000D02C6" w:rsidP="008246FC">
            <w:pPr>
              <w:contextualSpacing/>
              <w:jc w:val="both"/>
              <w:rPr>
                <w:rFonts w:eastAsia="Times New Roman" w:cs="Times New Roman"/>
                <w:sz w:val="27"/>
                <w:szCs w:val="27"/>
                <w:lang w:eastAsia="lv-LV"/>
              </w:rPr>
            </w:pPr>
            <w:r w:rsidRPr="00CD5C3F">
              <w:rPr>
                <w:rFonts w:eastAsia="Times New Roman" w:cs="Times New Roman"/>
                <w:sz w:val="27"/>
                <w:szCs w:val="27"/>
                <w:lang w:eastAsia="lv-LV"/>
              </w:rPr>
              <w:t>Nav</w:t>
            </w:r>
          </w:p>
        </w:tc>
      </w:tr>
    </w:tbl>
    <w:p w14:paraId="09391306" w14:textId="77777777" w:rsidR="001F1DC7" w:rsidRPr="00CD5C3F" w:rsidRDefault="001F1DC7" w:rsidP="008246FC">
      <w:pPr>
        <w:contextualSpacing/>
        <w:rPr>
          <w:rFonts w:eastAsia="Times New Roman" w:cs="Times New Roman"/>
          <w:sz w:val="27"/>
          <w:szCs w:val="27"/>
          <w:lang w:eastAsia="lv-LV"/>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3"/>
        <w:gridCol w:w="3380"/>
        <w:gridCol w:w="5193"/>
      </w:tblGrid>
      <w:tr w:rsidR="005A2ACB" w:rsidRPr="00CD5C3F" w14:paraId="04D3D9FA" w14:textId="77777777" w:rsidTr="004B0F06">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D9B95EF" w14:textId="77777777" w:rsidR="005A2ACB" w:rsidRPr="00CD5C3F" w:rsidRDefault="005A2ACB" w:rsidP="008246FC">
            <w:pPr>
              <w:contextualSpacing/>
              <w:jc w:val="center"/>
              <w:rPr>
                <w:rFonts w:eastAsia="Times New Roman" w:cs="Times New Roman"/>
                <w:b/>
                <w:bCs/>
                <w:sz w:val="27"/>
                <w:szCs w:val="27"/>
                <w:lang w:eastAsia="lv-LV"/>
              </w:rPr>
            </w:pPr>
            <w:r w:rsidRPr="00CD5C3F">
              <w:rPr>
                <w:rFonts w:eastAsia="Times New Roman" w:cs="Times New Roman"/>
                <w:b/>
                <w:bCs/>
                <w:sz w:val="27"/>
                <w:szCs w:val="27"/>
                <w:lang w:eastAsia="lv-LV"/>
              </w:rPr>
              <w:t>VII. Tiesību akta projekta izpildes nodrošināšana un tās ietekme uz institūcijām</w:t>
            </w:r>
          </w:p>
        </w:tc>
      </w:tr>
      <w:tr w:rsidR="005A2ACB" w:rsidRPr="00CD5C3F" w14:paraId="7B084A5E" w14:textId="77777777" w:rsidTr="004B0F06">
        <w:trPr>
          <w:trHeight w:val="42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4E5E11E1"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1.</w:t>
            </w:r>
          </w:p>
        </w:tc>
        <w:tc>
          <w:tcPr>
            <w:tcW w:w="1802" w:type="pct"/>
            <w:tcBorders>
              <w:top w:val="outset" w:sz="6" w:space="0" w:color="auto"/>
              <w:left w:val="outset" w:sz="6" w:space="0" w:color="auto"/>
              <w:bottom w:val="outset" w:sz="6" w:space="0" w:color="auto"/>
              <w:right w:val="outset" w:sz="6" w:space="0" w:color="auto"/>
            </w:tcBorders>
            <w:hideMark/>
          </w:tcPr>
          <w:p w14:paraId="09E0B836"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0D07B06F" w14:textId="77777777" w:rsidR="005A2ACB" w:rsidRPr="00CD5C3F" w:rsidRDefault="003109FA" w:rsidP="008246FC">
            <w:pPr>
              <w:contextualSpacing/>
              <w:jc w:val="both"/>
              <w:rPr>
                <w:rFonts w:eastAsia="Times New Roman" w:cs="Times New Roman"/>
                <w:sz w:val="27"/>
                <w:szCs w:val="27"/>
                <w:highlight w:val="yellow"/>
                <w:lang w:eastAsia="lv-LV"/>
              </w:rPr>
            </w:pPr>
            <w:r w:rsidRPr="00CD5C3F">
              <w:rPr>
                <w:rFonts w:cs="Times New Roman"/>
                <w:iCs/>
                <w:sz w:val="27"/>
                <w:szCs w:val="27"/>
              </w:rPr>
              <w:t xml:space="preserve">Ekonomikas ministrija, Finanšu ministrija, Valsts ieņēmumu dienests, Iekšlietu ministrija, pašvaldību Būvvaldes, Uzņēmumu reģistrs  </w:t>
            </w:r>
            <w:r w:rsidR="004D57F4" w:rsidRPr="00CD5C3F">
              <w:rPr>
                <w:rFonts w:cs="Times New Roman"/>
                <w:iCs/>
                <w:sz w:val="27"/>
                <w:szCs w:val="27"/>
              </w:rPr>
              <w:t xml:space="preserve">Būvniecības valsts kontroles birojs, </w:t>
            </w:r>
            <w:r w:rsidR="00DC4B75" w:rsidRPr="00CD5C3F">
              <w:rPr>
                <w:rFonts w:cs="Times New Roman"/>
                <w:iCs/>
                <w:sz w:val="27"/>
                <w:szCs w:val="27"/>
              </w:rPr>
              <w:t>Valsts Darba inspekcija</w:t>
            </w:r>
            <w:r w:rsidR="004D57F4" w:rsidRPr="00CD5C3F">
              <w:rPr>
                <w:rStyle w:val="Emphasis"/>
                <w:rFonts w:cs="Times New Roman"/>
                <w:sz w:val="27"/>
                <w:szCs w:val="27"/>
              </w:rPr>
              <w:t xml:space="preserve">, </w:t>
            </w:r>
            <w:r w:rsidR="004D57F4" w:rsidRPr="00CD5C3F">
              <w:rPr>
                <w:rStyle w:val="st"/>
                <w:rFonts w:cs="Times New Roman"/>
                <w:sz w:val="27"/>
                <w:szCs w:val="27"/>
              </w:rPr>
              <w:t xml:space="preserve">Valsts vides dienests un </w:t>
            </w:r>
            <w:r w:rsidR="004D57F4" w:rsidRPr="00CD5C3F">
              <w:rPr>
                <w:rStyle w:val="Emphasis"/>
                <w:rFonts w:cs="Times New Roman"/>
                <w:i w:val="0"/>
                <w:sz w:val="27"/>
                <w:szCs w:val="27"/>
              </w:rPr>
              <w:t>reģionālās vides pārvaldes</w:t>
            </w:r>
            <w:r w:rsidR="00DC4B75" w:rsidRPr="00CD5C3F">
              <w:rPr>
                <w:rStyle w:val="Emphasis"/>
                <w:rFonts w:cs="Times New Roman"/>
                <w:sz w:val="27"/>
                <w:szCs w:val="27"/>
              </w:rPr>
              <w:t xml:space="preserve">. </w:t>
            </w:r>
          </w:p>
        </w:tc>
      </w:tr>
      <w:tr w:rsidR="005A2ACB" w:rsidRPr="00CD5C3F" w14:paraId="1947614A" w14:textId="77777777" w:rsidTr="004B0F06">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0819F342"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2.</w:t>
            </w:r>
          </w:p>
        </w:tc>
        <w:tc>
          <w:tcPr>
            <w:tcW w:w="1802" w:type="pct"/>
            <w:tcBorders>
              <w:top w:val="outset" w:sz="6" w:space="0" w:color="auto"/>
              <w:left w:val="outset" w:sz="6" w:space="0" w:color="auto"/>
              <w:bottom w:val="outset" w:sz="6" w:space="0" w:color="auto"/>
              <w:right w:val="outset" w:sz="6" w:space="0" w:color="auto"/>
            </w:tcBorders>
            <w:hideMark/>
          </w:tcPr>
          <w:p w14:paraId="6695EF3C"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 xml:space="preserve">Projekta izpildes ietekme uz pārvaldes funkcijām un institucionālo struktūru. </w:t>
            </w:r>
          </w:p>
          <w:p w14:paraId="2107BCD8"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40E48176" w14:textId="77777777" w:rsidR="005A2ACB" w:rsidRPr="00CD5C3F" w:rsidRDefault="00733BFD" w:rsidP="008246FC">
            <w:pPr>
              <w:contextualSpacing/>
              <w:rPr>
                <w:rFonts w:eastAsia="Times New Roman" w:cs="Times New Roman"/>
                <w:sz w:val="27"/>
                <w:szCs w:val="27"/>
                <w:highlight w:val="yellow"/>
                <w:lang w:eastAsia="lv-LV"/>
              </w:rPr>
            </w:pPr>
            <w:r w:rsidRPr="00CD5C3F">
              <w:rPr>
                <w:rFonts w:eastAsia="Times New Roman" w:cs="Times New Roman"/>
                <w:sz w:val="27"/>
                <w:szCs w:val="27"/>
                <w:lang w:eastAsia="lv-LV"/>
              </w:rPr>
              <w:t>Projekts šo jomu neskar.</w:t>
            </w:r>
          </w:p>
        </w:tc>
      </w:tr>
      <w:tr w:rsidR="005A2ACB" w:rsidRPr="00CD5C3F" w14:paraId="7F9887B1" w14:textId="77777777" w:rsidTr="004B0F06">
        <w:trPr>
          <w:trHeight w:val="39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626C0A0E"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3.</w:t>
            </w:r>
          </w:p>
        </w:tc>
        <w:tc>
          <w:tcPr>
            <w:tcW w:w="1802" w:type="pct"/>
            <w:tcBorders>
              <w:top w:val="outset" w:sz="6" w:space="0" w:color="auto"/>
              <w:left w:val="outset" w:sz="6" w:space="0" w:color="auto"/>
              <w:bottom w:val="outset" w:sz="6" w:space="0" w:color="auto"/>
              <w:right w:val="outset" w:sz="6" w:space="0" w:color="auto"/>
            </w:tcBorders>
            <w:hideMark/>
          </w:tcPr>
          <w:p w14:paraId="65CAA170" w14:textId="77777777" w:rsidR="005A2ACB" w:rsidRPr="00CD5C3F" w:rsidRDefault="005A2ACB" w:rsidP="008246FC">
            <w:pPr>
              <w:contextualSpacing/>
              <w:rPr>
                <w:rFonts w:eastAsia="Times New Roman" w:cs="Times New Roman"/>
                <w:sz w:val="27"/>
                <w:szCs w:val="27"/>
                <w:lang w:eastAsia="lv-LV"/>
              </w:rPr>
            </w:pPr>
            <w:r w:rsidRPr="00CD5C3F">
              <w:rPr>
                <w:rFonts w:eastAsia="Times New Roman" w:cs="Times New Roman"/>
                <w:sz w:val="27"/>
                <w:szCs w:val="27"/>
                <w:lang w:eastAsia="lv-LV"/>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29A0242C" w14:textId="77777777" w:rsidR="005A2ACB" w:rsidRPr="00CD5C3F" w:rsidRDefault="00733BFD" w:rsidP="008246FC">
            <w:pPr>
              <w:contextualSpacing/>
              <w:rPr>
                <w:rFonts w:eastAsia="Times New Roman" w:cs="Times New Roman"/>
                <w:sz w:val="27"/>
                <w:szCs w:val="27"/>
                <w:lang w:eastAsia="lv-LV"/>
              </w:rPr>
            </w:pPr>
            <w:r w:rsidRPr="00CD5C3F">
              <w:rPr>
                <w:rFonts w:eastAsia="Times New Roman" w:cs="Times New Roman"/>
                <w:sz w:val="27"/>
                <w:szCs w:val="27"/>
                <w:lang w:eastAsia="lv-LV"/>
              </w:rPr>
              <w:t>Nav</w:t>
            </w:r>
          </w:p>
        </w:tc>
      </w:tr>
    </w:tbl>
    <w:p w14:paraId="5BAFBDE2" w14:textId="77777777" w:rsidR="005A2ACB" w:rsidRPr="00CD5C3F" w:rsidRDefault="007F71CA" w:rsidP="008246FC">
      <w:pPr>
        <w:contextualSpacing/>
        <w:rPr>
          <w:rFonts w:cs="Times New Roman"/>
          <w:sz w:val="27"/>
          <w:szCs w:val="27"/>
        </w:rPr>
      </w:pPr>
      <w:r w:rsidRPr="00CD5C3F">
        <w:rPr>
          <w:rFonts w:cs="Times New Roman"/>
          <w:sz w:val="27"/>
          <w:szCs w:val="27"/>
        </w:rPr>
        <w:t xml:space="preserve">Anotācijas </w:t>
      </w:r>
      <w:r w:rsidRPr="00CD5C3F">
        <w:rPr>
          <w:rFonts w:cs="Times New Roman"/>
          <w:bCs/>
          <w:sz w:val="27"/>
          <w:szCs w:val="27"/>
        </w:rPr>
        <w:t xml:space="preserve">V sadaļa </w:t>
      </w:r>
      <w:r w:rsidRPr="00CD5C3F">
        <w:rPr>
          <w:rFonts w:cs="Times New Roman"/>
          <w:sz w:val="27"/>
          <w:szCs w:val="27"/>
        </w:rPr>
        <w:t>–</w:t>
      </w:r>
      <w:r w:rsidRPr="00CD5C3F">
        <w:rPr>
          <w:rFonts w:cs="Times New Roman"/>
          <w:bCs/>
          <w:color w:val="000000"/>
          <w:sz w:val="27"/>
          <w:szCs w:val="27"/>
        </w:rPr>
        <w:t xml:space="preserve"> p</w:t>
      </w:r>
      <w:r w:rsidRPr="00CD5C3F">
        <w:rPr>
          <w:rFonts w:cs="Times New Roman"/>
          <w:sz w:val="27"/>
          <w:szCs w:val="27"/>
        </w:rPr>
        <w:t>rojekts š</w:t>
      </w:r>
      <w:r w:rsidR="00115FFA" w:rsidRPr="00CD5C3F">
        <w:rPr>
          <w:rFonts w:cs="Times New Roman"/>
          <w:sz w:val="27"/>
          <w:szCs w:val="27"/>
        </w:rPr>
        <w:t>o</w:t>
      </w:r>
      <w:r w:rsidRPr="00CD5C3F">
        <w:rPr>
          <w:rFonts w:cs="Times New Roman"/>
          <w:sz w:val="27"/>
          <w:szCs w:val="27"/>
        </w:rPr>
        <w:t xml:space="preserve"> jom</w:t>
      </w:r>
      <w:r w:rsidR="00115FFA" w:rsidRPr="00CD5C3F">
        <w:rPr>
          <w:rFonts w:cs="Times New Roman"/>
          <w:sz w:val="27"/>
          <w:szCs w:val="27"/>
        </w:rPr>
        <w:t>u</w:t>
      </w:r>
      <w:r w:rsidRPr="00CD5C3F">
        <w:rPr>
          <w:rFonts w:cs="Times New Roman"/>
          <w:sz w:val="27"/>
          <w:szCs w:val="27"/>
        </w:rPr>
        <w:t xml:space="preserve"> neskar.</w:t>
      </w:r>
    </w:p>
    <w:p w14:paraId="298CE714" w14:textId="77777777" w:rsidR="00733BFD" w:rsidRPr="00CD5C3F" w:rsidRDefault="00733BFD" w:rsidP="008246FC">
      <w:pPr>
        <w:pStyle w:val="naisf"/>
        <w:tabs>
          <w:tab w:val="left" w:pos="6710"/>
        </w:tabs>
        <w:spacing w:before="0" w:after="0"/>
        <w:ind w:right="-1" w:firstLine="0"/>
        <w:contextualSpacing/>
        <w:rPr>
          <w:sz w:val="27"/>
          <w:szCs w:val="27"/>
        </w:rPr>
      </w:pPr>
    </w:p>
    <w:p w14:paraId="1D89A636" w14:textId="77777777" w:rsidR="00733BFD" w:rsidRPr="00CD5C3F" w:rsidRDefault="00733BFD" w:rsidP="008246FC">
      <w:pPr>
        <w:contextualSpacing/>
        <w:rPr>
          <w:rFonts w:cs="Times New Roman"/>
          <w:bCs/>
          <w:sz w:val="27"/>
          <w:szCs w:val="27"/>
        </w:rPr>
      </w:pPr>
      <w:r w:rsidRPr="00CD5C3F">
        <w:rPr>
          <w:rFonts w:cs="Times New Roman"/>
          <w:bCs/>
          <w:sz w:val="27"/>
          <w:szCs w:val="27"/>
        </w:rPr>
        <w:t xml:space="preserve">Iesniedzējs: </w:t>
      </w:r>
    </w:p>
    <w:p w14:paraId="15AF3369" w14:textId="77777777" w:rsidR="008246FC" w:rsidRPr="00CD5C3F" w:rsidRDefault="008246FC" w:rsidP="008246FC">
      <w:pPr>
        <w:contextualSpacing/>
        <w:rPr>
          <w:rFonts w:cs="Times New Roman"/>
          <w:sz w:val="27"/>
          <w:szCs w:val="27"/>
        </w:rPr>
      </w:pPr>
      <w:r w:rsidRPr="00CD5C3F">
        <w:rPr>
          <w:rFonts w:cs="Times New Roman"/>
          <w:sz w:val="27"/>
          <w:szCs w:val="27"/>
        </w:rPr>
        <w:t>Ministru prezidenta biedrs,</w:t>
      </w:r>
    </w:p>
    <w:p w14:paraId="7D5404DA" w14:textId="77777777" w:rsidR="008246FC" w:rsidRPr="00CD5C3F" w:rsidRDefault="008246FC" w:rsidP="008246FC">
      <w:pPr>
        <w:contextualSpacing/>
        <w:rPr>
          <w:rFonts w:cs="Times New Roman"/>
          <w:sz w:val="27"/>
          <w:szCs w:val="27"/>
        </w:rPr>
      </w:pPr>
      <w:r w:rsidRPr="00CD5C3F">
        <w:rPr>
          <w:rFonts w:cs="Times New Roman"/>
          <w:sz w:val="27"/>
          <w:szCs w:val="27"/>
        </w:rPr>
        <w:t>ekonomikas ministrs</w:t>
      </w:r>
      <w:r w:rsidRPr="00CD5C3F">
        <w:rPr>
          <w:rFonts w:cs="Times New Roman"/>
          <w:sz w:val="27"/>
          <w:szCs w:val="27"/>
        </w:rPr>
        <w:tab/>
      </w:r>
      <w:r w:rsidRPr="00CD5C3F">
        <w:rPr>
          <w:rFonts w:cs="Times New Roman"/>
          <w:sz w:val="27"/>
          <w:szCs w:val="27"/>
        </w:rPr>
        <w:tab/>
      </w:r>
      <w:r w:rsidRPr="00CD5C3F">
        <w:rPr>
          <w:rFonts w:cs="Times New Roman"/>
          <w:sz w:val="27"/>
          <w:szCs w:val="27"/>
        </w:rPr>
        <w:tab/>
      </w:r>
      <w:r w:rsidRPr="00CD5C3F">
        <w:rPr>
          <w:rFonts w:cs="Times New Roman"/>
          <w:sz w:val="27"/>
          <w:szCs w:val="27"/>
        </w:rPr>
        <w:tab/>
      </w:r>
      <w:r w:rsidRPr="00CD5C3F">
        <w:rPr>
          <w:rFonts w:cs="Times New Roman"/>
          <w:sz w:val="27"/>
          <w:szCs w:val="27"/>
        </w:rPr>
        <w:tab/>
      </w:r>
      <w:r w:rsidRPr="00CD5C3F">
        <w:rPr>
          <w:rFonts w:cs="Times New Roman"/>
          <w:sz w:val="27"/>
          <w:szCs w:val="27"/>
        </w:rPr>
        <w:tab/>
      </w:r>
      <w:r w:rsidRPr="00CD5C3F">
        <w:rPr>
          <w:rFonts w:cs="Times New Roman"/>
          <w:sz w:val="27"/>
          <w:szCs w:val="27"/>
        </w:rPr>
        <w:tab/>
        <w:t>A. Ašeradens</w:t>
      </w:r>
    </w:p>
    <w:p w14:paraId="36389329" w14:textId="77777777" w:rsidR="00733BFD" w:rsidRPr="00CD5C3F" w:rsidRDefault="00733BFD" w:rsidP="008246FC">
      <w:pPr>
        <w:contextualSpacing/>
        <w:rPr>
          <w:rFonts w:cs="Times New Roman"/>
          <w:bCs/>
          <w:sz w:val="27"/>
          <w:szCs w:val="27"/>
        </w:rPr>
      </w:pPr>
    </w:p>
    <w:p w14:paraId="33726F53" w14:textId="77777777" w:rsidR="00733BFD" w:rsidRPr="00CD5C3F" w:rsidRDefault="00733BFD" w:rsidP="008246FC">
      <w:pPr>
        <w:contextualSpacing/>
        <w:rPr>
          <w:rFonts w:cs="Times New Roman"/>
          <w:bCs/>
          <w:sz w:val="27"/>
          <w:szCs w:val="27"/>
        </w:rPr>
      </w:pPr>
      <w:r w:rsidRPr="00CD5C3F">
        <w:rPr>
          <w:rFonts w:cs="Times New Roman"/>
          <w:bCs/>
          <w:sz w:val="27"/>
          <w:szCs w:val="27"/>
        </w:rPr>
        <w:t xml:space="preserve">Vīza: </w:t>
      </w:r>
    </w:p>
    <w:p w14:paraId="3470A95A" w14:textId="77777777" w:rsidR="008246FC" w:rsidRPr="00CD5C3F" w:rsidRDefault="008246FC" w:rsidP="008246FC">
      <w:pPr>
        <w:contextualSpacing/>
        <w:rPr>
          <w:rFonts w:cs="Times New Roman"/>
          <w:sz w:val="27"/>
          <w:szCs w:val="27"/>
        </w:rPr>
      </w:pPr>
      <w:r w:rsidRPr="00CD5C3F">
        <w:rPr>
          <w:rFonts w:cs="Times New Roman"/>
          <w:sz w:val="27"/>
          <w:szCs w:val="27"/>
        </w:rPr>
        <w:t>Valsts sekretāra</w:t>
      </w:r>
    </w:p>
    <w:p w14:paraId="611DB2FE" w14:textId="77777777" w:rsidR="008246FC" w:rsidRPr="00CD5C3F" w:rsidRDefault="008246FC" w:rsidP="008246FC">
      <w:pPr>
        <w:contextualSpacing/>
        <w:rPr>
          <w:rFonts w:cs="Times New Roman"/>
          <w:sz w:val="27"/>
          <w:szCs w:val="27"/>
        </w:rPr>
      </w:pPr>
      <w:r w:rsidRPr="00CD5C3F">
        <w:rPr>
          <w:rFonts w:cs="Times New Roman"/>
          <w:sz w:val="27"/>
          <w:szCs w:val="27"/>
        </w:rPr>
        <w:t>pienākumu izpildītājs,</w:t>
      </w:r>
    </w:p>
    <w:p w14:paraId="089A69AB" w14:textId="1B0BF6F7" w:rsidR="00B646BB" w:rsidRPr="00CD5C3F" w:rsidRDefault="008246FC" w:rsidP="008246FC">
      <w:pPr>
        <w:tabs>
          <w:tab w:val="left" w:pos="6521"/>
        </w:tabs>
        <w:contextualSpacing/>
        <w:rPr>
          <w:rFonts w:cs="Times New Roman"/>
          <w:sz w:val="27"/>
          <w:szCs w:val="27"/>
        </w:rPr>
      </w:pPr>
      <w:r w:rsidRPr="00CD5C3F">
        <w:rPr>
          <w:rFonts w:cs="Times New Roman"/>
          <w:sz w:val="27"/>
          <w:szCs w:val="27"/>
        </w:rPr>
        <w:t>valsts sekretāra vietnieks</w:t>
      </w:r>
      <w:r w:rsidR="00115FFA" w:rsidRPr="00CD5C3F">
        <w:rPr>
          <w:rFonts w:cs="Times New Roman"/>
          <w:sz w:val="27"/>
          <w:szCs w:val="27"/>
        </w:rPr>
        <w:tab/>
      </w:r>
      <w:r w:rsidRPr="00CD5C3F">
        <w:rPr>
          <w:rFonts w:cs="Times New Roman"/>
          <w:sz w:val="27"/>
          <w:szCs w:val="27"/>
        </w:rPr>
        <w:t>R. </w:t>
      </w:r>
      <w:proofErr w:type="spellStart"/>
      <w:r w:rsidRPr="00CD5C3F">
        <w:rPr>
          <w:rFonts w:cs="Times New Roman"/>
          <w:sz w:val="27"/>
          <w:szCs w:val="27"/>
        </w:rPr>
        <w:t>Aleksejenko</w:t>
      </w:r>
      <w:proofErr w:type="spellEnd"/>
    </w:p>
    <w:p w14:paraId="522C1D98" w14:textId="77777777" w:rsidR="00631F02" w:rsidRPr="00CD5C3F" w:rsidRDefault="00631F02" w:rsidP="008246FC">
      <w:pPr>
        <w:tabs>
          <w:tab w:val="left" w:pos="6521"/>
        </w:tabs>
        <w:contextualSpacing/>
        <w:rPr>
          <w:rFonts w:cs="Times New Roman"/>
          <w:sz w:val="27"/>
          <w:szCs w:val="27"/>
        </w:rPr>
      </w:pPr>
    </w:p>
    <w:p w14:paraId="489688ED" w14:textId="77777777" w:rsidR="00CD5C3F" w:rsidRPr="00CD5C3F" w:rsidRDefault="00CD5C3F" w:rsidP="008246FC">
      <w:pPr>
        <w:tabs>
          <w:tab w:val="left" w:pos="6521"/>
        </w:tabs>
        <w:contextualSpacing/>
        <w:rPr>
          <w:rFonts w:cs="Times New Roman"/>
          <w:sz w:val="27"/>
          <w:szCs w:val="27"/>
        </w:rPr>
      </w:pPr>
    </w:p>
    <w:p w14:paraId="2D06A4FE" w14:textId="3249404A" w:rsidR="00733BFD" w:rsidRPr="00CD5C3F" w:rsidRDefault="00CD5C3F" w:rsidP="008246FC">
      <w:pPr>
        <w:tabs>
          <w:tab w:val="left" w:pos="6521"/>
        </w:tabs>
        <w:contextualSpacing/>
        <w:rPr>
          <w:rFonts w:cs="Times New Roman"/>
          <w:sz w:val="20"/>
          <w:szCs w:val="20"/>
        </w:rPr>
      </w:pPr>
      <w:r>
        <w:rPr>
          <w:rFonts w:cs="Times New Roman"/>
          <w:sz w:val="20"/>
          <w:szCs w:val="20"/>
        </w:rPr>
        <w:fldChar w:fldCharType="begin"/>
      </w:r>
      <w:r>
        <w:rPr>
          <w:rFonts w:cs="Times New Roman"/>
          <w:sz w:val="20"/>
          <w:szCs w:val="20"/>
        </w:rPr>
        <w:instrText xml:space="preserve"> DATE  \@ "dd.MM.yyyy HH:mm"  \* MERGEFORMAT </w:instrText>
      </w:r>
      <w:r>
        <w:rPr>
          <w:rFonts w:cs="Times New Roman"/>
          <w:sz w:val="20"/>
          <w:szCs w:val="20"/>
        </w:rPr>
        <w:fldChar w:fldCharType="separate"/>
      </w:r>
      <w:r>
        <w:rPr>
          <w:rFonts w:cs="Times New Roman"/>
          <w:noProof/>
          <w:sz w:val="20"/>
          <w:szCs w:val="20"/>
        </w:rPr>
        <w:t>01.04.2016 09:24</w:t>
      </w:r>
      <w:r>
        <w:rPr>
          <w:rFonts w:cs="Times New Roman"/>
          <w:sz w:val="20"/>
          <w:szCs w:val="20"/>
        </w:rPr>
        <w:fldChar w:fldCharType="end"/>
      </w:r>
      <w:r w:rsidR="00733BFD" w:rsidRPr="00CD5C3F">
        <w:rPr>
          <w:rFonts w:cs="Times New Roman"/>
          <w:sz w:val="20"/>
          <w:szCs w:val="20"/>
        </w:rPr>
        <w:t xml:space="preserve"> </w:t>
      </w:r>
    </w:p>
    <w:p w14:paraId="72F46C20" w14:textId="6619CD1F" w:rsidR="00733BFD" w:rsidRPr="00CD5C3F" w:rsidRDefault="00CD5C3F" w:rsidP="008246FC">
      <w:pPr>
        <w:contextualSpacing/>
        <w:rPr>
          <w:rFonts w:cs="Times New Roman"/>
          <w:sz w:val="20"/>
          <w:szCs w:val="20"/>
        </w:rPr>
      </w:pPr>
      <w:bookmarkStart w:id="1" w:name="OLE_LINK1"/>
      <w:bookmarkStart w:id="2" w:name="OLE_LINK2"/>
      <w:bookmarkStart w:id="3" w:name="OLE_LINK3"/>
      <w:bookmarkStart w:id="4" w:name="OLE_LINK4"/>
      <w:r>
        <w:rPr>
          <w:rFonts w:cs="Times New Roman"/>
          <w:sz w:val="20"/>
          <w:szCs w:val="20"/>
        </w:rPr>
        <w:t>2786</w:t>
      </w:r>
    </w:p>
    <w:p w14:paraId="25E50F3F" w14:textId="77777777" w:rsidR="00733BFD" w:rsidRPr="00CD5C3F" w:rsidRDefault="00EE1684" w:rsidP="008246FC">
      <w:pPr>
        <w:contextualSpacing/>
        <w:rPr>
          <w:rFonts w:cs="Times New Roman"/>
          <w:sz w:val="20"/>
          <w:szCs w:val="20"/>
        </w:rPr>
      </w:pPr>
      <w:proofErr w:type="spellStart"/>
      <w:r w:rsidRPr="00CD5C3F">
        <w:rPr>
          <w:rFonts w:cs="Times New Roman"/>
          <w:sz w:val="20"/>
          <w:szCs w:val="20"/>
        </w:rPr>
        <w:t>B</w:t>
      </w:r>
      <w:r w:rsidR="00733BFD" w:rsidRPr="00CD5C3F">
        <w:rPr>
          <w:rFonts w:cs="Times New Roman"/>
          <w:sz w:val="20"/>
          <w:szCs w:val="20"/>
        </w:rPr>
        <w:t>.</w:t>
      </w:r>
      <w:r w:rsidRPr="00CD5C3F">
        <w:rPr>
          <w:rFonts w:cs="Times New Roman"/>
          <w:sz w:val="20"/>
          <w:szCs w:val="20"/>
        </w:rPr>
        <w:t>Ķirule</w:t>
      </w:r>
      <w:proofErr w:type="spellEnd"/>
      <w:r w:rsidRPr="00CD5C3F">
        <w:rPr>
          <w:rFonts w:cs="Times New Roman"/>
          <w:sz w:val="20"/>
          <w:szCs w:val="20"/>
        </w:rPr>
        <w:t>-Vīksne</w:t>
      </w:r>
    </w:p>
    <w:bookmarkEnd w:id="1"/>
    <w:bookmarkEnd w:id="2"/>
    <w:bookmarkEnd w:id="3"/>
    <w:bookmarkEnd w:id="4"/>
    <w:p w14:paraId="5F86B508" w14:textId="77777777" w:rsidR="001F1DC7" w:rsidRPr="00CD5C3F" w:rsidRDefault="00EE1684" w:rsidP="008246FC">
      <w:pPr>
        <w:contextualSpacing/>
        <w:rPr>
          <w:rFonts w:cs="Times New Roman"/>
          <w:sz w:val="20"/>
          <w:szCs w:val="20"/>
        </w:rPr>
      </w:pPr>
      <w:r w:rsidRPr="00CD5C3F">
        <w:rPr>
          <w:rFonts w:cs="Times New Roman"/>
          <w:sz w:val="20"/>
          <w:szCs w:val="20"/>
        </w:rPr>
        <w:t>67013051</w:t>
      </w:r>
      <w:r w:rsidR="00733BFD" w:rsidRPr="00CD5C3F">
        <w:rPr>
          <w:rFonts w:cs="Times New Roman"/>
          <w:sz w:val="20"/>
          <w:szCs w:val="20"/>
        </w:rPr>
        <w:t xml:space="preserve">, </w:t>
      </w:r>
      <w:hyperlink r:id="rId10" w:history="1">
        <w:r w:rsidRPr="00CD5C3F">
          <w:rPr>
            <w:rStyle w:val="Hyperlink"/>
            <w:rFonts w:cs="Times New Roman"/>
            <w:sz w:val="20"/>
            <w:szCs w:val="20"/>
          </w:rPr>
          <w:t>Brigita.Kirule-Viksne@em.gov.lv</w:t>
        </w:r>
      </w:hyperlink>
      <w:r w:rsidR="001F1DC7" w:rsidRPr="00CD5C3F">
        <w:rPr>
          <w:rFonts w:cs="Times New Roman"/>
          <w:sz w:val="20"/>
          <w:szCs w:val="20"/>
        </w:rPr>
        <w:t xml:space="preserve"> </w:t>
      </w:r>
    </w:p>
    <w:sectPr w:rsidR="001F1DC7" w:rsidRPr="00CD5C3F" w:rsidSect="00CD5C3F">
      <w:headerReference w:type="default" r:id="rId11"/>
      <w:footerReference w:type="default" r:id="rId12"/>
      <w:headerReference w:type="first" r:id="rId13"/>
      <w:footerReference w:type="first" r:id="rId14"/>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FDE58" w14:textId="77777777" w:rsidR="00A24686" w:rsidRDefault="00A24686" w:rsidP="003F5A60">
      <w:r>
        <w:separator/>
      </w:r>
    </w:p>
  </w:endnote>
  <w:endnote w:type="continuationSeparator" w:id="0">
    <w:p w14:paraId="2BBF2CE8" w14:textId="77777777" w:rsidR="00A24686" w:rsidRDefault="00A24686"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ABD0" w14:textId="5F859A73" w:rsidR="006F6645" w:rsidRPr="00607A4D" w:rsidRDefault="00255670" w:rsidP="00607A4D">
    <w:pPr>
      <w:pStyle w:val="Footer"/>
      <w:jc w:val="both"/>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sidR="00CD5C3F">
      <w:rPr>
        <w:noProof/>
        <w:sz w:val="24"/>
        <w:szCs w:val="24"/>
      </w:rPr>
      <w:t>EMAnot_140316_BK_klas.docx</w:t>
    </w:r>
    <w:r>
      <w:rPr>
        <w:sz w:val="24"/>
        <w:szCs w:val="24"/>
      </w:rPr>
      <w:fldChar w:fldCharType="end"/>
    </w:r>
    <w:r w:rsidR="006F6645" w:rsidRPr="00607A4D">
      <w:rPr>
        <w:sz w:val="24"/>
        <w:szCs w:val="24"/>
      </w:rPr>
      <w:t>; Ministru kabineta noteikumi “Būvkomersantu klasifikācijas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022B4" w14:textId="77777777" w:rsidR="007C0169" w:rsidRDefault="007C0169" w:rsidP="00607A4D">
    <w:pPr>
      <w:pStyle w:val="Footer"/>
      <w:jc w:val="both"/>
      <w:rPr>
        <w:sz w:val="24"/>
      </w:rPr>
    </w:pPr>
  </w:p>
  <w:p w14:paraId="00F4E994" w14:textId="6091325A" w:rsidR="006F6645" w:rsidRPr="00607A4D" w:rsidRDefault="00255670" w:rsidP="00607A4D">
    <w:pPr>
      <w:pStyle w:val="Footer"/>
      <w:jc w:val="both"/>
      <w:rPr>
        <w:sz w:val="24"/>
        <w:szCs w:val="24"/>
      </w:rPr>
    </w:pPr>
    <w:r>
      <w:rPr>
        <w:sz w:val="24"/>
      </w:rPr>
      <w:fldChar w:fldCharType="begin"/>
    </w:r>
    <w:r>
      <w:rPr>
        <w:sz w:val="24"/>
      </w:rPr>
      <w:instrText xml:space="preserve"> FILENAME \* MERGEFORMAT </w:instrText>
    </w:r>
    <w:r>
      <w:rPr>
        <w:sz w:val="24"/>
      </w:rPr>
      <w:fldChar w:fldCharType="separate"/>
    </w:r>
    <w:r w:rsidR="00CD5C3F">
      <w:rPr>
        <w:noProof/>
        <w:sz w:val="24"/>
      </w:rPr>
      <w:t>EMAnot_140316_BK_klas.docx</w:t>
    </w:r>
    <w:r>
      <w:rPr>
        <w:sz w:val="24"/>
      </w:rPr>
      <w:fldChar w:fldCharType="end"/>
    </w:r>
    <w:r w:rsidR="006F6645">
      <w:rPr>
        <w:sz w:val="24"/>
      </w:rPr>
      <w:t xml:space="preserve">; </w:t>
    </w:r>
    <w:r w:rsidR="006F6645" w:rsidRPr="00607A4D">
      <w:rPr>
        <w:sz w:val="24"/>
        <w:szCs w:val="24"/>
      </w:rPr>
      <w:t>Ministru kabineta noteikumi “Būvkomersantu klasifikācijas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1E7CE" w14:textId="77777777" w:rsidR="00A24686" w:rsidRDefault="00A24686" w:rsidP="003F5A60">
      <w:r>
        <w:separator/>
      </w:r>
    </w:p>
  </w:footnote>
  <w:footnote w:type="continuationSeparator" w:id="0">
    <w:p w14:paraId="05479A4F" w14:textId="77777777" w:rsidR="00A24686" w:rsidRDefault="00A24686" w:rsidP="003F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38480"/>
      <w:docPartObj>
        <w:docPartGallery w:val="Page Numbers (Top of Page)"/>
        <w:docPartUnique/>
      </w:docPartObj>
    </w:sdtPr>
    <w:sdtEndPr>
      <w:rPr>
        <w:noProof/>
        <w:sz w:val="24"/>
        <w:szCs w:val="24"/>
      </w:rPr>
    </w:sdtEndPr>
    <w:sdtContent>
      <w:p w14:paraId="376B383A" w14:textId="77777777" w:rsidR="006F6645" w:rsidRPr="003F5A60" w:rsidRDefault="006F6645"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3E62EF">
          <w:rPr>
            <w:noProof/>
            <w:sz w:val="24"/>
            <w:szCs w:val="24"/>
          </w:rPr>
          <w:t>12</w:t>
        </w:r>
        <w:r w:rsidRPr="003F5A60">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E2986" w14:textId="77777777" w:rsidR="006F6645" w:rsidRPr="00EE1684" w:rsidRDefault="006F6645" w:rsidP="00EE1684">
    <w:pPr>
      <w:pStyle w:val="Header"/>
      <w:jc w:val="right"/>
      <w:rPr>
        <w:i/>
        <w:sz w:val="24"/>
      </w:rPr>
    </w:pPr>
    <w:r w:rsidRPr="00EE1684">
      <w:rPr>
        <w:i/>
        <w:sz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ECC"/>
    <w:multiLevelType w:val="hybridMultilevel"/>
    <w:tmpl w:val="AEA0AB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BF5178"/>
    <w:multiLevelType w:val="hybridMultilevel"/>
    <w:tmpl w:val="6E16BC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F9645A"/>
    <w:multiLevelType w:val="hybridMultilevel"/>
    <w:tmpl w:val="6E16BC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8C4379"/>
    <w:multiLevelType w:val="hybridMultilevel"/>
    <w:tmpl w:val="ABA43174"/>
    <w:lvl w:ilvl="0" w:tplc="9B72F8E2">
      <w:start w:val="15"/>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9996F80"/>
    <w:multiLevelType w:val="hybridMultilevel"/>
    <w:tmpl w:val="A00C71C0"/>
    <w:lvl w:ilvl="0" w:tplc="54ACAAE4">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E75746"/>
    <w:multiLevelType w:val="hybridMultilevel"/>
    <w:tmpl w:val="6E16BC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CB"/>
    <w:rsid w:val="000000EF"/>
    <w:rsid w:val="00004E6F"/>
    <w:rsid w:val="00036541"/>
    <w:rsid w:val="00040905"/>
    <w:rsid w:val="000424E1"/>
    <w:rsid w:val="00053483"/>
    <w:rsid w:val="000745E0"/>
    <w:rsid w:val="00087651"/>
    <w:rsid w:val="000942AD"/>
    <w:rsid w:val="00094EE9"/>
    <w:rsid w:val="000A22C5"/>
    <w:rsid w:val="000C21D6"/>
    <w:rsid w:val="000C4D40"/>
    <w:rsid w:val="000C54D5"/>
    <w:rsid w:val="000C5AEC"/>
    <w:rsid w:val="000D02C6"/>
    <w:rsid w:val="001127BB"/>
    <w:rsid w:val="00115FFA"/>
    <w:rsid w:val="0013332F"/>
    <w:rsid w:val="00134FF0"/>
    <w:rsid w:val="001429E4"/>
    <w:rsid w:val="00144371"/>
    <w:rsid w:val="0015211C"/>
    <w:rsid w:val="00156BEE"/>
    <w:rsid w:val="00160358"/>
    <w:rsid w:val="00164204"/>
    <w:rsid w:val="00165828"/>
    <w:rsid w:val="001955BA"/>
    <w:rsid w:val="001B3759"/>
    <w:rsid w:val="001B38C5"/>
    <w:rsid w:val="001C1EAF"/>
    <w:rsid w:val="001C6C28"/>
    <w:rsid w:val="001D2BEA"/>
    <w:rsid w:val="001D794F"/>
    <w:rsid w:val="001E1FC6"/>
    <w:rsid w:val="001F1DC7"/>
    <w:rsid w:val="00203CEC"/>
    <w:rsid w:val="00232666"/>
    <w:rsid w:val="0024621D"/>
    <w:rsid w:val="00255323"/>
    <w:rsid w:val="00255670"/>
    <w:rsid w:val="00257D66"/>
    <w:rsid w:val="00260CBA"/>
    <w:rsid w:val="00295AC4"/>
    <w:rsid w:val="002A42C6"/>
    <w:rsid w:val="002A6D27"/>
    <w:rsid w:val="002B46E6"/>
    <w:rsid w:val="002D0C24"/>
    <w:rsid w:val="002D1096"/>
    <w:rsid w:val="002D1D16"/>
    <w:rsid w:val="002D3E1F"/>
    <w:rsid w:val="002D77C0"/>
    <w:rsid w:val="002E0CE6"/>
    <w:rsid w:val="002E51AA"/>
    <w:rsid w:val="002E6AC0"/>
    <w:rsid w:val="002F0FDC"/>
    <w:rsid w:val="003057D1"/>
    <w:rsid w:val="003109FA"/>
    <w:rsid w:val="0031106D"/>
    <w:rsid w:val="00313B37"/>
    <w:rsid w:val="00316EE5"/>
    <w:rsid w:val="003227C9"/>
    <w:rsid w:val="00327585"/>
    <w:rsid w:val="00336EE5"/>
    <w:rsid w:val="00345536"/>
    <w:rsid w:val="00354D92"/>
    <w:rsid w:val="0035525D"/>
    <w:rsid w:val="00377B9B"/>
    <w:rsid w:val="003807A1"/>
    <w:rsid w:val="003821AA"/>
    <w:rsid w:val="00385256"/>
    <w:rsid w:val="00386459"/>
    <w:rsid w:val="00386AC2"/>
    <w:rsid w:val="003950C3"/>
    <w:rsid w:val="003A0B1C"/>
    <w:rsid w:val="003A3947"/>
    <w:rsid w:val="003A73E3"/>
    <w:rsid w:val="003B4CE9"/>
    <w:rsid w:val="003C026E"/>
    <w:rsid w:val="003C5CBB"/>
    <w:rsid w:val="003D209B"/>
    <w:rsid w:val="003D57A6"/>
    <w:rsid w:val="003E62EF"/>
    <w:rsid w:val="003F5A60"/>
    <w:rsid w:val="004045BF"/>
    <w:rsid w:val="004061FD"/>
    <w:rsid w:val="00466D77"/>
    <w:rsid w:val="00473626"/>
    <w:rsid w:val="004846F5"/>
    <w:rsid w:val="00490B30"/>
    <w:rsid w:val="004B0F06"/>
    <w:rsid w:val="004B3A9A"/>
    <w:rsid w:val="004B6B07"/>
    <w:rsid w:val="004C4210"/>
    <w:rsid w:val="004D57F4"/>
    <w:rsid w:val="004E7260"/>
    <w:rsid w:val="004F19AC"/>
    <w:rsid w:val="00504D70"/>
    <w:rsid w:val="00512D31"/>
    <w:rsid w:val="0051681C"/>
    <w:rsid w:val="00547F7E"/>
    <w:rsid w:val="0056310D"/>
    <w:rsid w:val="00571AD2"/>
    <w:rsid w:val="00574413"/>
    <w:rsid w:val="005815D7"/>
    <w:rsid w:val="005834E5"/>
    <w:rsid w:val="005922FF"/>
    <w:rsid w:val="005A053E"/>
    <w:rsid w:val="005A2ACB"/>
    <w:rsid w:val="005A555C"/>
    <w:rsid w:val="005B0EE8"/>
    <w:rsid w:val="005C5D87"/>
    <w:rsid w:val="00607A4D"/>
    <w:rsid w:val="00614BE5"/>
    <w:rsid w:val="0062180C"/>
    <w:rsid w:val="006221AF"/>
    <w:rsid w:val="006241F1"/>
    <w:rsid w:val="00631F02"/>
    <w:rsid w:val="00633657"/>
    <w:rsid w:val="00636FA0"/>
    <w:rsid w:val="0064540E"/>
    <w:rsid w:val="00652243"/>
    <w:rsid w:val="00653CC9"/>
    <w:rsid w:val="0065565A"/>
    <w:rsid w:val="00680FF2"/>
    <w:rsid w:val="006958D6"/>
    <w:rsid w:val="006B4D10"/>
    <w:rsid w:val="006B6408"/>
    <w:rsid w:val="006B6E0A"/>
    <w:rsid w:val="006D0AE9"/>
    <w:rsid w:val="006E7E10"/>
    <w:rsid w:val="006F4D7D"/>
    <w:rsid w:val="006F6645"/>
    <w:rsid w:val="00714F9D"/>
    <w:rsid w:val="0071550E"/>
    <w:rsid w:val="00717F33"/>
    <w:rsid w:val="00724022"/>
    <w:rsid w:val="00724564"/>
    <w:rsid w:val="00725FDE"/>
    <w:rsid w:val="00727934"/>
    <w:rsid w:val="007326E6"/>
    <w:rsid w:val="00733BFD"/>
    <w:rsid w:val="00751B81"/>
    <w:rsid w:val="00757304"/>
    <w:rsid w:val="00757AFE"/>
    <w:rsid w:val="00763DC9"/>
    <w:rsid w:val="00771D23"/>
    <w:rsid w:val="007818D8"/>
    <w:rsid w:val="00785A9A"/>
    <w:rsid w:val="00786093"/>
    <w:rsid w:val="007A37DB"/>
    <w:rsid w:val="007C0169"/>
    <w:rsid w:val="007D51B2"/>
    <w:rsid w:val="007D6A37"/>
    <w:rsid w:val="007F71CA"/>
    <w:rsid w:val="008024BF"/>
    <w:rsid w:val="00812C0A"/>
    <w:rsid w:val="008246FC"/>
    <w:rsid w:val="00826CF4"/>
    <w:rsid w:val="00834423"/>
    <w:rsid w:val="008541B9"/>
    <w:rsid w:val="0085561A"/>
    <w:rsid w:val="00855F16"/>
    <w:rsid w:val="00861250"/>
    <w:rsid w:val="008651FA"/>
    <w:rsid w:val="008704BE"/>
    <w:rsid w:val="00880C48"/>
    <w:rsid w:val="00881399"/>
    <w:rsid w:val="0089239D"/>
    <w:rsid w:val="00896655"/>
    <w:rsid w:val="008A1391"/>
    <w:rsid w:val="008C6E5C"/>
    <w:rsid w:val="008E05F8"/>
    <w:rsid w:val="00903690"/>
    <w:rsid w:val="00912233"/>
    <w:rsid w:val="00912F68"/>
    <w:rsid w:val="00913334"/>
    <w:rsid w:val="009206E0"/>
    <w:rsid w:val="00924CB9"/>
    <w:rsid w:val="00932489"/>
    <w:rsid w:val="009334CB"/>
    <w:rsid w:val="009619AB"/>
    <w:rsid w:val="009634B4"/>
    <w:rsid w:val="00971E1C"/>
    <w:rsid w:val="0097770B"/>
    <w:rsid w:val="00982E4A"/>
    <w:rsid w:val="00995009"/>
    <w:rsid w:val="009C3293"/>
    <w:rsid w:val="009C7D41"/>
    <w:rsid w:val="009D1DA2"/>
    <w:rsid w:val="009D41CB"/>
    <w:rsid w:val="009E5083"/>
    <w:rsid w:val="009F3C9F"/>
    <w:rsid w:val="00A24686"/>
    <w:rsid w:val="00A27FA9"/>
    <w:rsid w:val="00A36EDF"/>
    <w:rsid w:val="00A53477"/>
    <w:rsid w:val="00A602BE"/>
    <w:rsid w:val="00A7235A"/>
    <w:rsid w:val="00A775DD"/>
    <w:rsid w:val="00AB5A35"/>
    <w:rsid w:val="00AB5CE5"/>
    <w:rsid w:val="00AB777C"/>
    <w:rsid w:val="00AC6B88"/>
    <w:rsid w:val="00AE7DE5"/>
    <w:rsid w:val="00AF39BC"/>
    <w:rsid w:val="00AF5898"/>
    <w:rsid w:val="00B070B3"/>
    <w:rsid w:val="00B143A2"/>
    <w:rsid w:val="00B160C2"/>
    <w:rsid w:val="00B217F2"/>
    <w:rsid w:val="00B218B6"/>
    <w:rsid w:val="00B31FA3"/>
    <w:rsid w:val="00B4296B"/>
    <w:rsid w:val="00B61BEE"/>
    <w:rsid w:val="00B62BE0"/>
    <w:rsid w:val="00B646BB"/>
    <w:rsid w:val="00B8340B"/>
    <w:rsid w:val="00B83579"/>
    <w:rsid w:val="00B849DE"/>
    <w:rsid w:val="00B907D5"/>
    <w:rsid w:val="00B95E60"/>
    <w:rsid w:val="00BB40A1"/>
    <w:rsid w:val="00BC3134"/>
    <w:rsid w:val="00BC7050"/>
    <w:rsid w:val="00BD16B3"/>
    <w:rsid w:val="00BE5E1E"/>
    <w:rsid w:val="00BF2752"/>
    <w:rsid w:val="00BF3FC1"/>
    <w:rsid w:val="00BF5214"/>
    <w:rsid w:val="00C101A1"/>
    <w:rsid w:val="00C119AB"/>
    <w:rsid w:val="00C17F37"/>
    <w:rsid w:val="00C24956"/>
    <w:rsid w:val="00C2613C"/>
    <w:rsid w:val="00C275B7"/>
    <w:rsid w:val="00C35DC9"/>
    <w:rsid w:val="00C54D5E"/>
    <w:rsid w:val="00C5549B"/>
    <w:rsid w:val="00C66CFE"/>
    <w:rsid w:val="00C83250"/>
    <w:rsid w:val="00C841F5"/>
    <w:rsid w:val="00CB0039"/>
    <w:rsid w:val="00CC01B5"/>
    <w:rsid w:val="00CD5C3F"/>
    <w:rsid w:val="00CD63C3"/>
    <w:rsid w:val="00CD6BE9"/>
    <w:rsid w:val="00CE4BC1"/>
    <w:rsid w:val="00CE7A2C"/>
    <w:rsid w:val="00CF79FF"/>
    <w:rsid w:val="00D01218"/>
    <w:rsid w:val="00D01F59"/>
    <w:rsid w:val="00D05B28"/>
    <w:rsid w:val="00D11583"/>
    <w:rsid w:val="00D12915"/>
    <w:rsid w:val="00D24D56"/>
    <w:rsid w:val="00D26B2C"/>
    <w:rsid w:val="00D315D0"/>
    <w:rsid w:val="00D71945"/>
    <w:rsid w:val="00D75118"/>
    <w:rsid w:val="00D808A2"/>
    <w:rsid w:val="00D82853"/>
    <w:rsid w:val="00DA0237"/>
    <w:rsid w:val="00DA0D26"/>
    <w:rsid w:val="00DA2A25"/>
    <w:rsid w:val="00DB2FC4"/>
    <w:rsid w:val="00DC4B75"/>
    <w:rsid w:val="00DC6D14"/>
    <w:rsid w:val="00E03DD6"/>
    <w:rsid w:val="00E07E16"/>
    <w:rsid w:val="00E11F6D"/>
    <w:rsid w:val="00E20708"/>
    <w:rsid w:val="00E21E10"/>
    <w:rsid w:val="00E23017"/>
    <w:rsid w:val="00E351A7"/>
    <w:rsid w:val="00E51CD1"/>
    <w:rsid w:val="00E52948"/>
    <w:rsid w:val="00E53858"/>
    <w:rsid w:val="00E66A51"/>
    <w:rsid w:val="00E82A33"/>
    <w:rsid w:val="00E92C97"/>
    <w:rsid w:val="00E970E9"/>
    <w:rsid w:val="00EA086E"/>
    <w:rsid w:val="00EA243F"/>
    <w:rsid w:val="00EA7007"/>
    <w:rsid w:val="00EA7A61"/>
    <w:rsid w:val="00EC1D0E"/>
    <w:rsid w:val="00EC3F5F"/>
    <w:rsid w:val="00ED21A7"/>
    <w:rsid w:val="00ED584C"/>
    <w:rsid w:val="00ED7818"/>
    <w:rsid w:val="00EE1269"/>
    <w:rsid w:val="00EE1684"/>
    <w:rsid w:val="00EE269E"/>
    <w:rsid w:val="00EF2D81"/>
    <w:rsid w:val="00EF6BDD"/>
    <w:rsid w:val="00EF74C3"/>
    <w:rsid w:val="00F166BF"/>
    <w:rsid w:val="00F2278C"/>
    <w:rsid w:val="00F227A4"/>
    <w:rsid w:val="00F2416E"/>
    <w:rsid w:val="00F34C97"/>
    <w:rsid w:val="00F3738C"/>
    <w:rsid w:val="00F57041"/>
    <w:rsid w:val="00F66401"/>
    <w:rsid w:val="00F67D52"/>
    <w:rsid w:val="00F72C54"/>
    <w:rsid w:val="00F75CF7"/>
    <w:rsid w:val="00F91AE6"/>
    <w:rsid w:val="00F91CBC"/>
    <w:rsid w:val="00F91F7E"/>
    <w:rsid w:val="00F95929"/>
    <w:rsid w:val="00FA0673"/>
    <w:rsid w:val="00FA3BE6"/>
    <w:rsid w:val="00FB073A"/>
    <w:rsid w:val="00FD75F4"/>
    <w:rsid w:val="00FE078C"/>
    <w:rsid w:val="00FE4661"/>
    <w:rsid w:val="00FE67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CE128"/>
  <w15:docId w15:val="{28D475E4-ED72-405F-ABA4-4A38706F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tv2131char1">
    <w:name w:val="tv2131__char1"/>
    <w:basedOn w:val="DefaultParagraphFont"/>
    <w:rsid w:val="006241F1"/>
    <w:rPr>
      <w:rFonts w:ascii="Times New Roman" w:hAnsi="Times New Roman" w:cs="Times New Roman" w:hint="default"/>
      <w:color w:val="414142"/>
      <w:sz w:val="20"/>
      <w:szCs w:val="20"/>
    </w:rPr>
  </w:style>
  <w:style w:type="paragraph" w:styleId="BalloonText">
    <w:name w:val="Balloon Text"/>
    <w:basedOn w:val="Normal"/>
    <w:link w:val="BalloonTextChar"/>
    <w:uiPriority w:val="99"/>
    <w:semiHidden/>
    <w:unhideWhenUsed/>
    <w:rsid w:val="006241F1"/>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6241F1"/>
    <w:rPr>
      <w:rFonts w:ascii="Tahoma" w:eastAsiaTheme="minorEastAsia" w:hAnsi="Tahoma" w:cs="Tahoma"/>
      <w:sz w:val="16"/>
      <w:szCs w:val="16"/>
      <w:lang w:eastAsia="lv-LV"/>
    </w:rPr>
  </w:style>
  <w:style w:type="paragraph" w:customStyle="1" w:styleId="tv213">
    <w:name w:val="tv213"/>
    <w:basedOn w:val="Normal"/>
    <w:rsid w:val="00E66A51"/>
    <w:pPr>
      <w:spacing w:before="100" w:beforeAutospacing="1" w:after="100" w:afterAutospacing="1"/>
    </w:pPr>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E66A51"/>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6A51"/>
    <w:rPr>
      <w:rFonts w:eastAsia="Times New Roman" w:cs="Times New Roman"/>
      <w:sz w:val="20"/>
      <w:szCs w:val="20"/>
      <w:lang w:eastAsia="lv-LV"/>
    </w:rPr>
  </w:style>
  <w:style w:type="character" w:styleId="Emphasis">
    <w:name w:val="Emphasis"/>
    <w:basedOn w:val="DefaultParagraphFont"/>
    <w:uiPriority w:val="20"/>
    <w:qFormat/>
    <w:rsid w:val="004D57F4"/>
    <w:rPr>
      <w:i/>
      <w:iCs/>
    </w:rPr>
  </w:style>
  <w:style w:type="character" w:customStyle="1" w:styleId="st">
    <w:name w:val="st"/>
    <w:basedOn w:val="DefaultParagraphFont"/>
    <w:rsid w:val="004D57F4"/>
  </w:style>
  <w:style w:type="paragraph" w:styleId="ListParagraph">
    <w:name w:val="List Paragraph"/>
    <w:basedOn w:val="Normal"/>
    <w:uiPriority w:val="34"/>
    <w:qFormat/>
    <w:rsid w:val="00633657"/>
    <w:pPr>
      <w:ind w:left="720"/>
      <w:contextualSpacing/>
    </w:pPr>
  </w:style>
  <w:style w:type="character" w:styleId="CommentReference">
    <w:name w:val="annotation reference"/>
    <w:basedOn w:val="DefaultParagraphFont"/>
    <w:uiPriority w:val="99"/>
    <w:semiHidden/>
    <w:unhideWhenUsed/>
    <w:rsid w:val="003A73E3"/>
    <w:rPr>
      <w:sz w:val="16"/>
      <w:szCs w:val="16"/>
    </w:rPr>
  </w:style>
  <w:style w:type="paragraph" w:styleId="CommentSubject">
    <w:name w:val="annotation subject"/>
    <w:basedOn w:val="CommentText"/>
    <w:next w:val="CommentText"/>
    <w:link w:val="CommentSubjectChar"/>
    <w:uiPriority w:val="99"/>
    <w:semiHidden/>
    <w:unhideWhenUsed/>
    <w:rsid w:val="003A73E3"/>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3A73E3"/>
    <w:rPr>
      <w:rFonts w:eastAsia="Times New Roman" w:cs="Times New Roman"/>
      <w:b/>
      <w:bCs/>
      <w:sz w:val="20"/>
      <w:szCs w:val="20"/>
      <w:lang w:eastAsia="lv-LV"/>
    </w:rPr>
  </w:style>
  <w:style w:type="paragraph" w:styleId="Revision">
    <w:name w:val="Revision"/>
    <w:hidden/>
    <w:uiPriority w:val="99"/>
    <w:semiHidden/>
    <w:rsid w:val="003A73E3"/>
  </w:style>
  <w:style w:type="table" w:styleId="TableGrid">
    <w:name w:val="Table Grid"/>
    <w:basedOn w:val="TableNormal"/>
    <w:rsid w:val="008246FC"/>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6397">
      <w:bodyDiv w:val="1"/>
      <w:marLeft w:val="0"/>
      <w:marRight w:val="0"/>
      <w:marTop w:val="0"/>
      <w:marBottom w:val="0"/>
      <w:divBdr>
        <w:top w:val="none" w:sz="0" w:space="0" w:color="auto"/>
        <w:left w:val="none" w:sz="0" w:space="0" w:color="auto"/>
        <w:bottom w:val="none" w:sz="0" w:space="0" w:color="auto"/>
        <w:right w:val="none" w:sz="0" w:space="0" w:color="auto"/>
      </w:divBdr>
    </w:div>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igita.Kirule-Viksne@em.gov.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F124-DC70-43A1-B2D1-F9EA92EB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2637</Words>
  <Characters>21104</Characters>
  <Application>Microsoft Office Word</Application>
  <DocSecurity>0</DocSecurity>
  <Lines>3014</Lines>
  <Paragraphs>1187</Paragraphs>
  <ScaleCrop>false</ScaleCrop>
  <HeadingPairs>
    <vt:vector size="2" baseType="variant">
      <vt:variant>
        <vt:lpstr>Title</vt:lpstr>
      </vt:variant>
      <vt:variant>
        <vt:i4>1</vt:i4>
      </vt:variant>
    </vt:vector>
  </HeadingPairs>
  <TitlesOfParts>
    <vt:vector size="1" baseType="lpstr">
      <vt:lpstr>Būvkomersantu klasifikācijas noteikumi</vt:lpstr>
    </vt:vector>
  </TitlesOfParts>
  <Company>Latvijas Republikas Ekonomikas ministrija</Company>
  <LinksUpToDate>false</LinksUpToDate>
  <CharactersWithSpaces>22554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Būvkomersantu klasifikācijas noteikumi</dc:title>
  <dc:subject>Anotācija</dc:subject>
  <dc:creator>Brigita Ķirule-Vīksne</dc:creator>
  <dc:description>Brigita.Kirule-Viksne@em.gov.lv, 67013051</dc:description>
  <cp:lastModifiedBy>Andris Lazarevs</cp:lastModifiedBy>
  <cp:revision>4</cp:revision>
  <cp:lastPrinted>2016-01-14T12:22:00Z</cp:lastPrinted>
  <dcterms:created xsi:type="dcterms:W3CDTF">2016-04-01T06:20:00Z</dcterms:created>
  <dcterms:modified xsi:type="dcterms:W3CDTF">2016-04-01T06:26:00Z</dcterms:modified>
</cp:coreProperties>
</file>