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7BA27" w14:textId="74CB0ABF" w:rsidR="00720206" w:rsidRDefault="00720206" w:rsidP="00720206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  <w:lang w:eastAsia="lv-LV"/>
        </w:rPr>
      </w:pPr>
      <w:bookmarkStart w:id="0" w:name="_GoBack"/>
      <w:bookmarkEnd w:id="0"/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>Pielikums</w:t>
      </w:r>
      <w:r w:rsidRPr="00B45CE0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br/>
        <w:t>Ministru kabineta</w:t>
      </w:r>
      <w:r w:rsidRPr="00B45CE0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br/>
        <w:t>201</w:t>
      </w:r>
      <w:r w:rsidR="00F73EBD">
        <w:rPr>
          <w:rFonts w:eastAsia="Times New Roman"/>
          <w:color w:val="000000" w:themeColor="text1"/>
          <w:sz w:val="28"/>
          <w:szCs w:val="28"/>
          <w:lang w:eastAsia="lv-LV"/>
        </w:rPr>
        <w:t>6</w:t>
      </w: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 xml:space="preserve">gada 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 xml:space="preserve">_____ </w:t>
      </w: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>noteikumiem Nr.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____</w:t>
      </w:r>
    </w:p>
    <w:p w14:paraId="161D425D" w14:textId="77777777" w:rsidR="00BA4241" w:rsidRPr="001532FC" w:rsidRDefault="00BA4241" w:rsidP="00720206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7B87953E" w14:textId="77777777" w:rsidR="00720206" w:rsidRPr="001532FC" w:rsidRDefault="00720206" w:rsidP="00720206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</w:pPr>
      <w:bookmarkStart w:id="1" w:name="312837"/>
      <w:bookmarkEnd w:id="1"/>
      <w:r w:rsidRPr="001532FC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>Siltuma avota un centralizētās siltumapgādes sistēmas energoefektivitātes rādītāju reģistrēšana un noteikšana</w:t>
      </w:r>
    </w:p>
    <w:p w14:paraId="1B7552DA" w14:textId="0739D243" w:rsidR="00720206" w:rsidRPr="001532FC" w:rsidRDefault="00720206" w:rsidP="00720206">
      <w:pPr>
        <w:shd w:val="clear" w:color="auto" w:fill="FFFFFF"/>
        <w:spacing w:before="100" w:beforeAutospacing="1" w:after="100" w:afterAutospacing="1" w:line="315" w:lineRule="atLeast"/>
        <w:ind w:firstLine="300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 xml:space="preserve">1. Siltuma avota energoefektivitātes rādītāju reģistrēšana un noteikšana, ja </w:t>
      </w:r>
      <w:r w:rsidR="001C4DB0">
        <w:rPr>
          <w:rFonts w:eastAsia="Times New Roman"/>
          <w:color w:val="000000" w:themeColor="text1"/>
          <w:sz w:val="28"/>
          <w:szCs w:val="28"/>
          <w:lang w:eastAsia="lv-LV"/>
        </w:rPr>
        <w:t>komersants</w:t>
      </w: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 xml:space="preserve"> nodarbojas tikai ar siltumenerģijas ražošanu</w:t>
      </w:r>
    </w:p>
    <w:p w14:paraId="7EF83B40" w14:textId="77777777" w:rsidR="00720206" w:rsidRPr="001532FC" w:rsidRDefault="00720206" w:rsidP="00720206">
      <w:pPr>
        <w:shd w:val="clear" w:color="auto" w:fill="FFFFFF"/>
        <w:spacing w:before="100" w:beforeAutospacing="1" w:after="100" w:afterAutospacing="1" w:line="315" w:lineRule="atLeast"/>
        <w:ind w:firstLine="300"/>
        <w:jc w:val="right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>1.</w:t>
      </w:r>
      <w:r w:rsidR="00E30519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>tabula</w:t>
      </w:r>
    </w:p>
    <w:tbl>
      <w:tblPr>
        <w:tblW w:w="5000" w:type="pct"/>
        <w:tblBorders>
          <w:top w:val="single" w:sz="6" w:space="0" w:color="414142"/>
          <w:left w:val="single" w:sz="6" w:space="0" w:color="414142"/>
          <w:bottom w:val="single" w:sz="6" w:space="0" w:color="414142"/>
          <w:right w:val="single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6164"/>
        <w:gridCol w:w="1959"/>
      </w:tblGrid>
      <w:tr w:rsidR="00720206" w:rsidRPr="001532FC" w14:paraId="75282E69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4060016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Pozīcija</w:t>
            </w:r>
          </w:p>
        </w:tc>
        <w:tc>
          <w:tcPr>
            <w:tcW w:w="34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453E0CF4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107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7883D8FC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Laika periods*/vērtības</w:t>
            </w:r>
          </w:p>
        </w:tc>
      </w:tr>
      <w:tr w:rsidR="00720206" w:rsidRPr="001532FC" w14:paraId="23F450DD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21895D85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4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2DD57608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Kurināmā patēriņš</w:t>
            </w:r>
          </w:p>
        </w:tc>
        <w:tc>
          <w:tcPr>
            <w:tcW w:w="107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711DEC04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nat.vien.</w:t>
            </w:r>
          </w:p>
        </w:tc>
      </w:tr>
      <w:tr w:rsidR="0073726B" w:rsidRPr="001532FC" w14:paraId="6D610D2E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6ECEE80D" w14:textId="77777777" w:rsidR="0073726B" w:rsidRPr="001532FC" w:rsidRDefault="0073726B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1.1.</w:t>
            </w:r>
          </w:p>
        </w:tc>
        <w:tc>
          <w:tcPr>
            <w:tcW w:w="34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12A93CA7" w14:textId="77777777" w:rsidR="0073726B" w:rsidRPr="001532FC" w:rsidRDefault="0073726B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Kurināmā patēriņš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 xml:space="preserve"> (ja siltuma avotā ir vairāki kurināmā veidi, kuriem atšķiras naturālās mērvienības)</w:t>
            </w:r>
          </w:p>
        </w:tc>
        <w:tc>
          <w:tcPr>
            <w:tcW w:w="107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018884F3" w14:textId="77777777" w:rsidR="0073726B" w:rsidRPr="001532FC" w:rsidRDefault="0073726B" w:rsidP="0062676A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nat.vien.</w:t>
            </w:r>
          </w:p>
        </w:tc>
      </w:tr>
      <w:tr w:rsidR="00720206" w:rsidRPr="001532FC" w14:paraId="5BA73FCF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3F4392AD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4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E5ECAB2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Kurināmā patēriņš</w:t>
            </w:r>
          </w:p>
        </w:tc>
        <w:tc>
          <w:tcPr>
            <w:tcW w:w="107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3592CBF5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MWh</w:t>
            </w:r>
          </w:p>
        </w:tc>
      </w:tr>
      <w:tr w:rsidR="00971D52" w:rsidRPr="001532FC" w14:paraId="6202A6DB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75993019" w14:textId="4EFCC38E" w:rsidR="00971D52" w:rsidRPr="00971D52" w:rsidRDefault="00971D52" w:rsidP="00971D52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971D52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2.1</w:t>
            </w:r>
          </w:p>
        </w:tc>
        <w:tc>
          <w:tcPr>
            <w:tcW w:w="34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10D73582" w14:textId="1ACD023B" w:rsidR="00971D52" w:rsidRPr="00971D52" w:rsidRDefault="00971D52" w:rsidP="00971D52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971D52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 xml:space="preserve">Kurināmā patēriņš pa veidiem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(</w:t>
            </w:r>
            <w:r w:rsidRPr="00971D52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ja siltum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a</w:t>
            </w:r>
            <w:r w:rsidRPr="00971D52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 xml:space="preserve"> avotā ir vairāki kurināmā veidi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107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2B2C6A9C" w14:textId="686862FF" w:rsidR="00971D52" w:rsidRPr="00971D52" w:rsidRDefault="00971D52" w:rsidP="00971D52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MWh</w:t>
            </w:r>
          </w:p>
        </w:tc>
      </w:tr>
      <w:tr w:rsidR="00971D52" w:rsidRPr="001532FC" w14:paraId="129EC629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2D0D36C2" w14:textId="2317B351" w:rsidR="00971D52" w:rsidRPr="00971D52" w:rsidRDefault="00971D52" w:rsidP="00971D52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971D52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4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6EFA8CA3" w14:textId="5F46F667" w:rsidR="00971D52" w:rsidRPr="00971D52" w:rsidRDefault="00971D52" w:rsidP="00971D52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971D52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Kurināmā siltumspēja (zemākais sadegšanas siltums)</w:t>
            </w:r>
          </w:p>
        </w:tc>
        <w:tc>
          <w:tcPr>
            <w:tcW w:w="107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1CF23317" w14:textId="3DEF7A01" w:rsidR="00971D52" w:rsidRPr="00971D52" w:rsidRDefault="00584083" w:rsidP="00971D52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MWh/kurināmā daudzums naturālās vienībās</w:t>
            </w:r>
          </w:p>
        </w:tc>
      </w:tr>
      <w:tr w:rsidR="00971D52" w:rsidRPr="001532FC" w14:paraId="467D6F3D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44ED2652" w14:textId="6496947D" w:rsidR="00971D52" w:rsidRPr="00971D52" w:rsidRDefault="00971D52" w:rsidP="00971D52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971D52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3.1.</w:t>
            </w:r>
          </w:p>
        </w:tc>
        <w:tc>
          <w:tcPr>
            <w:tcW w:w="34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58E3F466" w14:textId="7FCB7B6A" w:rsidR="00971D52" w:rsidRPr="00971D52" w:rsidRDefault="00971D52" w:rsidP="00971D52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971D52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Kurināmā siltumspēja katram kurināmā veidam</w:t>
            </w:r>
          </w:p>
        </w:tc>
        <w:tc>
          <w:tcPr>
            <w:tcW w:w="107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3C23DA60" w14:textId="1C5D0E7F" w:rsidR="00971D52" w:rsidRPr="00971D52" w:rsidRDefault="00584083" w:rsidP="00971D52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MWh/ kurināmā daudzums naturālās vienībās</w:t>
            </w:r>
          </w:p>
        </w:tc>
      </w:tr>
      <w:tr w:rsidR="00720206" w:rsidRPr="001532FC" w14:paraId="61985D3A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3A47BED1" w14:textId="0B50A965" w:rsidR="001532FC" w:rsidRPr="001532FC" w:rsidRDefault="00971D52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4</w:t>
            </w:r>
            <w:r w:rsidR="00720206"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4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6D7030DD" w14:textId="1C61D153" w:rsidR="001532FC" w:rsidRPr="001532FC" w:rsidRDefault="004E7B13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Bruto</w:t>
            </w:r>
            <w:r w:rsidR="00720206"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 xml:space="preserve"> siltumenerģija</w:t>
            </w:r>
          </w:p>
        </w:tc>
        <w:tc>
          <w:tcPr>
            <w:tcW w:w="107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040F7F6E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MWh</w:t>
            </w:r>
          </w:p>
        </w:tc>
      </w:tr>
      <w:tr w:rsidR="00720206" w:rsidRPr="001532FC" w14:paraId="5753D145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2D3D51BD" w14:textId="1A10E930" w:rsidR="001532FC" w:rsidRPr="001532FC" w:rsidRDefault="00971D52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5</w:t>
            </w:r>
            <w:r w:rsidR="00720206"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4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24758712" w14:textId="1FE2E785" w:rsidR="001532FC" w:rsidRPr="001532FC" w:rsidRDefault="00720206" w:rsidP="004E7B13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Siltuma avota</w:t>
            </w:r>
            <w:r w:rsidR="00971D52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4E7B13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bruto</w:t>
            </w:r>
            <w:r w:rsidR="00971D52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 xml:space="preserve"> lietderības koeficients (4</w:t>
            </w: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.poz./2.poz. x 100)</w:t>
            </w:r>
          </w:p>
        </w:tc>
        <w:tc>
          <w:tcPr>
            <w:tcW w:w="107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4BCB74FC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%</w:t>
            </w:r>
          </w:p>
        </w:tc>
      </w:tr>
      <w:tr w:rsidR="00720206" w:rsidRPr="001532FC" w14:paraId="41965FC0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45902938" w14:textId="2F90878D" w:rsidR="001532FC" w:rsidRPr="001532FC" w:rsidRDefault="00971D52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6</w:t>
            </w:r>
            <w:r w:rsidR="00720206"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4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468A2B6D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Skābekļa koncentrācija dūmgāzēs</w:t>
            </w:r>
          </w:p>
        </w:tc>
        <w:tc>
          <w:tcPr>
            <w:tcW w:w="107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3DB0C585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tilpumprocenti</w:t>
            </w:r>
          </w:p>
        </w:tc>
      </w:tr>
      <w:tr w:rsidR="00720206" w:rsidRPr="001532FC" w14:paraId="6A3C38D3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40E419D3" w14:textId="461F0D60" w:rsidR="001532FC" w:rsidRPr="001532FC" w:rsidRDefault="00971D52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7</w:t>
            </w:r>
            <w:r w:rsidR="00720206"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4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09BF7BA9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Kopējais siltuma avota elektroenerģijas patēriņš</w:t>
            </w:r>
          </w:p>
        </w:tc>
        <w:tc>
          <w:tcPr>
            <w:tcW w:w="107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1F7CB3A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kWh</w:t>
            </w:r>
          </w:p>
        </w:tc>
      </w:tr>
      <w:tr w:rsidR="00720206" w:rsidRPr="001532FC" w14:paraId="3FA994CA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235CDECE" w14:textId="2A4BBD8C" w:rsidR="001532FC" w:rsidRPr="001532FC" w:rsidRDefault="00971D52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8</w:t>
            </w:r>
            <w:r w:rsidR="00720206"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4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3CDC4ABF" w14:textId="398EE084" w:rsidR="001532FC" w:rsidRPr="001532FC" w:rsidRDefault="00720206" w:rsidP="004E7B13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 xml:space="preserve">Elektroenerģijas patēriņš uz vienu </w:t>
            </w:r>
            <w:r w:rsidR="004E7B13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bruto</w:t>
            </w: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 xml:space="preserve"> siltumenerģijas vienību (</w:t>
            </w:r>
            <w:r w:rsidR="00971D52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7</w:t>
            </w: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.poz./</w:t>
            </w:r>
            <w:r w:rsidR="00971D52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4</w:t>
            </w: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.poz.)</w:t>
            </w:r>
          </w:p>
        </w:tc>
        <w:tc>
          <w:tcPr>
            <w:tcW w:w="107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6A2C46EB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kWh/MWh</w:t>
            </w:r>
          </w:p>
        </w:tc>
      </w:tr>
      <w:tr w:rsidR="00720206" w:rsidRPr="001532FC" w14:paraId="5096A774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4E608887" w14:textId="27DE69E9" w:rsidR="001532FC" w:rsidRPr="001532FC" w:rsidRDefault="005C662A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9</w:t>
            </w:r>
            <w:r w:rsidR="00720206"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4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686290A9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Katla kontūra piebarošanas ūdens daudzums**</w:t>
            </w:r>
          </w:p>
        </w:tc>
        <w:tc>
          <w:tcPr>
            <w:tcW w:w="107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285499A2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m</w:t>
            </w:r>
            <w:r w:rsidRPr="001532FC">
              <w:rPr>
                <w:rFonts w:eastAsia="Times New Roman"/>
                <w:color w:val="000000" w:themeColor="text1"/>
                <w:sz w:val="28"/>
                <w:szCs w:val="28"/>
                <w:vertAlign w:val="superscript"/>
                <w:lang w:eastAsia="lv-LV"/>
              </w:rPr>
              <w:t>3</w:t>
            </w:r>
          </w:p>
        </w:tc>
      </w:tr>
      <w:tr w:rsidR="00971D52" w:rsidRPr="001532FC" w14:paraId="75933D47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2A370189" w14:textId="689AA408" w:rsidR="00971D52" w:rsidRDefault="005C662A" w:rsidP="00971D52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10</w:t>
            </w:r>
            <w:r w:rsidR="00971D52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4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1B42C009" w14:textId="3D6CA615" w:rsidR="00971D52" w:rsidRPr="00971D52" w:rsidRDefault="00971D52" w:rsidP="00971D52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971D52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Katla kontūra vai tīkla piebarošanas ūdens daudzums uz vienu MWh (12.poz./4.poz.)</w:t>
            </w:r>
          </w:p>
        </w:tc>
        <w:tc>
          <w:tcPr>
            <w:tcW w:w="107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6ACDD5E2" w14:textId="0C2C5749" w:rsidR="00971D52" w:rsidRPr="001532FC" w:rsidRDefault="00971D52" w:rsidP="00971D52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m</w:t>
            </w:r>
            <w:r w:rsidRPr="001532FC">
              <w:rPr>
                <w:rFonts w:eastAsia="Times New Roman"/>
                <w:color w:val="000000" w:themeColor="text1"/>
                <w:sz w:val="28"/>
                <w:szCs w:val="28"/>
                <w:vertAlign w:val="superscript"/>
                <w:lang w:eastAsia="lv-LV"/>
              </w:rPr>
              <w:t>3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/MWh</w:t>
            </w:r>
          </w:p>
        </w:tc>
      </w:tr>
    </w:tbl>
    <w:p w14:paraId="3EA2F18C" w14:textId="54C13DA7" w:rsidR="00720206" w:rsidRPr="001532FC" w:rsidRDefault="00720206" w:rsidP="00720206">
      <w:pPr>
        <w:shd w:val="clear" w:color="auto" w:fill="FFFFFF"/>
        <w:spacing w:before="100" w:beforeAutospacing="1" w:after="100" w:afterAutospacing="1" w:line="315" w:lineRule="atLeast"/>
        <w:ind w:firstLine="300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>2. </w:t>
      </w:r>
      <w:r w:rsidR="00971D52" w:rsidRPr="00971D52">
        <w:rPr>
          <w:rFonts w:eastAsia="Times New Roman"/>
          <w:color w:val="000000" w:themeColor="text1"/>
          <w:sz w:val="28"/>
          <w:szCs w:val="28"/>
          <w:lang w:eastAsia="lv-LV"/>
        </w:rPr>
        <w:t>Energoefektivitātes rādītāju reģistrēšana un noteikšana, ja komersants nodarbojas ar siltumenerģijas pārvadi, sadali un pārdošanu galalietotājiem</w:t>
      </w:r>
    </w:p>
    <w:p w14:paraId="0C194AA0" w14:textId="77777777" w:rsidR="00720206" w:rsidRPr="001532FC" w:rsidRDefault="00720206" w:rsidP="00720206">
      <w:pPr>
        <w:shd w:val="clear" w:color="auto" w:fill="FFFFFF"/>
        <w:spacing w:before="100" w:beforeAutospacing="1" w:after="100" w:afterAutospacing="1" w:line="315" w:lineRule="atLeast"/>
        <w:ind w:firstLine="300"/>
        <w:jc w:val="right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lastRenderedPageBreak/>
        <w:t>2.</w:t>
      </w:r>
      <w:r w:rsidR="00E30519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>tabula</w:t>
      </w:r>
    </w:p>
    <w:tbl>
      <w:tblPr>
        <w:tblW w:w="5000" w:type="pct"/>
        <w:tblBorders>
          <w:top w:val="single" w:sz="6" w:space="0" w:color="414142"/>
          <w:left w:val="single" w:sz="6" w:space="0" w:color="414142"/>
          <w:bottom w:val="single" w:sz="6" w:space="0" w:color="414142"/>
          <w:right w:val="single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6304"/>
        <w:gridCol w:w="1819"/>
      </w:tblGrid>
      <w:tr w:rsidR="00720206" w:rsidRPr="001532FC" w14:paraId="15B8F930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41508988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Pozīcija</w:t>
            </w:r>
          </w:p>
        </w:tc>
        <w:tc>
          <w:tcPr>
            <w:tcW w:w="348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49B90318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99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59B87DA5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Laika periods/vērtības</w:t>
            </w:r>
          </w:p>
        </w:tc>
      </w:tr>
      <w:tr w:rsidR="00971D52" w:rsidRPr="001532FC" w14:paraId="0DD7730F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0832D9F5" w14:textId="1D65BA31" w:rsidR="00971D52" w:rsidRPr="001532FC" w:rsidRDefault="00971D52" w:rsidP="00971D52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48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</w:tcPr>
          <w:p w14:paraId="21E04973" w14:textId="5E78140D" w:rsidR="00971D52" w:rsidRPr="00B2228A" w:rsidRDefault="005C662A" w:rsidP="00971D52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5C662A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Tīklos saņemtais siltumenerģijas daudzums, kuru siltuma avots nodod tā izejā</w:t>
            </w:r>
          </w:p>
        </w:tc>
        <w:tc>
          <w:tcPr>
            <w:tcW w:w="99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346E7DA8" w14:textId="16628909" w:rsidR="00971D52" w:rsidRPr="001532FC" w:rsidRDefault="00971D52" w:rsidP="00971D52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MWh</w:t>
            </w:r>
          </w:p>
        </w:tc>
      </w:tr>
      <w:tr w:rsidR="00720206" w:rsidRPr="001532FC" w14:paraId="7D2DAAD0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464AB88B" w14:textId="57E34E54" w:rsidR="001532FC" w:rsidRPr="001532FC" w:rsidRDefault="005C4D39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2</w:t>
            </w:r>
            <w:r w:rsidR="00720206"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48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3B968091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Patērētājiem pārdotais siltumenerģijas daudzums</w:t>
            </w:r>
          </w:p>
        </w:tc>
        <w:tc>
          <w:tcPr>
            <w:tcW w:w="99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7CF0CE0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MWh</w:t>
            </w:r>
          </w:p>
        </w:tc>
      </w:tr>
      <w:tr w:rsidR="00720206" w:rsidRPr="001532FC" w14:paraId="0662A4A5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5BFEEBAA" w14:textId="3F623315" w:rsidR="001532FC" w:rsidRPr="001532FC" w:rsidRDefault="005C4D39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3</w:t>
            </w:r>
            <w:r w:rsidR="00720206"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48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5DA3CD92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Siltuma zudumi tīklā</w:t>
            </w:r>
          </w:p>
        </w:tc>
        <w:tc>
          <w:tcPr>
            <w:tcW w:w="99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70123AB2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MWh</w:t>
            </w:r>
          </w:p>
        </w:tc>
      </w:tr>
      <w:tr w:rsidR="00720206" w:rsidRPr="001532FC" w14:paraId="1FE350FF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15309AA" w14:textId="207B1BEA" w:rsidR="001532FC" w:rsidRPr="001532FC" w:rsidRDefault="005C4D39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4</w:t>
            </w:r>
            <w:r w:rsidR="00720206"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48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39A66951" w14:textId="76F64E52" w:rsidR="001532FC" w:rsidRPr="001532FC" w:rsidRDefault="00720206" w:rsidP="005C4D39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Relatīvie siltuma zudumi tīklā (</w:t>
            </w:r>
            <w:r w:rsidR="005C4D39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3</w:t>
            </w: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.poz./</w:t>
            </w:r>
            <w:r w:rsidR="005C4D39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1</w:t>
            </w: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.poz. x 100)</w:t>
            </w:r>
          </w:p>
        </w:tc>
        <w:tc>
          <w:tcPr>
            <w:tcW w:w="99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402328DC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%</w:t>
            </w:r>
          </w:p>
        </w:tc>
      </w:tr>
      <w:tr w:rsidR="00720206" w:rsidRPr="001532FC" w14:paraId="7C6B9DB9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6EA70EA4" w14:textId="1E2E0AEF" w:rsidR="001532FC" w:rsidRPr="001532FC" w:rsidRDefault="005C4D39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5</w:t>
            </w:r>
            <w:r w:rsidR="00720206"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48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9E998C6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Elektroenerģijas patēriņš siltuma pārvadei un sadalei***</w:t>
            </w:r>
          </w:p>
        </w:tc>
        <w:tc>
          <w:tcPr>
            <w:tcW w:w="99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3196ACB0" w14:textId="4A968121" w:rsidR="001532FC" w:rsidRPr="001532FC" w:rsidRDefault="001C4DB0" w:rsidP="0062676A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M</w:t>
            </w:r>
            <w:r w:rsidR="00720206"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Wh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/km</w:t>
            </w:r>
          </w:p>
        </w:tc>
      </w:tr>
      <w:tr w:rsidR="00720206" w:rsidRPr="001532FC" w14:paraId="6D5F239A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478EAE7A" w14:textId="555F4391" w:rsidR="001532FC" w:rsidRPr="001532FC" w:rsidRDefault="005C4D39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6</w:t>
            </w:r>
            <w:r w:rsidR="00720206"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48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47C86A4B" w14:textId="289BF166" w:rsidR="001532FC" w:rsidRPr="001532FC" w:rsidRDefault="00720206" w:rsidP="00971D52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Elektroenerģijas patēriņš uz vienu pārdotās siltumenerģijas vienību (</w:t>
            </w:r>
            <w:r w:rsidR="005C4D39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5</w:t>
            </w:r>
            <w:r w:rsidR="00971D52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poz./</w:t>
            </w:r>
            <w:r w:rsidR="005C4D39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2</w:t>
            </w: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.poz.)</w:t>
            </w:r>
          </w:p>
        </w:tc>
        <w:tc>
          <w:tcPr>
            <w:tcW w:w="99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6EA28F44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kWh/MWh</w:t>
            </w:r>
          </w:p>
        </w:tc>
      </w:tr>
      <w:tr w:rsidR="00720206" w:rsidRPr="001532FC" w14:paraId="3A853398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75E5CD8B" w14:textId="7191DCA2" w:rsidR="001532FC" w:rsidRPr="001532FC" w:rsidRDefault="005C4D39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7</w:t>
            </w:r>
            <w:r w:rsidR="00720206"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48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0C0B3E6B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Tīkla ūdens caurplūde</w:t>
            </w:r>
          </w:p>
        </w:tc>
        <w:tc>
          <w:tcPr>
            <w:tcW w:w="99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26663829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m</w:t>
            </w:r>
            <w:r w:rsidRPr="001532FC">
              <w:rPr>
                <w:rFonts w:eastAsia="Times New Roman"/>
                <w:color w:val="000000" w:themeColor="text1"/>
                <w:sz w:val="28"/>
                <w:szCs w:val="28"/>
                <w:vertAlign w:val="superscript"/>
                <w:lang w:eastAsia="lv-LV"/>
              </w:rPr>
              <w:t>3</w:t>
            </w:r>
          </w:p>
        </w:tc>
      </w:tr>
      <w:tr w:rsidR="00720206" w:rsidRPr="001532FC" w14:paraId="3DEB3220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231918A0" w14:textId="7B2A3F0A" w:rsidR="001532FC" w:rsidRPr="001532FC" w:rsidRDefault="005C4D39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8</w:t>
            </w:r>
            <w:r w:rsidR="00720206"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48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4D273C4" w14:textId="6C6AF879" w:rsidR="001532FC" w:rsidRPr="001532FC" w:rsidRDefault="00720206" w:rsidP="005C4D39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Tīkla ūdens dzesēšanas kvalitāte (</w:t>
            </w:r>
            <w:r w:rsidR="005C4D39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2</w:t>
            </w: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.poz./</w:t>
            </w:r>
            <w:r w:rsidR="005C4D39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7</w:t>
            </w: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.poz.)</w:t>
            </w:r>
          </w:p>
        </w:tc>
        <w:tc>
          <w:tcPr>
            <w:tcW w:w="99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68AFDE2C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MWh/m</w:t>
            </w:r>
            <w:r w:rsidRPr="001532FC">
              <w:rPr>
                <w:rFonts w:eastAsia="Times New Roman"/>
                <w:color w:val="000000" w:themeColor="text1"/>
                <w:sz w:val="28"/>
                <w:szCs w:val="28"/>
                <w:vertAlign w:val="superscript"/>
                <w:lang w:eastAsia="lv-LV"/>
              </w:rPr>
              <w:t>3</w:t>
            </w:r>
          </w:p>
        </w:tc>
      </w:tr>
      <w:tr w:rsidR="00720206" w:rsidRPr="001532FC" w14:paraId="0640087C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02EEBDEF" w14:textId="490B637F" w:rsidR="001532FC" w:rsidRPr="001532FC" w:rsidRDefault="005C4D39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9</w:t>
            </w:r>
            <w:r w:rsidR="00720206"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48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BF9382B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Tīkla ūdens piebarošanas daudzums****</w:t>
            </w:r>
          </w:p>
        </w:tc>
        <w:tc>
          <w:tcPr>
            <w:tcW w:w="99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42EC81E5" w14:textId="77777777" w:rsidR="001532FC" w:rsidRPr="001532FC" w:rsidRDefault="00720206" w:rsidP="0062676A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m</w:t>
            </w:r>
            <w:r w:rsidRPr="001532FC">
              <w:rPr>
                <w:rFonts w:eastAsia="Times New Roman"/>
                <w:color w:val="000000" w:themeColor="text1"/>
                <w:sz w:val="28"/>
                <w:szCs w:val="28"/>
                <w:vertAlign w:val="superscript"/>
                <w:lang w:eastAsia="lv-LV"/>
              </w:rPr>
              <w:t>3</w:t>
            </w:r>
          </w:p>
        </w:tc>
      </w:tr>
      <w:tr w:rsidR="00DD0B41" w:rsidRPr="001532FC" w14:paraId="6326FAEA" w14:textId="77777777" w:rsidTr="00971D52">
        <w:trPr>
          <w:trHeight w:val="60"/>
        </w:trPr>
        <w:tc>
          <w:tcPr>
            <w:tcW w:w="5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774391E3" w14:textId="5405E8DA" w:rsidR="00DD0B41" w:rsidRDefault="005C4D39" w:rsidP="005C4D39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10</w:t>
            </w:r>
            <w:r w:rsidR="00DD0B41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48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7640B33D" w14:textId="644E6E05" w:rsidR="00DD0B41" w:rsidRPr="00DD0B41" w:rsidRDefault="00DD0B41" w:rsidP="00DD0B41">
            <w:pPr>
              <w:spacing w:before="100" w:beforeAutospacing="1" w:after="100" w:afterAutospacing="1" w:line="60" w:lineRule="atLeas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DD0B41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Tīkla piebarošana</w:t>
            </w:r>
            <w:r w:rsidR="005C662A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s ūdens daudzums uz vienu MWh (9</w:t>
            </w:r>
            <w:r w:rsidRPr="00DD0B41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.poz./1.poz.)</w:t>
            </w:r>
          </w:p>
        </w:tc>
        <w:tc>
          <w:tcPr>
            <w:tcW w:w="99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2B291C14" w14:textId="431ACFA3" w:rsidR="00DD0B41" w:rsidRPr="001532FC" w:rsidRDefault="00DD0B41" w:rsidP="00DD0B41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532FC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m</w:t>
            </w:r>
            <w:r w:rsidRPr="001532FC">
              <w:rPr>
                <w:rFonts w:eastAsia="Times New Roman"/>
                <w:color w:val="000000" w:themeColor="text1"/>
                <w:sz w:val="28"/>
                <w:szCs w:val="28"/>
                <w:vertAlign w:val="superscript"/>
                <w:lang w:eastAsia="lv-LV"/>
              </w:rPr>
              <w:t>3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/MWh</w:t>
            </w:r>
          </w:p>
        </w:tc>
      </w:tr>
    </w:tbl>
    <w:p w14:paraId="61922BCD" w14:textId="473D0545" w:rsidR="00720206" w:rsidRPr="001532FC" w:rsidRDefault="00720206" w:rsidP="00720206">
      <w:pPr>
        <w:shd w:val="clear" w:color="auto" w:fill="FFFFFF"/>
        <w:spacing w:before="100" w:beforeAutospacing="1" w:after="100" w:afterAutospacing="1" w:line="315" w:lineRule="atLeast"/>
        <w:ind w:firstLine="300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 xml:space="preserve">3. Ja ar siltuma ražošanu, pārvadi, sadali un realizāciju galapatērētājiem nodarbojas viens </w:t>
      </w:r>
      <w:r w:rsidR="001C4DB0">
        <w:rPr>
          <w:rFonts w:eastAsia="Times New Roman"/>
          <w:color w:val="000000" w:themeColor="text1"/>
          <w:sz w:val="28"/>
          <w:szCs w:val="28"/>
          <w:lang w:eastAsia="lv-LV"/>
        </w:rPr>
        <w:t>komersants</w:t>
      </w: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>, aizpilda šā pielikuma 1. un 2.</w:t>
      </w:r>
      <w:r w:rsidR="003F1E3B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>tabulu.</w:t>
      </w:r>
    </w:p>
    <w:p w14:paraId="3FA73E80" w14:textId="77777777" w:rsidR="00720206" w:rsidRPr="001532FC" w:rsidRDefault="00720206" w:rsidP="00720206">
      <w:pPr>
        <w:shd w:val="clear" w:color="auto" w:fill="FFFFFF"/>
        <w:spacing w:before="100" w:beforeAutospacing="1" w:after="100" w:afterAutospacing="1" w:line="315" w:lineRule="atLeast"/>
        <w:ind w:firstLine="300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>Piezīmes.</w:t>
      </w:r>
    </w:p>
    <w:p w14:paraId="0E1584FA" w14:textId="212F9673" w:rsidR="00720206" w:rsidRPr="001532FC" w:rsidRDefault="00720206" w:rsidP="00720206">
      <w:pPr>
        <w:shd w:val="clear" w:color="auto" w:fill="FFFFFF"/>
        <w:spacing w:before="100" w:beforeAutospacing="1" w:after="100" w:afterAutospacing="1" w:line="315" w:lineRule="atLeast"/>
        <w:ind w:firstLine="300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>1. * Laika periods nedrīkst būt ilgāks par Ministru kabineta 20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1</w:t>
      </w:r>
      <w:r w:rsidR="000A78BF">
        <w:rPr>
          <w:rFonts w:eastAsia="Times New Roman"/>
          <w:color w:val="000000" w:themeColor="text1"/>
          <w:sz w:val="28"/>
          <w:szCs w:val="28"/>
          <w:lang w:eastAsia="lv-LV"/>
        </w:rPr>
        <w:t>5</w:t>
      </w: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 xml:space="preserve">gada 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_____</w:t>
      </w: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 xml:space="preserve"> noteikumu Nr.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____</w:t>
      </w:r>
      <w:r w:rsidR="00175845">
        <w:rPr>
          <w:rFonts w:eastAsia="Times New Roman"/>
          <w:color w:val="000000" w:themeColor="text1"/>
          <w:sz w:val="28"/>
          <w:szCs w:val="28"/>
          <w:lang w:eastAsia="lv-LV"/>
        </w:rPr>
        <w:t xml:space="preserve"> „</w:t>
      </w: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 xml:space="preserve">Noteikumi par energoefektivitātes prasībām </w:t>
      </w:r>
      <w:r w:rsidR="00B57390">
        <w:rPr>
          <w:rFonts w:eastAsia="Times New Roman"/>
          <w:color w:val="000000" w:themeColor="text1"/>
          <w:sz w:val="28"/>
          <w:szCs w:val="28"/>
          <w:lang w:eastAsia="lv-LV"/>
        </w:rPr>
        <w:t xml:space="preserve">licencēta vai </w:t>
      </w:r>
      <w:r w:rsidR="00785D88">
        <w:rPr>
          <w:rFonts w:eastAsia="Times New Roman"/>
          <w:color w:val="000000" w:themeColor="text1"/>
          <w:sz w:val="28"/>
          <w:szCs w:val="28"/>
          <w:lang w:eastAsia="lv-LV"/>
        </w:rPr>
        <w:t>reģistrēta</w:t>
      </w: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 xml:space="preserve"> energoapgādes komersanta valdījumā esošām centralizētām siltumapgādes sistēmām un to atbilstības pārbaudes kārtību” </w:t>
      </w:r>
      <w:r w:rsidR="00EC14E3">
        <w:rPr>
          <w:rFonts w:eastAsia="Times New Roman"/>
          <w:color w:val="000000" w:themeColor="text1"/>
          <w:sz w:val="28"/>
          <w:szCs w:val="28"/>
          <w:lang w:eastAsia="lv-LV"/>
        </w:rPr>
        <w:t>6</w:t>
      </w: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>punktā norādīto periodu. Laika periodu norāda, ierakstot datumus, kas to ierobežo.</w:t>
      </w:r>
    </w:p>
    <w:p w14:paraId="6A9B2171" w14:textId="77777777" w:rsidR="00720206" w:rsidRPr="001532FC" w:rsidRDefault="00720206" w:rsidP="00720206">
      <w:pPr>
        <w:shd w:val="clear" w:color="auto" w:fill="FFFFFF"/>
        <w:spacing w:before="100" w:beforeAutospacing="1" w:after="100" w:afterAutospacing="1" w:line="315" w:lineRule="atLeast"/>
        <w:ind w:firstLine="300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>2. ** Ja katla kontūrs un siltumtīklu kontūrs ir hidrauliski nodalīti.</w:t>
      </w:r>
    </w:p>
    <w:p w14:paraId="5C5ED5D9" w14:textId="77777777" w:rsidR="00720206" w:rsidRPr="001532FC" w:rsidRDefault="00720206" w:rsidP="00720206">
      <w:pPr>
        <w:shd w:val="clear" w:color="auto" w:fill="FFFFFF"/>
        <w:spacing w:before="100" w:beforeAutospacing="1" w:after="100" w:afterAutospacing="1" w:line="315" w:lineRule="atLeast"/>
        <w:ind w:firstLine="300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>3. *** Elektroenerģijas patēriņš, kuru uzskaita papildus siltuma avotos reģistrētajam elektro</w:t>
      </w: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softHyphen/>
        <w:t>enerģijas patēriņam tīkla ūdens pārvadei un sadalei.</w:t>
      </w:r>
    </w:p>
    <w:p w14:paraId="3D3ED1F4" w14:textId="77777777" w:rsidR="00720206" w:rsidRPr="001532FC" w:rsidRDefault="00720206" w:rsidP="00B6161E">
      <w:pPr>
        <w:shd w:val="clear" w:color="auto" w:fill="FFFFFF"/>
        <w:ind w:firstLine="301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t>4. **** Piebarošanas daudzums, kuru uzskaita papildus siltuma avotos reģistrētajam siltum</w:t>
      </w:r>
      <w:r w:rsidRPr="001532FC">
        <w:rPr>
          <w:rFonts w:eastAsia="Times New Roman"/>
          <w:color w:val="000000" w:themeColor="text1"/>
          <w:sz w:val="28"/>
          <w:szCs w:val="28"/>
          <w:lang w:eastAsia="lv-LV"/>
        </w:rPr>
        <w:softHyphen/>
        <w:t>tīklu ūdens piebarošanas daudzumam.</w:t>
      </w:r>
    </w:p>
    <w:p w14:paraId="2E095B9A" w14:textId="77777777" w:rsidR="00720206" w:rsidRDefault="00720206" w:rsidP="00720206">
      <w:pPr>
        <w:rPr>
          <w:color w:val="000000" w:themeColor="text1"/>
          <w:sz w:val="28"/>
          <w:szCs w:val="28"/>
        </w:rPr>
      </w:pPr>
    </w:p>
    <w:p w14:paraId="380BF43E" w14:textId="77777777" w:rsidR="00B6161E" w:rsidRDefault="00B6161E" w:rsidP="00720206">
      <w:pPr>
        <w:rPr>
          <w:color w:val="000000" w:themeColor="text1"/>
          <w:sz w:val="28"/>
          <w:szCs w:val="28"/>
        </w:rPr>
      </w:pPr>
    </w:p>
    <w:p w14:paraId="3DA5CB6F" w14:textId="77777777" w:rsidR="00B6161E" w:rsidRPr="00B45CE0" w:rsidRDefault="00B6161E" w:rsidP="00720206">
      <w:pPr>
        <w:rPr>
          <w:color w:val="000000" w:themeColor="text1"/>
          <w:sz w:val="28"/>
          <w:szCs w:val="28"/>
        </w:rPr>
      </w:pPr>
    </w:p>
    <w:p w14:paraId="1C7A4428" w14:textId="2CF7938D" w:rsidR="00785D88" w:rsidRPr="00876CDE" w:rsidRDefault="00F73EBD" w:rsidP="00785D88">
      <w:pPr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Ministru prezidents</w:t>
      </w:r>
      <w:r w:rsidR="00785D88" w:rsidRPr="00876CDE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785D88" w:rsidRPr="00876CDE">
        <w:rPr>
          <w:rFonts w:eastAsia="Times New Roman"/>
          <w:color w:val="000000"/>
          <w:sz w:val="28"/>
          <w:szCs w:val="28"/>
          <w:lang w:eastAsia="lv-LV"/>
        </w:rPr>
        <w:tab/>
      </w:r>
      <w:r w:rsidR="00785D88" w:rsidRPr="00876CDE">
        <w:rPr>
          <w:rFonts w:eastAsia="Times New Roman"/>
          <w:color w:val="000000"/>
          <w:sz w:val="28"/>
          <w:szCs w:val="28"/>
          <w:lang w:eastAsia="lv-LV"/>
        </w:rPr>
        <w:tab/>
      </w:r>
      <w:r w:rsidR="00785D88" w:rsidRPr="00876CDE">
        <w:rPr>
          <w:rFonts w:eastAsia="Times New Roman"/>
          <w:color w:val="000000"/>
          <w:sz w:val="28"/>
          <w:szCs w:val="28"/>
          <w:lang w:eastAsia="lv-LV"/>
        </w:rPr>
        <w:tab/>
      </w:r>
      <w:r w:rsidR="00785D88" w:rsidRPr="00876CDE">
        <w:rPr>
          <w:rFonts w:eastAsia="Times New Roman"/>
          <w:color w:val="000000"/>
          <w:sz w:val="28"/>
          <w:szCs w:val="28"/>
          <w:lang w:eastAsia="lv-LV"/>
        </w:rPr>
        <w:tab/>
      </w:r>
      <w:r w:rsidR="00785D88" w:rsidRPr="00876CDE">
        <w:rPr>
          <w:rFonts w:eastAsia="Times New Roman"/>
          <w:color w:val="000000"/>
          <w:sz w:val="28"/>
          <w:szCs w:val="28"/>
          <w:lang w:eastAsia="lv-LV"/>
        </w:rPr>
        <w:tab/>
      </w:r>
      <w:r w:rsidR="00785D88" w:rsidRPr="00876CDE"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   M.Kučinskis</w:t>
      </w:r>
    </w:p>
    <w:p w14:paraId="19957C6A" w14:textId="77777777" w:rsidR="00785D88" w:rsidRDefault="00785D88" w:rsidP="00785D88">
      <w:pPr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16D2A5BC" w14:textId="77777777" w:rsidR="00785D88" w:rsidRDefault="00785D88" w:rsidP="00785D88">
      <w:pPr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387D6749" w14:textId="77777777" w:rsidR="00F73EBD" w:rsidRDefault="00F73EBD" w:rsidP="00F73EBD">
      <w:pPr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Ministru prezidenta biedrs,</w:t>
      </w:r>
    </w:p>
    <w:p w14:paraId="2A2CCBC1" w14:textId="2CF4FD4B" w:rsidR="00785D88" w:rsidRPr="00876CDE" w:rsidRDefault="00F73EBD" w:rsidP="00F73EBD">
      <w:pPr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e</w:t>
      </w:r>
      <w:r w:rsidRPr="00876CDE">
        <w:rPr>
          <w:rFonts w:eastAsia="Times New Roman"/>
          <w:color w:val="000000"/>
          <w:sz w:val="28"/>
          <w:szCs w:val="28"/>
          <w:lang w:eastAsia="lv-LV"/>
        </w:rPr>
        <w:t>kono</w:t>
      </w:r>
      <w:r>
        <w:rPr>
          <w:rFonts w:eastAsia="Times New Roman"/>
          <w:color w:val="000000"/>
          <w:sz w:val="28"/>
          <w:szCs w:val="28"/>
          <w:lang w:eastAsia="lv-LV"/>
        </w:rPr>
        <w:t>mikas ministrs</w:t>
      </w:r>
      <w:r w:rsidRPr="00AC2D1A">
        <w:rPr>
          <w:bCs/>
          <w:color w:val="000000"/>
          <w:sz w:val="28"/>
          <w:szCs w:val="28"/>
        </w:rPr>
        <w:t xml:space="preserve">  </w:t>
      </w:r>
      <w:r w:rsidRPr="00393F1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</w:t>
      </w:r>
      <w:r w:rsidRPr="00393F14">
        <w:rPr>
          <w:sz w:val="28"/>
          <w:szCs w:val="28"/>
        </w:rPr>
        <w:t xml:space="preserve">  </w:t>
      </w:r>
      <w:r>
        <w:rPr>
          <w:sz w:val="28"/>
          <w:szCs w:val="28"/>
        </w:rPr>
        <w:t>A.Ašeradens</w:t>
      </w:r>
    </w:p>
    <w:p w14:paraId="13917645" w14:textId="77777777" w:rsidR="00785D88" w:rsidRDefault="00785D88" w:rsidP="00785D88">
      <w:pPr>
        <w:rPr>
          <w:bCs/>
          <w:color w:val="000000" w:themeColor="text1"/>
          <w:sz w:val="28"/>
          <w:szCs w:val="28"/>
        </w:rPr>
      </w:pPr>
    </w:p>
    <w:p w14:paraId="4E72EFA9" w14:textId="77777777" w:rsidR="00785D88" w:rsidRDefault="00785D88" w:rsidP="00785D88">
      <w:pPr>
        <w:rPr>
          <w:bCs/>
          <w:color w:val="000000" w:themeColor="text1"/>
          <w:sz w:val="28"/>
          <w:szCs w:val="28"/>
        </w:rPr>
      </w:pPr>
    </w:p>
    <w:p w14:paraId="2A6101E2" w14:textId="77777777" w:rsidR="00785D88" w:rsidRPr="00EA69EC" w:rsidRDefault="00785D88" w:rsidP="00785D88">
      <w:pPr>
        <w:rPr>
          <w:bCs/>
          <w:color w:val="000000" w:themeColor="text1"/>
          <w:sz w:val="28"/>
          <w:szCs w:val="28"/>
        </w:rPr>
      </w:pPr>
      <w:r w:rsidRPr="00EA69EC">
        <w:rPr>
          <w:bCs/>
          <w:color w:val="000000" w:themeColor="text1"/>
          <w:sz w:val="28"/>
          <w:szCs w:val="28"/>
        </w:rPr>
        <w:t xml:space="preserve">Iesniedzējs: </w:t>
      </w:r>
    </w:p>
    <w:p w14:paraId="4DA5EE8D" w14:textId="77777777" w:rsidR="00F73EBD" w:rsidRDefault="00F73EBD" w:rsidP="00F73EBD">
      <w:pPr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Ministru prezidenta biedrs,</w:t>
      </w:r>
    </w:p>
    <w:p w14:paraId="66920C9F" w14:textId="47B60556" w:rsidR="00785D88" w:rsidRPr="00EA69EC" w:rsidRDefault="00F73EBD" w:rsidP="00F73EBD">
      <w:pPr>
        <w:rPr>
          <w:bCs/>
          <w:color w:val="000000" w:themeColor="text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e</w:t>
      </w:r>
      <w:r w:rsidRPr="00876CDE">
        <w:rPr>
          <w:rFonts w:eastAsia="Times New Roman"/>
          <w:color w:val="000000"/>
          <w:sz w:val="28"/>
          <w:szCs w:val="28"/>
          <w:lang w:eastAsia="lv-LV"/>
        </w:rPr>
        <w:t>kono</w:t>
      </w:r>
      <w:r>
        <w:rPr>
          <w:rFonts w:eastAsia="Times New Roman"/>
          <w:color w:val="000000"/>
          <w:sz w:val="28"/>
          <w:szCs w:val="28"/>
          <w:lang w:eastAsia="lv-LV"/>
        </w:rPr>
        <w:t>mikas ministrs</w:t>
      </w:r>
      <w:r w:rsidRPr="00AC2D1A">
        <w:rPr>
          <w:bCs/>
          <w:color w:val="000000"/>
          <w:sz w:val="28"/>
          <w:szCs w:val="28"/>
        </w:rPr>
        <w:t xml:space="preserve">  </w:t>
      </w:r>
      <w:r w:rsidRPr="00393F1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</w:t>
      </w:r>
      <w:r w:rsidRPr="00393F14">
        <w:rPr>
          <w:sz w:val="28"/>
          <w:szCs w:val="28"/>
        </w:rPr>
        <w:t xml:space="preserve">  </w:t>
      </w:r>
      <w:r>
        <w:rPr>
          <w:sz w:val="28"/>
          <w:szCs w:val="28"/>
        </w:rPr>
        <w:t>A.Ašeradens</w:t>
      </w:r>
    </w:p>
    <w:p w14:paraId="0BFB2195" w14:textId="77777777" w:rsidR="00785D88" w:rsidRDefault="00785D88" w:rsidP="00785D88">
      <w:pPr>
        <w:rPr>
          <w:bCs/>
          <w:color w:val="000000"/>
          <w:sz w:val="28"/>
          <w:szCs w:val="28"/>
        </w:rPr>
      </w:pPr>
    </w:p>
    <w:p w14:paraId="3C44013C" w14:textId="77777777" w:rsidR="00785D88" w:rsidRPr="00B939C8" w:rsidRDefault="00785D88" w:rsidP="00785D88">
      <w:pPr>
        <w:rPr>
          <w:bCs/>
          <w:color w:val="000000"/>
          <w:sz w:val="28"/>
          <w:szCs w:val="28"/>
        </w:rPr>
      </w:pPr>
      <w:r w:rsidRPr="00B939C8">
        <w:rPr>
          <w:bCs/>
          <w:color w:val="000000"/>
          <w:sz w:val="28"/>
          <w:szCs w:val="28"/>
        </w:rPr>
        <w:t xml:space="preserve">Vīza: </w:t>
      </w:r>
    </w:p>
    <w:p w14:paraId="5750FE9D" w14:textId="77777777" w:rsidR="00F73EBD" w:rsidRDefault="00785D88" w:rsidP="00785D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valsts </w:t>
      </w:r>
      <w:r w:rsidR="00F73EBD">
        <w:rPr>
          <w:color w:val="000000"/>
          <w:sz w:val="28"/>
          <w:szCs w:val="28"/>
        </w:rPr>
        <w:t>sekretāra pienākumu izpildītājs,</w:t>
      </w:r>
    </w:p>
    <w:p w14:paraId="17F025CE" w14:textId="3BF61141" w:rsidR="00785D88" w:rsidRPr="00B939C8" w:rsidRDefault="00F73EBD" w:rsidP="00785D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valsts sekretāra vietnieks</w:t>
      </w:r>
      <w:r w:rsidR="00785D88">
        <w:rPr>
          <w:color w:val="000000"/>
          <w:sz w:val="28"/>
          <w:szCs w:val="28"/>
        </w:rPr>
        <w:tab/>
      </w:r>
      <w:r w:rsidR="00785D88">
        <w:rPr>
          <w:color w:val="000000"/>
          <w:sz w:val="28"/>
          <w:szCs w:val="28"/>
        </w:rPr>
        <w:tab/>
      </w:r>
      <w:r w:rsidR="00785D88">
        <w:rPr>
          <w:color w:val="000000"/>
          <w:sz w:val="28"/>
          <w:szCs w:val="28"/>
        </w:rPr>
        <w:tab/>
      </w:r>
      <w:r w:rsidR="00785D88">
        <w:rPr>
          <w:color w:val="000000"/>
          <w:sz w:val="28"/>
          <w:szCs w:val="28"/>
        </w:rPr>
        <w:tab/>
      </w:r>
      <w:r w:rsidR="00785D88">
        <w:rPr>
          <w:color w:val="000000"/>
          <w:sz w:val="28"/>
          <w:szCs w:val="28"/>
        </w:rPr>
        <w:tab/>
      </w:r>
      <w:r w:rsidR="00785D8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R.Aleksejenko</w:t>
      </w:r>
    </w:p>
    <w:p w14:paraId="72E6FC7E" w14:textId="77777777" w:rsidR="00B6161E" w:rsidRDefault="00B6161E" w:rsidP="00B6161E"/>
    <w:p w14:paraId="22715181" w14:textId="77777777" w:rsidR="00B6161E" w:rsidRDefault="00B6161E" w:rsidP="00B6161E"/>
    <w:p w14:paraId="50D8E744" w14:textId="77777777" w:rsidR="00F73EBD" w:rsidRDefault="00F73EBD" w:rsidP="00B6161E">
      <w:pPr>
        <w:rPr>
          <w:color w:val="000000"/>
          <w:sz w:val="20"/>
          <w:szCs w:val="20"/>
          <w:lang w:eastAsia="lv-LV"/>
        </w:rPr>
      </w:pPr>
    </w:p>
    <w:p w14:paraId="2C2CF8FE" w14:textId="77777777" w:rsidR="00F73EBD" w:rsidRDefault="00F73EBD" w:rsidP="00B6161E">
      <w:pPr>
        <w:rPr>
          <w:color w:val="000000"/>
          <w:sz w:val="20"/>
          <w:szCs w:val="20"/>
          <w:lang w:eastAsia="lv-LV"/>
        </w:rPr>
      </w:pPr>
    </w:p>
    <w:p w14:paraId="5458E138" w14:textId="77777777" w:rsidR="00F73EBD" w:rsidRDefault="00F73EBD" w:rsidP="00B6161E">
      <w:pPr>
        <w:rPr>
          <w:color w:val="000000"/>
          <w:sz w:val="20"/>
          <w:szCs w:val="20"/>
          <w:lang w:eastAsia="lv-LV"/>
        </w:rPr>
      </w:pPr>
    </w:p>
    <w:p w14:paraId="70C4FCFA" w14:textId="77777777" w:rsidR="00F73EBD" w:rsidRDefault="00F73EBD" w:rsidP="00B6161E">
      <w:pPr>
        <w:rPr>
          <w:color w:val="000000"/>
          <w:sz w:val="20"/>
          <w:szCs w:val="20"/>
          <w:lang w:eastAsia="lv-LV"/>
        </w:rPr>
      </w:pPr>
    </w:p>
    <w:p w14:paraId="2440FFEF" w14:textId="77777777" w:rsidR="00AF69F5" w:rsidRDefault="00AF69F5" w:rsidP="00B6161E">
      <w:pPr>
        <w:rPr>
          <w:color w:val="000000"/>
          <w:sz w:val="20"/>
          <w:szCs w:val="20"/>
          <w:lang w:eastAsia="lv-LV"/>
        </w:rPr>
      </w:pPr>
    </w:p>
    <w:p w14:paraId="6CA73F20" w14:textId="77777777" w:rsidR="00AF69F5" w:rsidRDefault="00AF69F5" w:rsidP="00B6161E">
      <w:pPr>
        <w:rPr>
          <w:color w:val="000000"/>
          <w:sz w:val="20"/>
          <w:szCs w:val="20"/>
          <w:lang w:eastAsia="lv-LV"/>
        </w:rPr>
      </w:pPr>
    </w:p>
    <w:p w14:paraId="672D9D84" w14:textId="77777777" w:rsidR="00AF69F5" w:rsidRDefault="00AF69F5" w:rsidP="00B6161E">
      <w:pPr>
        <w:rPr>
          <w:color w:val="000000"/>
          <w:sz w:val="20"/>
          <w:szCs w:val="20"/>
          <w:lang w:eastAsia="lv-LV"/>
        </w:rPr>
      </w:pPr>
    </w:p>
    <w:p w14:paraId="5C00CA8F" w14:textId="77777777" w:rsidR="00AF69F5" w:rsidRDefault="00AF69F5" w:rsidP="00B6161E">
      <w:pPr>
        <w:rPr>
          <w:color w:val="000000"/>
          <w:sz w:val="20"/>
          <w:szCs w:val="20"/>
          <w:lang w:eastAsia="lv-LV"/>
        </w:rPr>
      </w:pPr>
    </w:p>
    <w:p w14:paraId="2567C896" w14:textId="77777777" w:rsidR="00AF69F5" w:rsidRDefault="00AF69F5" w:rsidP="00B6161E">
      <w:pPr>
        <w:rPr>
          <w:color w:val="000000"/>
          <w:sz w:val="20"/>
          <w:szCs w:val="20"/>
          <w:lang w:eastAsia="lv-LV"/>
        </w:rPr>
      </w:pPr>
    </w:p>
    <w:p w14:paraId="1986E6E8" w14:textId="77777777" w:rsidR="00AF69F5" w:rsidRDefault="00AF69F5" w:rsidP="00B6161E">
      <w:pPr>
        <w:rPr>
          <w:color w:val="000000"/>
          <w:sz w:val="20"/>
          <w:szCs w:val="20"/>
          <w:lang w:eastAsia="lv-LV"/>
        </w:rPr>
      </w:pPr>
    </w:p>
    <w:p w14:paraId="6754FF89" w14:textId="77777777" w:rsidR="00AF69F5" w:rsidRDefault="00AF69F5" w:rsidP="00B6161E">
      <w:pPr>
        <w:rPr>
          <w:color w:val="000000"/>
          <w:sz w:val="20"/>
          <w:szCs w:val="20"/>
          <w:lang w:eastAsia="lv-LV"/>
        </w:rPr>
      </w:pPr>
    </w:p>
    <w:p w14:paraId="42DC1FE2" w14:textId="77777777" w:rsidR="00AF69F5" w:rsidRDefault="00AF69F5" w:rsidP="00B6161E">
      <w:pPr>
        <w:rPr>
          <w:color w:val="000000"/>
          <w:sz w:val="20"/>
          <w:szCs w:val="20"/>
          <w:lang w:eastAsia="lv-LV"/>
        </w:rPr>
      </w:pPr>
    </w:p>
    <w:p w14:paraId="11BFF746" w14:textId="77777777" w:rsidR="00AF69F5" w:rsidRDefault="00AF69F5" w:rsidP="00B6161E">
      <w:pPr>
        <w:rPr>
          <w:color w:val="000000"/>
          <w:sz w:val="20"/>
          <w:szCs w:val="20"/>
          <w:lang w:eastAsia="lv-LV"/>
        </w:rPr>
      </w:pPr>
    </w:p>
    <w:p w14:paraId="0C7DE790" w14:textId="77777777" w:rsidR="00AF69F5" w:rsidRDefault="00AF69F5" w:rsidP="00B6161E">
      <w:pPr>
        <w:rPr>
          <w:color w:val="000000"/>
          <w:sz w:val="20"/>
          <w:szCs w:val="20"/>
          <w:lang w:eastAsia="lv-LV"/>
        </w:rPr>
      </w:pPr>
    </w:p>
    <w:p w14:paraId="55293C74" w14:textId="77777777" w:rsidR="00AF69F5" w:rsidRDefault="00AF69F5" w:rsidP="00B6161E">
      <w:pPr>
        <w:rPr>
          <w:color w:val="000000"/>
          <w:sz w:val="20"/>
          <w:szCs w:val="20"/>
          <w:lang w:eastAsia="lv-LV"/>
        </w:rPr>
      </w:pPr>
    </w:p>
    <w:p w14:paraId="2A011060" w14:textId="77777777" w:rsidR="00AF69F5" w:rsidRDefault="00AF69F5" w:rsidP="00B6161E">
      <w:pPr>
        <w:rPr>
          <w:color w:val="000000"/>
          <w:sz w:val="20"/>
          <w:szCs w:val="20"/>
          <w:lang w:eastAsia="lv-LV"/>
        </w:rPr>
      </w:pPr>
    </w:p>
    <w:p w14:paraId="05DDEB60" w14:textId="77777777" w:rsidR="00AF69F5" w:rsidRDefault="00AF69F5" w:rsidP="00B6161E">
      <w:pPr>
        <w:rPr>
          <w:color w:val="000000"/>
          <w:sz w:val="20"/>
          <w:szCs w:val="20"/>
          <w:lang w:eastAsia="lv-LV"/>
        </w:rPr>
      </w:pPr>
    </w:p>
    <w:p w14:paraId="2D9B73B4" w14:textId="77777777" w:rsidR="00AF69F5" w:rsidRDefault="00AF69F5" w:rsidP="00B6161E">
      <w:pPr>
        <w:rPr>
          <w:color w:val="000000"/>
          <w:sz w:val="20"/>
          <w:szCs w:val="20"/>
          <w:lang w:eastAsia="lv-LV"/>
        </w:rPr>
      </w:pPr>
    </w:p>
    <w:p w14:paraId="3FB29236" w14:textId="77777777" w:rsidR="00AF69F5" w:rsidRDefault="00AF69F5" w:rsidP="00B6161E">
      <w:pPr>
        <w:rPr>
          <w:color w:val="000000"/>
          <w:sz w:val="20"/>
          <w:szCs w:val="20"/>
          <w:lang w:eastAsia="lv-LV"/>
        </w:rPr>
      </w:pPr>
    </w:p>
    <w:p w14:paraId="502A08A4" w14:textId="77777777" w:rsidR="00F73EBD" w:rsidRDefault="00F73EBD" w:rsidP="00B6161E">
      <w:pPr>
        <w:rPr>
          <w:color w:val="000000"/>
          <w:sz w:val="20"/>
          <w:szCs w:val="20"/>
          <w:lang w:eastAsia="lv-LV"/>
        </w:rPr>
      </w:pPr>
    </w:p>
    <w:p w14:paraId="705092B5" w14:textId="24D7F163" w:rsidR="00B6161E" w:rsidRPr="00AF69F5" w:rsidRDefault="00F73EBD" w:rsidP="00B6161E">
      <w:pPr>
        <w:rPr>
          <w:color w:val="000000"/>
          <w:sz w:val="20"/>
          <w:szCs w:val="20"/>
          <w:lang w:eastAsia="lv-LV"/>
        </w:rPr>
      </w:pPr>
      <w:r w:rsidRPr="00AF69F5">
        <w:rPr>
          <w:color w:val="000000"/>
          <w:sz w:val="20"/>
          <w:szCs w:val="20"/>
          <w:lang w:eastAsia="lv-LV"/>
        </w:rPr>
        <w:t>02</w:t>
      </w:r>
      <w:r w:rsidR="00B6161E" w:rsidRPr="00AF69F5">
        <w:rPr>
          <w:color w:val="000000"/>
          <w:sz w:val="20"/>
          <w:szCs w:val="20"/>
          <w:lang w:eastAsia="lv-LV"/>
        </w:rPr>
        <w:t>.</w:t>
      </w:r>
      <w:r w:rsidR="000A78BF" w:rsidRPr="00AF69F5">
        <w:rPr>
          <w:color w:val="000000"/>
          <w:sz w:val="20"/>
          <w:szCs w:val="20"/>
          <w:lang w:eastAsia="lv-LV"/>
        </w:rPr>
        <w:t>0</w:t>
      </w:r>
      <w:r w:rsidRPr="00AF69F5">
        <w:rPr>
          <w:color w:val="000000"/>
          <w:sz w:val="20"/>
          <w:szCs w:val="20"/>
          <w:lang w:eastAsia="lv-LV"/>
        </w:rPr>
        <w:t>3</w:t>
      </w:r>
      <w:r w:rsidR="00B6161E" w:rsidRPr="00AF69F5">
        <w:rPr>
          <w:color w:val="000000"/>
          <w:sz w:val="20"/>
          <w:szCs w:val="20"/>
          <w:lang w:eastAsia="lv-LV"/>
        </w:rPr>
        <w:t>.201</w:t>
      </w:r>
      <w:r w:rsidRPr="00AF69F5">
        <w:rPr>
          <w:color w:val="000000"/>
          <w:sz w:val="20"/>
          <w:szCs w:val="20"/>
          <w:lang w:eastAsia="lv-LV"/>
        </w:rPr>
        <w:t>6</w:t>
      </w:r>
      <w:r w:rsidR="00B6161E" w:rsidRPr="00AF69F5">
        <w:rPr>
          <w:color w:val="000000"/>
          <w:sz w:val="20"/>
          <w:szCs w:val="20"/>
          <w:lang w:eastAsia="lv-LV"/>
        </w:rPr>
        <w:t xml:space="preserve">. </w:t>
      </w:r>
      <w:r w:rsidR="00AF69F5">
        <w:rPr>
          <w:color w:val="000000"/>
          <w:sz w:val="20"/>
          <w:szCs w:val="20"/>
          <w:lang w:eastAsia="lv-LV"/>
        </w:rPr>
        <w:t>11</w:t>
      </w:r>
      <w:r w:rsidR="00B6161E" w:rsidRPr="00AF69F5">
        <w:rPr>
          <w:color w:val="000000"/>
          <w:sz w:val="20"/>
          <w:szCs w:val="20"/>
          <w:lang w:eastAsia="lv-LV"/>
        </w:rPr>
        <w:t>:</w:t>
      </w:r>
      <w:r w:rsidR="00AF69F5">
        <w:rPr>
          <w:color w:val="000000"/>
          <w:sz w:val="20"/>
          <w:szCs w:val="20"/>
          <w:lang w:eastAsia="lv-LV"/>
        </w:rPr>
        <w:t>55</w:t>
      </w:r>
    </w:p>
    <w:p w14:paraId="5E192994" w14:textId="3AF3C200" w:rsidR="00B6161E" w:rsidRPr="00186ADF" w:rsidRDefault="00B6161E" w:rsidP="00B6161E">
      <w:pPr>
        <w:rPr>
          <w:color w:val="000000"/>
          <w:sz w:val="20"/>
          <w:szCs w:val="20"/>
          <w:lang w:eastAsia="lv-LV"/>
        </w:rPr>
      </w:pPr>
      <w:r w:rsidRPr="00186ADF">
        <w:rPr>
          <w:color w:val="000000"/>
          <w:sz w:val="20"/>
          <w:szCs w:val="20"/>
          <w:lang w:eastAsia="lv-LV"/>
        </w:rPr>
        <w:fldChar w:fldCharType="begin"/>
      </w:r>
      <w:r w:rsidRPr="00186ADF">
        <w:rPr>
          <w:color w:val="000000"/>
          <w:sz w:val="20"/>
          <w:szCs w:val="20"/>
          <w:lang w:eastAsia="lv-LV"/>
        </w:rPr>
        <w:instrText xml:space="preserve"> NUMWORDS  \* Arabic  \* MERGEFORMAT </w:instrText>
      </w:r>
      <w:r w:rsidRPr="00186ADF">
        <w:rPr>
          <w:color w:val="000000"/>
          <w:sz w:val="20"/>
          <w:szCs w:val="20"/>
          <w:lang w:eastAsia="lv-LV"/>
        </w:rPr>
        <w:fldChar w:fldCharType="separate"/>
      </w:r>
      <w:r w:rsidR="00F73EBD">
        <w:rPr>
          <w:noProof/>
          <w:color w:val="000000"/>
          <w:sz w:val="20"/>
          <w:szCs w:val="20"/>
          <w:lang w:eastAsia="lv-LV"/>
        </w:rPr>
        <w:t>39</w:t>
      </w:r>
      <w:r w:rsidR="002C386E">
        <w:rPr>
          <w:noProof/>
          <w:color w:val="000000"/>
          <w:sz w:val="20"/>
          <w:szCs w:val="20"/>
          <w:lang w:eastAsia="lv-LV"/>
        </w:rPr>
        <w:t>3</w:t>
      </w:r>
      <w:r w:rsidRPr="00186ADF">
        <w:rPr>
          <w:color w:val="000000"/>
          <w:sz w:val="20"/>
          <w:szCs w:val="20"/>
          <w:lang w:eastAsia="lv-LV"/>
        </w:rPr>
        <w:fldChar w:fldCharType="end"/>
      </w:r>
    </w:p>
    <w:p w14:paraId="065D0E7A" w14:textId="0EBA7012" w:rsidR="00B6161E" w:rsidRDefault="00F73EBD" w:rsidP="00B6161E">
      <w:pPr>
        <w:rPr>
          <w:color w:val="000000"/>
          <w:sz w:val="20"/>
          <w:szCs w:val="20"/>
          <w:lang w:eastAsia="lv-LV"/>
        </w:rPr>
      </w:pPr>
      <w:r>
        <w:rPr>
          <w:color w:val="000000"/>
          <w:sz w:val="20"/>
          <w:szCs w:val="20"/>
          <w:lang w:eastAsia="lv-LV"/>
        </w:rPr>
        <w:t>I.Ozoliņa</w:t>
      </w:r>
      <w:r w:rsidR="00B6161E" w:rsidRPr="00186ADF">
        <w:rPr>
          <w:color w:val="000000"/>
          <w:sz w:val="20"/>
          <w:szCs w:val="20"/>
          <w:lang w:eastAsia="lv-LV"/>
        </w:rPr>
        <w:t xml:space="preserve">, </w:t>
      </w:r>
    </w:p>
    <w:p w14:paraId="3B010D87" w14:textId="58A673E4" w:rsidR="00B6161E" w:rsidRPr="00186ADF" w:rsidRDefault="00B6161E" w:rsidP="00B6161E">
      <w:pPr>
        <w:rPr>
          <w:color w:val="000000"/>
          <w:sz w:val="20"/>
          <w:szCs w:val="20"/>
          <w:lang w:eastAsia="lv-LV"/>
        </w:rPr>
      </w:pPr>
      <w:r w:rsidRPr="00186ADF">
        <w:rPr>
          <w:color w:val="000000"/>
          <w:sz w:val="20"/>
          <w:szCs w:val="20"/>
          <w:lang w:eastAsia="lv-LV"/>
        </w:rPr>
        <w:t>67013</w:t>
      </w:r>
      <w:r w:rsidR="00F73EBD">
        <w:rPr>
          <w:color w:val="000000"/>
          <w:sz w:val="20"/>
          <w:szCs w:val="20"/>
          <w:lang w:eastAsia="lv-LV"/>
        </w:rPr>
        <w:t>175</w:t>
      </w:r>
      <w:r w:rsidRPr="00186ADF">
        <w:rPr>
          <w:color w:val="000000"/>
          <w:sz w:val="20"/>
          <w:szCs w:val="20"/>
          <w:lang w:eastAsia="lv-LV"/>
        </w:rPr>
        <w:t xml:space="preserve"> </w:t>
      </w:r>
    </w:p>
    <w:p w14:paraId="3270B827" w14:textId="2D6C2576" w:rsidR="00B6161E" w:rsidRPr="00F73EBD" w:rsidRDefault="00F73EBD" w:rsidP="00B6161E">
      <w:pPr>
        <w:rPr>
          <w:color w:val="000000"/>
          <w:sz w:val="20"/>
          <w:szCs w:val="20"/>
          <w:lang w:eastAsia="lv-LV"/>
        </w:rPr>
      </w:pPr>
      <w:r w:rsidRPr="00F73EBD">
        <w:rPr>
          <w:sz w:val="20"/>
          <w:szCs w:val="20"/>
        </w:rPr>
        <w:t>Inguna.Ozolina@em.gov.lv</w:t>
      </w:r>
      <w:r w:rsidRPr="00F73EBD">
        <w:rPr>
          <w:color w:val="000000"/>
          <w:sz w:val="20"/>
          <w:szCs w:val="20"/>
          <w:lang w:eastAsia="lv-LV"/>
        </w:rPr>
        <w:t xml:space="preserve"> </w:t>
      </w:r>
    </w:p>
    <w:p w14:paraId="29558E48" w14:textId="77777777" w:rsidR="00B6161E" w:rsidRDefault="00B6161E" w:rsidP="00B6161E"/>
    <w:sectPr w:rsidR="00B6161E" w:rsidSect="002C386E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8ADB3" w14:textId="77777777" w:rsidR="00B6161E" w:rsidRDefault="00B6161E" w:rsidP="00B6161E">
      <w:r>
        <w:separator/>
      </w:r>
    </w:p>
  </w:endnote>
  <w:endnote w:type="continuationSeparator" w:id="0">
    <w:p w14:paraId="359B6226" w14:textId="77777777" w:rsidR="00B6161E" w:rsidRDefault="00B6161E" w:rsidP="00B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4811B" w14:textId="034F2944" w:rsidR="00B6161E" w:rsidRPr="00B6161E" w:rsidRDefault="00B6161E" w:rsidP="00B6161E">
    <w:pPr>
      <w:shd w:val="clear" w:color="auto" w:fill="FFFFFF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73EBD">
      <w:rPr>
        <w:noProof/>
        <w:sz w:val="20"/>
        <w:szCs w:val="20"/>
      </w:rPr>
      <w:t>EMPielik_020316</w:t>
    </w:r>
    <w:r w:rsidR="002C386E">
      <w:rPr>
        <w:noProof/>
        <w:sz w:val="20"/>
        <w:szCs w:val="20"/>
      </w:rPr>
      <w:t>_CSS</w:t>
    </w:r>
    <w:r>
      <w:rPr>
        <w:sz w:val="20"/>
        <w:szCs w:val="20"/>
      </w:rPr>
      <w:fldChar w:fldCharType="end"/>
    </w:r>
    <w:r w:rsidRPr="008D3698">
      <w:rPr>
        <w:sz w:val="20"/>
        <w:szCs w:val="20"/>
      </w:rPr>
      <w:t>;</w:t>
    </w:r>
    <w:r>
      <w:rPr>
        <w:sz w:val="20"/>
        <w:szCs w:val="20"/>
      </w:rPr>
      <w:t xml:space="preserve"> Ministru kabineta noteikumu projekta „</w:t>
    </w:r>
    <w:r w:rsidRPr="001532FC">
      <w:rPr>
        <w:sz w:val="20"/>
        <w:szCs w:val="20"/>
      </w:rPr>
      <w:t xml:space="preserve">Noteikumi par energoefektivitātes prasībām </w:t>
    </w:r>
    <w:r w:rsidR="00B57390">
      <w:rPr>
        <w:sz w:val="20"/>
        <w:szCs w:val="20"/>
      </w:rPr>
      <w:t xml:space="preserve">licencēta vai </w:t>
    </w:r>
    <w:r w:rsidR="00785D88">
      <w:rPr>
        <w:sz w:val="20"/>
        <w:szCs w:val="20"/>
      </w:rPr>
      <w:t>reģistrēta</w:t>
    </w:r>
    <w:r w:rsidRPr="001532FC">
      <w:rPr>
        <w:sz w:val="20"/>
        <w:szCs w:val="20"/>
      </w:rPr>
      <w:t xml:space="preserve"> energoapgādes komersanta valdījumā esošām centralizētām siltumapgādes sistēmām un to atbilstības pārbaudes kārtību</w:t>
    </w:r>
    <w:r>
      <w:rPr>
        <w:sz w:val="20"/>
        <w:szCs w:val="20"/>
      </w:rPr>
      <w:t>” 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7FDF7" w14:textId="64668EBF" w:rsidR="00A500BA" w:rsidRPr="00A500BA" w:rsidRDefault="00A500BA" w:rsidP="00A500BA">
    <w:pPr>
      <w:shd w:val="clear" w:color="auto" w:fill="FFFFFF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B57390">
      <w:rPr>
        <w:noProof/>
        <w:sz w:val="20"/>
        <w:szCs w:val="20"/>
      </w:rPr>
      <w:t>EMPielik_050815_CSS</w:t>
    </w:r>
    <w:r>
      <w:rPr>
        <w:sz w:val="20"/>
        <w:szCs w:val="20"/>
      </w:rPr>
      <w:fldChar w:fldCharType="end"/>
    </w:r>
    <w:r w:rsidRPr="008D3698">
      <w:rPr>
        <w:sz w:val="20"/>
        <w:szCs w:val="20"/>
      </w:rPr>
      <w:t>;</w:t>
    </w:r>
    <w:r>
      <w:rPr>
        <w:sz w:val="20"/>
        <w:szCs w:val="20"/>
      </w:rPr>
      <w:t xml:space="preserve"> Ministru kabineta noteikumu projekta „</w:t>
    </w:r>
    <w:r w:rsidRPr="001532FC">
      <w:rPr>
        <w:sz w:val="20"/>
        <w:szCs w:val="20"/>
      </w:rPr>
      <w:t xml:space="preserve">Noteikumi par energoefektivitātes prasībām </w:t>
    </w:r>
    <w:r w:rsidR="00B57390">
      <w:rPr>
        <w:sz w:val="20"/>
        <w:szCs w:val="20"/>
      </w:rPr>
      <w:t xml:space="preserve">licencēta vai </w:t>
    </w:r>
    <w:r>
      <w:rPr>
        <w:sz w:val="20"/>
        <w:szCs w:val="20"/>
      </w:rPr>
      <w:t>reģistrēta</w:t>
    </w:r>
    <w:r w:rsidRPr="001532FC">
      <w:rPr>
        <w:sz w:val="20"/>
        <w:szCs w:val="20"/>
      </w:rPr>
      <w:t xml:space="preserve"> energoapgādes komersanta valdījumā esošām centralizētām siltumapgādes sistēmām un to atbilstības pārbaudes kārtību</w:t>
    </w:r>
    <w:r>
      <w:rPr>
        <w:sz w:val="20"/>
        <w:szCs w:val="20"/>
      </w:rPr>
      <w:t>”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7242D" w14:textId="77777777" w:rsidR="00B6161E" w:rsidRDefault="00B6161E" w:rsidP="00B6161E">
      <w:r>
        <w:separator/>
      </w:r>
    </w:p>
  </w:footnote>
  <w:footnote w:type="continuationSeparator" w:id="0">
    <w:p w14:paraId="2EA8C8CB" w14:textId="77777777" w:rsidR="00B6161E" w:rsidRDefault="00B6161E" w:rsidP="00B6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5795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17D10D" w14:textId="77777777" w:rsidR="00B45CE0" w:rsidRDefault="001758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0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BB91B3" w14:textId="77777777" w:rsidR="00B45CE0" w:rsidRDefault="007A0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06"/>
    <w:rsid w:val="00030DCC"/>
    <w:rsid w:val="000A78BF"/>
    <w:rsid w:val="000B3AB0"/>
    <w:rsid w:val="00175845"/>
    <w:rsid w:val="001C4DB0"/>
    <w:rsid w:val="002734BA"/>
    <w:rsid w:val="002C386E"/>
    <w:rsid w:val="003042F3"/>
    <w:rsid w:val="00365A1A"/>
    <w:rsid w:val="003F1E3B"/>
    <w:rsid w:val="004313BE"/>
    <w:rsid w:val="004348AB"/>
    <w:rsid w:val="004E7B13"/>
    <w:rsid w:val="00584083"/>
    <w:rsid w:val="005C4D39"/>
    <w:rsid w:val="005C662A"/>
    <w:rsid w:val="005F3830"/>
    <w:rsid w:val="006D17CA"/>
    <w:rsid w:val="00720206"/>
    <w:rsid w:val="0073726B"/>
    <w:rsid w:val="00785D88"/>
    <w:rsid w:val="007A0019"/>
    <w:rsid w:val="00886ECA"/>
    <w:rsid w:val="00971D52"/>
    <w:rsid w:val="00A076D4"/>
    <w:rsid w:val="00A500BA"/>
    <w:rsid w:val="00AF69F5"/>
    <w:rsid w:val="00B2228A"/>
    <w:rsid w:val="00B361DA"/>
    <w:rsid w:val="00B57390"/>
    <w:rsid w:val="00B6161E"/>
    <w:rsid w:val="00BA4241"/>
    <w:rsid w:val="00BE430B"/>
    <w:rsid w:val="00D85659"/>
    <w:rsid w:val="00DC38F4"/>
    <w:rsid w:val="00DD0B41"/>
    <w:rsid w:val="00E0065C"/>
    <w:rsid w:val="00E30519"/>
    <w:rsid w:val="00EC14E3"/>
    <w:rsid w:val="00F7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D523"/>
  <w15:docId w15:val="{3087B249-5A1E-46B9-A34B-C99E271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06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2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206"/>
    <w:rPr>
      <w:sz w:val="22"/>
    </w:rPr>
  </w:style>
  <w:style w:type="character" w:styleId="Hyperlink">
    <w:name w:val="Hyperlink"/>
    <w:uiPriority w:val="99"/>
    <w:unhideWhenUsed/>
    <w:rsid w:val="00B6161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616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61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37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2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2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F765-6858-4ED1-949D-58498EF0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2210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Kārlis Beihmanis</dc:creator>
  <cp:lastModifiedBy>Inguna Ozoliņa</cp:lastModifiedBy>
  <cp:revision>2</cp:revision>
  <cp:lastPrinted>2014-12-05T08:26:00Z</cp:lastPrinted>
  <dcterms:created xsi:type="dcterms:W3CDTF">2016-03-02T09:57:00Z</dcterms:created>
  <dcterms:modified xsi:type="dcterms:W3CDTF">2016-03-02T09:57:00Z</dcterms:modified>
</cp:coreProperties>
</file>