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DFCBE" w14:textId="77777777" w:rsidR="00153345" w:rsidRPr="00153345" w:rsidRDefault="00153345" w:rsidP="00153345">
      <w:pPr>
        <w:tabs>
          <w:tab w:val="right" w:pos="8222"/>
        </w:tabs>
        <w:spacing w:after="0" w:line="240" w:lineRule="auto"/>
        <w:jc w:val="both"/>
        <w:rPr>
          <w:rFonts w:ascii="Times New Roman" w:eastAsia="Times New Roman" w:hAnsi="Times New Roman"/>
          <w:sz w:val="28"/>
          <w:szCs w:val="28"/>
          <w:lang w:eastAsia="lv-LV"/>
        </w:rPr>
      </w:pPr>
    </w:p>
    <w:p w14:paraId="5875E2FB" w14:textId="77777777" w:rsidR="00153345" w:rsidRPr="00153345" w:rsidRDefault="00153345" w:rsidP="00153345">
      <w:pPr>
        <w:tabs>
          <w:tab w:val="right" w:pos="8222"/>
        </w:tabs>
        <w:spacing w:after="0" w:line="240" w:lineRule="auto"/>
        <w:jc w:val="both"/>
        <w:rPr>
          <w:rFonts w:ascii="Times New Roman" w:eastAsia="Times New Roman" w:hAnsi="Times New Roman"/>
          <w:sz w:val="28"/>
          <w:szCs w:val="28"/>
          <w:lang w:eastAsia="lv-LV"/>
        </w:rPr>
      </w:pPr>
    </w:p>
    <w:p w14:paraId="7753F374" w14:textId="77777777" w:rsidR="00153345" w:rsidRPr="00153345" w:rsidRDefault="00153345" w:rsidP="00153345">
      <w:pPr>
        <w:tabs>
          <w:tab w:val="left" w:pos="6663"/>
        </w:tabs>
        <w:spacing w:after="0" w:line="240" w:lineRule="auto"/>
        <w:rPr>
          <w:rFonts w:ascii="Times New Roman" w:hAnsi="Times New Roman"/>
          <w:sz w:val="28"/>
          <w:szCs w:val="28"/>
        </w:rPr>
      </w:pPr>
    </w:p>
    <w:p w14:paraId="6AAFA452" w14:textId="7A2FEA45" w:rsidR="00153345" w:rsidRPr="00153345" w:rsidRDefault="00153345" w:rsidP="00153345">
      <w:pPr>
        <w:tabs>
          <w:tab w:val="left" w:pos="6804"/>
        </w:tabs>
        <w:spacing w:after="0" w:line="240" w:lineRule="auto"/>
        <w:rPr>
          <w:rFonts w:ascii="Times New Roman" w:hAnsi="Times New Roman"/>
          <w:sz w:val="28"/>
          <w:szCs w:val="28"/>
        </w:rPr>
      </w:pPr>
      <w:r w:rsidRPr="00153345">
        <w:rPr>
          <w:rFonts w:ascii="Times New Roman" w:hAnsi="Times New Roman"/>
          <w:sz w:val="28"/>
          <w:szCs w:val="28"/>
        </w:rPr>
        <w:t xml:space="preserve">2016. gada </w:t>
      </w:r>
      <w:r w:rsidR="00F13717" w:rsidRPr="00F13717">
        <w:rPr>
          <w:rFonts w:ascii="Times New Roman" w:hAnsi="Times New Roman"/>
          <w:sz w:val="28"/>
          <w:szCs w:val="28"/>
        </w:rPr>
        <w:t>12. aprīlī</w:t>
      </w:r>
      <w:r w:rsidRPr="00153345">
        <w:rPr>
          <w:rFonts w:ascii="Times New Roman" w:hAnsi="Times New Roman"/>
          <w:sz w:val="28"/>
          <w:szCs w:val="28"/>
        </w:rPr>
        <w:tab/>
        <w:t>Noteikumi Nr.</w:t>
      </w:r>
      <w:r w:rsidR="00F13717">
        <w:rPr>
          <w:rFonts w:ascii="Times New Roman" w:hAnsi="Times New Roman"/>
          <w:sz w:val="28"/>
          <w:szCs w:val="28"/>
        </w:rPr>
        <w:t> 210</w:t>
      </w:r>
    </w:p>
    <w:p w14:paraId="6F3FCF4E" w14:textId="557392A1" w:rsidR="00153345" w:rsidRPr="00153345" w:rsidRDefault="00153345" w:rsidP="00153345">
      <w:pPr>
        <w:tabs>
          <w:tab w:val="left" w:pos="6804"/>
        </w:tabs>
        <w:spacing w:after="0" w:line="240" w:lineRule="auto"/>
        <w:rPr>
          <w:rFonts w:ascii="Times New Roman" w:hAnsi="Times New Roman"/>
          <w:sz w:val="28"/>
          <w:szCs w:val="28"/>
        </w:rPr>
      </w:pPr>
      <w:r w:rsidRPr="00153345">
        <w:rPr>
          <w:rFonts w:ascii="Times New Roman" w:hAnsi="Times New Roman"/>
          <w:sz w:val="28"/>
          <w:szCs w:val="28"/>
        </w:rPr>
        <w:t>Rīgā</w:t>
      </w:r>
      <w:r w:rsidRPr="00153345">
        <w:rPr>
          <w:rFonts w:ascii="Times New Roman" w:hAnsi="Times New Roman"/>
          <w:sz w:val="28"/>
          <w:szCs w:val="28"/>
        </w:rPr>
        <w:tab/>
        <w:t>(prot. Nr. </w:t>
      </w:r>
      <w:r w:rsidR="00F13717">
        <w:rPr>
          <w:rFonts w:ascii="Times New Roman" w:hAnsi="Times New Roman"/>
          <w:sz w:val="28"/>
          <w:szCs w:val="28"/>
        </w:rPr>
        <w:t>17</w:t>
      </w:r>
      <w:r w:rsidRPr="00153345">
        <w:rPr>
          <w:rFonts w:ascii="Times New Roman" w:hAnsi="Times New Roman"/>
          <w:sz w:val="28"/>
          <w:szCs w:val="28"/>
        </w:rPr>
        <w:t>  </w:t>
      </w:r>
      <w:r w:rsidR="00F13717">
        <w:rPr>
          <w:rFonts w:ascii="Times New Roman" w:hAnsi="Times New Roman"/>
          <w:sz w:val="28"/>
          <w:szCs w:val="28"/>
        </w:rPr>
        <w:t>4</w:t>
      </w:r>
      <w:bookmarkStart w:id="0" w:name="_GoBack"/>
      <w:bookmarkEnd w:id="0"/>
      <w:r w:rsidRPr="00153345">
        <w:rPr>
          <w:rFonts w:ascii="Times New Roman" w:hAnsi="Times New Roman"/>
          <w:sz w:val="28"/>
          <w:szCs w:val="28"/>
        </w:rPr>
        <w:t>. §)</w:t>
      </w:r>
    </w:p>
    <w:p w14:paraId="44D3CF9D" w14:textId="18ED7162" w:rsidR="008845DC" w:rsidRPr="00153345" w:rsidRDefault="008845DC" w:rsidP="008845DC">
      <w:pPr>
        <w:spacing w:after="0" w:line="240" w:lineRule="auto"/>
        <w:rPr>
          <w:rFonts w:ascii="Times New Roman" w:eastAsia="Times New Roman" w:hAnsi="Times New Roman"/>
          <w:sz w:val="28"/>
          <w:szCs w:val="28"/>
          <w:lang w:eastAsia="lv-LV"/>
        </w:rPr>
      </w:pPr>
    </w:p>
    <w:p w14:paraId="44D3CF9E" w14:textId="77777777" w:rsidR="008845DC" w:rsidRPr="00153345" w:rsidRDefault="008845DC" w:rsidP="008845DC">
      <w:pPr>
        <w:spacing w:after="0" w:line="240" w:lineRule="auto"/>
        <w:jc w:val="center"/>
        <w:rPr>
          <w:rFonts w:ascii="Times New Roman" w:eastAsia="Times New Roman" w:hAnsi="Times New Roman"/>
          <w:b/>
          <w:sz w:val="28"/>
          <w:szCs w:val="28"/>
          <w:lang w:eastAsia="lv-LV"/>
        </w:rPr>
      </w:pPr>
      <w:r w:rsidRPr="00153345">
        <w:rPr>
          <w:rFonts w:ascii="Times New Roman" w:eastAsia="Times New Roman" w:hAnsi="Times New Roman"/>
          <w:b/>
          <w:sz w:val="28"/>
          <w:szCs w:val="28"/>
          <w:lang w:eastAsia="lv-LV"/>
        </w:rPr>
        <w:t>Neautomātisko svaru atbilstības novērtēšanas noteikumi</w:t>
      </w:r>
    </w:p>
    <w:p w14:paraId="44D3CFA0" w14:textId="77777777" w:rsidR="008845DC" w:rsidRPr="00706990" w:rsidRDefault="008845DC" w:rsidP="008845DC">
      <w:pPr>
        <w:spacing w:after="0" w:line="240" w:lineRule="auto"/>
        <w:jc w:val="center"/>
        <w:rPr>
          <w:rFonts w:ascii="Times New Roman" w:eastAsia="Times New Roman" w:hAnsi="Times New Roman"/>
          <w:sz w:val="28"/>
          <w:szCs w:val="28"/>
          <w:lang w:eastAsia="lv-LV"/>
        </w:rPr>
      </w:pPr>
    </w:p>
    <w:p w14:paraId="1AB5BA11" w14:textId="77777777" w:rsidR="00706990" w:rsidRDefault="008845DC" w:rsidP="00BB761C">
      <w:pPr>
        <w:spacing w:after="0" w:line="240" w:lineRule="auto"/>
        <w:ind w:left="4111"/>
        <w:jc w:val="right"/>
        <w:rPr>
          <w:rFonts w:ascii="Times New Roman" w:eastAsia="Times New Roman" w:hAnsi="Times New Roman"/>
          <w:sz w:val="28"/>
          <w:szCs w:val="28"/>
          <w:lang w:eastAsia="lv-LV"/>
        </w:rPr>
      </w:pPr>
      <w:r w:rsidRPr="00153345">
        <w:rPr>
          <w:rFonts w:ascii="Times New Roman" w:eastAsia="Times New Roman" w:hAnsi="Times New Roman"/>
          <w:sz w:val="28"/>
          <w:szCs w:val="28"/>
          <w:lang w:eastAsia="lv-LV"/>
        </w:rPr>
        <w:t xml:space="preserve">Izdoti saskaņā ar likuma </w:t>
      </w:r>
    </w:p>
    <w:p w14:paraId="05A46399" w14:textId="77777777" w:rsidR="00706990" w:rsidRDefault="00706990" w:rsidP="00BB761C">
      <w:pPr>
        <w:spacing w:after="0" w:line="240" w:lineRule="auto"/>
        <w:ind w:left="4111"/>
        <w:jc w:val="right"/>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8845DC" w:rsidRPr="00153345">
        <w:rPr>
          <w:rFonts w:ascii="Times New Roman" w:eastAsia="Times New Roman" w:hAnsi="Times New Roman"/>
          <w:sz w:val="28"/>
          <w:szCs w:val="28"/>
          <w:lang w:eastAsia="lv-LV"/>
        </w:rPr>
        <w:t>Par atbilstības novērtēšanu</w:t>
      </w:r>
      <w:r w:rsidR="00153345">
        <w:rPr>
          <w:rFonts w:ascii="Times New Roman" w:eastAsia="Times New Roman" w:hAnsi="Times New Roman"/>
          <w:sz w:val="28"/>
          <w:szCs w:val="28"/>
          <w:lang w:eastAsia="lv-LV"/>
        </w:rPr>
        <w:t>"</w:t>
      </w:r>
      <w:r w:rsidR="008845DC" w:rsidRPr="00153345">
        <w:rPr>
          <w:rFonts w:ascii="Times New Roman" w:eastAsia="Times New Roman" w:hAnsi="Times New Roman"/>
          <w:sz w:val="28"/>
          <w:szCs w:val="28"/>
          <w:lang w:eastAsia="lv-LV"/>
        </w:rPr>
        <w:t xml:space="preserve"> </w:t>
      </w:r>
    </w:p>
    <w:p w14:paraId="6879CFD8" w14:textId="16C709AE" w:rsidR="00706990" w:rsidRDefault="008845DC" w:rsidP="00BB761C">
      <w:pPr>
        <w:spacing w:after="0" w:line="240" w:lineRule="auto"/>
        <w:ind w:left="4111"/>
        <w:jc w:val="right"/>
        <w:rPr>
          <w:rFonts w:ascii="Times New Roman" w:eastAsia="Times New Roman" w:hAnsi="Times New Roman"/>
          <w:sz w:val="28"/>
          <w:szCs w:val="28"/>
          <w:lang w:eastAsia="lv-LV"/>
        </w:rPr>
      </w:pPr>
      <w:r w:rsidRPr="00153345">
        <w:rPr>
          <w:rFonts w:ascii="Times New Roman" w:eastAsia="Times New Roman" w:hAnsi="Times New Roman"/>
          <w:sz w:val="28"/>
          <w:szCs w:val="28"/>
          <w:lang w:eastAsia="lv-LV"/>
        </w:rPr>
        <w:t>7</w:t>
      </w:r>
      <w:r w:rsidR="00153345">
        <w:rPr>
          <w:rFonts w:ascii="Times New Roman" w:eastAsia="Times New Roman" w:hAnsi="Times New Roman"/>
          <w:sz w:val="28"/>
          <w:szCs w:val="28"/>
          <w:lang w:eastAsia="lv-LV"/>
        </w:rPr>
        <w:t>.</w:t>
      </w:r>
      <w:r w:rsidR="00706990">
        <w:rPr>
          <w:rFonts w:ascii="Times New Roman" w:eastAsia="Times New Roman" w:hAnsi="Times New Roman"/>
          <w:sz w:val="28"/>
          <w:szCs w:val="28"/>
          <w:lang w:eastAsia="lv-LV"/>
        </w:rPr>
        <w:t> </w:t>
      </w:r>
      <w:r w:rsidR="00153345">
        <w:rPr>
          <w:rFonts w:ascii="Times New Roman" w:eastAsia="Times New Roman" w:hAnsi="Times New Roman"/>
          <w:sz w:val="28"/>
          <w:szCs w:val="28"/>
          <w:lang w:eastAsia="lv-LV"/>
        </w:rPr>
        <w:t>p</w:t>
      </w:r>
      <w:r w:rsidRPr="00153345">
        <w:rPr>
          <w:rFonts w:ascii="Times New Roman" w:eastAsia="Times New Roman" w:hAnsi="Times New Roman"/>
          <w:sz w:val="28"/>
          <w:szCs w:val="28"/>
          <w:lang w:eastAsia="lv-LV"/>
        </w:rPr>
        <w:t>ant</w:t>
      </w:r>
      <w:r w:rsidR="00E56D14" w:rsidRPr="00153345">
        <w:rPr>
          <w:rFonts w:ascii="Times New Roman" w:eastAsia="Times New Roman" w:hAnsi="Times New Roman"/>
          <w:sz w:val="28"/>
          <w:szCs w:val="28"/>
          <w:lang w:eastAsia="lv-LV"/>
        </w:rPr>
        <w:t xml:space="preserve">a </w:t>
      </w:r>
      <w:r w:rsidR="00670F1E" w:rsidRPr="00153345">
        <w:rPr>
          <w:rFonts w:ascii="Times New Roman" w:eastAsia="Times New Roman" w:hAnsi="Times New Roman"/>
          <w:sz w:val="28"/>
          <w:szCs w:val="28"/>
          <w:lang w:eastAsia="lv-LV"/>
        </w:rPr>
        <w:t xml:space="preserve">pirmo un otro </w:t>
      </w:r>
      <w:r w:rsidR="00E56D14" w:rsidRPr="00153345">
        <w:rPr>
          <w:rFonts w:ascii="Times New Roman" w:eastAsia="Times New Roman" w:hAnsi="Times New Roman"/>
          <w:sz w:val="28"/>
          <w:szCs w:val="28"/>
          <w:lang w:eastAsia="lv-LV"/>
        </w:rPr>
        <w:t>daļu</w:t>
      </w:r>
      <w:r w:rsidRPr="00153345">
        <w:rPr>
          <w:rFonts w:ascii="Times New Roman" w:eastAsia="Times New Roman" w:hAnsi="Times New Roman"/>
          <w:sz w:val="28"/>
          <w:szCs w:val="28"/>
          <w:lang w:eastAsia="lv-LV"/>
        </w:rPr>
        <w:t xml:space="preserve"> un</w:t>
      </w:r>
      <w:r w:rsidR="00670F1E" w:rsidRPr="00153345">
        <w:rPr>
          <w:rFonts w:ascii="Times New Roman" w:eastAsia="Times New Roman" w:hAnsi="Times New Roman"/>
          <w:sz w:val="28"/>
          <w:szCs w:val="28"/>
          <w:lang w:eastAsia="lv-LV"/>
        </w:rPr>
        <w:t xml:space="preserve"> </w:t>
      </w:r>
      <w:r w:rsidR="009923EB" w:rsidRPr="00153345">
        <w:rPr>
          <w:rFonts w:ascii="Times New Roman" w:eastAsia="Times New Roman" w:hAnsi="Times New Roman"/>
          <w:sz w:val="28"/>
          <w:szCs w:val="28"/>
          <w:lang w:eastAsia="lv-LV"/>
        </w:rPr>
        <w:t xml:space="preserve">likuma </w:t>
      </w:r>
    </w:p>
    <w:p w14:paraId="1A99A15A" w14:textId="77777777" w:rsidR="00706990" w:rsidRDefault="00153345" w:rsidP="00BB761C">
      <w:pPr>
        <w:spacing w:after="0" w:line="240" w:lineRule="auto"/>
        <w:ind w:left="4111"/>
        <w:jc w:val="right"/>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8845DC" w:rsidRPr="00153345">
        <w:rPr>
          <w:rFonts w:ascii="Times New Roman" w:eastAsia="Times New Roman" w:hAnsi="Times New Roman"/>
          <w:sz w:val="28"/>
          <w:szCs w:val="28"/>
          <w:lang w:eastAsia="lv-LV"/>
        </w:rPr>
        <w:t>Par mērījumu vienotību</w:t>
      </w:r>
      <w:r>
        <w:rPr>
          <w:rFonts w:ascii="Times New Roman" w:eastAsia="Times New Roman" w:hAnsi="Times New Roman"/>
          <w:sz w:val="28"/>
          <w:szCs w:val="28"/>
          <w:lang w:eastAsia="lv-LV"/>
        </w:rPr>
        <w:t>"</w:t>
      </w:r>
      <w:r w:rsidR="008845DC" w:rsidRPr="00153345">
        <w:rPr>
          <w:rFonts w:ascii="Times New Roman" w:eastAsia="Times New Roman" w:hAnsi="Times New Roman"/>
          <w:sz w:val="28"/>
          <w:szCs w:val="28"/>
          <w:lang w:eastAsia="lv-LV"/>
        </w:rPr>
        <w:t xml:space="preserve"> </w:t>
      </w:r>
    </w:p>
    <w:p w14:paraId="44D3CFA1" w14:textId="48BC605F" w:rsidR="008845DC" w:rsidRPr="00153345" w:rsidRDefault="008845DC" w:rsidP="00BB761C">
      <w:pPr>
        <w:spacing w:after="0" w:line="240" w:lineRule="auto"/>
        <w:ind w:left="4111"/>
        <w:jc w:val="right"/>
        <w:rPr>
          <w:rFonts w:ascii="Times New Roman" w:eastAsia="Times New Roman" w:hAnsi="Times New Roman"/>
          <w:sz w:val="28"/>
          <w:szCs w:val="28"/>
          <w:lang w:eastAsia="lv-LV"/>
        </w:rPr>
      </w:pPr>
      <w:r w:rsidRPr="00153345">
        <w:rPr>
          <w:rFonts w:ascii="Times New Roman" w:eastAsia="Times New Roman" w:hAnsi="Times New Roman"/>
          <w:sz w:val="28"/>
          <w:szCs w:val="28"/>
          <w:lang w:eastAsia="lv-LV"/>
        </w:rPr>
        <w:t>6</w:t>
      </w:r>
      <w:r w:rsidR="00153345">
        <w:rPr>
          <w:rFonts w:ascii="Times New Roman" w:eastAsia="Times New Roman" w:hAnsi="Times New Roman"/>
          <w:sz w:val="28"/>
          <w:szCs w:val="28"/>
          <w:lang w:eastAsia="lv-LV"/>
        </w:rPr>
        <w:t>.</w:t>
      </w:r>
      <w:r w:rsidR="00706990">
        <w:rPr>
          <w:rFonts w:ascii="Times New Roman" w:eastAsia="Times New Roman" w:hAnsi="Times New Roman"/>
          <w:sz w:val="28"/>
          <w:szCs w:val="28"/>
          <w:lang w:eastAsia="lv-LV"/>
        </w:rPr>
        <w:t> </w:t>
      </w:r>
      <w:r w:rsidR="00153345">
        <w:rPr>
          <w:rFonts w:ascii="Times New Roman" w:eastAsia="Times New Roman" w:hAnsi="Times New Roman"/>
          <w:sz w:val="28"/>
          <w:szCs w:val="28"/>
          <w:lang w:eastAsia="lv-LV"/>
        </w:rPr>
        <w:t>p</w:t>
      </w:r>
      <w:r w:rsidRPr="00153345">
        <w:rPr>
          <w:rFonts w:ascii="Times New Roman" w:eastAsia="Times New Roman" w:hAnsi="Times New Roman"/>
          <w:sz w:val="28"/>
          <w:szCs w:val="28"/>
          <w:lang w:eastAsia="lv-LV"/>
        </w:rPr>
        <w:t>anta otro daļu</w:t>
      </w:r>
    </w:p>
    <w:p w14:paraId="44D3CFA4" w14:textId="77777777" w:rsidR="008845DC" w:rsidRPr="00706990" w:rsidRDefault="008845DC" w:rsidP="008845DC">
      <w:pPr>
        <w:spacing w:after="0" w:line="240" w:lineRule="auto"/>
        <w:jc w:val="center"/>
        <w:rPr>
          <w:rFonts w:ascii="Times New Roman" w:eastAsia="Times New Roman" w:hAnsi="Times New Roman"/>
          <w:sz w:val="28"/>
          <w:szCs w:val="28"/>
          <w:lang w:eastAsia="lv-LV"/>
        </w:rPr>
      </w:pPr>
    </w:p>
    <w:p w14:paraId="44D3CFA5" w14:textId="22149CC4" w:rsidR="008845DC" w:rsidRPr="00153345" w:rsidRDefault="008845DC" w:rsidP="008845DC">
      <w:pPr>
        <w:spacing w:after="0" w:line="240" w:lineRule="auto"/>
        <w:jc w:val="center"/>
        <w:rPr>
          <w:rFonts w:ascii="Times New Roman" w:eastAsia="Times New Roman" w:hAnsi="Times New Roman"/>
          <w:b/>
          <w:sz w:val="28"/>
          <w:szCs w:val="28"/>
          <w:lang w:eastAsia="lv-LV"/>
        </w:rPr>
      </w:pPr>
      <w:r w:rsidRPr="00153345">
        <w:rPr>
          <w:rFonts w:ascii="Times New Roman" w:eastAsia="Times New Roman" w:hAnsi="Times New Roman"/>
          <w:b/>
          <w:sz w:val="28"/>
          <w:szCs w:val="28"/>
          <w:lang w:eastAsia="lv-LV"/>
        </w:rPr>
        <w:t>1.</w:t>
      </w:r>
      <w:r w:rsidR="00706990">
        <w:rPr>
          <w:rFonts w:ascii="Times New Roman" w:eastAsia="Times New Roman" w:hAnsi="Times New Roman"/>
          <w:b/>
          <w:sz w:val="28"/>
          <w:szCs w:val="28"/>
          <w:lang w:eastAsia="lv-LV"/>
        </w:rPr>
        <w:t> </w:t>
      </w:r>
      <w:r w:rsidR="00503CE4">
        <w:rPr>
          <w:rFonts w:ascii="Times New Roman" w:eastAsia="Times New Roman" w:hAnsi="Times New Roman"/>
          <w:b/>
          <w:sz w:val="28"/>
          <w:szCs w:val="28"/>
          <w:lang w:eastAsia="lv-LV"/>
        </w:rPr>
        <w:t>Vispārīgie jautājumi</w:t>
      </w:r>
    </w:p>
    <w:p w14:paraId="44D3CFA6" w14:textId="77777777" w:rsidR="008845DC" w:rsidRPr="00706990" w:rsidRDefault="008845DC" w:rsidP="008845DC">
      <w:pPr>
        <w:spacing w:after="0" w:line="240" w:lineRule="auto"/>
        <w:jc w:val="both"/>
        <w:rPr>
          <w:rFonts w:ascii="Times New Roman" w:eastAsia="Times New Roman" w:hAnsi="Times New Roman"/>
          <w:sz w:val="28"/>
          <w:szCs w:val="28"/>
          <w:lang w:eastAsia="lv-LV"/>
        </w:rPr>
      </w:pPr>
    </w:p>
    <w:p w14:paraId="686EC939" w14:textId="01541A13" w:rsidR="00C125C1" w:rsidRPr="00BB62A0" w:rsidRDefault="00BB62A0" w:rsidP="00BB62A0">
      <w:pPr>
        <w:spacing w:after="0" w:line="240" w:lineRule="auto"/>
        <w:ind w:firstLine="709"/>
        <w:jc w:val="both"/>
        <w:rPr>
          <w:rFonts w:ascii="Times New Roman" w:hAnsi="Times New Roman"/>
          <w:sz w:val="28"/>
          <w:szCs w:val="28"/>
        </w:rPr>
      </w:pPr>
      <w:r>
        <w:rPr>
          <w:rFonts w:ascii="Times New Roman" w:hAnsi="Times New Roman"/>
          <w:sz w:val="28"/>
          <w:szCs w:val="28"/>
        </w:rPr>
        <w:t>1. </w:t>
      </w:r>
      <w:r w:rsidR="00503CE4">
        <w:rPr>
          <w:rFonts w:ascii="Times New Roman" w:hAnsi="Times New Roman"/>
          <w:sz w:val="28"/>
          <w:szCs w:val="28"/>
        </w:rPr>
        <w:t>Noteikumi no</w:t>
      </w:r>
      <w:r w:rsidR="008845DC" w:rsidRPr="00BB62A0">
        <w:rPr>
          <w:rFonts w:ascii="Times New Roman" w:hAnsi="Times New Roman"/>
          <w:sz w:val="28"/>
          <w:szCs w:val="28"/>
        </w:rPr>
        <w:t>saka</w:t>
      </w:r>
      <w:r w:rsidR="00C125C1" w:rsidRPr="00BB62A0">
        <w:rPr>
          <w:rFonts w:ascii="Times New Roman" w:hAnsi="Times New Roman"/>
          <w:sz w:val="28"/>
          <w:szCs w:val="28"/>
        </w:rPr>
        <w:t>:</w:t>
      </w:r>
    </w:p>
    <w:p w14:paraId="6CA41271" w14:textId="50B88364" w:rsidR="00C125C1" w:rsidRPr="00BB62A0" w:rsidRDefault="00BB62A0" w:rsidP="00BB62A0">
      <w:pPr>
        <w:spacing w:after="0" w:line="240" w:lineRule="auto"/>
        <w:ind w:firstLine="709"/>
        <w:jc w:val="both"/>
        <w:rPr>
          <w:rFonts w:ascii="Times New Roman" w:hAnsi="Times New Roman"/>
          <w:sz w:val="28"/>
          <w:szCs w:val="28"/>
        </w:rPr>
      </w:pPr>
      <w:r>
        <w:rPr>
          <w:rFonts w:ascii="Times New Roman" w:hAnsi="Times New Roman"/>
          <w:sz w:val="28"/>
          <w:szCs w:val="28"/>
        </w:rPr>
        <w:t>1.1. </w:t>
      </w:r>
      <w:r w:rsidR="008845DC" w:rsidRPr="00BB62A0">
        <w:rPr>
          <w:rFonts w:ascii="Times New Roman" w:hAnsi="Times New Roman"/>
          <w:sz w:val="28"/>
          <w:szCs w:val="28"/>
        </w:rPr>
        <w:t>neautomātisk</w:t>
      </w:r>
      <w:r w:rsidR="00E56D14" w:rsidRPr="00BB62A0">
        <w:rPr>
          <w:rFonts w:ascii="Times New Roman" w:hAnsi="Times New Roman"/>
          <w:sz w:val="28"/>
          <w:szCs w:val="28"/>
        </w:rPr>
        <w:t>o</w:t>
      </w:r>
      <w:r w:rsidR="008845DC" w:rsidRPr="00BB62A0">
        <w:rPr>
          <w:rFonts w:ascii="Times New Roman" w:hAnsi="Times New Roman"/>
          <w:sz w:val="28"/>
          <w:szCs w:val="28"/>
        </w:rPr>
        <w:t xml:space="preserve"> svar</w:t>
      </w:r>
      <w:r w:rsidR="00E56D14" w:rsidRPr="00BB62A0">
        <w:rPr>
          <w:rFonts w:ascii="Times New Roman" w:hAnsi="Times New Roman"/>
          <w:sz w:val="28"/>
          <w:szCs w:val="28"/>
        </w:rPr>
        <w:t>u būtiskās prasības</w:t>
      </w:r>
      <w:r w:rsidR="008845DC" w:rsidRPr="00BB62A0">
        <w:rPr>
          <w:rFonts w:ascii="Times New Roman" w:hAnsi="Times New Roman"/>
          <w:sz w:val="28"/>
          <w:szCs w:val="28"/>
        </w:rPr>
        <w:t xml:space="preserve"> un </w:t>
      </w:r>
      <w:r w:rsidR="00C125C1" w:rsidRPr="00BB62A0">
        <w:rPr>
          <w:rFonts w:ascii="Times New Roman" w:hAnsi="Times New Roman"/>
          <w:sz w:val="28"/>
          <w:szCs w:val="28"/>
        </w:rPr>
        <w:t>to</w:t>
      </w:r>
      <w:r w:rsidR="008845DC" w:rsidRPr="00BB62A0">
        <w:rPr>
          <w:rFonts w:ascii="Times New Roman" w:hAnsi="Times New Roman"/>
          <w:sz w:val="28"/>
          <w:szCs w:val="28"/>
        </w:rPr>
        <w:t xml:space="preserve"> ievērošanas uzraudzības </w:t>
      </w:r>
      <w:r w:rsidR="00E56D14" w:rsidRPr="00BB62A0">
        <w:rPr>
          <w:rFonts w:ascii="Times New Roman" w:hAnsi="Times New Roman"/>
          <w:sz w:val="28"/>
          <w:szCs w:val="28"/>
        </w:rPr>
        <w:t>mehānismu</w:t>
      </w:r>
      <w:r w:rsidR="007E62F7" w:rsidRPr="00BB62A0">
        <w:rPr>
          <w:rFonts w:ascii="Times New Roman" w:hAnsi="Times New Roman"/>
          <w:sz w:val="28"/>
          <w:szCs w:val="28"/>
        </w:rPr>
        <w:t xml:space="preserve">, </w:t>
      </w:r>
      <w:r w:rsidR="00C125C1" w:rsidRPr="00BB62A0">
        <w:rPr>
          <w:rFonts w:ascii="Times New Roman" w:hAnsi="Times New Roman"/>
          <w:sz w:val="28"/>
          <w:szCs w:val="28"/>
        </w:rPr>
        <w:t>institūciju, kas veic tirgus uzraudzību</w:t>
      </w:r>
      <w:r>
        <w:rPr>
          <w:rFonts w:ascii="Times New Roman" w:hAnsi="Times New Roman"/>
          <w:sz w:val="28"/>
          <w:szCs w:val="28"/>
        </w:rPr>
        <w:t>, kā arī</w:t>
      </w:r>
      <w:r w:rsidR="00C125C1" w:rsidRPr="00BB62A0">
        <w:rPr>
          <w:rFonts w:ascii="Times New Roman" w:hAnsi="Times New Roman"/>
          <w:sz w:val="28"/>
          <w:szCs w:val="28"/>
        </w:rPr>
        <w:t xml:space="preserve"> kārtību, </w:t>
      </w:r>
      <w:r w:rsidR="007E62F7" w:rsidRPr="00BB62A0">
        <w:rPr>
          <w:rFonts w:ascii="Times New Roman" w:hAnsi="Times New Roman"/>
          <w:sz w:val="28"/>
          <w:szCs w:val="28"/>
        </w:rPr>
        <w:t>kādā veicama tirgus uzraudzība</w:t>
      </w:r>
      <w:r>
        <w:rPr>
          <w:rFonts w:ascii="Times New Roman" w:hAnsi="Times New Roman"/>
          <w:sz w:val="28"/>
          <w:szCs w:val="28"/>
        </w:rPr>
        <w:t>;</w:t>
      </w:r>
    </w:p>
    <w:p w14:paraId="1A3C2F8B" w14:textId="6F418875" w:rsidR="00C125C1" w:rsidRPr="00BB62A0" w:rsidRDefault="00BB62A0" w:rsidP="00BB62A0">
      <w:pPr>
        <w:spacing w:after="0" w:line="240" w:lineRule="auto"/>
        <w:ind w:firstLine="709"/>
        <w:jc w:val="both"/>
        <w:rPr>
          <w:rFonts w:ascii="Times New Roman" w:hAnsi="Times New Roman"/>
          <w:sz w:val="28"/>
          <w:szCs w:val="28"/>
        </w:rPr>
      </w:pPr>
      <w:r>
        <w:rPr>
          <w:rFonts w:ascii="Times New Roman" w:hAnsi="Times New Roman"/>
          <w:sz w:val="28"/>
          <w:szCs w:val="28"/>
        </w:rPr>
        <w:t>1.2. </w:t>
      </w:r>
      <w:r w:rsidR="00C125C1" w:rsidRPr="00BB62A0">
        <w:rPr>
          <w:rFonts w:ascii="Times New Roman" w:hAnsi="Times New Roman"/>
          <w:sz w:val="28"/>
          <w:szCs w:val="28"/>
        </w:rPr>
        <w:t>neautomātisko svaru metroloģiskās prasības un to metroloģiskās kontroles kārtību.</w:t>
      </w:r>
    </w:p>
    <w:p w14:paraId="0E869405" w14:textId="77777777" w:rsidR="00706990" w:rsidRDefault="00706990" w:rsidP="00706990">
      <w:pPr>
        <w:spacing w:after="0" w:line="240" w:lineRule="auto"/>
        <w:ind w:firstLine="709"/>
        <w:jc w:val="both"/>
        <w:rPr>
          <w:rFonts w:ascii="Times New Roman" w:eastAsia="Times New Roman" w:hAnsi="Times New Roman"/>
          <w:sz w:val="28"/>
          <w:szCs w:val="28"/>
          <w:lang w:eastAsia="lv-LV"/>
        </w:rPr>
      </w:pPr>
      <w:bookmarkStart w:id="1" w:name="p2"/>
      <w:bookmarkStart w:id="2" w:name="p-74293"/>
      <w:bookmarkEnd w:id="1"/>
      <w:bookmarkEnd w:id="2"/>
    </w:p>
    <w:p w14:paraId="44D3CFA8" w14:textId="77777777" w:rsidR="007F4A42" w:rsidRPr="00153345" w:rsidRDefault="00665917" w:rsidP="00706990">
      <w:pPr>
        <w:spacing w:after="0" w:line="240" w:lineRule="auto"/>
        <w:ind w:firstLine="709"/>
        <w:jc w:val="both"/>
        <w:rPr>
          <w:rFonts w:ascii="Times New Roman" w:eastAsia="Times New Roman" w:hAnsi="Times New Roman"/>
          <w:sz w:val="28"/>
          <w:szCs w:val="28"/>
          <w:lang w:eastAsia="lv-LV"/>
        </w:rPr>
      </w:pPr>
      <w:r w:rsidRPr="00153345">
        <w:rPr>
          <w:rFonts w:ascii="Times New Roman" w:eastAsia="Times New Roman" w:hAnsi="Times New Roman"/>
          <w:sz w:val="28"/>
          <w:szCs w:val="28"/>
          <w:lang w:eastAsia="lv-LV"/>
        </w:rPr>
        <w:t>2. Noteikumos lietotie termini:</w:t>
      </w:r>
    </w:p>
    <w:p w14:paraId="44D3CFA9" w14:textId="081FEC36" w:rsidR="00F136F8" w:rsidRPr="00153345" w:rsidRDefault="00F136F8" w:rsidP="00706990">
      <w:pPr>
        <w:spacing w:after="0" w:line="240" w:lineRule="auto"/>
        <w:ind w:firstLine="709"/>
        <w:jc w:val="both"/>
        <w:rPr>
          <w:rFonts w:ascii="Times New Roman" w:eastAsia="Times New Roman" w:hAnsi="Times New Roman"/>
          <w:sz w:val="28"/>
          <w:szCs w:val="28"/>
          <w:lang w:eastAsia="lv-LV"/>
        </w:rPr>
      </w:pPr>
      <w:r w:rsidRPr="00153345">
        <w:rPr>
          <w:rFonts w:ascii="Times New Roman" w:eastAsia="Times New Roman" w:hAnsi="Times New Roman"/>
          <w:sz w:val="28"/>
          <w:szCs w:val="28"/>
          <w:lang w:eastAsia="lv-LV"/>
        </w:rPr>
        <w:t>2.1.</w:t>
      </w:r>
      <w:r w:rsidR="00BB62A0">
        <w:rPr>
          <w:rFonts w:ascii="Times New Roman" w:eastAsia="Times New Roman" w:hAnsi="Times New Roman"/>
          <w:sz w:val="28"/>
          <w:szCs w:val="28"/>
          <w:lang w:eastAsia="lv-LV"/>
        </w:rPr>
        <w:t> </w:t>
      </w:r>
      <w:r w:rsidRPr="00153345">
        <w:rPr>
          <w:rFonts w:ascii="Times New Roman" w:eastAsia="Times New Roman" w:hAnsi="Times New Roman"/>
          <w:sz w:val="28"/>
          <w:szCs w:val="28"/>
          <w:lang w:eastAsia="lv-LV"/>
        </w:rPr>
        <w:t xml:space="preserve">piedāvāt tirgū – </w:t>
      </w:r>
      <w:r w:rsidR="00E56D14" w:rsidRPr="00153345">
        <w:rPr>
          <w:rFonts w:ascii="Times New Roman" w:eastAsia="Times New Roman" w:hAnsi="Times New Roman"/>
          <w:sz w:val="28"/>
          <w:szCs w:val="28"/>
          <w:lang w:eastAsia="lv-LV"/>
        </w:rPr>
        <w:t xml:space="preserve">saimnieciskās darbības ietvaros </w:t>
      </w:r>
      <w:r w:rsidR="00256A5C" w:rsidRPr="00153345">
        <w:rPr>
          <w:rFonts w:ascii="Times New Roman" w:eastAsia="Times New Roman" w:hAnsi="Times New Roman"/>
          <w:sz w:val="28"/>
          <w:szCs w:val="28"/>
          <w:lang w:eastAsia="lv-LV"/>
        </w:rPr>
        <w:t>piegādāt neautomā</w:t>
      </w:r>
      <w:r w:rsidR="000C632A">
        <w:rPr>
          <w:rFonts w:ascii="Times New Roman" w:eastAsia="Times New Roman" w:hAnsi="Times New Roman"/>
          <w:sz w:val="28"/>
          <w:szCs w:val="28"/>
          <w:lang w:eastAsia="lv-LV"/>
        </w:rPr>
        <w:softHyphen/>
      </w:r>
      <w:r w:rsidR="00256A5C" w:rsidRPr="00153345">
        <w:rPr>
          <w:rFonts w:ascii="Times New Roman" w:eastAsia="Times New Roman" w:hAnsi="Times New Roman"/>
          <w:sz w:val="28"/>
          <w:szCs w:val="28"/>
          <w:lang w:eastAsia="lv-LV"/>
        </w:rPr>
        <w:t>tiskos svarus</w:t>
      </w:r>
      <w:r w:rsidRPr="00153345">
        <w:rPr>
          <w:rFonts w:ascii="Times New Roman" w:eastAsia="Times New Roman" w:hAnsi="Times New Roman"/>
          <w:sz w:val="28"/>
          <w:szCs w:val="28"/>
          <w:lang w:eastAsia="lv-LV"/>
        </w:rPr>
        <w:t xml:space="preserve"> par atlīdzību vai bez tās izplatīšanai vai lietošanai Eiropas Savienības tirgū;</w:t>
      </w:r>
    </w:p>
    <w:p w14:paraId="44D3CFAA" w14:textId="25E390A1" w:rsidR="00F136F8" w:rsidRPr="00153345" w:rsidRDefault="00F136F8" w:rsidP="00706990">
      <w:pPr>
        <w:spacing w:after="0" w:line="240" w:lineRule="auto"/>
        <w:ind w:firstLine="709"/>
        <w:jc w:val="both"/>
        <w:rPr>
          <w:rFonts w:ascii="Times New Roman" w:eastAsia="Times New Roman" w:hAnsi="Times New Roman"/>
          <w:sz w:val="28"/>
          <w:szCs w:val="28"/>
          <w:lang w:eastAsia="lv-LV"/>
        </w:rPr>
      </w:pPr>
      <w:r w:rsidRPr="00153345">
        <w:rPr>
          <w:rFonts w:ascii="Times New Roman" w:eastAsia="Times New Roman" w:hAnsi="Times New Roman"/>
          <w:sz w:val="28"/>
          <w:szCs w:val="28"/>
          <w:lang w:eastAsia="lv-LV"/>
        </w:rPr>
        <w:t>2.2.</w:t>
      </w:r>
      <w:r w:rsidR="00BB62A0">
        <w:rPr>
          <w:rFonts w:ascii="Times New Roman" w:eastAsia="Times New Roman" w:hAnsi="Times New Roman"/>
          <w:sz w:val="28"/>
          <w:szCs w:val="28"/>
          <w:lang w:eastAsia="lv-LV"/>
        </w:rPr>
        <w:t> </w:t>
      </w:r>
      <w:r w:rsidRPr="00153345">
        <w:rPr>
          <w:rFonts w:ascii="Times New Roman" w:eastAsia="Times New Roman" w:hAnsi="Times New Roman"/>
          <w:sz w:val="28"/>
          <w:szCs w:val="28"/>
          <w:lang w:eastAsia="lv-LV"/>
        </w:rPr>
        <w:t xml:space="preserve">laist tirgū – pirmo reizi </w:t>
      </w:r>
      <w:r w:rsidR="00E56D14" w:rsidRPr="00153345">
        <w:rPr>
          <w:rFonts w:ascii="Times New Roman" w:eastAsia="Times New Roman" w:hAnsi="Times New Roman"/>
          <w:sz w:val="28"/>
          <w:szCs w:val="28"/>
          <w:lang w:eastAsia="lv-LV"/>
        </w:rPr>
        <w:t>piedāvāt tirgū neautomātiskos svarus</w:t>
      </w:r>
      <w:r w:rsidRPr="00153345">
        <w:rPr>
          <w:rFonts w:ascii="Times New Roman" w:eastAsia="Times New Roman" w:hAnsi="Times New Roman"/>
          <w:sz w:val="28"/>
          <w:szCs w:val="28"/>
          <w:lang w:eastAsia="lv-LV"/>
        </w:rPr>
        <w:t>;</w:t>
      </w:r>
    </w:p>
    <w:p w14:paraId="44D3CFAB" w14:textId="249AB5F5" w:rsidR="00F136F8" w:rsidRPr="00153345" w:rsidRDefault="00F136F8" w:rsidP="00706990">
      <w:pPr>
        <w:spacing w:after="0" w:line="240" w:lineRule="auto"/>
        <w:ind w:firstLine="709"/>
        <w:jc w:val="both"/>
        <w:rPr>
          <w:rFonts w:ascii="Times New Roman" w:eastAsia="Times New Roman" w:hAnsi="Times New Roman"/>
          <w:sz w:val="28"/>
          <w:szCs w:val="28"/>
          <w:lang w:eastAsia="lv-LV"/>
        </w:rPr>
      </w:pPr>
      <w:r w:rsidRPr="00153345">
        <w:rPr>
          <w:rFonts w:ascii="Times New Roman" w:eastAsia="Times New Roman" w:hAnsi="Times New Roman"/>
          <w:sz w:val="28"/>
          <w:szCs w:val="28"/>
          <w:lang w:eastAsia="lv-LV"/>
        </w:rPr>
        <w:t>2.3.</w:t>
      </w:r>
      <w:r w:rsidR="00BB62A0">
        <w:rPr>
          <w:rFonts w:ascii="Times New Roman" w:eastAsia="Times New Roman" w:hAnsi="Times New Roman"/>
          <w:sz w:val="28"/>
          <w:szCs w:val="28"/>
          <w:lang w:eastAsia="lv-LV"/>
        </w:rPr>
        <w:t> </w:t>
      </w:r>
      <w:r w:rsidRPr="00153345">
        <w:rPr>
          <w:rFonts w:ascii="Times New Roman" w:eastAsia="Times New Roman" w:hAnsi="Times New Roman"/>
          <w:sz w:val="28"/>
          <w:szCs w:val="28"/>
          <w:lang w:eastAsia="lv-LV"/>
        </w:rPr>
        <w:t>ražotājs – fiziska vai juridiska person</w:t>
      </w:r>
      <w:r w:rsidR="0041441E" w:rsidRPr="00153345">
        <w:rPr>
          <w:rFonts w:ascii="Times New Roman" w:eastAsia="Times New Roman" w:hAnsi="Times New Roman"/>
          <w:sz w:val="28"/>
          <w:szCs w:val="28"/>
          <w:lang w:eastAsia="lv-LV"/>
        </w:rPr>
        <w:t>a, kura</w:t>
      </w:r>
      <w:r w:rsidRPr="00153345">
        <w:rPr>
          <w:rFonts w:ascii="Times New Roman" w:eastAsia="Times New Roman" w:hAnsi="Times New Roman"/>
          <w:sz w:val="28"/>
          <w:szCs w:val="28"/>
          <w:lang w:eastAsia="lv-LV"/>
        </w:rPr>
        <w:t xml:space="preserve"> ražo </w:t>
      </w:r>
      <w:r w:rsidR="0039686B" w:rsidRPr="00153345">
        <w:rPr>
          <w:rFonts w:ascii="Times New Roman" w:eastAsia="Times New Roman" w:hAnsi="Times New Roman"/>
          <w:sz w:val="28"/>
          <w:szCs w:val="28"/>
          <w:lang w:eastAsia="lv-LV"/>
        </w:rPr>
        <w:t>neautomātiskos svarus</w:t>
      </w:r>
      <w:r w:rsidR="00E56D14" w:rsidRPr="00153345">
        <w:rPr>
          <w:rFonts w:ascii="Times New Roman" w:eastAsia="Times New Roman" w:hAnsi="Times New Roman"/>
          <w:sz w:val="28"/>
          <w:szCs w:val="28"/>
          <w:lang w:eastAsia="lv-LV"/>
        </w:rPr>
        <w:t xml:space="preserve"> vai kuras uzdevumā neautomātiskie svari tiek projektēti vai ražoti</w:t>
      </w:r>
      <w:r w:rsidRPr="00153345">
        <w:rPr>
          <w:rFonts w:ascii="Times New Roman" w:eastAsia="Times New Roman" w:hAnsi="Times New Roman"/>
          <w:sz w:val="28"/>
          <w:szCs w:val="28"/>
          <w:lang w:eastAsia="lv-LV"/>
        </w:rPr>
        <w:t xml:space="preserve"> un </w:t>
      </w:r>
      <w:r w:rsidR="0041441E" w:rsidRPr="00153345">
        <w:rPr>
          <w:rFonts w:ascii="Times New Roman" w:eastAsia="Times New Roman" w:hAnsi="Times New Roman"/>
          <w:sz w:val="28"/>
          <w:szCs w:val="28"/>
          <w:lang w:eastAsia="lv-LV"/>
        </w:rPr>
        <w:t xml:space="preserve">kura </w:t>
      </w:r>
      <w:r w:rsidRPr="00153345">
        <w:rPr>
          <w:rFonts w:ascii="Times New Roman" w:eastAsia="Times New Roman" w:hAnsi="Times New Roman"/>
          <w:sz w:val="28"/>
          <w:szCs w:val="28"/>
          <w:lang w:eastAsia="lv-LV"/>
        </w:rPr>
        <w:t xml:space="preserve">laiž </w:t>
      </w:r>
      <w:r w:rsidR="00E56D14" w:rsidRPr="00153345">
        <w:rPr>
          <w:rFonts w:ascii="Times New Roman" w:eastAsia="Times New Roman" w:hAnsi="Times New Roman"/>
          <w:sz w:val="28"/>
          <w:szCs w:val="28"/>
          <w:lang w:eastAsia="lv-LV"/>
        </w:rPr>
        <w:t xml:space="preserve">tirgū </w:t>
      </w:r>
      <w:r w:rsidRPr="00153345">
        <w:rPr>
          <w:rFonts w:ascii="Times New Roman" w:eastAsia="Times New Roman" w:hAnsi="Times New Roman"/>
          <w:sz w:val="28"/>
          <w:szCs w:val="28"/>
          <w:lang w:eastAsia="lv-LV"/>
        </w:rPr>
        <w:t>šo</w:t>
      </w:r>
      <w:r w:rsidR="0039686B" w:rsidRPr="00153345">
        <w:rPr>
          <w:rFonts w:ascii="Times New Roman" w:eastAsia="Times New Roman" w:hAnsi="Times New Roman"/>
          <w:sz w:val="28"/>
          <w:szCs w:val="28"/>
          <w:lang w:eastAsia="lv-LV"/>
        </w:rPr>
        <w:t>s</w:t>
      </w:r>
      <w:r w:rsidRPr="00153345">
        <w:rPr>
          <w:rFonts w:ascii="Times New Roman" w:eastAsia="Times New Roman" w:hAnsi="Times New Roman"/>
          <w:sz w:val="28"/>
          <w:szCs w:val="28"/>
          <w:lang w:eastAsia="lv-LV"/>
        </w:rPr>
        <w:t xml:space="preserve"> </w:t>
      </w:r>
      <w:r w:rsidR="0039686B" w:rsidRPr="00153345">
        <w:rPr>
          <w:rFonts w:ascii="Times New Roman" w:eastAsia="Times New Roman" w:hAnsi="Times New Roman"/>
          <w:sz w:val="28"/>
          <w:szCs w:val="28"/>
          <w:lang w:eastAsia="lv-LV"/>
        </w:rPr>
        <w:t xml:space="preserve">neautomātiskos svarus </w:t>
      </w:r>
      <w:r w:rsidRPr="00153345">
        <w:rPr>
          <w:rFonts w:ascii="Times New Roman" w:eastAsia="Times New Roman" w:hAnsi="Times New Roman"/>
          <w:sz w:val="28"/>
          <w:szCs w:val="28"/>
          <w:lang w:eastAsia="lv-LV"/>
        </w:rPr>
        <w:t xml:space="preserve">ar savu </w:t>
      </w:r>
      <w:r w:rsidR="007C52C5" w:rsidRPr="00153345">
        <w:rPr>
          <w:rFonts w:ascii="Times New Roman" w:eastAsia="Times New Roman" w:hAnsi="Times New Roman"/>
          <w:sz w:val="28"/>
          <w:szCs w:val="28"/>
          <w:lang w:eastAsia="lv-LV"/>
        </w:rPr>
        <w:t>nosaukumu</w:t>
      </w:r>
      <w:r w:rsidRPr="00153345">
        <w:rPr>
          <w:rFonts w:ascii="Times New Roman" w:eastAsia="Times New Roman" w:hAnsi="Times New Roman"/>
          <w:sz w:val="28"/>
          <w:szCs w:val="28"/>
          <w:lang w:eastAsia="lv-LV"/>
        </w:rPr>
        <w:t xml:space="preserve"> vai preču zīmi;</w:t>
      </w:r>
    </w:p>
    <w:p w14:paraId="44D3CFAC" w14:textId="34FC3AB3" w:rsidR="00F136F8" w:rsidRPr="00153345" w:rsidRDefault="00F136F8" w:rsidP="00706990">
      <w:pPr>
        <w:spacing w:after="0" w:line="240" w:lineRule="auto"/>
        <w:ind w:firstLine="709"/>
        <w:jc w:val="both"/>
        <w:rPr>
          <w:rFonts w:ascii="Times New Roman" w:eastAsia="Times New Roman" w:hAnsi="Times New Roman"/>
          <w:sz w:val="28"/>
          <w:szCs w:val="28"/>
          <w:lang w:eastAsia="lv-LV"/>
        </w:rPr>
      </w:pPr>
      <w:r w:rsidRPr="00153345">
        <w:rPr>
          <w:rFonts w:ascii="Times New Roman" w:eastAsia="Times New Roman" w:hAnsi="Times New Roman"/>
          <w:sz w:val="28"/>
          <w:szCs w:val="28"/>
          <w:lang w:eastAsia="lv-LV"/>
        </w:rPr>
        <w:t>2.4.</w:t>
      </w:r>
      <w:r w:rsidR="00BB62A0">
        <w:rPr>
          <w:rFonts w:ascii="Times New Roman" w:eastAsia="Times New Roman" w:hAnsi="Times New Roman"/>
          <w:sz w:val="28"/>
          <w:szCs w:val="28"/>
          <w:lang w:eastAsia="lv-LV"/>
        </w:rPr>
        <w:t> </w:t>
      </w:r>
      <w:r w:rsidRPr="00153345">
        <w:rPr>
          <w:rFonts w:ascii="Times New Roman" w:eastAsia="Times New Roman" w:hAnsi="Times New Roman"/>
          <w:sz w:val="28"/>
          <w:szCs w:val="28"/>
          <w:lang w:eastAsia="lv-LV"/>
        </w:rPr>
        <w:t>pilnvarotais pārstāvis – Eiropas Savienībā reģistrēta fiziska vai juridiska persona, k</w:t>
      </w:r>
      <w:r w:rsidR="0041441E" w:rsidRPr="00153345">
        <w:rPr>
          <w:rFonts w:ascii="Times New Roman" w:eastAsia="Times New Roman" w:hAnsi="Times New Roman"/>
          <w:sz w:val="28"/>
          <w:szCs w:val="28"/>
          <w:lang w:eastAsia="lv-LV"/>
        </w:rPr>
        <w:t>ura</w:t>
      </w:r>
      <w:r w:rsidRPr="00153345">
        <w:rPr>
          <w:rFonts w:ascii="Times New Roman" w:eastAsia="Times New Roman" w:hAnsi="Times New Roman"/>
          <w:sz w:val="28"/>
          <w:szCs w:val="28"/>
          <w:lang w:eastAsia="lv-LV"/>
        </w:rPr>
        <w:t xml:space="preserve"> ir saņēmusi rakstisku ražotāja pilnvaru rīkoties tā vārdā attiecībā uz konkrētiem uzdevumiem;</w:t>
      </w:r>
    </w:p>
    <w:p w14:paraId="44D3CFAD" w14:textId="66072095" w:rsidR="00F136F8" w:rsidRPr="00153345" w:rsidRDefault="00F136F8" w:rsidP="00706990">
      <w:pPr>
        <w:spacing w:after="0" w:line="240" w:lineRule="auto"/>
        <w:ind w:firstLine="709"/>
        <w:jc w:val="both"/>
        <w:rPr>
          <w:rFonts w:ascii="Times New Roman" w:eastAsia="Times New Roman" w:hAnsi="Times New Roman"/>
          <w:sz w:val="28"/>
          <w:szCs w:val="28"/>
          <w:lang w:eastAsia="lv-LV"/>
        </w:rPr>
      </w:pPr>
      <w:r w:rsidRPr="00153345">
        <w:rPr>
          <w:rFonts w:ascii="Times New Roman" w:eastAsia="Times New Roman" w:hAnsi="Times New Roman"/>
          <w:sz w:val="28"/>
          <w:szCs w:val="28"/>
          <w:lang w:eastAsia="lv-LV"/>
        </w:rPr>
        <w:t>2.5.</w:t>
      </w:r>
      <w:r w:rsidR="00BB62A0">
        <w:rPr>
          <w:rFonts w:ascii="Times New Roman" w:eastAsia="Times New Roman" w:hAnsi="Times New Roman"/>
          <w:sz w:val="28"/>
          <w:szCs w:val="28"/>
          <w:lang w:eastAsia="lv-LV"/>
        </w:rPr>
        <w:t> </w:t>
      </w:r>
      <w:r w:rsidRPr="00153345">
        <w:rPr>
          <w:rFonts w:ascii="Times New Roman" w:eastAsia="Times New Roman" w:hAnsi="Times New Roman"/>
          <w:sz w:val="28"/>
          <w:szCs w:val="28"/>
          <w:lang w:eastAsia="lv-LV"/>
        </w:rPr>
        <w:t>importētājs – Eiropas Savienībā reģistrēta fiziska vai juridiska persona, k</w:t>
      </w:r>
      <w:r w:rsidR="0041441E" w:rsidRPr="00153345">
        <w:rPr>
          <w:rFonts w:ascii="Times New Roman" w:eastAsia="Times New Roman" w:hAnsi="Times New Roman"/>
          <w:sz w:val="28"/>
          <w:szCs w:val="28"/>
          <w:lang w:eastAsia="lv-LV"/>
        </w:rPr>
        <w:t>ura</w:t>
      </w:r>
      <w:r w:rsidRPr="00153345">
        <w:rPr>
          <w:rFonts w:ascii="Times New Roman" w:eastAsia="Times New Roman" w:hAnsi="Times New Roman"/>
          <w:sz w:val="28"/>
          <w:szCs w:val="28"/>
          <w:lang w:eastAsia="lv-LV"/>
        </w:rPr>
        <w:t xml:space="preserve"> </w:t>
      </w:r>
      <w:r w:rsidR="00AD2F8F" w:rsidRPr="00153345">
        <w:rPr>
          <w:rFonts w:ascii="Times New Roman" w:eastAsia="Times New Roman" w:hAnsi="Times New Roman"/>
          <w:sz w:val="28"/>
          <w:szCs w:val="28"/>
          <w:lang w:eastAsia="lv-LV"/>
        </w:rPr>
        <w:t xml:space="preserve">Eiropas Savienības </w:t>
      </w:r>
      <w:r w:rsidR="00E56D14" w:rsidRPr="00153345">
        <w:rPr>
          <w:rFonts w:ascii="Times New Roman" w:eastAsia="Times New Roman" w:hAnsi="Times New Roman"/>
          <w:sz w:val="28"/>
          <w:szCs w:val="28"/>
          <w:lang w:eastAsia="lv-LV"/>
        </w:rPr>
        <w:t xml:space="preserve">tirgū </w:t>
      </w:r>
      <w:r w:rsidR="00BB62A0" w:rsidRPr="00153345">
        <w:rPr>
          <w:rFonts w:ascii="Times New Roman" w:eastAsia="Times New Roman" w:hAnsi="Times New Roman"/>
          <w:sz w:val="28"/>
          <w:szCs w:val="28"/>
          <w:lang w:eastAsia="lv-LV"/>
        </w:rPr>
        <w:t xml:space="preserve">laiž </w:t>
      </w:r>
      <w:r w:rsidR="00256A5C" w:rsidRPr="00153345">
        <w:rPr>
          <w:rFonts w:ascii="Times New Roman" w:eastAsia="Times New Roman" w:hAnsi="Times New Roman"/>
          <w:sz w:val="28"/>
          <w:szCs w:val="28"/>
          <w:lang w:eastAsia="lv-LV"/>
        </w:rPr>
        <w:t>neautomātiskos svarus</w:t>
      </w:r>
      <w:r w:rsidRPr="00153345">
        <w:rPr>
          <w:rFonts w:ascii="Times New Roman" w:eastAsia="Times New Roman" w:hAnsi="Times New Roman"/>
          <w:sz w:val="28"/>
          <w:szCs w:val="28"/>
          <w:lang w:eastAsia="lv-LV"/>
        </w:rPr>
        <w:t xml:space="preserve"> no treš</w:t>
      </w:r>
      <w:r w:rsidR="00E56D14" w:rsidRPr="00153345">
        <w:rPr>
          <w:rFonts w:ascii="Times New Roman" w:eastAsia="Times New Roman" w:hAnsi="Times New Roman"/>
          <w:sz w:val="28"/>
          <w:szCs w:val="28"/>
          <w:lang w:eastAsia="lv-LV"/>
        </w:rPr>
        <w:t>ajām</w:t>
      </w:r>
      <w:r w:rsidRPr="00153345">
        <w:rPr>
          <w:rFonts w:ascii="Times New Roman" w:eastAsia="Times New Roman" w:hAnsi="Times New Roman"/>
          <w:sz w:val="28"/>
          <w:szCs w:val="28"/>
          <w:lang w:eastAsia="lv-LV"/>
        </w:rPr>
        <w:t xml:space="preserve"> valst</w:t>
      </w:r>
      <w:r w:rsidR="00E56D14" w:rsidRPr="00153345">
        <w:rPr>
          <w:rFonts w:ascii="Times New Roman" w:eastAsia="Times New Roman" w:hAnsi="Times New Roman"/>
          <w:sz w:val="28"/>
          <w:szCs w:val="28"/>
          <w:lang w:eastAsia="lv-LV"/>
        </w:rPr>
        <w:t>īm</w:t>
      </w:r>
      <w:r w:rsidRPr="00153345">
        <w:rPr>
          <w:rFonts w:ascii="Times New Roman" w:eastAsia="Times New Roman" w:hAnsi="Times New Roman"/>
          <w:sz w:val="28"/>
          <w:szCs w:val="28"/>
          <w:lang w:eastAsia="lv-LV"/>
        </w:rPr>
        <w:t>;</w:t>
      </w:r>
    </w:p>
    <w:p w14:paraId="44D3CFAE" w14:textId="3C729E60" w:rsidR="00F136F8" w:rsidRPr="00153345" w:rsidRDefault="00F136F8" w:rsidP="00706990">
      <w:pPr>
        <w:spacing w:after="0" w:line="240" w:lineRule="auto"/>
        <w:ind w:firstLine="709"/>
        <w:jc w:val="both"/>
        <w:rPr>
          <w:rFonts w:ascii="Times New Roman" w:eastAsia="Times New Roman" w:hAnsi="Times New Roman"/>
          <w:sz w:val="28"/>
          <w:szCs w:val="28"/>
          <w:lang w:eastAsia="lv-LV"/>
        </w:rPr>
      </w:pPr>
      <w:r w:rsidRPr="00153345">
        <w:rPr>
          <w:rFonts w:ascii="Times New Roman" w:eastAsia="Times New Roman" w:hAnsi="Times New Roman"/>
          <w:sz w:val="28"/>
          <w:szCs w:val="28"/>
          <w:lang w:eastAsia="lv-LV"/>
        </w:rPr>
        <w:t>2.6.</w:t>
      </w:r>
      <w:r w:rsidR="00BB62A0">
        <w:rPr>
          <w:rFonts w:ascii="Times New Roman" w:eastAsia="Times New Roman" w:hAnsi="Times New Roman"/>
          <w:sz w:val="28"/>
          <w:szCs w:val="28"/>
          <w:lang w:eastAsia="lv-LV"/>
        </w:rPr>
        <w:t> </w:t>
      </w:r>
      <w:r w:rsidRPr="00153345">
        <w:rPr>
          <w:rFonts w:ascii="Times New Roman" w:eastAsia="Times New Roman" w:hAnsi="Times New Roman"/>
          <w:sz w:val="28"/>
          <w:szCs w:val="28"/>
          <w:lang w:eastAsia="lv-LV"/>
        </w:rPr>
        <w:t xml:space="preserve">izplatītājs – Eiropas Savienībā </w:t>
      </w:r>
      <w:r w:rsidR="00E56D14" w:rsidRPr="00153345">
        <w:rPr>
          <w:rFonts w:ascii="Times New Roman" w:eastAsia="Times New Roman" w:hAnsi="Times New Roman"/>
          <w:sz w:val="28"/>
          <w:szCs w:val="28"/>
          <w:lang w:eastAsia="lv-LV"/>
        </w:rPr>
        <w:t>reģistrēta fiziska vai juridiska persona</w:t>
      </w:r>
      <w:r w:rsidRPr="00153345">
        <w:rPr>
          <w:rFonts w:ascii="Times New Roman" w:eastAsia="Times New Roman" w:hAnsi="Times New Roman"/>
          <w:sz w:val="28"/>
          <w:szCs w:val="28"/>
          <w:lang w:eastAsia="lv-LV"/>
        </w:rPr>
        <w:t>, k</w:t>
      </w:r>
      <w:r w:rsidR="0041441E" w:rsidRPr="00153345">
        <w:rPr>
          <w:rFonts w:ascii="Times New Roman" w:eastAsia="Times New Roman" w:hAnsi="Times New Roman"/>
          <w:sz w:val="28"/>
          <w:szCs w:val="28"/>
          <w:lang w:eastAsia="lv-LV"/>
        </w:rPr>
        <w:t>ura</w:t>
      </w:r>
      <w:r w:rsidR="00E56D14" w:rsidRPr="00153345">
        <w:rPr>
          <w:rFonts w:ascii="Times New Roman" w:eastAsia="Times New Roman" w:hAnsi="Times New Roman"/>
          <w:sz w:val="28"/>
          <w:szCs w:val="28"/>
          <w:lang w:eastAsia="lv-LV"/>
        </w:rPr>
        <w:t xml:space="preserve"> piedāvā tirgū neautomātisk</w:t>
      </w:r>
      <w:r w:rsidR="0041660F">
        <w:rPr>
          <w:rFonts w:ascii="Times New Roman" w:eastAsia="Times New Roman" w:hAnsi="Times New Roman"/>
          <w:sz w:val="28"/>
          <w:szCs w:val="28"/>
          <w:lang w:eastAsia="lv-LV"/>
        </w:rPr>
        <w:t>o</w:t>
      </w:r>
      <w:r w:rsidR="00E56D14" w:rsidRPr="00153345">
        <w:rPr>
          <w:rFonts w:ascii="Times New Roman" w:eastAsia="Times New Roman" w:hAnsi="Times New Roman"/>
          <w:sz w:val="28"/>
          <w:szCs w:val="28"/>
          <w:lang w:eastAsia="lv-LV"/>
        </w:rPr>
        <w:t>s svarus</w:t>
      </w:r>
      <w:r w:rsidR="00BB62A0">
        <w:rPr>
          <w:rFonts w:ascii="Times New Roman" w:eastAsia="Times New Roman" w:hAnsi="Times New Roman"/>
          <w:sz w:val="28"/>
          <w:szCs w:val="28"/>
          <w:lang w:eastAsia="lv-LV"/>
        </w:rPr>
        <w:t>, bet</w:t>
      </w:r>
      <w:r w:rsidR="00E56D14" w:rsidRPr="00153345">
        <w:rPr>
          <w:rFonts w:ascii="Times New Roman" w:eastAsia="Times New Roman" w:hAnsi="Times New Roman"/>
          <w:sz w:val="28"/>
          <w:szCs w:val="28"/>
          <w:lang w:eastAsia="lv-LV"/>
        </w:rPr>
        <w:t xml:space="preserve"> </w:t>
      </w:r>
      <w:r w:rsidR="00BB62A0">
        <w:rPr>
          <w:rFonts w:ascii="Times New Roman" w:eastAsia="Times New Roman" w:hAnsi="Times New Roman"/>
          <w:sz w:val="28"/>
          <w:szCs w:val="28"/>
          <w:lang w:eastAsia="lv-LV"/>
        </w:rPr>
        <w:t>kura</w:t>
      </w:r>
      <w:r w:rsidRPr="00153345">
        <w:rPr>
          <w:rFonts w:ascii="Times New Roman" w:eastAsia="Times New Roman" w:hAnsi="Times New Roman"/>
          <w:sz w:val="28"/>
          <w:szCs w:val="28"/>
          <w:lang w:eastAsia="lv-LV"/>
        </w:rPr>
        <w:t xml:space="preserve"> nav </w:t>
      </w:r>
      <w:r w:rsidR="00E56D14" w:rsidRPr="00153345">
        <w:rPr>
          <w:rFonts w:ascii="Times New Roman" w:eastAsia="Times New Roman" w:hAnsi="Times New Roman"/>
          <w:sz w:val="28"/>
          <w:szCs w:val="28"/>
          <w:lang w:eastAsia="lv-LV"/>
        </w:rPr>
        <w:t xml:space="preserve">to </w:t>
      </w:r>
      <w:r w:rsidRPr="00153345">
        <w:rPr>
          <w:rFonts w:ascii="Times New Roman" w:eastAsia="Times New Roman" w:hAnsi="Times New Roman"/>
          <w:sz w:val="28"/>
          <w:szCs w:val="28"/>
          <w:lang w:eastAsia="lv-LV"/>
        </w:rPr>
        <w:t>ražotājs vai importētājs;</w:t>
      </w:r>
    </w:p>
    <w:p w14:paraId="44D3CFAF" w14:textId="4DB7CC0C" w:rsidR="00F136F8" w:rsidRPr="00153345" w:rsidRDefault="00AD2F8F" w:rsidP="00706990">
      <w:pPr>
        <w:spacing w:after="0" w:line="240" w:lineRule="auto"/>
        <w:ind w:firstLine="709"/>
        <w:jc w:val="both"/>
        <w:rPr>
          <w:rFonts w:ascii="Times New Roman" w:eastAsia="Times New Roman" w:hAnsi="Times New Roman"/>
          <w:sz w:val="28"/>
          <w:szCs w:val="28"/>
          <w:lang w:eastAsia="lv-LV"/>
        </w:rPr>
      </w:pPr>
      <w:r w:rsidRPr="00153345">
        <w:rPr>
          <w:rFonts w:ascii="Times New Roman" w:eastAsia="Times New Roman" w:hAnsi="Times New Roman"/>
          <w:sz w:val="28"/>
          <w:szCs w:val="28"/>
          <w:lang w:eastAsia="lv-LV"/>
        </w:rPr>
        <w:lastRenderedPageBreak/>
        <w:t>2.7.</w:t>
      </w:r>
      <w:r w:rsidR="00BB62A0">
        <w:rPr>
          <w:rFonts w:ascii="Times New Roman" w:eastAsia="Times New Roman" w:hAnsi="Times New Roman"/>
          <w:sz w:val="28"/>
          <w:szCs w:val="28"/>
          <w:lang w:eastAsia="lv-LV"/>
        </w:rPr>
        <w:t> </w:t>
      </w:r>
      <w:r w:rsidR="00C541D5" w:rsidRPr="00153345">
        <w:rPr>
          <w:rFonts w:ascii="Times New Roman" w:eastAsia="Times New Roman" w:hAnsi="Times New Roman"/>
          <w:sz w:val="28"/>
          <w:szCs w:val="28"/>
          <w:lang w:eastAsia="lv-LV"/>
        </w:rPr>
        <w:t>iesaistītās personas</w:t>
      </w:r>
      <w:r w:rsidR="00F136F8" w:rsidRPr="00153345">
        <w:rPr>
          <w:rFonts w:ascii="Times New Roman" w:eastAsia="Times New Roman" w:hAnsi="Times New Roman"/>
          <w:sz w:val="28"/>
          <w:szCs w:val="28"/>
          <w:lang w:eastAsia="lv-LV"/>
        </w:rPr>
        <w:t xml:space="preserve"> </w:t>
      </w:r>
      <w:r w:rsidR="00BB62A0" w:rsidRPr="00153345">
        <w:rPr>
          <w:rFonts w:ascii="Times New Roman" w:eastAsia="Times New Roman" w:hAnsi="Times New Roman"/>
          <w:sz w:val="28"/>
          <w:szCs w:val="28"/>
          <w:lang w:eastAsia="lv-LV"/>
        </w:rPr>
        <w:t>–</w:t>
      </w:r>
      <w:r w:rsidR="00F136F8" w:rsidRPr="00153345">
        <w:rPr>
          <w:rFonts w:ascii="Times New Roman" w:eastAsia="Times New Roman" w:hAnsi="Times New Roman"/>
          <w:sz w:val="28"/>
          <w:szCs w:val="28"/>
          <w:lang w:eastAsia="lv-LV"/>
        </w:rPr>
        <w:t xml:space="preserve"> ražotājs, pilnvarotais pārstāvis, importētājs un izplatītājs;</w:t>
      </w:r>
    </w:p>
    <w:p w14:paraId="44D3CFB0" w14:textId="39045224" w:rsidR="00F136F8" w:rsidRPr="00153345" w:rsidRDefault="00F136F8" w:rsidP="00706990">
      <w:pPr>
        <w:spacing w:after="0" w:line="240" w:lineRule="auto"/>
        <w:ind w:firstLine="709"/>
        <w:jc w:val="both"/>
        <w:rPr>
          <w:rFonts w:ascii="Times New Roman" w:eastAsia="Times New Roman" w:hAnsi="Times New Roman"/>
          <w:sz w:val="28"/>
          <w:szCs w:val="28"/>
          <w:lang w:eastAsia="lv-LV"/>
        </w:rPr>
      </w:pPr>
      <w:r w:rsidRPr="00153345">
        <w:rPr>
          <w:rFonts w:ascii="Times New Roman" w:eastAsia="Times New Roman" w:hAnsi="Times New Roman"/>
          <w:sz w:val="28"/>
          <w:szCs w:val="28"/>
          <w:lang w:eastAsia="lv-LV"/>
        </w:rPr>
        <w:t>2.8.</w:t>
      </w:r>
      <w:r w:rsidR="00BB62A0">
        <w:rPr>
          <w:rFonts w:ascii="Times New Roman" w:eastAsia="Times New Roman" w:hAnsi="Times New Roman"/>
          <w:sz w:val="28"/>
          <w:szCs w:val="28"/>
          <w:lang w:eastAsia="lv-LV"/>
        </w:rPr>
        <w:t> </w:t>
      </w:r>
      <w:r w:rsidRPr="00153345">
        <w:rPr>
          <w:rFonts w:ascii="Times New Roman" w:eastAsia="Times New Roman" w:hAnsi="Times New Roman"/>
          <w:sz w:val="28"/>
          <w:szCs w:val="28"/>
          <w:lang w:eastAsia="lv-LV"/>
        </w:rPr>
        <w:t xml:space="preserve">tehniskā specifikācija </w:t>
      </w:r>
      <w:r w:rsidR="00BB62A0" w:rsidRPr="00153345">
        <w:rPr>
          <w:rFonts w:ascii="Times New Roman" w:eastAsia="Times New Roman" w:hAnsi="Times New Roman"/>
          <w:sz w:val="28"/>
          <w:szCs w:val="28"/>
          <w:lang w:eastAsia="lv-LV"/>
        </w:rPr>
        <w:t>–</w:t>
      </w:r>
      <w:r w:rsidRPr="00153345">
        <w:rPr>
          <w:rFonts w:ascii="Times New Roman" w:eastAsia="Times New Roman" w:hAnsi="Times New Roman"/>
          <w:sz w:val="28"/>
          <w:szCs w:val="28"/>
          <w:lang w:eastAsia="lv-LV"/>
        </w:rPr>
        <w:t xml:space="preserve"> dokuments, k</w:t>
      </w:r>
      <w:r w:rsidR="00BB62A0">
        <w:rPr>
          <w:rFonts w:ascii="Times New Roman" w:eastAsia="Times New Roman" w:hAnsi="Times New Roman"/>
          <w:sz w:val="28"/>
          <w:szCs w:val="28"/>
          <w:lang w:eastAsia="lv-LV"/>
        </w:rPr>
        <w:t>urā</w:t>
      </w:r>
      <w:r w:rsidRPr="00153345">
        <w:rPr>
          <w:rFonts w:ascii="Times New Roman" w:eastAsia="Times New Roman" w:hAnsi="Times New Roman"/>
          <w:sz w:val="28"/>
          <w:szCs w:val="28"/>
          <w:lang w:eastAsia="lv-LV"/>
        </w:rPr>
        <w:t xml:space="preserve"> no</w:t>
      </w:r>
      <w:r w:rsidR="00BB62A0">
        <w:rPr>
          <w:rFonts w:ascii="Times New Roman" w:eastAsia="Times New Roman" w:hAnsi="Times New Roman"/>
          <w:sz w:val="28"/>
          <w:szCs w:val="28"/>
          <w:lang w:eastAsia="lv-LV"/>
        </w:rPr>
        <w:t xml:space="preserve">teiktas </w:t>
      </w:r>
      <w:r w:rsidRPr="00153345">
        <w:rPr>
          <w:rFonts w:ascii="Times New Roman" w:eastAsia="Times New Roman" w:hAnsi="Times New Roman"/>
          <w:sz w:val="28"/>
          <w:szCs w:val="28"/>
          <w:lang w:eastAsia="lv-LV"/>
        </w:rPr>
        <w:t>te</w:t>
      </w:r>
      <w:r w:rsidR="00BB62A0">
        <w:rPr>
          <w:rFonts w:ascii="Times New Roman" w:eastAsia="Times New Roman" w:hAnsi="Times New Roman"/>
          <w:sz w:val="28"/>
          <w:szCs w:val="28"/>
          <w:lang w:eastAsia="lv-LV"/>
        </w:rPr>
        <w:t>hniskās prasības</w:t>
      </w:r>
      <w:r w:rsidR="006307F8" w:rsidRPr="00153345">
        <w:rPr>
          <w:rFonts w:ascii="Times New Roman" w:eastAsia="Times New Roman" w:hAnsi="Times New Roman"/>
          <w:sz w:val="28"/>
          <w:szCs w:val="28"/>
          <w:lang w:eastAsia="lv-LV"/>
        </w:rPr>
        <w:t xml:space="preserve"> neautomātiskie</w:t>
      </w:r>
      <w:r w:rsidR="00BB62A0">
        <w:rPr>
          <w:rFonts w:ascii="Times New Roman" w:eastAsia="Times New Roman" w:hAnsi="Times New Roman"/>
          <w:sz w:val="28"/>
          <w:szCs w:val="28"/>
          <w:lang w:eastAsia="lv-LV"/>
        </w:rPr>
        <w:t>m</w:t>
      </w:r>
      <w:r w:rsidR="00256A5C" w:rsidRPr="00153345">
        <w:rPr>
          <w:rFonts w:ascii="Times New Roman" w:eastAsia="Times New Roman" w:hAnsi="Times New Roman"/>
          <w:sz w:val="28"/>
          <w:szCs w:val="28"/>
          <w:lang w:eastAsia="lv-LV"/>
        </w:rPr>
        <w:t xml:space="preserve"> svar</w:t>
      </w:r>
      <w:r w:rsidR="006307F8" w:rsidRPr="00153345">
        <w:rPr>
          <w:rFonts w:ascii="Times New Roman" w:eastAsia="Times New Roman" w:hAnsi="Times New Roman"/>
          <w:sz w:val="28"/>
          <w:szCs w:val="28"/>
          <w:lang w:eastAsia="lv-LV"/>
        </w:rPr>
        <w:t>i</w:t>
      </w:r>
      <w:r w:rsidR="00BB62A0">
        <w:rPr>
          <w:rFonts w:ascii="Times New Roman" w:eastAsia="Times New Roman" w:hAnsi="Times New Roman"/>
          <w:sz w:val="28"/>
          <w:szCs w:val="28"/>
          <w:lang w:eastAsia="lv-LV"/>
        </w:rPr>
        <w:t>em</w:t>
      </w:r>
      <w:r w:rsidRPr="00153345">
        <w:rPr>
          <w:rFonts w:ascii="Times New Roman" w:eastAsia="Times New Roman" w:hAnsi="Times New Roman"/>
          <w:sz w:val="28"/>
          <w:szCs w:val="28"/>
          <w:lang w:eastAsia="lv-LV"/>
        </w:rPr>
        <w:t>;</w:t>
      </w:r>
    </w:p>
    <w:p w14:paraId="44D3CFB1" w14:textId="767F0DCE" w:rsidR="00F136F8" w:rsidRPr="00153345" w:rsidRDefault="00F136F8" w:rsidP="00706990">
      <w:pPr>
        <w:spacing w:after="0" w:line="240" w:lineRule="auto"/>
        <w:ind w:firstLine="709"/>
        <w:jc w:val="both"/>
        <w:rPr>
          <w:rFonts w:ascii="Times New Roman" w:eastAsia="Times New Roman" w:hAnsi="Times New Roman"/>
          <w:sz w:val="28"/>
          <w:szCs w:val="28"/>
          <w:lang w:eastAsia="lv-LV"/>
        </w:rPr>
      </w:pPr>
      <w:r w:rsidRPr="00153345">
        <w:rPr>
          <w:rFonts w:ascii="Times New Roman" w:eastAsia="Times New Roman" w:hAnsi="Times New Roman"/>
          <w:sz w:val="28"/>
          <w:szCs w:val="28"/>
          <w:lang w:eastAsia="lv-LV"/>
        </w:rPr>
        <w:t>2.9</w:t>
      </w:r>
      <w:r w:rsidR="0053293B" w:rsidRPr="00153345">
        <w:rPr>
          <w:rFonts w:ascii="Times New Roman" w:eastAsia="Times New Roman" w:hAnsi="Times New Roman"/>
          <w:sz w:val="28"/>
          <w:szCs w:val="28"/>
          <w:lang w:eastAsia="lv-LV"/>
        </w:rPr>
        <w:t>.</w:t>
      </w:r>
      <w:r w:rsidR="00BB62A0">
        <w:rPr>
          <w:rFonts w:ascii="Times New Roman" w:eastAsia="Times New Roman" w:hAnsi="Times New Roman"/>
          <w:sz w:val="28"/>
          <w:szCs w:val="28"/>
          <w:lang w:eastAsia="lv-LV"/>
        </w:rPr>
        <w:t> </w:t>
      </w:r>
      <w:r w:rsidRPr="00153345">
        <w:rPr>
          <w:rFonts w:ascii="Times New Roman" w:eastAsia="Times New Roman" w:hAnsi="Times New Roman"/>
          <w:sz w:val="28"/>
          <w:szCs w:val="28"/>
          <w:lang w:eastAsia="lv-LV"/>
        </w:rPr>
        <w:t>paziņotā institūcija –</w:t>
      </w:r>
      <w:r w:rsidR="00E56D14" w:rsidRPr="00153345">
        <w:rPr>
          <w:rFonts w:ascii="Times New Roman" w:eastAsia="Times New Roman" w:hAnsi="Times New Roman"/>
          <w:sz w:val="28"/>
          <w:szCs w:val="28"/>
          <w:lang w:eastAsia="lv-LV"/>
        </w:rPr>
        <w:t xml:space="preserve"> </w:t>
      </w:r>
      <w:r w:rsidR="006F3577" w:rsidRPr="00153345">
        <w:rPr>
          <w:rFonts w:ascii="Times New Roman" w:eastAsia="Times New Roman" w:hAnsi="Times New Roman"/>
          <w:sz w:val="28"/>
          <w:szCs w:val="28"/>
          <w:lang w:eastAsia="lv-LV"/>
        </w:rPr>
        <w:t>n</w:t>
      </w:r>
      <w:r w:rsidR="00CB25C9" w:rsidRPr="00153345">
        <w:rPr>
          <w:rFonts w:ascii="Times New Roman" w:eastAsia="Times New Roman" w:hAnsi="Times New Roman"/>
          <w:sz w:val="28"/>
          <w:szCs w:val="28"/>
          <w:lang w:eastAsia="lv-LV"/>
        </w:rPr>
        <w:t>acion</w:t>
      </w:r>
      <w:r w:rsidR="006F3577" w:rsidRPr="00153345">
        <w:rPr>
          <w:rFonts w:ascii="Times New Roman" w:eastAsia="Times New Roman" w:hAnsi="Times New Roman"/>
          <w:sz w:val="28"/>
          <w:szCs w:val="28"/>
          <w:lang w:eastAsia="lv-LV"/>
        </w:rPr>
        <w:t>ā</w:t>
      </w:r>
      <w:r w:rsidR="00CB25C9" w:rsidRPr="00153345">
        <w:rPr>
          <w:rFonts w:ascii="Times New Roman" w:eastAsia="Times New Roman" w:hAnsi="Times New Roman"/>
          <w:sz w:val="28"/>
          <w:szCs w:val="28"/>
          <w:lang w:eastAsia="lv-LV"/>
        </w:rPr>
        <w:t>l</w:t>
      </w:r>
      <w:r w:rsidR="00BB62A0">
        <w:rPr>
          <w:rFonts w:ascii="Times New Roman" w:eastAsia="Times New Roman" w:hAnsi="Times New Roman"/>
          <w:sz w:val="28"/>
          <w:szCs w:val="28"/>
          <w:lang w:eastAsia="lv-LV"/>
        </w:rPr>
        <w:t>aj</w:t>
      </w:r>
      <w:r w:rsidR="00CB25C9" w:rsidRPr="00153345">
        <w:rPr>
          <w:rFonts w:ascii="Times New Roman" w:eastAsia="Times New Roman" w:hAnsi="Times New Roman"/>
          <w:sz w:val="28"/>
          <w:szCs w:val="28"/>
          <w:lang w:eastAsia="lv-LV"/>
        </w:rPr>
        <w:t xml:space="preserve">ā akreditācijas </w:t>
      </w:r>
      <w:r w:rsidR="006F3577" w:rsidRPr="00153345">
        <w:rPr>
          <w:rFonts w:ascii="Times New Roman" w:eastAsia="Times New Roman" w:hAnsi="Times New Roman"/>
          <w:sz w:val="28"/>
          <w:szCs w:val="28"/>
          <w:lang w:eastAsia="lv-LV"/>
        </w:rPr>
        <w:t>institūcij</w:t>
      </w:r>
      <w:r w:rsidR="00BB62A0">
        <w:rPr>
          <w:rFonts w:ascii="Times New Roman" w:eastAsia="Times New Roman" w:hAnsi="Times New Roman"/>
          <w:sz w:val="28"/>
          <w:szCs w:val="28"/>
          <w:lang w:eastAsia="lv-LV"/>
        </w:rPr>
        <w:t>ā</w:t>
      </w:r>
      <w:r w:rsidR="006F3577" w:rsidRPr="00153345">
        <w:rPr>
          <w:rFonts w:ascii="Times New Roman" w:eastAsia="Times New Roman" w:hAnsi="Times New Roman"/>
          <w:sz w:val="28"/>
          <w:szCs w:val="28"/>
          <w:lang w:eastAsia="lv-LV"/>
        </w:rPr>
        <w:t xml:space="preserve"> akreditēta </w:t>
      </w:r>
      <w:r w:rsidR="00256A5C" w:rsidRPr="00153345">
        <w:rPr>
          <w:rFonts w:ascii="Times New Roman" w:eastAsia="Times New Roman" w:hAnsi="Times New Roman"/>
          <w:sz w:val="28"/>
          <w:szCs w:val="28"/>
          <w:lang w:eastAsia="lv-LV"/>
        </w:rPr>
        <w:t>neautomātisko svaru</w:t>
      </w:r>
      <w:r w:rsidRPr="00153345">
        <w:rPr>
          <w:rFonts w:ascii="Times New Roman" w:eastAsia="Times New Roman" w:hAnsi="Times New Roman"/>
          <w:sz w:val="28"/>
          <w:szCs w:val="28"/>
          <w:lang w:eastAsia="lv-LV"/>
        </w:rPr>
        <w:t xml:space="preserve"> atbilstības novērtēšanas institūcija, </w:t>
      </w:r>
      <w:r w:rsidR="00E56D14" w:rsidRPr="00153345">
        <w:rPr>
          <w:rFonts w:ascii="Times New Roman" w:eastAsia="Times New Roman" w:hAnsi="Times New Roman"/>
          <w:sz w:val="28"/>
          <w:szCs w:val="28"/>
          <w:lang w:eastAsia="lv-LV"/>
        </w:rPr>
        <w:t>kura</w:t>
      </w:r>
      <w:r w:rsidRPr="00153345">
        <w:rPr>
          <w:rFonts w:ascii="Times New Roman" w:eastAsia="Times New Roman" w:hAnsi="Times New Roman"/>
          <w:sz w:val="28"/>
          <w:szCs w:val="28"/>
          <w:lang w:eastAsia="lv-LV"/>
        </w:rPr>
        <w:t xml:space="preserve"> ir paziņot</w:t>
      </w:r>
      <w:r w:rsidR="00E56D14" w:rsidRPr="00153345">
        <w:rPr>
          <w:rFonts w:ascii="Times New Roman" w:eastAsia="Times New Roman" w:hAnsi="Times New Roman"/>
          <w:sz w:val="28"/>
          <w:szCs w:val="28"/>
          <w:lang w:eastAsia="lv-LV"/>
        </w:rPr>
        <w:t>a</w:t>
      </w:r>
      <w:r w:rsidRPr="00153345">
        <w:rPr>
          <w:rFonts w:ascii="Times New Roman" w:eastAsia="Times New Roman" w:hAnsi="Times New Roman"/>
          <w:sz w:val="28"/>
          <w:szCs w:val="28"/>
          <w:lang w:eastAsia="lv-LV"/>
        </w:rPr>
        <w:t xml:space="preserve"> Eiropas Komisijai saskaņā ar normatīvajiem aktiem par kārtību, kādā izveido paziņošanas komisiju, kā arī kārtību, kādā komisija pieņem lēmumu un paziņo Eiropas Komisijai par atbilstības novērtēšanas institūcijām, kas veic atbilstības novērtēšanu reglamentētajā sfērā, vai citu Eiropas Savienības dalībvalstu vai Eiropas Ekonomikas zonas paziņota </w:t>
      </w:r>
      <w:r w:rsidR="00256A5C" w:rsidRPr="00153345">
        <w:rPr>
          <w:rFonts w:ascii="Times New Roman" w:eastAsia="Times New Roman" w:hAnsi="Times New Roman"/>
          <w:sz w:val="28"/>
          <w:szCs w:val="28"/>
          <w:lang w:eastAsia="lv-LV"/>
        </w:rPr>
        <w:t xml:space="preserve">neautomātisko svaru </w:t>
      </w:r>
      <w:r w:rsidRPr="00153345">
        <w:rPr>
          <w:rFonts w:ascii="Times New Roman" w:eastAsia="Times New Roman" w:hAnsi="Times New Roman"/>
          <w:sz w:val="28"/>
          <w:szCs w:val="28"/>
          <w:lang w:eastAsia="lv-LV"/>
        </w:rPr>
        <w:t>atbilstības novērtēšanas institūcija</w:t>
      </w:r>
      <w:r w:rsidR="0041660F">
        <w:rPr>
          <w:rFonts w:ascii="Times New Roman" w:eastAsia="Times New Roman" w:hAnsi="Times New Roman"/>
          <w:sz w:val="28"/>
          <w:szCs w:val="28"/>
          <w:lang w:eastAsia="lv-LV"/>
        </w:rPr>
        <w:t>;</w:t>
      </w:r>
    </w:p>
    <w:p w14:paraId="44D3CFB2" w14:textId="3A83C7E9" w:rsidR="00F136F8" w:rsidRPr="00153345" w:rsidRDefault="00F136F8" w:rsidP="00706990">
      <w:pPr>
        <w:spacing w:after="0" w:line="240" w:lineRule="auto"/>
        <w:ind w:firstLine="709"/>
        <w:jc w:val="both"/>
        <w:rPr>
          <w:rFonts w:ascii="Times New Roman" w:eastAsia="Times New Roman" w:hAnsi="Times New Roman"/>
          <w:sz w:val="28"/>
          <w:szCs w:val="28"/>
          <w:lang w:eastAsia="lv-LV"/>
        </w:rPr>
      </w:pPr>
      <w:r w:rsidRPr="00153345">
        <w:rPr>
          <w:rFonts w:ascii="Times New Roman" w:eastAsia="Times New Roman" w:hAnsi="Times New Roman"/>
          <w:sz w:val="28"/>
          <w:szCs w:val="28"/>
          <w:lang w:eastAsia="lv-LV"/>
        </w:rPr>
        <w:t>2.10.</w:t>
      </w:r>
      <w:r w:rsidR="00BB62A0">
        <w:rPr>
          <w:rFonts w:ascii="Times New Roman" w:eastAsia="Times New Roman" w:hAnsi="Times New Roman"/>
          <w:sz w:val="28"/>
          <w:szCs w:val="28"/>
          <w:lang w:eastAsia="lv-LV"/>
        </w:rPr>
        <w:t> </w:t>
      </w:r>
      <w:r w:rsidRPr="00153345">
        <w:rPr>
          <w:rFonts w:ascii="Times New Roman" w:eastAsia="Times New Roman" w:hAnsi="Times New Roman"/>
          <w:sz w:val="28"/>
          <w:szCs w:val="28"/>
          <w:lang w:eastAsia="lv-LV"/>
        </w:rPr>
        <w:t>atsaukšana – ikviens pasākums</w:t>
      </w:r>
      <w:r w:rsidR="00BB62A0">
        <w:rPr>
          <w:rFonts w:ascii="Times New Roman" w:eastAsia="Times New Roman" w:hAnsi="Times New Roman"/>
          <w:sz w:val="28"/>
          <w:szCs w:val="28"/>
          <w:lang w:eastAsia="lv-LV"/>
        </w:rPr>
        <w:t>, kura</w:t>
      </w:r>
      <w:r w:rsidRPr="00153345">
        <w:rPr>
          <w:rFonts w:ascii="Times New Roman" w:eastAsia="Times New Roman" w:hAnsi="Times New Roman"/>
          <w:sz w:val="28"/>
          <w:szCs w:val="28"/>
          <w:lang w:eastAsia="lv-LV"/>
        </w:rPr>
        <w:t xml:space="preserve"> </w:t>
      </w:r>
      <w:r w:rsidR="00F86B33" w:rsidRPr="00153345">
        <w:rPr>
          <w:rFonts w:ascii="Times New Roman" w:eastAsia="Times New Roman" w:hAnsi="Times New Roman"/>
          <w:sz w:val="28"/>
          <w:szCs w:val="28"/>
          <w:lang w:eastAsia="lv-LV"/>
        </w:rPr>
        <w:t>mērķi</w:t>
      </w:r>
      <w:r w:rsidR="00BB62A0">
        <w:rPr>
          <w:rFonts w:ascii="Times New Roman" w:eastAsia="Times New Roman" w:hAnsi="Times New Roman"/>
          <w:sz w:val="28"/>
          <w:szCs w:val="28"/>
          <w:lang w:eastAsia="lv-LV"/>
        </w:rPr>
        <w:t>s</w:t>
      </w:r>
      <w:r w:rsidR="00F86B33" w:rsidRPr="00153345">
        <w:rPr>
          <w:rFonts w:ascii="Times New Roman" w:eastAsia="Times New Roman" w:hAnsi="Times New Roman"/>
          <w:sz w:val="28"/>
          <w:szCs w:val="28"/>
          <w:lang w:eastAsia="lv-LV"/>
        </w:rPr>
        <w:t xml:space="preserve"> </w:t>
      </w:r>
      <w:r w:rsidR="00BB62A0">
        <w:rPr>
          <w:rFonts w:ascii="Times New Roman" w:eastAsia="Times New Roman" w:hAnsi="Times New Roman"/>
          <w:sz w:val="28"/>
          <w:szCs w:val="28"/>
          <w:lang w:eastAsia="lv-LV"/>
        </w:rPr>
        <w:t xml:space="preserve">ir </w:t>
      </w:r>
      <w:r w:rsidR="00F86B33" w:rsidRPr="00153345">
        <w:rPr>
          <w:rFonts w:ascii="Times New Roman" w:eastAsia="Times New Roman" w:hAnsi="Times New Roman"/>
          <w:sz w:val="28"/>
          <w:szCs w:val="28"/>
          <w:lang w:eastAsia="lv-LV"/>
        </w:rPr>
        <w:t xml:space="preserve">panākt, </w:t>
      </w:r>
      <w:r w:rsidR="00BB62A0">
        <w:rPr>
          <w:rFonts w:ascii="Times New Roman" w:eastAsia="Times New Roman" w:hAnsi="Times New Roman"/>
          <w:sz w:val="28"/>
          <w:szCs w:val="28"/>
          <w:lang w:eastAsia="lv-LV"/>
        </w:rPr>
        <w:t>lai</w:t>
      </w:r>
      <w:r w:rsidR="00F86B33" w:rsidRPr="00153345">
        <w:rPr>
          <w:rFonts w:ascii="Times New Roman" w:eastAsia="Times New Roman" w:hAnsi="Times New Roman"/>
          <w:sz w:val="28"/>
          <w:szCs w:val="28"/>
          <w:lang w:eastAsia="lv-LV"/>
        </w:rPr>
        <w:t xml:space="preserve"> tik</w:t>
      </w:r>
      <w:r w:rsidR="00BB62A0">
        <w:rPr>
          <w:rFonts w:ascii="Times New Roman" w:eastAsia="Times New Roman" w:hAnsi="Times New Roman"/>
          <w:sz w:val="28"/>
          <w:szCs w:val="28"/>
          <w:lang w:eastAsia="lv-LV"/>
        </w:rPr>
        <w:t>tu</w:t>
      </w:r>
      <w:r w:rsidR="00F86B33" w:rsidRPr="00153345">
        <w:rPr>
          <w:rFonts w:ascii="Times New Roman" w:eastAsia="Times New Roman" w:hAnsi="Times New Roman"/>
          <w:sz w:val="28"/>
          <w:szCs w:val="28"/>
          <w:lang w:eastAsia="lv-LV"/>
        </w:rPr>
        <w:t xml:space="preserve"> atdoti</w:t>
      </w:r>
      <w:r w:rsidRPr="00153345">
        <w:rPr>
          <w:rFonts w:ascii="Times New Roman" w:eastAsia="Times New Roman" w:hAnsi="Times New Roman"/>
          <w:sz w:val="28"/>
          <w:szCs w:val="28"/>
          <w:lang w:eastAsia="lv-LV"/>
        </w:rPr>
        <w:t xml:space="preserve"> atpakaļ </w:t>
      </w:r>
      <w:r w:rsidR="00F86B33" w:rsidRPr="00153345">
        <w:rPr>
          <w:rFonts w:ascii="Times New Roman" w:eastAsia="Times New Roman" w:hAnsi="Times New Roman"/>
          <w:sz w:val="28"/>
          <w:szCs w:val="28"/>
          <w:lang w:eastAsia="lv-LV"/>
        </w:rPr>
        <w:t>neautomātiskie svari</w:t>
      </w:r>
      <w:r w:rsidRPr="00153345">
        <w:rPr>
          <w:rFonts w:ascii="Times New Roman" w:eastAsia="Times New Roman" w:hAnsi="Times New Roman"/>
          <w:sz w:val="28"/>
          <w:szCs w:val="28"/>
          <w:lang w:eastAsia="lv-LV"/>
        </w:rPr>
        <w:t xml:space="preserve">, kas </w:t>
      </w:r>
      <w:r w:rsidR="0041441E" w:rsidRPr="00153345">
        <w:rPr>
          <w:rFonts w:ascii="Times New Roman" w:eastAsia="Times New Roman" w:hAnsi="Times New Roman"/>
          <w:sz w:val="28"/>
          <w:szCs w:val="28"/>
          <w:lang w:eastAsia="lv-LV"/>
        </w:rPr>
        <w:t xml:space="preserve">jau </w:t>
      </w:r>
      <w:r w:rsidRPr="00153345">
        <w:rPr>
          <w:rFonts w:ascii="Times New Roman" w:eastAsia="Times New Roman" w:hAnsi="Times New Roman"/>
          <w:sz w:val="28"/>
          <w:szCs w:val="28"/>
          <w:lang w:eastAsia="lv-LV"/>
        </w:rPr>
        <w:t xml:space="preserve">ir </w:t>
      </w:r>
      <w:r w:rsidR="00E56D14" w:rsidRPr="00153345">
        <w:rPr>
          <w:rFonts w:ascii="Times New Roman" w:eastAsia="Times New Roman" w:hAnsi="Times New Roman"/>
          <w:sz w:val="28"/>
          <w:szCs w:val="28"/>
          <w:lang w:eastAsia="lv-LV"/>
        </w:rPr>
        <w:t xml:space="preserve">piegādāti </w:t>
      </w:r>
      <w:r w:rsidRPr="00153345">
        <w:rPr>
          <w:rFonts w:ascii="Times New Roman" w:eastAsia="Times New Roman" w:hAnsi="Times New Roman"/>
          <w:sz w:val="28"/>
          <w:szCs w:val="28"/>
          <w:lang w:eastAsia="lv-LV"/>
        </w:rPr>
        <w:t>gala lietotājam;</w:t>
      </w:r>
    </w:p>
    <w:p w14:paraId="44D3CFB3" w14:textId="51F4D01E" w:rsidR="00F136F8" w:rsidRPr="00153345" w:rsidRDefault="00F136F8" w:rsidP="00706990">
      <w:pPr>
        <w:spacing w:after="0" w:line="240" w:lineRule="auto"/>
        <w:ind w:firstLine="709"/>
        <w:jc w:val="both"/>
        <w:rPr>
          <w:rFonts w:ascii="Times New Roman" w:eastAsia="Times New Roman" w:hAnsi="Times New Roman"/>
          <w:sz w:val="28"/>
          <w:szCs w:val="28"/>
          <w:lang w:eastAsia="lv-LV"/>
        </w:rPr>
      </w:pPr>
      <w:r w:rsidRPr="00153345">
        <w:rPr>
          <w:rFonts w:ascii="Times New Roman" w:eastAsia="Times New Roman" w:hAnsi="Times New Roman"/>
          <w:sz w:val="28"/>
          <w:szCs w:val="28"/>
          <w:lang w:eastAsia="lv-LV"/>
        </w:rPr>
        <w:t>2.11.</w:t>
      </w:r>
      <w:r w:rsidR="00BB62A0">
        <w:rPr>
          <w:rFonts w:ascii="Times New Roman" w:eastAsia="Times New Roman" w:hAnsi="Times New Roman"/>
          <w:sz w:val="28"/>
          <w:szCs w:val="28"/>
          <w:lang w:eastAsia="lv-LV"/>
        </w:rPr>
        <w:t> </w:t>
      </w:r>
      <w:r w:rsidRPr="00153345">
        <w:rPr>
          <w:rFonts w:ascii="Times New Roman" w:eastAsia="Times New Roman" w:hAnsi="Times New Roman"/>
          <w:sz w:val="28"/>
          <w:szCs w:val="28"/>
          <w:lang w:eastAsia="lv-LV"/>
        </w:rPr>
        <w:t>izņemša</w:t>
      </w:r>
      <w:r w:rsidR="00BB62A0">
        <w:rPr>
          <w:rFonts w:ascii="Times New Roman" w:eastAsia="Times New Roman" w:hAnsi="Times New Roman"/>
          <w:sz w:val="28"/>
          <w:szCs w:val="28"/>
          <w:lang w:eastAsia="lv-LV"/>
        </w:rPr>
        <w:t>na no tirgus – ikviens pasākums, kura</w:t>
      </w:r>
      <w:r w:rsidR="00BB62A0" w:rsidRPr="00153345">
        <w:rPr>
          <w:rFonts w:ascii="Times New Roman" w:eastAsia="Times New Roman" w:hAnsi="Times New Roman"/>
          <w:sz w:val="28"/>
          <w:szCs w:val="28"/>
          <w:lang w:eastAsia="lv-LV"/>
        </w:rPr>
        <w:t xml:space="preserve"> mērķi</w:t>
      </w:r>
      <w:r w:rsidR="00BB62A0">
        <w:rPr>
          <w:rFonts w:ascii="Times New Roman" w:eastAsia="Times New Roman" w:hAnsi="Times New Roman"/>
          <w:sz w:val="28"/>
          <w:szCs w:val="28"/>
          <w:lang w:eastAsia="lv-LV"/>
        </w:rPr>
        <w:t>s</w:t>
      </w:r>
      <w:r w:rsidR="00BB62A0" w:rsidRPr="00153345">
        <w:rPr>
          <w:rFonts w:ascii="Times New Roman" w:eastAsia="Times New Roman" w:hAnsi="Times New Roman"/>
          <w:sz w:val="28"/>
          <w:szCs w:val="28"/>
          <w:lang w:eastAsia="lv-LV"/>
        </w:rPr>
        <w:t xml:space="preserve"> </w:t>
      </w:r>
      <w:r w:rsidR="00BB62A0">
        <w:rPr>
          <w:rFonts w:ascii="Times New Roman" w:eastAsia="Times New Roman" w:hAnsi="Times New Roman"/>
          <w:sz w:val="28"/>
          <w:szCs w:val="28"/>
          <w:lang w:eastAsia="lv-LV"/>
        </w:rPr>
        <w:t xml:space="preserve">ir </w:t>
      </w:r>
      <w:r w:rsidRPr="00153345">
        <w:rPr>
          <w:rFonts w:ascii="Times New Roman" w:eastAsia="Times New Roman" w:hAnsi="Times New Roman"/>
          <w:sz w:val="28"/>
          <w:szCs w:val="28"/>
          <w:lang w:eastAsia="lv-LV"/>
        </w:rPr>
        <w:t xml:space="preserve">novērst </w:t>
      </w:r>
      <w:r w:rsidR="00256A5C" w:rsidRPr="00153345">
        <w:rPr>
          <w:rFonts w:ascii="Times New Roman" w:eastAsia="Times New Roman" w:hAnsi="Times New Roman"/>
          <w:sz w:val="28"/>
          <w:szCs w:val="28"/>
          <w:lang w:eastAsia="lv-LV"/>
        </w:rPr>
        <w:t>piegādes ķēdē esošu</w:t>
      </w:r>
      <w:r w:rsidRPr="00153345">
        <w:rPr>
          <w:rFonts w:ascii="Times New Roman" w:eastAsia="Times New Roman" w:hAnsi="Times New Roman"/>
          <w:sz w:val="28"/>
          <w:szCs w:val="28"/>
          <w:lang w:eastAsia="lv-LV"/>
        </w:rPr>
        <w:t xml:space="preserve"> </w:t>
      </w:r>
      <w:r w:rsidR="00256A5C" w:rsidRPr="00153345">
        <w:rPr>
          <w:rFonts w:ascii="Times New Roman" w:eastAsia="Times New Roman" w:hAnsi="Times New Roman"/>
          <w:sz w:val="28"/>
          <w:szCs w:val="28"/>
          <w:lang w:eastAsia="lv-LV"/>
        </w:rPr>
        <w:t>neautomātisko svaru</w:t>
      </w:r>
      <w:r w:rsidR="00F86B33" w:rsidRPr="00153345">
        <w:rPr>
          <w:rFonts w:ascii="Times New Roman" w:eastAsia="Times New Roman" w:hAnsi="Times New Roman"/>
          <w:sz w:val="28"/>
          <w:szCs w:val="28"/>
          <w:lang w:eastAsia="lv-LV"/>
        </w:rPr>
        <w:t xml:space="preserve"> </w:t>
      </w:r>
      <w:r w:rsidRPr="00153345">
        <w:rPr>
          <w:rFonts w:ascii="Times New Roman" w:eastAsia="Times New Roman" w:hAnsi="Times New Roman"/>
          <w:sz w:val="28"/>
          <w:szCs w:val="28"/>
          <w:lang w:eastAsia="lv-LV"/>
        </w:rPr>
        <w:t>piedāvā</w:t>
      </w:r>
      <w:r w:rsidR="00F86B33" w:rsidRPr="00153345">
        <w:rPr>
          <w:rFonts w:ascii="Times New Roman" w:eastAsia="Times New Roman" w:hAnsi="Times New Roman"/>
          <w:sz w:val="28"/>
          <w:szCs w:val="28"/>
          <w:lang w:eastAsia="lv-LV"/>
        </w:rPr>
        <w:t>šan</w:t>
      </w:r>
      <w:r w:rsidR="00E56D14" w:rsidRPr="00153345">
        <w:rPr>
          <w:rFonts w:ascii="Times New Roman" w:eastAsia="Times New Roman" w:hAnsi="Times New Roman"/>
          <w:sz w:val="28"/>
          <w:szCs w:val="28"/>
          <w:lang w:eastAsia="lv-LV"/>
        </w:rPr>
        <w:t>u</w:t>
      </w:r>
      <w:r w:rsidRPr="00153345">
        <w:rPr>
          <w:rFonts w:ascii="Times New Roman" w:eastAsia="Times New Roman" w:hAnsi="Times New Roman"/>
          <w:sz w:val="28"/>
          <w:szCs w:val="28"/>
          <w:lang w:eastAsia="lv-LV"/>
        </w:rPr>
        <w:t xml:space="preserve"> tirgū;</w:t>
      </w:r>
    </w:p>
    <w:p w14:paraId="44D3CFB4" w14:textId="48C29EC0" w:rsidR="00F136F8" w:rsidRPr="00153345" w:rsidRDefault="0011197C" w:rsidP="00706990">
      <w:pPr>
        <w:spacing w:after="0" w:line="240" w:lineRule="auto"/>
        <w:ind w:firstLine="709"/>
        <w:jc w:val="both"/>
        <w:rPr>
          <w:rFonts w:ascii="Times New Roman" w:eastAsia="Times New Roman" w:hAnsi="Times New Roman"/>
          <w:sz w:val="28"/>
          <w:szCs w:val="28"/>
          <w:lang w:eastAsia="lv-LV"/>
        </w:rPr>
      </w:pPr>
      <w:r w:rsidRPr="00153345">
        <w:rPr>
          <w:rFonts w:ascii="Times New Roman" w:eastAsia="Times New Roman" w:hAnsi="Times New Roman"/>
          <w:sz w:val="28"/>
          <w:szCs w:val="28"/>
          <w:lang w:eastAsia="lv-LV"/>
        </w:rPr>
        <w:t>2.12</w:t>
      </w:r>
      <w:r w:rsidR="00F86B33" w:rsidRPr="00153345">
        <w:rPr>
          <w:rFonts w:ascii="Times New Roman" w:eastAsia="Times New Roman" w:hAnsi="Times New Roman"/>
          <w:sz w:val="28"/>
          <w:szCs w:val="28"/>
          <w:lang w:eastAsia="lv-LV"/>
        </w:rPr>
        <w:t>.</w:t>
      </w:r>
      <w:r w:rsidR="00BB62A0">
        <w:rPr>
          <w:rFonts w:ascii="Times New Roman" w:eastAsia="Times New Roman" w:hAnsi="Times New Roman"/>
          <w:sz w:val="28"/>
          <w:szCs w:val="28"/>
          <w:lang w:eastAsia="lv-LV"/>
        </w:rPr>
        <w:t> </w:t>
      </w:r>
      <w:r w:rsidR="00F136F8" w:rsidRPr="00153345">
        <w:rPr>
          <w:rFonts w:ascii="Times New Roman" w:eastAsia="Times New Roman" w:hAnsi="Times New Roman"/>
          <w:sz w:val="28"/>
          <w:szCs w:val="28"/>
          <w:lang w:eastAsia="lv-LV"/>
        </w:rPr>
        <w:t>CE atbilstības marķējums – zīme, ar k</w:t>
      </w:r>
      <w:r w:rsidR="00E56D14" w:rsidRPr="00153345">
        <w:rPr>
          <w:rFonts w:ascii="Times New Roman" w:eastAsia="Times New Roman" w:hAnsi="Times New Roman"/>
          <w:sz w:val="28"/>
          <w:szCs w:val="28"/>
          <w:lang w:eastAsia="lv-LV"/>
        </w:rPr>
        <w:t>uru</w:t>
      </w:r>
      <w:r w:rsidR="00F136F8" w:rsidRPr="00153345">
        <w:rPr>
          <w:rFonts w:ascii="Times New Roman" w:eastAsia="Times New Roman" w:hAnsi="Times New Roman"/>
          <w:sz w:val="28"/>
          <w:szCs w:val="28"/>
          <w:lang w:eastAsia="lv-LV"/>
        </w:rPr>
        <w:t xml:space="preserve"> ražotājs norāda, ka </w:t>
      </w:r>
      <w:r w:rsidR="00256A5C" w:rsidRPr="00153345">
        <w:rPr>
          <w:rFonts w:ascii="Times New Roman" w:eastAsia="Times New Roman" w:hAnsi="Times New Roman"/>
          <w:sz w:val="28"/>
          <w:szCs w:val="28"/>
          <w:lang w:eastAsia="lv-LV"/>
        </w:rPr>
        <w:t xml:space="preserve">neautomātiskie svari </w:t>
      </w:r>
      <w:r w:rsidR="00F136F8" w:rsidRPr="00153345">
        <w:rPr>
          <w:rFonts w:ascii="Times New Roman" w:eastAsia="Times New Roman" w:hAnsi="Times New Roman"/>
          <w:sz w:val="28"/>
          <w:szCs w:val="28"/>
          <w:lang w:eastAsia="lv-LV"/>
        </w:rPr>
        <w:t>atbilst piemērojamām prasībām, k</w:t>
      </w:r>
      <w:r w:rsidR="00E56D14" w:rsidRPr="00153345">
        <w:rPr>
          <w:rFonts w:ascii="Times New Roman" w:eastAsia="Times New Roman" w:hAnsi="Times New Roman"/>
          <w:sz w:val="28"/>
          <w:szCs w:val="28"/>
          <w:lang w:eastAsia="lv-LV"/>
        </w:rPr>
        <w:t>as</w:t>
      </w:r>
      <w:r w:rsidR="00F136F8" w:rsidRPr="00153345">
        <w:rPr>
          <w:rFonts w:ascii="Times New Roman" w:eastAsia="Times New Roman" w:hAnsi="Times New Roman"/>
          <w:sz w:val="28"/>
          <w:szCs w:val="28"/>
          <w:lang w:eastAsia="lv-LV"/>
        </w:rPr>
        <w:t xml:space="preserve"> noteiktas </w:t>
      </w:r>
      <w:r w:rsidR="00D71022" w:rsidRPr="00153345">
        <w:rPr>
          <w:rFonts w:ascii="Times New Roman" w:eastAsia="Times New Roman" w:hAnsi="Times New Roman"/>
          <w:sz w:val="28"/>
          <w:szCs w:val="28"/>
          <w:lang w:eastAsia="lv-LV"/>
        </w:rPr>
        <w:t>attiecīgajos</w:t>
      </w:r>
      <w:r w:rsidR="00E56D14" w:rsidRPr="00153345">
        <w:rPr>
          <w:rFonts w:ascii="Times New Roman" w:eastAsia="Times New Roman" w:hAnsi="Times New Roman"/>
          <w:sz w:val="28"/>
          <w:szCs w:val="28"/>
          <w:lang w:eastAsia="lv-LV"/>
        </w:rPr>
        <w:t xml:space="preserve"> </w:t>
      </w:r>
      <w:r w:rsidR="009923EB" w:rsidRPr="00153345">
        <w:rPr>
          <w:rFonts w:ascii="Times New Roman" w:eastAsia="Times New Roman" w:hAnsi="Times New Roman"/>
          <w:sz w:val="28"/>
          <w:szCs w:val="28"/>
          <w:lang w:eastAsia="lv-LV"/>
        </w:rPr>
        <w:t>tiesību</w:t>
      </w:r>
      <w:r w:rsidR="00F136F8" w:rsidRPr="00153345">
        <w:rPr>
          <w:rFonts w:ascii="Times New Roman" w:eastAsia="Times New Roman" w:hAnsi="Times New Roman"/>
          <w:sz w:val="28"/>
          <w:szCs w:val="28"/>
          <w:lang w:eastAsia="lv-LV"/>
        </w:rPr>
        <w:t xml:space="preserve"> aktos, k</w:t>
      </w:r>
      <w:r w:rsidR="00BB62A0">
        <w:rPr>
          <w:rFonts w:ascii="Times New Roman" w:eastAsia="Times New Roman" w:hAnsi="Times New Roman"/>
          <w:sz w:val="28"/>
          <w:szCs w:val="28"/>
          <w:lang w:eastAsia="lv-LV"/>
        </w:rPr>
        <w:t>uri</w:t>
      </w:r>
      <w:r w:rsidR="00F136F8" w:rsidRPr="00153345">
        <w:rPr>
          <w:rFonts w:ascii="Times New Roman" w:eastAsia="Times New Roman" w:hAnsi="Times New Roman"/>
          <w:sz w:val="28"/>
          <w:szCs w:val="28"/>
          <w:lang w:eastAsia="lv-LV"/>
        </w:rPr>
        <w:t xml:space="preserve"> paredz </w:t>
      </w:r>
      <w:r w:rsidR="00E56D14" w:rsidRPr="00153345">
        <w:rPr>
          <w:rFonts w:ascii="Times New Roman" w:eastAsia="Times New Roman" w:hAnsi="Times New Roman"/>
          <w:sz w:val="28"/>
          <w:szCs w:val="28"/>
          <w:lang w:eastAsia="lv-LV"/>
        </w:rPr>
        <w:t>š</w:t>
      </w:r>
      <w:r w:rsidR="00BB62A0">
        <w:rPr>
          <w:rFonts w:ascii="Times New Roman" w:eastAsia="Times New Roman" w:hAnsi="Times New Roman"/>
          <w:sz w:val="28"/>
          <w:szCs w:val="28"/>
          <w:lang w:eastAsia="lv-LV"/>
        </w:rPr>
        <w:t>āda</w:t>
      </w:r>
      <w:r w:rsidR="00E56D14" w:rsidRPr="00153345">
        <w:rPr>
          <w:rFonts w:ascii="Times New Roman" w:eastAsia="Times New Roman" w:hAnsi="Times New Roman"/>
          <w:sz w:val="28"/>
          <w:szCs w:val="28"/>
          <w:lang w:eastAsia="lv-LV"/>
        </w:rPr>
        <w:t xml:space="preserve"> marķējuma uzlikšanu</w:t>
      </w:r>
      <w:r w:rsidR="00F136F8" w:rsidRPr="00153345">
        <w:rPr>
          <w:rFonts w:ascii="Times New Roman" w:eastAsia="Times New Roman" w:hAnsi="Times New Roman"/>
          <w:sz w:val="28"/>
          <w:szCs w:val="28"/>
          <w:lang w:eastAsia="lv-LV"/>
        </w:rPr>
        <w:t>;</w:t>
      </w:r>
    </w:p>
    <w:p w14:paraId="44D3CFB5" w14:textId="6C5C8CAF" w:rsidR="009B715D" w:rsidRPr="00153345" w:rsidRDefault="0011197C" w:rsidP="00706990">
      <w:pPr>
        <w:spacing w:after="0" w:line="240" w:lineRule="auto"/>
        <w:ind w:firstLine="709"/>
        <w:jc w:val="both"/>
        <w:rPr>
          <w:rFonts w:ascii="Times New Roman" w:eastAsia="Times New Roman" w:hAnsi="Times New Roman"/>
          <w:sz w:val="28"/>
          <w:szCs w:val="28"/>
          <w:lang w:eastAsia="lv-LV"/>
        </w:rPr>
      </w:pPr>
      <w:r w:rsidRPr="00153345">
        <w:rPr>
          <w:rFonts w:ascii="Times New Roman" w:eastAsia="Times New Roman" w:hAnsi="Times New Roman"/>
          <w:sz w:val="28"/>
          <w:szCs w:val="28"/>
          <w:lang w:eastAsia="lv-LV"/>
        </w:rPr>
        <w:t>2.13</w:t>
      </w:r>
      <w:r w:rsidR="006307F8" w:rsidRPr="00153345">
        <w:rPr>
          <w:rFonts w:ascii="Times New Roman" w:eastAsia="Times New Roman" w:hAnsi="Times New Roman"/>
          <w:sz w:val="28"/>
          <w:szCs w:val="28"/>
          <w:lang w:eastAsia="lv-LV"/>
        </w:rPr>
        <w:t>.</w:t>
      </w:r>
      <w:r w:rsidR="00BB62A0">
        <w:rPr>
          <w:rFonts w:ascii="Times New Roman" w:eastAsia="Times New Roman" w:hAnsi="Times New Roman"/>
          <w:sz w:val="28"/>
          <w:szCs w:val="28"/>
          <w:lang w:eastAsia="lv-LV"/>
        </w:rPr>
        <w:t> </w:t>
      </w:r>
      <w:r w:rsidR="006307F8" w:rsidRPr="00153345">
        <w:rPr>
          <w:rFonts w:ascii="Times New Roman" w:eastAsia="Times New Roman" w:hAnsi="Times New Roman"/>
          <w:sz w:val="28"/>
          <w:szCs w:val="28"/>
          <w:lang w:eastAsia="lv-LV"/>
        </w:rPr>
        <w:t xml:space="preserve">svari </w:t>
      </w:r>
      <w:r w:rsidR="00E56D14" w:rsidRPr="00153345">
        <w:rPr>
          <w:rFonts w:ascii="Times New Roman" w:eastAsia="Times New Roman" w:hAnsi="Times New Roman"/>
          <w:sz w:val="28"/>
          <w:szCs w:val="28"/>
          <w:lang w:eastAsia="lv-LV"/>
        </w:rPr>
        <w:t>–</w:t>
      </w:r>
      <w:r w:rsidR="006307F8" w:rsidRPr="00153345">
        <w:rPr>
          <w:rFonts w:ascii="Times New Roman" w:eastAsia="Times New Roman" w:hAnsi="Times New Roman"/>
          <w:sz w:val="28"/>
          <w:szCs w:val="28"/>
          <w:lang w:eastAsia="lv-LV"/>
        </w:rPr>
        <w:t xml:space="preserve"> </w:t>
      </w:r>
      <w:r w:rsidR="00E56D14" w:rsidRPr="00153345">
        <w:rPr>
          <w:rFonts w:ascii="Times New Roman" w:eastAsia="Times New Roman" w:hAnsi="Times New Roman"/>
          <w:sz w:val="28"/>
          <w:szCs w:val="28"/>
          <w:lang w:eastAsia="lv-LV"/>
        </w:rPr>
        <w:t>mērīšanas līdzeklis</w:t>
      </w:r>
      <w:r w:rsidR="006307F8" w:rsidRPr="00153345">
        <w:rPr>
          <w:rFonts w:ascii="Times New Roman" w:eastAsia="Times New Roman" w:hAnsi="Times New Roman"/>
          <w:sz w:val="28"/>
          <w:szCs w:val="28"/>
          <w:lang w:eastAsia="lv-LV"/>
        </w:rPr>
        <w:t>, ko lieto, lai noteiktu ķermeņa masu, izmantojot gravitācijas spēka iedarbību uz šo ķermeni. Svarus var lietot</w:t>
      </w:r>
      <w:r w:rsidR="00BB62A0">
        <w:rPr>
          <w:rFonts w:ascii="Times New Roman" w:eastAsia="Times New Roman" w:hAnsi="Times New Roman"/>
          <w:sz w:val="28"/>
          <w:szCs w:val="28"/>
          <w:lang w:eastAsia="lv-LV"/>
        </w:rPr>
        <w:t>,</w:t>
      </w:r>
      <w:r w:rsidR="006307F8" w:rsidRPr="00153345">
        <w:rPr>
          <w:rFonts w:ascii="Times New Roman" w:eastAsia="Times New Roman" w:hAnsi="Times New Roman"/>
          <w:sz w:val="28"/>
          <w:szCs w:val="28"/>
          <w:lang w:eastAsia="lv-LV"/>
        </w:rPr>
        <w:t xml:space="preserve"> lai noteiktu </w:t>
      </w:r>
      <w:r w:rsidR="0041660F" w:rsidRPr="00153345">
        <w:rPr>
          <w:rFonts w:ascii="Times New Roman" w:eastAsia="Times New Roman" w:hAnsi="Times New Roman"/>
          <w:sz w:val="28"/>
          <w:szCs w:val="28"/>
          <w:lang w:eastAsia="lv-LV"/>
        </w:rPr>
        <w:t xml:space="preserve">arī </w:t>
      </w:r>
      <w:r w:rsidR="006307F8" w:rsidRPr="00153345">
        <w:rPr>
          <w:rFonts w:ascii="Times New Roman" w:eastAsia="Times New Roman" w:hAnsi="Times New Roman"/>
          <w:sz w:val="28"/>
          <w:szCs w:val="28"/>
          <w:lang w:eastAsia="lv-LV"/>
        </w:rPr>
        <w:t>citus ar masu saistītus lielumus, daudzumus, parametrus vai īpašības</w:t>
      </w:r>
      <w:r w:rsidR="0041660F">
        <w:rPr>
          <w:rFonts w:ascii="Times New Roman" w:eastAsia="Times New Roman" w:hAnsi="Times New Roman"/>
          <w:sz w:val="28"/>
          <w:szCs w:val="28"/>
          <w:lang w:eastAsia="lv-LV"/>
        </w:rPr>
        <w:t>;</w:t>
      </w:r>
    </w:p>
    <w:p w14:paraId="44D3CFB6" w14:textId="549BA733" w:rsidR="006307F8" w:rsidRPr="00153345" w:rsidRDefault="0011197C"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2.14</w:t>
      </w:r>
      <w:r w:rsidR="006307F8" w:rsidRPr="00153345">
        <w:rPr>
          <w:rFonts w:ascii="Times New Roman" w:hAnsi="Times New Roman"/>
          <w:sz w:val="28"/>
          <w:szCs w:val="28"/>
        </w:rPr>
        <w:t>.</w:t>
      </w:r>
      <w:r w:rsidR="00BB62A0">
        <w:rPr>
          <w:rFonts w:ascii="Times New Roman" w:hAnsi="Times New Roman"/>
          <w:sz w:val="28"/>
          <w:szCs w:val="28"/>
        </w:rPr>
        <w:t> </w:t>
      </w:r>
      <w:r w:rsidR="0041441E" w:rsidRPr="00153345">
        <w:rPr>
          <w:rFonts w:ascii="Times New Roman" w:hAnsi="Times New Roman"/>
          <w:sz w:val="28"/>
          <w:szCs w:val="28"/>
        </w:rPr>
        <w:t xml:space="preserve">neautomātiskie svari – </w:t>
      </w:r>
      <w:r w:rsidR="009B715D" w:rsidRPr="00153345">
        <w:rPr>
          <w:rFonts w:ascii="Times New Roman" w:hAnsi="Times New Roman"/>
          <w:sz w:val="28"/>
          <w:szCs w:val="28"/>
        </w:rPr>
        <w:t xml:space="preserve">svari, </w:t>
      </w:r>
      <w:r w:rsidR="00FA233E">
        <w:rPr>
          <w:rFonts w:ascii="Times New Roman" w:hAnsi="Times New Roman"/>
          <w:sz w:val="28"/>
          <w:szCs w:val="28"/>
        </w:rPr>
        <w:t xml:space="preserve">ar </w:t>
      </w:r>
      <w:r w:rsidR="009B715D" w:rsidRPr="00153345">
        <w:rPr>
          <w:rFonts w:ascii="Times New Roman" w:hAnsi="Times New Roman"/>
          <w:sz w:val="28"/>
          <w:szCs w:val="28"/>
        </w:rPr>
        <w:t>k</w:t>
      </w:r>
      <w:r w:rsidR="00321938" w:rsidRPr="00153345">
        <w:rPr>
          <w:rFonts w:ascii="Times New Roman" w:hAnsi="Times New Roman"/>
          <w:sz w:val="28"/>
          <w:szCs w:val="28"/>
        </w:rPr>
        <w:t>uriem</w:t>
      </w:r>
      <w:r w:rsidR="009B715D" w:rsidRPr="00153345">
        <w:rPr>
          <w:rFonts w:ascii="Times New Roman" w:hAnsi="Times New Roman"/>
          <w:sz w:val="28"/>
          <w:szCs w:val="28"/>
        </w:rPr>
        <w:t xml:space="preserve"> </w:t>
      </w:r>
      <w:r w:rsidR="00FA233E">
        <w:rPr>
          <w:rFonts w:ascii="Times New Roman" w:hAnsi="Times New Roman"/>
          <w:sz w:val="28"/>
          <w:szCs w:val="28"/>
        </w:rPr>
        <w:t xml:space="preserve">veicot </w:t>
      </w:r>
      <w:r w:rsidR="009B715D" w:rsidRPr="00153345">
        <w:rPr>
          <w:rFonts w:ascii="Times New Roman" w:hAnsi="Times New Roman"/>
          <w:sz w:val="28"/>
          <w:szCs w:val="28"/>
        </w:rPr>
        <w:t>svēršanas darbīb</w:t>
      </w:r>
      <w:r w:rsidR="001D7CE9">
        <w:rPr>
          <w:rFonts w:ascii="Times New Roman" w:hAnsi="Times New Roman"/>
          <w:sz w:val="28"/>
          <w:szCs w:val="28"/>
        </w:rPr>
        <w:t>as</w:t>
      </w:r>
      <w:r w:rsidR="006307F8" w:rsidRPr="00153345">
        <w:rPr>
          <w:rFonts w:ascii="Times New Roman" w:hAnsi="Times New Roman"/>
          <w:sz w:val="28"/>
          <w:szCs w:val="28"/>
        </w:rPr>
        <w:t xml:space="preserve"> nepieciešama operatora līdzdalība.</w:t>
      </w:r>
    </w:p>
    <w:p w14:paraId="5BE93C29" w14:textId="77777777" w:rsidR="00706990" w:rsidRDefault="00706990" w:rsidP="00706990">
      <w:pPr>
        <w:pStyle w:val="tv213"/>
        <w:spacing w:before="0" w:beforeAutospacing="0" w:after="0" w:afterAutospacing="0"/>
        <w:ind w:firstLine="709"/>
        <w:rPr>
          <w:sz w:val="28"/>
          <w:szCs w:val="28"/>
        </w:rPr>
      </w:pPr>
    </w:p>
    <w:p w14:paraId="44D3CFB7" w14:textId="30AAF55E" w:rsidR="001E295F" w:rsidRPr="00153345" w:rsidRDefault="009B715D" w:rsidP="00706990">
      <w:pPr>
        <w:pStyle w:val="tv213"/>
        <w:spacing w:before="0" w:beforeAutospacing="0" w:after="0" w:afterAutospacing="0"/>
        <w:ind w:firstLine="709"/>
        <w:jc w:val="both"/>
        <w:rPr>
          <w:sz w:val="28"/>
          <w:szCs w:val="28"/>
        </w:rPr>
      </w:pPr>
      <w:r w:rsidRPr="00153345">
        <w:rPr>
          <w:sz w:val="28"/>
          <w:szCs w:val="28"/>
        </w:rPr>
        <w:t>3</w:t>
      </w:r>
      <w:r w:rsidR="001E295F" w:rsidRPr="00153345">
        <w:rPr>
          <w:sz w:val="28"/>
          <w:szCs w:val="28"/>
        </w:rPr>
        <w:t>.</w:t>
      </w:r>
      <w:r w:rsidR="00FA233E">
        <w:rPr>
          <w:sz w:val="28"/>
          <w:szCs w:val="28"/>
        </w:rPr>
        <w:t> </w:t>
      </w:r>
      <w:r w:rsidR="0041441E" w:rsidRPr="00153345">
        <w:rPr>
          <w:sz w:val="28"/>
          <w:szCs w:val="28"/>
        </w:rPr>
        <w:t>Noteikumu izpratnē izšķir</w:t>
      </w:r>
      <w:r w:rsidR="001E295F" w:rsidRPr="00153345">
        <w:rPr>
          <w:sz w:val="28"/>
          <w:szCs w:val="28"/>
        </w:rPr>
        <w:t xml:space="preserve"> divas </w:t>
      </w:r>
      <w:r w:rsidRPr="00153345">
        <w:rPr>
          <w:sz w:val="28"/>
          <w:szCs w:val="28"/>
        </w:rPr>
        <w:t xml:space="preserve">neautomātisko </w:t>
      </w:r>
      <w:r w:rsidR="001E295F" w:rsidRPr="00153345">
        <w:rPr>
          <w:sz w:val="28"/>
          <w:szCs w:val="28"/>
        </w:rPr>
        <w:t>svaru lietošanas kategorijas:</w:t>
      </w:r>
    </w:p>
    <w:p w14:paraId="44D3CFB8" w14:textId="77777777" w:rsidR="001E295F" w:rsidRPr="00153345" w:rsidRDefault="009B715D" w:rsidP="00706990">
      <w:pPr>
        <w:pStyle w:val="tv213"/>
        <w:spacing w:before="0" w:beforeAutospacing="0" w:after="0" w:afterAutospacing="0"/>
        <w:ind w:firstLine="709"/>
        <w:jc w:val="both"/>
        <w:rPr>
          <w:sz w:val="28"/>
          <w:szCs w:val="28"/>
        </w:rPr>
      </w:pPr>
      <w:r w:rsidRPr="00153345">
        <w:rPr>
          <w:sz w:val="28"/>
          <w:szCs w:val="28"/>
        </w:rPr>
        <w:t>3</w:t>
      </w:r>
      <w:r w:rsidR="001E295F" w:rsidRPr="00153345">
        <w:rPr>
          <w:sz w:val="28"/>
          <w:szCs w:val="28"/>
        </w:rPr>
        <w:t xml:space="preserve">.1. kategorija, kas nosaka </w:t>
      </w:r>
      <w:r w:rsidR="0041441E" w:rsidRPr="00153345">
        <w:rPr>
          <w:sz w:val="28"/>
          <w:szCs w:val="28"/>
        </w:rPr>
        <w:t xml:space="preserve">neautomātisko </w:t>
      </w:r>
      <w:r w:rsidR="001E295F" w:rsidRPr="00153345">
        <w:rPr>
          <w:sz w:val="28"/>
          <w:szCs w:val="28"/>
        </w:rPr>
        <w:t>svaru lietošanu:</w:t>
      </w:r>
    </w:p>
    <w:p w14:paraId="44D3CFB9" w14:textId="2BF866EE" w:rsidR="001E295F" w:rsidRPr="00153345" w:rsidRDefault="009B715D" w:rsidP="00706990">
      <w:pPr>
        <w:pStyle w:val="tv213"/>
        <w:spacing w:before="0" w:beforeAutospacing="0" w:after="0" w:afterAutospacing="0"/>
        <w:ind w:firstLine="709"/>
        <w:jc w:val="both"/>
        <w:rPr>
          <w:sz w:val="28"/>
          <w:szCs w:val="28"/>
        </w:rPr>
      </w:pPr>
      <w:r w:rsidRPr="00153345">
        <w:rPr>
          <w:sz w:val="28"/>
          <w:szCs w:val="28"/>
        </w:rPr>
        <w:t>3</w:t>
      </w:r>
      <w:r w:rsidR="001E295F" w:rsidRPr="00153345">
        <w:rPr>
          <w:sz w:val="28"/>
          <w:szCs w:val="28"/>
        </w:rPr>
        <w:t>.1.1.</w:t>
      </w:r>
      <w:r w:rsidR="00FA233E">
        <w:rPr>
          <w:sz w:val="28"/>
          <w:szCs w:val="28"/>
        </w:rPr>
        <w:t> </w:t>
      </w:r>
      <w:r w:rsidR="001E295F" w:rsidRPr="00153345">
        <w:rPr>
          <w:sz w:val="28"/>
          <w:szCs w:val="28"/>
        </w:rPr>
        <w:t>masas noteikšanai komercdarījumos;</w:t>
      </w:r>
    </w:p>
    <w:p w14:paraId="44D3CFBA" w14:textId="2D98DFD8" w:rsidR="001E295F" w:rsidRPr="00153345" w:rsidRDefault="009B715D" w:rsidP="00706990">
      <w:pPr>
        <w:pStyle w:val="tv213"/>
        <w:spacing w:before="0" w:beforeAutospacing="0" w:after="0" w:afterAutospacing="0"/>
        <w:ind w:firstLine="709"/>
        <w:jc w:val="both"/>
        <w:rPr>
          <w:sz w:val="28"/>
          <w:szCs w:val="28"/>
        </w:rPr>
      </w:pPr>
      <w:r w:rsidRPr="00153345">
        <w:rPr>
          <w:sz w:val="28"/>
          <w:szCs w:val="28"/>
        </w:rPr>
        <w:t>3</w:t>
      </w:r>
      <w:r w:rsidR="001E295F" w:rsidRPr="00153345">
        <w:rPr>
          <w:sz w:val="28"/>
          <w:szCs w:val="28"/>
        </w:rPr>
        <w:t>.1.2.</w:t>
      </w:r>
      <w:r w:rsidR="00FA233E">
        <w:rPr>
          <w:sz w:val="28"/>
          <w:szCs w:val="28"/>
        </w:rPr>
        <w:t> </w:t>
      </w:r>
      <w:r w:rsidR="001E295F" w:rsidRPr="00153345">
        <w:rPr>
          <w:sz w:val="28"/>
          <w:szCs w:val="28"/>
        </w:rPr>
        <w:t>masas noteikšanai, lai aprēķinātu nodevas, tarifus, nodokļus, prēmijas, soda naudas, kompensācijas, atlīdzības vai tamlīdzīgus maksājumus;</w:t>
      </w:r>
    </w:p>
    <w:p w14:paraId="44D3CFBB" w14:textId="37A343DC" w:rsidR="001E295F" w:rsidRPr="00153345" w:rsidRDefault="009B715D" w:rsidP="00706990">
      <w:pPr>
        <w:pStyle w:val="tv213"/>
        <w:spacing w:before="0" w:beforeAutospacing="0" w:after="0" w:afterAutospacing="0"/>
        <w:ind w:firstLine="709"/>
        <w:jc w:val="both"/>
        <w:rPr>
          <w:sz w:val="28"/>
          <w:szCs w:val="28"/>
        </w:rPr>
      </w:pPr>
      <w:r w:rsidRPr="00153345">
        <w:rPr>
          <w:sz w:val="28"/>
          <w:szCs w:val="28"/>
        </w:rPr>
        <w:t>3</w:t>
      </w:r>
      <w:r w:rsidR="001E295F" w:rsidRPr="00153345">
        <w:rPr>
          <w:sz w:val="28"/>
          <w:szCs w:val="28"/>
        </w:rPr>
        <w:t>.1.3.</w:t>
      </w:r>
      <w:r w:rsidR="00FA233E">
        <w:rPr>
          <w:sz w:val="28"/>
          <w:szCs w:val="28"/>
        </w:rPr>
        <w:t> </w:t>
      </w:r>
      <w:r w:rsidR="001E295F" w:rsidRPr="00153345">
        <w:rPr>
          <w:sz w:val="28"/>
          <w:szCs w:val="28"/>
        </w:rPr>
        <w:t>masas noteikšanai normatīvajos akto</w:t>
      </w:r>
      <w:r w:rsidR="00A92ADB" w:rsidRPr="00153345">
        <w:rPr>
          <w:sz w:val="28"/>
          <w:szCs w:val="28"/>
        </w:rPr>
        <w:t>s par mērījumu vienotību</w:t>
      </w:r>
      <w:r w:rsidR="001E295F" w:rsidRPr="00153345">
        <w:rPr>
          <w:sz w:val="28"/>
          <w:szCs w:val="28"/>
        </w:rPr>
        <w:t xml:space="preserve"> paredzētajos gadījumos, kā arī eksperta atzinuma sniegšanai tiesā;</w:t>
      </w:r>
    </w:p>
    <w:p w14:paraId="44D3CFBC" w14:textId="7C255663" w:rsidR="001E295F" w:rsidRPr="00153345" w:rsidRDefault="009B715D" w:rsidP="00706990">
      <w:pPr>
        <w:pStyle w:val="tv213"/>
        <w:spacing w:before="0" w:beforeAutospacing="0" w:after="0" w:afterAutospacing="0"/>
        <w:ind w:firstLine="709"/>
        <w:jc w:val="both"/>
        <w:rPr>
          <w:sz w:val="28"/>
          <w:szCs w:val="28"/>
        </w:rPr>
      </w:pPr>
      <w:r w:rsidRPr="00153345">
        <w:rPr>
          <w:sz w:val="28"/>
          <w:szCs w:val="28"/>
        </w:rPr>
        <w:t>3</w:t>
      </w:r>
      <w:r w:rsidR="001E295F" w:rsidRPr="00153345">
        <w:rPr>
          <w:sz w:val="28"/>
          <w:szCs w:val="28"/>
        </w:rPr>
        <w:t>.1.4.</w:t>
      </w:r>
      <w:r w:rsidR="00FA233E">
        <w:rPr>
          <w:sz w:val="28"/>
          <w:szCs w:val="28"/>
        </w:rPr>
        <w:t> </w:t>
      </w:r>
      <w:r w:rsidR="001E295F" w:rsidRPr="00153345">
        <w:rPr>
          <w:sz w:val="28"/>
          <w:szCs w:val="28"/>
        </w:rPr>
        <w:t>ķermeņa masas noteikšanai ārstniecībā, lai novērtētu un novērotu pacientu fizisko attīstību, diagnosticētu slimību un noteiktu ārstēšanu;</w:t>
      </w:r>
    </w:p>
    <w:p w14:paraId="44D3CFBD" w14:textId="61A6441B" w:rsidR="001E295F" w:rsidRPr="00153345" w:rsidRDefault="009B715D" w:rsidP="00706990">
      <w:pPr>
        <w:pStyle w:val="tv213"/>
        <w:spacing w:before="0" w:beforeAutospacing="0" w:after="0" w:afterAutospacing="0"/>
        <w:ind w:firstLine="709"/>
        <w:jc w:val="both"/>
        <w:rPr>
          <w:sz w:val="28"/>
          <w:szCs w:val="28"/>
        </w:rPr>
      </w:pPr>
      <w:r w:rsidRPr="00153345">
        <w:rPr>
          <w:sz w:val="28"/>
          <w:szCs w:val="28"/>
        </w:rPr>
        <w:t>3</w:t>
      </w:r>
      <w:r w:rsidR="001E295F" w:rsidRPr="00153345">
        <w:rPr>
          <w:sz w:val="28"/>
          <w:szCs w:val="28"/>
        </w:rPr>
        <w:t>.1.5.</w:t>
      </w:r>
      <w:r w:rsidR="00FA233E">
        <w:rPr>
          <w:sz w:val="28"/>
          <w:szCs w:val="28"/>
        </w:rPr>
        <w:t> </w:t>
      </w:r>
      <w:r w:rsidR="001E295F" w:rsidRPr="00153345">
        <w:rPr>
          <w:sz w:val="28"/>
          <w:szCs w:val="28"/>
        </w:rPr>
        <w:t xml:space="preserve">masas noteikšanai, lai pagatavotu zāles </w:t>
      </w:r>
      <w:r w:rsidR="00FA233E">
        <w:rPr>
          <w:sz w:val="28"/>
          <w:szCs w:val="28"/>
        </w:rPr>
        <w:t>atbilstoši</w:t>
      </w:r>
      <w:r w:rsidR="001E295F" w:rsidRPr="00153345">
        <w:rPr>
          <w:sz w:val="28"/>
          <w:szCs w:val="28"/>
        </w:rPr>
        <w:t xml:space="preserve"> recepte</w:t>
      </w:r>
      <w:r w:rsidR="00FA233E">
        <w:rPr>
          <w:sz w:val="28"/>
          <w:szCs w:val="28"/>
        </w:rPr>
        <w:t>i</w:t>
      </w:r>
      <w:r w:rsidR="001E295F" w:rsidRPr="00153345">
        <w:rPr>
          <w:sz w:val="28"/>
          <w:szCs w:val="28"/>
        </w:rPr>
        <w:t>, kā arī masas noteikšanai analīzēs, ko veic medicīnisko izmeklējumu un farmācijas laboratorijās;</w:t>
      </w:r>
    </w:p>
    <w:p w14:paraId="44D3CFBE" w14:textId="1D05C473" w:rsidR="001E295F" w:rsidRPr="00153345" w:rsidRDefault="009B715D" w:rsidP="00706990">
      <w:pPr>
        <w:pStyle w:val="tv213"/>
        <w:spacing w:before="0" w:beforeAutospacing="0" w:after="0" w:afterAutospacing="0"/>
        <w:ind w:firstLine="709"/>
        <w:jc w:val="both"/>
        <w:rPr>
          <w:sz w:val="28"/>
          <w:szCs w:val="28"/>
        </w:rPr>
      </w:pPr>
      <w:r w:rsidRPr="00153345">
        <w:rPr>
          <w:sz w:val="28"/>
          <w:szCs w:val="28"/>
        </w:rPr>
        <w:t>3</w:t>
      </w:r>
      <w:r w:rsidR="001E295F" w:rsidRPr="00153345">
        <w:rPr>
          <w:sz w:val="28"/>
          <w:szCs w:val="28"/>
        </w:rPr>
        <w:t>.1.6.</w:t>
      </w:r>
      <w:r w:rsidR="00FA233E">
        <w:rPr>
          <w:sz w:val="28"/>
          <w:szCs w:val="28"/>
        </w:rPr>
        <w:t> </w:t>
      </w:r>
      <w:r w:rsidR="001E295F" w:rsidRPr="00153345">
        <w:rPr>
          <w:sz w:val="28"/>
          <w:szCs w:val="28"/>
        </w:rPr>
        <w:t>masas noteikšanai maksas aprēķinam tirdzniecībā un preču fasēšanā;</w:t>
      </w:r>
    </w:p>
    <w:p w14:paraId="44D3CFBF" w14:textId="6F3CB6FF" w:rsidR="008E27F3" w:rsidRDefault="009B715D" w:rsidP="00706990">
      <w:pPr>
        <w:pStyle w:val="tv213"/>
        <w:spacing w:before="0" w:beforeAutospacing="0" w:after="0" w:afterAutospacing="0"/>
        <w:ind w:firstLine="709"/>
        <w:jc w:val="both"/>
        <w:rPr>
          <w:sz w:val="28"/>
          <w:szCs w:val="28"/>
        </w:rPr>
      </w:pPr>
      <w:r w:rsidRPr="00153345">
        <w:rPr>
          <w:sz w:val="28"/>
          <w:szCs w:val="28"/>
        </w:rPr>
        <w:t>3</w:t>
      </w:r>
      <w:r w:rsidR="001E295F" w:rsidRPr="00153345">
        <w:rPr>
          <w:sz w:val="28"/>
          <w:szCs w:val="28"/>
        </w:rPr>
        <w:t>.2.</w:t>
      </w:r>
      <w:r w:rsidR="00FA233E">
        <w:rPr>
          <w:sz w:val="28"/>
          <w:szCs w:val="28"/>
        </w:rPr>
        <w:t> </w:t>
      </w:r>
      <w:r w:rsidR="001E295F" w:rsidRPr="00153345">
        <w:rPr>
          <w:sz w:val="28"/>
          <w:szCs w:val="28"/>
        </w:rPr>
        <w:t>kategorija, kas nosaka pārē</w:t>
      </w:r>
      <w:r w:rsidR="0027545F" w:rsidRPr="00153345">
        <w:rPr>
          <w:sz w:val="28"/>
          <w:szCs w:val="28"/>
        </w:rPr>
        <w:t xml:space="preserve">jos </w:t>
      </w:r>
      <w:r w:rsidR="00FA233E" w:rsidRPr="00153345">
        <w:rPr>
          <w:sz w:val="28"/>
          <w:szCs w:val="28"/>
        </w:rPr>
        <w:t>–</w:t>
      </w:r>
      <w:r w:rsidRPr="00153345">
        <w:rPr>
          <w:sz w:val="28"/>
          <w:szCs w:val="28"/>
        </w:rPr>
        <w:t xml:space="preserve"> šo noteikumu 3</w:t>
      </w:r>
      <w:r w:rsidR="001E295F" w:rsidRPr="00153345">
        <w:rPr>
          <w:sz w:val="28"/>
          <w:szCs w:val="28"/>
        </w:rPr>
        <w:t>.1</w:t>
      </w:r>
      <w:r w:rsidR="00153345">
        <w:rPr>
          <w:sz w:val="28"/>
          <w:szCs w:val="28"/>
        </w:rPr>
        <w:t>.</w:t>
      </w:r>
      <w:r w:rsidR="00FA233E">
        <w:rPr>
          <w:sz w:val="28"/>
          <w:szCs w:val="28"/>
        </w:rPr>
        <w:t> </w:t>
      </w:r>
      <w:r w:rsidR="00153345">
        <w:rPr>
          <w:sz w:val="28"/>
          <w:szCs w:val="28"/>
        </w:rPr>
        <w:t>a</w:t>
      </w:r>
      <w:r w:rsidR="001E295F" w:rsidRPr="00153345">
        <w:rPr>
          <w:sz w:val="28"/>
          <w:szCs w:val="28"/>
        </w:rPr>
        <w:t xml:space="preserve">pakšpunktā neminētus </w:t>
      </w:r>
      <w:r w:rsidR="00FA233E" w:rsidRPr="00153345">
        <w:rPr>
          <w:sz w:val="28"/>
          <w:szCs w:val="28"/>
        </w:rPr>
        <w:t>–</w:t>
      </w:r>
      <w:r w:rsidR="001E295F" w:rsidRPr="00153345">
        <w:rPr>
          <w:sz w:val="28"/>
          <w:szCs w:val="28"/>
        </w:rPr>
        <w:t xml:space="preserve"> lietošanas veidus.</w:t>
      </w:r>
    </w:p>
    <w:p w14:paraId="1DB5E184" w14:textId="77777777" w:rsidR="00706990" w:rsidRPr="00153345" w:rsidRDefault="00706990" w:rsidP="00706990">
      <w:pPr>
        <w:pStyle w:val="tv213"/>
        <w:spacing w:before="0" w:beforeAutospacing="0" w:after="0" w:afterAutospacing="0"/>
        <w:ind w:firstLine="709"/>
        <w:jc w:val="both"/>
        <w:rPr>
          <w:sz w:val="28"/>
          <w:szCs w:val="28"/>
        </w:rPr>
      </w:pPr>
    </w:p>
    <w:p w14:paraId="44D3CFC0" w14:textId="78CF2231" w:rsidR="00321938" w:rsidRPr="00153345" w:rsidRDefault="002D207B"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lastRenderedPageBreak/>
        <w:t>4</w:t>
      </w:r>
      <w:r w:rsidR="008E27F3" w:rsidRPr="00153345">
        <w:rPr>
          <w:rFonts w:ascii="Times New Roman" w:hAnsi="Times New Roman"/>
          <w:sz w:val="28"/>
          <w:szCs w:val="28"/>
        </w:rPr>
        <w:t>.</w:t>
      </w:r>
      <w:r w:rsidR="00FA233E">
        <w:rPr>
          <w:rFonts w:ascii="Times New Roman" w:hAnsi="Times New Roman"/>
          <w:sz w:val="28"/>
          <w:szCs w:val="28"/>
        </w:rPr>
        <w:t> </w:t>
      </w:r>
      <w:r w:rsidR="0041441E" w:rsidRPr="00153345">
        <w:rPr>
          <w:rFonts w:ascii="Times New Roman" w:hAnsi="Times New Roman"/>
          <w:sz w:val="28"/>
          <w:szCs w:val="28"/>
        </w:rPr>
        <w:t xml:space="preserve">Neautomātiskos </w:t>
      </w:r>
      <w:r w:rsidR="00657230" w:rsidRPr="00153345">
        <w:rPr>
          <w:rFonts w:ascii="Times New Roman" w:hAnsi="Times New Roman"/>
          <w:sz w:val="28"/>
          <w:szCs w:val="28"/>
        </w:rPr>
        <w:t xml:space="preserve">svarus </w:t>
      </w:r>
      <w:r w:rsidR="0041441E" w:rsidRPr="00153345">
        <w:rPr>
          <w:rFonts w:ascii="Times New Roman" w:hAnsi="Times New Roman"/>
          <w:sz w:val="28"/>
          <w:szCs w:val="28"/>
        </w:rPr>
        <w:t>piedāvā</w:t>
      </w:r>
      <w:r w:rsidR="00CA5E2A" w:rsidRPr="00153345">
        <w:rPr>
          <w:rFonts w:ascii="Times New Roman" w:hAnsi="Times New Roman"/>
          <w:sz w:val="28"/>
          <w:szCs w:val="28"/>
        </w:rPr>
        <w:t xml:space="preserve"> tirgū un nodod</w:t>
      </w:r>
      <w:r w:rsidR="008E27F3" w:rsidRPr="00153345">
        <w:rPr>
          <w:rFonts w:ascii="Times New Roman" w:hAnsi="Times New Roman"/>
          <w:sz w:val="28"/>
          <w:szCs w:val="28"/>
        </w:rPr>
        <w:t xml:space="preserve"> lietošanā</w:t>
      </w:r>
      <w:r w:rsidR="00EA20F0" w:rsidRPr="00153345">
        <w:rPr>
          <w:rFonts w:ascii="Times New Roman" w:hAnsi="Times New Roman"/>
          <w:sz w:val="28"/>
          <w:szCs w:val="28"/>
        </w:rPr>
        <w:t xml:space="preserve"> šo noteikumu 3.1</w:t>
      </w:r>
      <w:r w:rsidR="00153345">
        <w:rPr>
          <w:rFonts w:ascii="Times New Roman" w:hAnsi="Times New Roman"/>
          <w:sz w:val="28"/>
          <w:szCs w:val="28"/>
        </w:rPr>
        <w:t>.</w:t>
      </w:r>
      <w:r w:rsidR="00FA233E">
        <w:rPr>
          <w:rFonts w:ascii="Times New Roman" w:hAnsi="Times New Roman"/>
          <w:sz w:val="28"/>
          <w:szCs w:val="28"/>
        </w:rPr>
        <w:t> </w:t>
      </w:r>
      <w:r w:rsidR="00153345">
        <w:rPr>
          <w:rFonts w:ascii="Times New Roman" w:hAnsi="Times New Roman"/>
          <w:sz w:val="28"/>
          <w:szCs w:val="28"/>
        </w:rPr>
        <w:t>a</w:t>
      </w:r>
      <w:r w:rsidR="00EA20F0" w:rsidRPr="00153345">
        <w:rPr>
          <w:rFonts w:ascii="Times New Roman" w:hAnsi="Times New Roman"/>
          <w:sz w:val="28"/>
          <w:szCs w:val="28"/>
        </w:rPr>
        <w:t>pakšpunktā minētajā lietošanas kategorijā</w:t>
      </w:r>
      <w:r w:rsidR="00025B54" w:rsidRPr="00153345">
        <w:rPr>
          <w:rFonts w:ascii="Times New Roman" w:hAnsi="Times New Roman"/>
          <w:sz w:val="28"/>
          <w:szCs w:val="28"/>
        </w:rPr>
        <w:t xml:space="preserve">, ja tie </w:t>
      </w:r>
      <w:r w:rsidR="008E27F3" w:rsidRPr="00153345">
        <w:rPr>
          <w:rFonts w:ascii="Times New Roman" w:hAnsi="Times New Roman"/>
          <w:sz w:val="28"/>
          <w:szCs w:val="28"/>
        </w:rPr>
        <w:t>atbilst šajos noteikumos noteiktajām prasībām.</w:t>
      </w:r>
    </w:p>
    <w:p w14:paraId="659938A7" w14:textId="77777777" w:rsidR="00706990" w:rsidRDefault="00706990" w:rsidP="00706990">
      <w:pPr>
        <w:spacing w:after="0" w:line="240" w:lineRule="auto"/>
        <w:ind w:firstLine="709"/>
        <w:jc w:val="both"/>
        <w:rPr>
          <w:rFonts w:ascii="Times New Roman" w:hAnsi="Times New Roman"/>
          <w:sz w:val="28"/>
          <w:szCs w:val="28"/>
        </w:rPr>
      </w:pPr>
    </w:p>
    <w:p w14:paraId="44D3CFC1" w14:textId="04B15399" w:rsidR="00321938" w:rsidRPr="00153345" w:rsidRDefault="00025B54"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5.</w:t>
      </w:r>
      <w:r w:rsidR="00FA233E">
        <w:rPr>
          <w:rFonts w:ascii="Times New Roman" w:hAnsi="Times New Roman"/>
          <w:sz w:val="28"/>
          <w:szCs w:val="28"/>
        </w:rPr>
        <w:t> </w:t>
      </w:r>
      <w:r w:rsidR="00D3399E" w:rsidRPr="00153345">
        <w:rPr>
          <w:rFonts w:ascii="Times New Roman" w:hAnsi="Times New Roman"/>
          <w:sz w:val="28"/>
          <w:szCs w:val="28"/>
        </w:rPr>
        <w:t>Neautomātiskie svari, kurus lieto vai kuri paredzēti lietošanai šo noteikumu 3.1</w:t>
      </w:r>
      <w:r w:rsidR="00153345">
        <w:rPr>
          <w:rFonts w:ascii="Times New Roman" w:hAnsi="Times New Roman"/>
          <w:sz w:val="28"/>
          <w:szCs w:val="28"/>
        </w:rPr>
        <w:t>.</w:t>
      </w:r>
      <w:r w:rsidR="00FA233E">
        <w:rPr>
          <w:rFonts w:ascii="Times New Roman" w:hAnsi="Times New Roman"/>
          <w:sz w:val="28"/>
          <w:szCs w:val="28"/>
        </w:rPr>
        <w:t> </w:t>
      </w:r>
      <w:r w:rsidR="00153345">
        <w:rPr>
          <w:rFonts w:ascii="Times New Roman" w:hAnsi="Times New Roman"/>
          <w:sz w:val="28"/>
          <w:szCs w:val="28"/>
        </w:rPr>
        <w:t>a</w:t>
      </w:r>
      <w:r w:rsidR="00D3399E" w:rsidRPr="00153345">
        <w:rPr>
          <w:rFonts w:ascii="Times New Roman" w:hAnsi="Times New Roman"/>
          <w:sz w:val="28"/>
          <w:szCs w:val="28"/>
        </w:rPr>
        <w:t>pakšpunktā minētajā lietošanas kategorijā</w:t>
      </w:r>
      <w:r w:rsidR="00FA233E">
        <w:rPr>
          <w:rFonts w:ascii="Times New Roman" w:hAnsi="Times New Roman"/>
          <w:sz w:val="28"/>
          <w:szCs w:val="28"/>
        </w:rPr>
        <w:t>,</w:t>
      </w:r>
      <w:r w:rsidR="00D3399E" w:rsidRPr="00153345">
        <w:rPr>
          <w:rFonts w:ascii="Times New Roman" w:hAnsi="Times New Roman"/>
          <w:sz w:val="28"/>
          <w:szCs w:val="28"/>
        </w:rPr>
        <w:t xml:space="preserve"> </w:t>
      </w:r>
      <w:r w:rsidR="00321938" w:rsidRPr="00153345">
        <w:rPr>
          <w:rFonts w:ascii="Times New Roman" w:hAnsi="Times New Roman"/>
          <w:sz w:val="28"/>
          <w:szCs w:val="28"/>
        </w:rPr>
        <w:t>atbilst šo noteikumu 1</w:t>
      </w:r>
      <w:r w:rsidR="00153345">
        <w:rPr>
          <w:rFonts w:ascii="Times New Roman" w:hAnsi="Times New Roman"/>
          <w:sz w:val="28"/>
          <w:szCs w:val="28"/>
        </w:rPr>
        <w:t>.</w:t>
      </w:r>
      <w:r w:rsidR="00FA233E">
        <w:rPr>
          <w:rFonts w:ascii="Times New Roman" w:hAnsi="Times New Roman"/>
          <w:sz w:val="28"/>
          <w:szCs w:val="28"/>
        </w:rPr>
        <w:t> </w:t>
      </w:r>
      <w:r w:rsidR="00153345">
        <w:rPr>
          <w:rFonts w:ascii="Times New Roman" w:hAnsi="Times New Roman"/>
          <w:sz w:val="28"/>
          <w:szCs w:val="28"/>
        </w:rPr>
        <w:t>p</w:t>
      </w:r>
      <w:r w:rsidR="00321938" w:rsidRPr="00153345">
        <w:rPr>
          <w:rFonts w:ascii="Times New Roman" w:hAnsi="Times New Roman"/>
          <w:sz w:val="28"/>
          <w:szCs w:val="28"/>
        </w:rPr>
        <w:t>ielikumā noteiktajām būtiskajām prasībām.</w:t>
      </w:r>
      <w:r w:rsidRPr="00153345">
        <w:rPr>
          <w:rFonts w:ascii="Times New Roman" w:hAnsi="Times New Roman"/>
          <w:sz w:val="28"/>
          <w:szCs w:val="28"/>
        </w:rPr>
        <w:t xml:space="preserve"> </w:t>
      </w:r>
      <w:r w:rsidR="00321938" w:rsidRPr="00153345">
        <w:rPr>
          <w:rFonts w:ascii="Times New Roman" w:hAnsi="Times New Roman"/>
          <w:sz w:val="28"/>
          <w:szCs w:val="28"/>
        </w:rPr>
        <w:t xml:space="preserve">Būtiskās prasības </w:t>
      </w:r>
      <w:r w:rsidR="00D3399E" w:rsidRPr="00153345">
        <w:rPr>
          <w:rFonts w:ascii="Times New Roman" w:hAnsi="Times New Roman"/>
          <w:sz w:val="28"/>
          <w:szCs w:val="28"/>
        </w:rPr>
        <w:t>neattieca</w:t>
      </w:r>
      <w:r w:rsidR="00321938" w:rsidRPr="00153345">
        <w:rPr>
          <w:rFonts w:ascii="Times New Roman" w:hAnsi="Times New Roman"/>
          <w:sz w:val="28"/>
          <w:szCs w:val="28"/>
        </w:rPr>
        <w:t>s uz neautomātisk</w:t>
      </w:r>
      <w:r w:rsidR="00D3399E" w:rsidRPr="00153345">
        <w:rPr>
          <w:rFonts w:ascii="Times New Roman" w:hAnsi="Times New Roman"/>
          <w:sz w:val="28"/>
          <w:szCs w:val="28"/>
        </w:rPr>
        <w:t>ajos svaro</w:t>
      </w:r>
      <w:r w:rsidR="00321938" w:rsidRPr="00153345">
        <w:rPr>
          <w:rFonts w:ascii="Times New Roman" w:hAnsi="Times New Roman"/>
          <w:sz w:val="28"/>
          <w:szCs w:val="28"/>
        </w:rPr>
        <w:t xml:space="preserve">s ietvertām vai tiem </w:t>
      </w:r>
      <w:r w:rsidR="00D3399E" w:rsidRPr="00153345">
        <w:rPr>
          <w:rFonts w:ascii="Times New Roman" w:hAnsi="Times New Roman"/>
          <w:sz w:val="28"/>
          <w:szCs w:val="28"/>
        </w:rPr>
        <w:t>pievienotām</w:t>
      </w:r>
      <w:r w:rsidR="00321938" w:rsidRPr="00153345">
        <w:rPr>
          <w:rFonts w:ascii="Times New Roman" w:hAnsi="Times New Roman"/>
          <w:sz w:val="28"/>
          <w:szCs w:val="28"/>
        </w:rPr>
        <w:t xml:space="preserve"> ierīcēm, kuras neizmanto vai nav paredzēts izmantot šo no</w:t>
      </w:r>
      <w:r w:rsidR="000964FD" w:rsidRPr="00153345">
        <w:rPr>
          <w:rFonts w:ascii="Times New Roman" w:hAnsi="Times New Roman"/>
          <w:sz w:val="28"/>
          <w:szCs w:val="28"/>
        </w:rPr>
        <w:t>teikumu 3.1</w:t>
      </w:r>
      <w:r w:rsidR="00153345">
        <w:rPr>
          <w:rFonts w:ascii="Times New Roman" w:hAnsi="Times New Roman"/>
          <w:sz w:val="28"/>
          <w:szCs w:val="28"/>
        </w:rPr>
        <w:t>.</w:t>
      </w:r>
      <w:r w:rsidR="00FA233E">
        <w:rPr>
          <w:rFonts w:ascii="Times New Roman" w:hAnsi="Times New Roman"/>
          <w:sz w:val="28"/>
          <w:szCs w:val="28"/>
        </w:rPr>
        <w:t> </w:t>
      </w:r>
      <w:r w:rsidR="00153345">
        <w:rPr>
          <w:rFonts w:ascii="Times New Roman" w:hAnsi="Times New Roman"/>
          <w:sz w:val="28"/>
          <w:szCs w:val="28"/>
        </w:rPr>
        <w:t>a</w:t>
      </w:r>
      <w:r w:rsidR="000964FD" w:rsidRPr="00153345">
        <w:rPr>
          <w:rFonts w:ascii="Times New Roman" w:hAnsi="Times New Roman"/>
          <w:sz w:val="28"/>
          <w:szCs w:val="28"/>
        </w:rPr>
        <w:t>pakšpunktā minētajās lietošanas kategorijās</w:t>
      </w:r>
      <w:r w:rsidR="00321938" w:rsidRPr="00153345">
        <w:rPr>
          <w:rFonts w:ascii="Times New Roman" w:hAnsi="Times New Roman"/>
          <w:sz w:val="28"/>
          <w:szCs w:val="28"/>
        </w:rPr>
        <w:t>.</w:t>
      </w:r>
    </w:p>
    <w:p w14:paraId="421F453F" w14:textId="77777777" w:rsidR="00706990" w:rsidRDefault="00706990" w:rsidP="00706990">
      <w:pPr>
        <w:spacing w:after="0" w:line="240" w:lineRule="auto"/>
        <w:ind w:firstLine="709"/>
        <w:jc w:val="both"/>
        <w:rPr>
          <w:rFonts w:ascii="Times New Roman" w:hAnsi="Times New Roman"/>
          <w:sz w:val="28"/>
          <w:szCs w:val="28"/>
        </w:rPr>
      </w:pPr>
    </w:p>
    <w:p w14:paraId="44D3CFC2" w14:textId="44B76CE8" w:rsidR="00E02F33" w:rsidRPr="00153345" w:rsidRDefault="00E02F33"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6.</w:t>
      </w:r>
      <w:r w:rsidR="00FA233E">
        <w:rPr>
          <w:rFonts w:ascii="Times New Roman" w:hAnsi="Times New Roman"/>
          <w:sz w:val="28"/>
          <w:szCs w:val="28"/>
        </w:rPr>
        <w:t> </w:t>
      </w:r>
      <w:r w:rsidRPr="00153345">
        <w:rPr>
          <w:rFonts w:ascii="Times New Roman" w:hAnsi="Times New Roman"/>
          <w:sz w:val="28"/>
          <w:szCs w:val="28"/>
        </w:rPr>
        <w:t xml:space="preserve">Neautomātiskos svarus, kas atbilst piemērojamo standartu vai to daļu prasībām, uz kuriem atsauces ir publicētas Eiropas Savienības Oficiālajā Vēstnesī, uzskata par atbilstošiem šo noteikumu </w:t>
      </w:r>
      <w:r w:rsidR="000964FD" w:rsidRPr="00153345">
        <w:rPr>
          <w:rFonts w:ascii="Times New Roman" w:hAnsi="Times New Roman"/>
          <w:sz w:val="28"/>
          <w:szCs w:val="28"/>
        </w:rPr>
        <w:t>1</w:t>
      </w:r>
      <w:r w:rsidR="00153345">
        <w:rPr>
          <w:rFonts w:ascii="Times New Roman" w:hAnsi="Times New Roman"/>
          <w:sz w:val="28"/>
          <w:szCs w:val="28"/>
        </w:rPr>
        <w:t>.</w:t>
      </w:r>
      <w:r w:rsidR="00FA233E">
        <w:rPr>
          <w:rFonts w:ascii="Times New Roman" w:hAnsi="Times New Roman"/>
          <w:sz w:val="28"/>
          <w:szCs w:val="28"/>
        </w:rPr>
        <w:t> </w:t>
      </w:r>
      <w:r w:rsidR="00153345">
        <w:rPr>
          <w:rFonts w:ascii="Times New Roman" w:hAnsi="Times New Roman"/>
          <w:sz w:val="28"/>
          <w:szCs w:val="28"/>
        </w:rPr>
        <w:t>p</w:t>
      </w:r>
      <w:r w:rsidR="000964FD" w:rsidRPr="00153345">
        <w:rPr>
          <w:rFonts w:ascii="Times New Roman" w:hAnsi="Times New Roman"/>
          <w:sz w:val="28"/>
          <w:szCs w:val="28"/>
        </w:rPr>
        <w:t xml:space="preserve">ielikumā noteiktajām </w:t>
      </w:r>
      <w:r w:rsidRPr="00153345">
        <w:rPr>
          <w:rFonts w:ascii="Times New Roman" w:hAnsi="Times New Roman"/>
          <w:sz w:val="28"/>
          <w:szCs w:val="28"/>
        </w:rPr>
        <w:t>būtiskajām prasībām, kuras aptver šie standarti vai to daļas.</w:t>
      </w:r>
    </w:p>
    <w:p w14:paraId="44B04EEA" w14:textId="77777777" w:rsidR="00706990" w:rsidRDefault="00706990" w:rsidP="00706990">
      <w:pPr>
        <w:spacing w:after="0" w:line="240" w:lineRule="auto"/>
        <w:ind w:firstLine="709"/>
        <w:jc w:val="both"/>
        <w:rPr>
          <w:rFonts w:ascii="Times New Roman" w:hAnsi="Times New Roman"/>
          <w:sz w:val="28"/>
          <w:szCs w:val="28"/>
        </w:rPr>
      </w:pPr>
    </w:p>
    <w:p w14:paraId="44D3CFC3" w14:textId="5F90B697" w:rsidR="00E02F33" w:rsidRPr="00153345" w:rsidRDefault="00E02F33"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7.</w:t>
      </w:r>
      <w:r w:rsidR="00FA233E">
        <w:rPr>
          <w:rFonts w:ascii="Times New Roman" w:hAnsi="Times New Roman"/>
          <w:sz w:val="28"/>
          <w:szCs w:val="28"/>
        </w:rPr>
        <w:t> </w:t>
      </w:r>
      <w:r w:rsidRPr="00153345">
        <w:rPr>
          <w:rFonts w:ascii="Times New Roman" w:hAnsi="Times New Roman"/>
          <w:sz w:val="28"/>
          <w:szCs w:val="28"/>
        </w:rPr>
        <w:t>Nacionālā standartizācijas institūcija publicē savā tīmekļvietnē sarakstu ar piemērojamiem standartiem, kas adaptēti nacionālo standartu statusā.</w:t>
      </w:r>
    </w:p>
    <w:p w14:paraId="3AD0365C" w14:textId="77777777" w:rsidR="00706990" w:rsidRDefault="00706990" w:rsidP="00706990">
      <w:pPr>
        <w:spacing w:after="0" w:line="240" w:lineRule="auto"/>
        <w:ind w:firstLine="709"/>
        <w:jc w:val="both"/>
        <w:rPr>
          <w:rFonts w:ascii="Times New Roman" w:hAnsi="Times New Roman"/>
          <w:sz w:val="28"/>
          <w:szCs w:val="28"/>
        </w:rPr>
      </w:pPr>
    </w:p>
    <w:p w14:paraId="44D3CFC4" w14:textId="64ADB020" w:rsidR="00A622BA" w:rsidRPr="00153345" w:rsidRDefault="00A622BA"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8.</w:t>
      </w:r>
      <w:r w:rsidR="00FA233E">
        <w:rPr>
          <w:rFonts w:ascii="Times New Roman" w:hAnsi="Times New Roman"/>
          <w:sz w:val="28"/>
          <w:szCs w:val="28"/>
        </w:rPr>
        <w:t> </w:t>
      </w:r>
      <w:r w:rsidRPr="00153345">
        <w:rPr>
          <w:rFonts w:ascii="Times New Roman" w:hAnsi="Times New Roman"/>
          <w:sz w:val="28"/>
          <w:szCs w:val="28"/>
        </w:rPr>
        <w:t>Tirgus uzraudzības iestāde, kas veic neautomātisko svaru uzraudzību, ir Patērētāju tiesību aizsardzības centrs.</w:t>
      </w:r>
    </w:p>
    <w:p w14:paraId="44D3CFC5" w14:textId="77777777" w:rsidR="00A622BA" w:rsidRPr="00706990" w:rsidRDefault="00A622BA" w:rsidP="00706990">
      <w:pPr>
        <w:spacing w:after="0" w:line="240" w:lineRule="auto"/>
        <w:ind w:firstLine="709"/>
        <w:jc w:val="center"/>
        <w:rPr>
          <w:rFonts w:ascii="Times New Roman" w:hAnsi="Times New Roman"/>
          <w:sz w:val="28"/>
          <w:szCs w:val="28"/>
        </w:rPr>
      </w:pPr>
    </w:p>
    <w:p w14:paraId="44D3CFC6" w14:textId="764AB561" w:rsidR="00321938" w:rsidRPr="00706990" w:rsidRDefault="00FA233E" w:rsidP="00FA233E">
      <w:pPr>
        <w:pStyle w:val="ListParagraph"/>
        <w:spacing w:after="0" w:line="240" w:lineRule="auto"/>
        <w:ind w:left="0"/>
        <w:jc w:val="center"/>
        <w:rPr>
          <w:rFonts w:ascii="Times New Roman" w:hAnsi="Times New Roman"/>
          <w:b/>
          <w:sz w:val="28"/>
          <w:szCs w:val="28"/>
        </w:rPr>
      </w:pPr>
      <w:r>
        <w:rPr>
          <w:rFonts w:ascii="Times New Roman" w:hAnsi="Times New Roman"/>
          <w:b/>
          <w:sz w:val="28"/>
          <w:szCs w:val="28"/>
        </w:rPr>
        <w:t>2. </w:t>
      </w:r>
      <w:r w:rsidR="00C936E5" w:rsidRPr="00706990">
        <w:rPr>
          <w:rFonts w:ascii="Times New Roman" w:hAnsi="Times New Roman"/>
          <w:b/>
          <w:sz w:val="28"/>
          <w:szCs w:val="28"/>
        </w:rPr>
        <w:t>Iesaistīto personu</w:t>
      </w:r>
      <w:r w:rsidR="00321938" w:rsidRPr="00706990">
        <w:rPr>
          <w:rFonts w:ascii="Times New Roman" w:hAnsi="Times New Roman"/>
          <w:b/>
          <w:sz w:val="28"/>
          <w:szCs w:val="28"/>
        </w:rPr>
        <w:t xml:space="preserve"> pienākumi</w:t>
      </w:r>
    </w:p>
    <w:p w14:paraId="73141E3F" w14:textId="77777777" w:rsidR="00706990" w:rsidRPr="00706990" w:rsidRDefault="00706990" w:rsidP="00706990">
      <w:pPr>
        <w:pStyle w:val="ListParagraph"/>
        <w:spacing w:after="0" w:line="240" w:lineRule="auto"/>
        <w:rPr>
          <w:rFonts w:ascii="Times New Roman" w:hAnsi="Times New Roman"/>
          <w:sz w:val="28"/>
          <w:szCs w:val="28"/>
        </w:rPr>
      </w:pPr>
    </w:p>
    <w:p w14:paraId="44D3CFC7" w14:textId="4F61990B" w:rsidR="00E02F33" w:rsidRPr="00153345" w:rsidRDefault="00A622BA"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9</w:t>
      </w:r>
      <w:r w:rsidR="00E02F33" w:rsidRPr="00153345">
        <w:rPr>
          <w:rFonts w:ascii="Times New Roman" w:hAnsi="Times New Roman"/>
          <w:sz w:val="28"/>
          <w:szCs w:val="28"/>
        </w:rPr>
        <w:t>.</w:t>
      </w:r>
      <w:r w:rsidR="00FA233E">
        <w:rPr>
          <w:rFonts w:ascii="Times New Roman" w:hAnsi="Times New Roman"/>
          <w:sz w:val="28"/>
          <w:szCs w:val="28"/>
        </w:rPr>
        <w:t> </w:t>
      </w:r>
      <w:r w:rsidR="00C936E5" w:rsidRPr="00153345">
        <w:rPr>
          <w:rFonts w:ascii="Times New Roman" w:hAnsi="Times New Roman"/>
          <w:sz w:val="28"/>
          <w:szCs w:val="28"/>
        </w:rPr>
        <w:t>Iesaistītās personas</w:t>
      </w:r>
      <w:r w:rsidR="00E02F33" w:rsidRPr="00153345">
        <w:rPr>
          <w:rFonts w:ascii="Times New Roman" w:hAnsi="Times New Roman"/>
          <w:sz w:val="28"/>
          <w:szCs w:val="28"/>
        </w:rPr>
        <w:t xml:space="preserve"> pēc tirgus uzraudzības iestādes pieprasījuma sniedz informāciju par </w:t>
      </w:r>
      <w:r w:rsidR="00035892" w:rsidRPr="00153345">
        <w:rPr>
          <w:rFonts w:ascii="Times New Roman" w:hAnsi="Times New Roman"/>
          <w:sz w:val="28"/>
          <w:szCs w:val="28"/>
        </w:rPr>
        <w:t xml:space="preserve">šo noteikumu </w:t>
      </w:r>
      <w:r w:rsidR="00E02F33" w:rsidRPr="00153345">
        <w:rPr>
          <w:rFonts w:ascii="Times New Roman" w:hAnsi="Times New Roman"/>
          <w:sz w:val="28"/>
          <w:szCs w:val="28"/>
        </w:rPr>
        <w:t>3.1</w:t>
      </w:r>
      <w:r w:rsidR="00153345">
        <w:rPr>
          <w:rFonts w:ascii="Times New Roman" w:hAnsi="Times New Roman"/>
          <w:sz w:val="28"/>
          <w:szCs w:val="28"/>
        </w:rPr>
        <w:t>.</w:t>
      </w:r>
      <w:r w:rsidR="00FA233E">
        <w:rPr>
          <w:rFonts w:ascii="Times New Roman" w:hAnsi="Times New Roman"/>
          <w:sz w:val="28"/>
          <w:szCs w:val="28"/>
        </w:rPr>
        <w:t> </w:t>
      </w:r>
      <w:r w:rsidR="00153345">
        <w:rPr>
          <w:rFonts w:ascii="Times New Roman" w:hAnsi="Times New Roman"/>
          <w:sz w:val="28"/>
          <w:szCs w:val="28"/>
        </w:rPr>
        <w:t>a</w:t>
      </w:r>
      <w:r w:rsidR="00E02F33" w:rsidRPr="00153345">
        <w:rPr>
          <w:rFonts w:ascii="Times New Roman" w:hAnsi="Times New Roman"/>
          <w:sz w:val="28"/>
          <w:szCs w:val="28"/>
        </w:rPr>
        <w:t>pakšpunktā minētās lietošanas kategorijas neautomātisk</w:t>
      </w:r>
      <w:r w:rsidR="000964FD" w:rsidRPr="00153345">
        <w:rPr>
          <w:rFonts w:ascii="Times New Roman" w:hAnsi="Times New Roman"/>
          <w:sz w:val="28"/>
          <w:szCs w:val="28"/>
        </w:rPr>
        <w:t>aj</w:t>
      </w:r>
      <w:r w:rsidR="00E02F33" w:rsidRPr="00153345">
        <w:rPr>
          <w:rFonts w:ascii="Times New Roman" w:hAnsi="Times New Roman"/>
          <w:sz w:val="28"/>
          <w:szCs w:val="28"/>
        </w:rPr>
        <w:t>iem svariem</w:t>
      </w:r>
      <w:r w:rsidR="000964FD" w:rsidRPr="00153345">
        <w:rPr>
          <w:rFonts w:ascii="Times New Roman" w:hAnsi="Times New Roman"/>
          <w:sz w:val="28"/>
          <w:szCs w:val="28"/>
        </w:rPr>
        <w:t>, norādot</w:t>
      </w:r>
      <w:r w:rsidR="00E02F33" w:rsidRPr="00153345">
        <w:rPr>
          <w:rFonts w:ascii="Times New Roman" w:hAnsi="Times New Roman"/>
          <w:sz w:val="28"/>
          <w:szCs w:val="28"/>
        </w:rPr>
        <w:t>:</w:t>
      </w:r>
    </w:p>
    <w:p w14:paraId="44D3CFC8" w14:textId="771893D2" w:rsidR="00E02F33" w:rsidRPr="00153345" w:rsidRDefault="00A622BA"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9</w:t>
      </w:r>
      <w:r w:rsidR="00FA233E">
        <w:rPr>
          <w:rFonts w:ascii="Times New Roman" w:hAnsi="Times New Roman"/>
          <w:sz w:val="28"/>
          <w:szCs w:val="28"/>
        </w:rPr>
        <w:t>.1. </w:t>
      </w:r>
      <w:r w:rsidR="00C936E5" w:rsidRPr="00153345">
        <w:rPr>
          <w:rFonts w:ascii="Times New Roman" w:hAnsi="Times New Roman"/>
          <w:bCs/>
          <w:sz w:val="28"/>
          <w:szCs w:val="28"/>
        </w:rPr>
        <w:t>visas iesaistītās personas</w:t>
      </w:r>
      <w:r w:rsidR="00E02F33" w:rsidRPr="00153345">
        <w:rPr>
          <w:rFonts w:ascii="Times New Roman" w:hAnsi="Times New Roman"/>
          <w:sz w:val="28"/>
          <w:szCs w:val="28"/>
        </w:rPr>
        <w:t>, kur</w:t>
      </w:r>
      <w:r w:rsidR="00FA233E">
        <w:rPr>
          <w:rFonts w:ascii="Times New Roman" w:hAnsi="Times New Roman"/>
          <w:sz w:val="28"/>
          <w:szCs w:val="28"/>
        </w:rPr>
        <w:t>as</w:t>
      </w:r>
      <w:r w:rsidR="00E02F33" w:rsidRPr="00153345">
        <w:rPr>
          <w:rFonts w:ascii="Times New Roman" w:hAnsi="Times New Roman"/>
          <w:sz w:val="28"/>
          <w:szCs w:val="28"/>
        </w:rPr>
        <w:t xml:space="preserve"> piegādājuš</w:t>
      </w:r>
      <w:r w:rsidR="00FA233E">
        <w:rPr>
          <w:rFonts w:ascii="Times New Roman" w:hAnsi="Times New Roman"/>
          <w:sz w:val="28"/>
          <w:szCs w:val="28"/>
        </w:rPr>
        <w:t>as</w:t>
      </w:r>
      <w:r w:rsidR="00E02F33" w:rsidRPr="00153345">
        <w:rPr>
          <w:rFonts w:ascii="Times New Roman" w:hAnsi="Times New Roman"/>
          <w:sz w:val="28"/>
          <w:szCs w:val="28"/>
        </w:rPr>
        <w:t xml:space="preserve"> neautomātiskos svarus; </w:t>
      </w:r>
    </w:p>
    <w:p w14:paraId="44D3CFC9" w14:textId="437F59D8" w:rsidR="00E02F33" w:rsidRPr="00153345" w:rsidRDefault="00A622BA"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9</w:t>
      </w:r>
      <w:r w:rsidR="00FA233E">
        <w:rPr>
          <w:rFonts w:ascii="Times New Roman" w:hAnsi="Times New Roman"/>
          <w:sz w:val="28"/>
          <w:szCs w:val="28"/>
        </w:rPr>
        <w:t>.2. </w:t>
      </w:r>
      <w:r w:rsidR="00C936E5" w:rsidRPr="00153345">
        <w:rPr>
          <w:rFonts w:ascii="Times New Roman" w:hAnsi="Times New Roman"/>
          <w:sz w:val="28"/>
          <w:szCs w:val="28"/>
        </w:rPr>
        <w:t>visas iesaistītās personas</w:t>
      </w:r>
      <w:r w:rsidR="00E02F33" w:rsidRPr="00153345">
        <w:rPr>
          <w:rFonts w:ascii="Times New Roman" w:hAnsi="Times New Roman"/>
          <w:sz w:val="28"/>
          <w:szCs w:val="28"/>
        </w:rPr>
        <w:t>, kur</w:t>
      </w:r>
      <w:r w:rsidR="00FA233E">
        <w:rPr>
          <w:rFonts w:ascii="Times New Roman" w:hAnsi="Times New Roman"/>
          <w:sz w:val="28"/>
          <w:szCs w:val="28"/>
        </w:rPr>
        <w:t>ā</w:t>
      </w:r>
      <w:r w:rsidR="00E02F33" w:rsidRPr="00153345">
        <w:rPr>
          <w:rFonts w:ascii="Times New Roman" w:hAnsi="Times New Roman"/>
          <w:sz w:val="28"/>
          <w:szCs w:val="28"/>
        </w:rPr>
        <w:t>m piegādā</w:t>
      </w:r>
      <w:r w:rsidR="00FA233E">
        <w:rPr>
          <w:rFonts w:ascii="Times New Roman" w:hAnsi="Times New Roman"/>
          <w:sz w:val="28"/>
          <w:szCs w:val="28"/>
        </w:rPr>
        <w:t>t</w:t>
      </w:r>
      <w:r w:rsidR="00E02F33" w:rsidRPr="00153345">
        <w:rPr>
          <w:rFonts w:ascii="Times New Roman" w:hAnsi="Times New Roman"/>
          <w:sz w:val="28"/>
          <w:szCs w:val="28"/>
        </w:rPr>
        <w:t>i neautomātisk</w:t>
      </w:r>
      <w:r w:rsidR="00FA233E">
        <w:rPr>
          <w:rFonts w:ascii="Times New Roman" w:hAnsi="Times New Roman"/>
          <w:sz w:val="28"/>
          <w:szCs w:val="28"/>
        </w:rPr>
        <w:t>ie</w:t>
      </w:r>
      <w:r w:rsidR="00E02F33" w:rsidRPr="00153345">
        <w:rPr>
          <w:rFonts w:ascii="Times New Roman" w:hAnsi="Times New Roman"/>
          <w:sz w:val="28"/>
          <w:szCs w:val="28"/>
        </w:rPr>
        <w:t xml:space="preserve"> svar</w:t>
      </w:r>
      <w:r w:rsidR="00FA233E">
        <w:rPr>
          <w:rFonts w:ascii="Times New Roman" w:hAnsi="Times New Roman"/>
          <w:sz w:val="28"/>
          <w:szCs w:val="28"/>
        </w:rPr>
        <w:t>i</w:t>
      </w:r>
      <w:r w:rsidR="00E02F33" w:rsidRPr="00153345">
        <w:rPr>
          <w:rFonts w:ascii="Times New Roman" w:hAnsi="Times New Roman"/>
          <w:sz w:val="28"/>
          <w:szCs w:val="28"/>
        </w:rPr>
        <w:t>.</w:t>
      </w:r>
    </w:p>
    <w:p w14:paraId="60C2289C" w14:textId="77777777" w:rsidR="00706990" w:rsidRDefault="00706990" w:rsidP="00706990">
      <w:pPr>
        <w:spacing w:after="0" w:line="240" w:lineRule="auto"/>
        <w:ind w:firstLine="709"/>
        <w:jc w:val="both"/>
        <w:rPr>
          <w:rFonts w:ascii="Times New Roman" w:hAnsi="Times New Roman"/>
          <w:sz w:val="28"/>
          <w:szCs w:val="28"/>
        </w:rPr>
      </w:pPr>
    </w:p>
    <w:p w14:paraId="44D3CFCA" w14:textId="79C72977" w:rsidR="00E02F33" w:rsidRPr="00153345" w:rsidRDefault="00A622BA"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10</w:t>
      </w:r>
      <w:r w:rsidR="00E02F33" w:rsidRPr="00153345">
        <w:rPr>
          <w:rFonts w:ascii="Times New Roman" w:hAnsi="Times New Roman"/>
          <w:sz w:val="28"/>
          <w:szCs w:val="28"/>
        </w:rPr>
        <w:t>.</w:t>
      </w:r>
      <w:r w:rsidR="00FA233E">
        <w:rPr>
          <w:rFonts w:ascii="Times New Roman" w:hAnsi="Times New Roman"/>
          <w:sz w:val="28"/>
          <w:szCs w:val="28"/>
        </w:rPr>
        <w:t> </w:t>
      </w:r>
      <w:r w:rsidR="00C936E5" w:rsidRPr="00153345">
        <w:rPr>
          <w:rFonts w:ascii="Times New Roman" w:hAnsi="Times New Roman"/>
          <w:sz w:val="28"/>
          <w:szCs w:val="28"/>
        </w:rPr>
        <w:t>Iesaistītās personas</w:t>
      </w:r>
      <w:r w:rsidR="00E02F33" w:rsidRPr="00153345">
        <w:rPr>
          <w:rFonts w:ascii="Times New Roman" w:hAnsi="Times New Roman"/>
          <w:sz w:val="28"/>
          <w:szCs w:val="28"/>
        </w:rPr>
        <w:t xml:space="preserve"> </w:t>
      </w:r>
      <w:r w:rsidR="00035892" w:rsidRPr="00153345">
        <w:rPr>
          <w:rFonts w:ascii="Times New Roman" w:hAnsi="Times New Roman"/>
          <w:sz w:val="28"/>
          <w:szCs w:val="28"/>
        </w:rPr>
        <w:t xml:space="preserve">nodrošina šo noteikumu </w:t>
      </w:r>
      <w:r w:rsidRPr="00153345">
        <w:rPr>
          <w:rFonts w:ascii="Times New Roman" w:hAnsi="Times New Roman"/>
          <w:sz w:val="28"/>
          <w:szCs w:val="28"/>
        </w:rPr>
        <w:t>9</w:t>
      </w:r>
      <w:r w:rsidR="00153345">
        <w:rPr>
          <w:rFonts w:ascii="Times New Roman" w:hAnsi="Times New Roman"/>
          <w:sz w:val="28"/>
          <w:szCs w:val="28"/>
        </w:rPr>
        <w:t>.</w:t>
      </w:r>
      <w:r w:rsidR="00FA233E">
        <w:rPr>
          <w:rFonts w:ascii="Times New Roman" w:hAnsi="Times New Roman"/>
          <w:sz w:val="28"/>
          <w:szCs w:val="28"/>
        </w:rPr>
        <w:t> </w:t>
      </w:r>
      <w:r w:rsidR="00153345">
        <w:rPr>
          <w:rFonts w:ascii="Times New Roman" w:hAnsi="Times New Roman"/>
          <w:sz w:val="28"/>
          <w:szCs w:val="28"/>
        </w:rPr>
        <w:t>p</w:t>
      </w:r>
      <w:r w:rsidR="00E02F33" w:rsidRPr="00153345">
        <w:rPr>
          <w:rFonts w:ascii="Times New Roman" w:hAnsi="Times New Roman"/>
          <w:sz w:val="28"/>
          <w:szCs w:val="28"/>
        </w:rPr>
        <w:t xml:space="preserve">unktā </w:t>
      </w:r>
      <w:r w:rsidR="00035892" w:rsidRPr="00153345">
        <w:rPr>
          <w:rFonts w:ascii="Times New Roman" w:hAnsi="Times New Roman"/>
          <w:sz w:val="28"/>
          <w:szCs w:val="28"/>
        </w:rPr>
        <w:t>norādītās informācijas pieejamību tirgus uzraudzības iestādei 10</w:t>
      </w:r>
      <w:r w:rsidR="00FA233E">
        <w:rPr>
          <w:rFonts w:ascii="Times New Roman" w:hAnsi="Times New Roman"/>
          <w:sz w:val="28"/>
          <w:szCs w:val="28"/>
        </w:rPr>
        <w:t> </w:t>
      </w:r>
      <w:r w:rsidR="00035892" w:rsidRPr="00153345">
        <w:rPr>
          <w:rFonts w:ascii="Times New Roman" w:hAnsi="Times New Roman"/>
          <w:sz w:val="28"/>
          <w:szCs w:val="28"/>
        </w:rPr>
        <w:t>gadus pēc tam, kad t</w:t>
      </w:r>
      <w:r w:rsidR="00FA233E">
        <w:rPr>
          <w:rFonts w:ascii="Times New Roman" w:hAnsi="Times New Roman"/>
          <w:sz w:val="28"/>
          <w:szCs w:val="28"/>
        </w:rPr>
        <w:t>ā</w:t>
      </w:r>
      <w:r w:rsidR="00035892" w:rsidRPr="00153345">
        <w:rPr>
          <w:rFonts w:ascii="Times New Roman" w:hAnsi="Times New Roman"/>
          <w:sz w:val="28"/>
          <w:szCs w:val="28"/>
        </w:rPr>
        <w:t xml:space="preserve">m piegādāti </w:t>
      </w:r>
      <w:r w:rsidR="00FA233E" w:rsidRPr="00153345">
        <w:rPr>
          <w:rFonts w:ascii="Times New Roman" w:hAnsi="Times New Roman"/>
          <w:sz w:val="28"/>
          <w:szCs w:val="28"/>
        </w:rPr>
        <w:t>neautomātisk</w:t>
      </w:r>
      <w:r w:rsidR="00FA233E">
        <w:rPr>
          <w:rFonts w:ascii="Times New Roman" w:hAnsi="Times New Roman"/>
          <w:sz w:val="28"/>
          <w:szCs w:val="28"/>
        </w:rPr>
        <w:t>ie</w:t>
      </w:r>
      <w:r w:rsidR="00FA233E" w:rsidRPr="00153345">
        <w:rPr>
          <w:rFonts w:ascii="Times New Roman" w:hAnsi="Times New Roman"/>
          <w:sz w:val="28"/>
          <w:szCs w:val="28"/>
        </w:rPr>
        <w:t xml:space="preserve"> svar</w:t>
      </w:r>
      <w:r w:rsidR="00FA233E">
        <w:rPr>
          <w:rFonts w:ascii="Times New Roman" w:hAnsi="Times New Roman"/>
          <w:sz w:val="28"/>
          <w:szCs w:val="28"/>
        </w:rPr>
        <w:t>i</w:t>
      </w:r>
      <w:r w:rsidR="00FA233E" w:rsidRPr="00153345">
        <w:rPr>
          <w:rFonts w:ascii="Times New Roman" w:hAnsi="Times New Roman"/>
          <w:sz w:val="28"/>
          <w:szCs w:val="28"/>
        </w:rPr>
        <w:t xml:space="preserve"> </w:t>
      </w:r>
      <w:r w:rsidR="00035892" w:rsidRPr="00153345">
        <w:rPr>
          <w:rFonts w:ascii="Times New Roman" w:hAnsi="Times New Roman"/>
          <w:sz w:val="28"/>
          <w:szCs w:val="28"/>
        </w:rPr>
        <w:t>vai t</w:t>
      </w:r>
      <w:r w:rsidR="00FA233E">
        <w:rPr>
          <w:rFonts w:ascii="Times New Roman" w:hAnsi="Times New Roman"/>
          <w:sz w:val="28"/>
          <w:szCs w:val="28"/>
        </w:rPr>
        <w:t>ās ir</w:t>
      </w:r>
      <w:r w:rsidR="00035892" w:rsidRPr="00153345">
        <w:rPr>
          <w:rFonts w:ascii="Times New Roman" w:hAnsi="Times New Roman"/>
          <w:sz w:val="28"/>
          <w:szCs w:val="28"/>
        </w:rPr>
        <w:t xml:space="preserve"> piegādājuš</w:t>
      </w:r>
      <w:r w:rsidR="00FA233E">
        <w:rPr>
          <w:rFonts w:ascii="Times New Roman" w:hAnsi="Times New Roman"/>
          <w:sz w:val="28"/>
          <w:szCs w:val="28"/>
        </w:rPr>
        <w:t>as</w:t>
      </w:r>
      <w:r w:rsidR="00FA233E" w:rsidRPr="00FA233E">
        <w:rPr>
          <w:rFonts w:ascii="Times New Roman" w:hAnsi="Times New Roman"/>
          <w:sz w:val="28"/>
          <w:szCs w:val="28"/>
        </w:rPr>
        <w:t xml:space="preserve"> </w:t>
      </w:r>
      <w:r w:rsidR="00FA233E" w:rsidRPr="00153345">
        <w:rPr>
          <w:rFonts w:ascii="Times New Roman" w:hAnsi="Times New Roman"/>
          <w:sz w:val="28"/>
          <w:szCs w:val="28"/>
        </w:rPr>
        <w:t>neautomātiskos svarus</w:t>
      </w:r>
      <w:r w:rsidR="00035892" w:rsidRPr="00153345">
        <w:rPr>
          <w:rFonts w:ascii="Times New Roman" w:hAnsi="Times New Roman"/>
          <w:sz w:val="28"/>
          <w:szCs w:val="28"/>
        </w:rPr>
        <w:t>.</w:t>
      </w:r>
    </w:p>
    <w:p w14:paraId="44D3CFCB" w14:textId="77777777" w:rsidR="00307D5C" w:rsidRPr="00706990" w:rsidRDefault="00307D5C" w:rsidP="00706990">
      <w:pPr>
        <w:spacing w:after="0" w:line="240" w:lineRule="auto"/>
        <w:ind w:firstLine="709"/>
        <w:rPr>
          <w:rFonts w:ascii="Times New Roman" w:eastAsia="Times New Roman" w:hAnsi="Times New Roman"/>
          <w:sz w:val="28"/>
          <w:szCs w:val="28"/>
          <w:lang w:eastAsia="lv-LV"/>
        </w:rPr>
      </w:pPr>
    </w:p>
    <w:p w14:paraId="44D3CFCC" w14:textId="5D53F377" w:rsidR="00C74534" w:rsidRDefault="00C65287" w:rsidP="00706990">
      <w:pPr>
        <w:spacing w:after="0" w:line="240" w:lineRule="auto"/>
        <w:jc w:val="center"/>
        <w:rPr>
          <w:rFonts w:ascii="Times New Roman" w:hAnsi="Times New Roman"/>
          <w:b/>
          <w:sz w:val="28"/>
          <w:szCs w:val="28"/>
        </w:rPr>
      </w:pPr>
      <w:r w:rsidRPr="00153345">
        <w:rPr>
          <w:rFonts w:ascii="Times New Roman" w:hAnsi="Times New Roman"/>
          <w:b/>
          <w:sz w:val="28"/>
          <w:szCs w:val="28"/>
        </w:rPr>
        <w:t>2.</w:t>
      </w:r>
      <w:r w:rsidR="00035892" w:rsidRPr="00153345">
        <w:rPr>
          <w:rFonts w:ascii="Times New Roman" w:hAnsi="Times New Roman"/>
          <w:b/>
          <w:sz w:val="28"/>
          <w:szCs w:val="28"/>
        </w:rPr>
        <w:t>1.</w:t>
      </w:r>
      <w:r w:rsidR="00A622BA" w:rsidRPr="00153345">
        <w:rPr>
          <w:rFonts w:ascii="Times New Roman" w:hAnsi="Times New Roman"/>
          <w:b/>
          <w:sz w:val="28"/>
          <w:szCs w:val="28"/>
        </w:rPr>
        <w:t xml:space="preserve"> </w:t>
      </w:r>
      <w:r w:rsidR="00C74534" w:rsidRPr="00153345">
        <w:rPr>
          <w:rFonts w:ascii="Times New Roman" w:hAnsi="Times New Roman"/>
          <w:b/>
          <w:sz w:val="28"/>
          <w:szCs w:val="28"/>
        </w:rPr>
        <w:t>Ražotāj</w:t>
      </w:r>
      <w:r w:rsidR="00546413">
        <w:rPr>
          <w:rFonts w:ascii="Times New Roman" w:hAnsi="Times New Roman"/>
          <w:b/>
          <w:sz w:val="28"/>
          <w:szCs w:val="28"/>
        </w:rPr>
        <w:t>a</w:t>
      </w:r>
      <w:r w:rsidR="00C74534" w:rsidRPr="00153345">
        <w:rPr>
          <w:rFonts w:ascii="Times New Roman" w:hAnsi="Times New Roman"/>
          <w:b/>
          <w:sz w:val="28"/>
          <w:szCs w:val="28"/>
        </w:rPr>
        <w:t xml:space="preserve"> pienākumi</w:t>
      </w:r>
    </w:p>
    <w:p w14:paraId="1CAEA59C" w14:textId="77777777" w:rsidR="00706990" w:rsidRPr="00706990" w:rsidRDefault="00706990" w:rsidP="00706990">
      <w:pPr>
        <w:spacing w:after="0" w:line="240" w:lineRule="auto"/>
        <w:ind w:firstLine="709"/>
        <w:jc w:val="center"/>
        <w:rPr>
          <w:rFonts w:ascii="Times New Roman" w:hAnsi="Times New Roman"/>
          <w:sz w:val="28"/>
          <w:szCs w:val="28"/>
        </w:rPr>
      </w:pPr>
    </w:p>
    <w:p w14:paraId="44D3CFCD" w14:textId="32F95198" w:rsidR="000964FD" w:rsidRDefault="000964FD"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1</w:t>
      </w:r>
      <w:r w:rsidR="00B640A3" w:rsidRPr="00153345">
        <w:rPr>
          <w:rFonts w:ascii="Times New Roman" w:hAnsi="Times New Roman"/>
          <w:sz w:val="28"/>
          <w:szCs w:val="28"/>
        </w:rPr>
        <w:t>1</w:t>
      </w:r>
      <w:r w:rsidRPr="00153345">
        <w:rPr>
          <w:rFonts w:ascii="Times New Roman" w:hAnsi="Times New Roman"/>
          <w:sz w:val="28"/>
          <w:szCs w:val="28"/>
        </w:rPr>
        <w:t>.</w:t>
      </w:r>
      <w:r w:rsidR="00FA233E">
        <w:rPr>
          <w:rFonts w:ascii="Times New Roman" w:hAnsi="Times New Roman"/>
          <w:sz w:val="28"/>
          <w:szCs w:val="28"/>
        </w:rPr>
        <w:t> </w:t>
      </w:r>
      <w:r w:rsidRPr="00153345">
        <w:rPr>
          <w:rFonts w:ascii="Times New Roman" w:hAnsi="Times New Roman"/>
          <w:sz w:val="28"/>
          <w:szCs w:val="28"/>
        </w:rPr>
        <w:t xml:space="preserve">Šo noteikumu izpratnē importētāju un izplatītāju uzskata par ražotāju un tam ir šajā nodaļā noteiktie pienākumi, ja tas laiž tirgū neautomātiskos svarus ar savu </w:t>
      </w:r>
      <w:r w:rsidR="007C52C5" w:rsidRPr="00153345">
        <w:rPr>
          <w:rFonts w:ascii="Times New Roman" w:hAnsi="Times New Roman"/>
          <w:sz w:val="28"/>
          <w:szCs w:val="28"/>
        </w:rPr>
        <w:t>nosaukumu</w:t>
      </w:r>
      <w:r w:rsidRPr="00153345">
        <w:rPr>
          <w:rFonts w:ascii="Times New Roman" w:hAnsi="Times New Roman"/>
          <w:sz w:val="28"/>
          <w:szCs w:val="28"/>
        </w:rPr>
        <w:t xml:space="preserve"> vai preču zīmi vai izmaina tirgū laistos neautomātiskos svarus tā, ka tas var ietekmēt neautomātisko svaru atbilstību šo noteikumu 1</w:t>
      </w:r>
      <w:r w:rsidR="00153345">
        <w:rPr>
          <w:rFonts w:ascii="Times New Roman" w:hAnsi="Times New Roman"/>
          <w:sz w:val="28"/>
          <w:szCs w:val="28"/>
        </w:rPr>
        <w:t>.</w:t>
      </w:r>
      <w:r w:rsidR="00FA233E">
        <w:rPr>
          <w:rFonts w:ascii="Times New Roman" w:hAnsi="Times New Roman"/>
          <w:sz w:val="28"/>
          <w:szCs w:val="28"/>
        </w:rPr>
        <w:t> </w:t>
      </w:r>
      <w:r w:rsidR="00153345">
        <w:rPr>
          <w:rFonts w:ascii="Times New Roman" w:hAnsi="Times New Roman"/>
          <w:sz w:val="28"/>
          <w:szCs w:val="28"/>
        </w:rPr>
        <w:t>p</w:t>
      </w:r>
      <w:r w:rsidRPr="00153345">
        <w:rPr>
          <w:rFonts w:ascii="Times New Roman" w:hAnsi="Times New Roman"/>
          <w:sz w:val="28"/>
          <w:szCs w:val="28"/>
        </w:rPr>
        <w:t xml:space="preserve">ielikumā </w:t>
      </w:r>
      <w:r w:rsidR="00FA233E">
        <w:rPr>
          <w:rFonts w:ascii="Times New Roman" w:hAnsi="Times New Roman"/>
          <w:sz w:val="28"/>
          <w:szCs w:val="28"/>
        </w:rPr>
        <w:t xml:space="preserve">minētajām </w:t>
      </w:r>
      <w:r w:rsidRPr="00153345">
        <w:rPr>
          <w:rFonts w:ascii="Times New Roman" w:hAnsi="Times New Roman"/>
          <w:sz w:val="28"/>
          <w:szCs w:val="28"/>
        </w:rPr>
        <w:t>būtiskajām prasībām.</w:t>
      </w:r>
    </w:p>
    <w:p w14:paraId="139CC390" w14:textId="77777777" w:rsidR="00706990" w:rsidRPr="00153345" w:rsidRDefault="00706990" w:rsidP="00706990">
      <w:pPr>
        <w:spacing w:after="0" w:line="240" w:lineRule="auto"/>
        <w:ind w:firstLine="709"/>
        <w:jc w:val="both"/>
        <w:rPr>
          <w:rFonts w:ascii="Times New Roman" w:hAnsi="Times New Roman"/>
          <w:sz w:val="28"/>
          <w:szCs w:val="28"/>
        </w:rPr>
      </w:pPr>
    </w:p>
    <w:p w14:paraId="44D3CFCE" w14:textId="30E72E8D" w:rsidR="00D028AA" w:rsidRPr="00153345" w:rsidRDefault="00B640A3"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lastRenderedPageBreak/>
        <w:t>12</w:t>
      </w:r>
      <w:r w:rsidR="00C71B90" w:rsidRPr="00153345">
        <w:rPr>
          <w:rFonts w:ascii="Times New Roman" w:hAnsi="Times New Roman"/>
          <w:sz w:val="28"/>
          <w:szCs w:val="28"/>
        </w:rPr>
        <w:t>.</w:t>
      </w:r>
      <w:r w:rsidR="00FA233E">
        <w:rPr>
          <w:rFonts w:ascii="Times New Roman" w:hAnsi="Times New Roman"/>
          <w:sz w:val="28"/>
          <w:szCs w:val="28"/>
        </w:rPr>
        <w:t> </w:t>
      </w:r>
      <w:r w:rsidR="00D028AA" w:rsidRPr="00153345">
        <w:rPr>
          <w:rFonts w:ascii="Times New Roman" w:hAnsi="Times New Roman"/>
          <w:sz w:val="28"/>
          <w:szCs w:val="28"/>
        </w:rPr>
        <w:t xml:space="preserve">Laižot tirgū </w:t>
      </w:r>
      <w:r w:rsidR="00EF3661" w:rsidRPr="00153345">
        <w:rPr>
          <w:rFonts w:ascii="Times New Roman" w:hAnsi="Times New Roman"/>
          <w:sz w:val="28"/>
          <w:szCs w:val="28"/>
        </w:rPr>
        <w:t xml:space="preserve">šo noteikumu </w:t>
      </w:r>
      <w:r w:rsidR="00D028AA" w:rsidRPr="00153345">
        <w:rPr>
          <w:rFonts w:ascii="Times New Roman" w:hAnsi="Times New Roman"/>
          <w:sz w:val="28"/>
          <w:szCs w:val="28"/>
        </w:rPr>
        <w:t>3.1</w:t>
      </w:r>
      <w:r w:rsidR="00153345">
        <w:rPr>
          <w:rFonts w:ascii="Times New Roman" w:hAnsi="Times New Roman"/>
          <w:sz w:val="28"/>
          <w:szCs w:val="28"/>
        </w:rPr>
        <w:t>.</w:t>
      </w:r>
      <w:r w:rsidR="00FA233E">
        <w:rPr>
          <w:rFonts w:ascii="Times New Roman" w:hAnsi="Times New Roman"/>
          <w:sz w:val="28"/>
          <w:szCs w:val="28"/>
        </w:rPr>
        <w:t> </w:t>
      </w:r>
      <w:r w:rsidR="00153345">
        <w:rPr>
          <w:rFonts w:ascii="Times New Roman" w:hAnsi="Times New Roman"/>
          <w:sz w:val="28"/>
          <w:szCs w:val="28"/>
        </w:rPr>
        <w:t>a</w:t>
      </w:r>
      <w:r w:rsidR="00D028AA" w:rsidRPr="00153345">
        <w:rPr>
          <w:rFonts w:ascii="Times New Roman" w:hAnsi="Times New Roman"/>
          <w:sz w:val="28"/>
          <w:szCs w:val="28"/>
        </w:rPr>
        <w:t>pakšpunktā minētās lietošanas kategorijas neautomātiskos svarus, ražotāj</w:t>
      </w:r>
      <w:r w:rsidR="00546413">
        <w:rPr>
          <w:rFonts w:ascii="Times New Roman" w:hAnsi="Times New Roman"/>
          <w:sz w:val="28"/>
          <w:szCs w:val="28"/>
        </w:rPr>
        <w:t>s</w:t>
      </w:r>
      <w:r w:rsidR="00D028AA" w:rsidRPr="00153345">
        <w:rPr>
          <w:rFonts w:ascii="Times New Roman" w:hAnsi="Times New Roman"/>
          <w:sz w:val="28"/>
          <w:szCs w:val="28"/>
        </w:rPr>
        <w:t xml:space="preserve"> nodrošina, ka tie ir projektēti un ražoti atbilstoši šo noteikumu </w:t>
      </w:r>
      <w:r w:rsidR="009C7086" w:rsidRPr="00153345">
        <w:rPr>
          <w:rFonts w:ascii="Times New Roman" w:hAnsi="Times New Roman"/>
          <w:sz w:val="28"/>
          <w:szCs w:val="28"/>
        </w:rPr>
        <w:t>1</w:t>
      </w:r>
      <w:r w:rsidR="00153345">
        <w:rPr>
          <w:rFonts w:ascii="Times New Roman" w:hAnsi="Times New Roman"/>
          <w:sz w:val="28"/>
          <w:szCs w:val="28"/>
        </w:rPr>
        <w:t>.</w:t>
      </w:r>
      <w:r w:rsidR="00FA233E">
        <w:rPr>
          <w:rFonts w:ascii="Times New Roman" w:hAnsi="Times New Roman"/>
          <w:sz w:val="28"/>
          <w:szCs w:val="28"/>
        </w:rPr>
        <w:t> </w:t>
      </w:r>
      <w:r w:rsidR="00153345">
        <w:rPr>
          <w:rFonts w:ascii="Times New Roman" w:hAnsi="Times New Roman"/>
          <w:sz w:val="28"/>
          <w:szCs w:val="28"/>
        </w:rPr>
        <w:t>p</w:t>
      </w:r>
      <w:r w:rsidR="009C7086" w:rsidRPr="00153345">
        <w:rPr>
          <w:rFonts w:ascii="Times New Roman" w:hAnsi="Times New Roman"/>
          <w:sz w:val="28"/>
          <w:szCs w:val="28"/>
        </w:rPr>
        <w:t xml:space="preserve">ielikumā </w:t>
      </w:r>
      <w:r w:rsidR="00FA233E">
        <w:rPr>
          <w:rFonts w:ascii="Times New Roman" w:hAnsi="Times New Roman"/>
          <w:sz w:val="28"/>
          <w:szCs w:val="28"/>
        </w:rPr>
        <w:t>minētajām</w:t>
      </w:r>
      <w:r w:rsidR="00D028AA" w:rsidRPr="00153345">
        <w:rPr>
          <w:rFonts w:ascii="Times New Roman" w:hAnsi="Times New Roman"/>
          <w:sz w:val="28"/>
          <w:szCs w:val="28"/>
        </w:rPr>
        <w:t xml:space="preserve"> būtiskajām prasībām. </w:t>
      </w:r>
    </w:p>
    <w:p w14:paraId="00072B75" w14:textId="77777777" w:rsidR="00706990" w:rsidRDefault="00706990" w:rsidP="00706990">
      <w:pPr>
        <w:spacing w:after="0" w:line="240" w:lineRule="auto"/>
        <w:ind w:firstLine="709"/>
        <w:jc w:val="both"/>
        <w:rPr>
          <w:rFonts w:ascii="Times New Roman" w:hAnsi="Times New Roman"/>
          <w:sz w:val="28"/>
          <w:szCs w:val="28"/>
        </w:rPr>
      </w:pPr>
    </w:p>
    <w:p w14:paraId="44D3CFCF" w14:textId="35FACE8B" w:rsidR="00C74534" w:rsidRPr="00153345" w:rsidRDefault="00B640A3"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13</w:t>
      </w:r>
      <w:r w:rsidR="00536267" w:rsidRPr="00153345">
        <w:rPr>
          <w:rFonts w:ascii="Times New Roman" w:hAnsi="Times New Roman"/>
          <w:sz w:val="28"/>
          <w:szCs w:val="28"/>
        </w:rPr>
        <w:t>.</w:t>
      </w:r>
      <w:r w:rsidR="002671A5">
        <w:rPr>
          <w:rFonts w:ascii="Times New Roman" w:hAnsi="Times New Roman"/>
          <w:sz w:val="28"/>
          <w:szCs w:val="28"/>
        </w:rPr>
        <w:t> </w:t>
      </w:r>
      <w:r w:rsidR="00C74534" w:rsidRPr="00153345">
        <w:rPr>
          <w:rFonts w:ascii="Times New Roman" w:hAnsi="Times New Roman"/>
          <w:sz w:val="28"/>
          <w:szCs w:val="28"/>
        </w:rPr>
        <w:t>Ražotāj</w:t>
      </w:r>
      <w:r w:rsidR="00546413">
        <w:rPr>
          <w:rFonts w:ascii="Times New Roman" w:hAnsi="Times New Roman"/>
          <w:sz w:val="28"/>
          <w:szCs w:val="28"/>
        </w:rPr>
        <w:t>s</w:t>
      </w:r>
      <w:r w:rsidR="00C74534" w:rsidRPr="00153345">
        <w:rPr>
          <w:rFonts w:ascii="Times New Roman" w:hAnsi="Times New Roman"/>
          <w:sz w:val="28"/>
          <w:szCs w:val="28"/>
        </w:rPr>
        <w:t xml:space="preserve"> </w:t>
      </w:r>
      <w:r w:rsidR="00EF3661" w:rsidRPr="00153345">
        <w:rPr>
          <w:rFonts w:ascii="Times New Roman" w:hAnsi="Times New Roman"/>
          <w:sz w:val="28"/>
          <w:szCs w:val="28"/>
        </w:rPr>
        <w:t xml:space="preserve">šo noteikumu </w:t>
      </w:r>
      <w:r w:rsidR="00895CF9" w:rsidRPr="00153345">
        <w:rPr>
          <w:rFonts w:ascii="Times New Roman" w:hAnsi="Times New Roman"/>
          <w:sz w:val="28"/>
          <w:szCs w:val="28"/>
        </w:rPr>
        <w:t>3.1</w:t>
      </w:r>
      <w:r w:rsidR="00153345">
        <w:rPr>
          <w:rFonts w:ascii="Times New Roman" w:hAnsi="Times New Roman"/>
          <w:sz w:val="28"/>
          <w:szCs w:val="28"/>
        </w:rPr>
        <w:t>.</w:t>
      </w:r>
      <w:r w:rsidR="002E0FA9">
        <w:rPr>
          <w:rFonts w:ascii="Times New Roman" w:hAnsi="Times New Roman"/>
          <w:sz w:val="28"/>
          <w:szCs w:val="28"/>
        </w:rPr>
        <w:t> </w:t>
      </w:r>
      <w:r w:rsidR="00153345">
        <w:rPr>
          <w:rFonts w:ascii="Times New Roman" w:hAnsi="Times New Roman"/>
          <w:sz w:val="28"/>
          <w:szCs w:val="28"/>
        </w:rPr>
        <w:t>a</w:t>
      </w:r>
      <w:r w:rsidR="00895CF9" w:rsidRPr="00153345">
        <w:rPr>
          <w:rFonts w:ascii="Times New Roman" w:hAnsi="Times New Roman"/>
          <w:sz w:val="28"/>
          <w:szCs w:val="28"/>
        </w:rPr>
        <w:t>pakšpunktā minētās lietošanas kategorijas neautomātisk</w:t>
      </w:r>
      <w:r w:rsidR="000964FD" w:rsidRPr="00153345">
        <w:rPr>
          <w:rFonts w:ascii="Times New Roman" w:hAnsi="Times New Roman"/>
          <w:sz w:val="28"/>
          <w:szCs w:val="28"/>
        </w:rPr>
        <w:t>aj</w:t>
      </w:r>
      <w:r w:rsidR="00895CF9" w:rsidRPr="00153345">
        <w:rPr>
          <w:rFonts w:ascii="Times New Roman" w:hAnsi="Times New Roman"/>
          <w:sz w:val="28"/>
          <w:szCs w:val="28"/>
        </w:rPr>
        <w:t xml:space="preserve">iem svariem </w:t>
      </w:r>
      <w:r w:rsidR="00C74534" w:rsidRPr="00153345">
        <w:rPr>
          <w:rFonts w:ascii="Times New Roman" w:hAnsi="Times New Roman"/>
          <w:sz w:val="28"/>
          <w:szCs w:val="28"/>
        </w:rPr>
        <w:t xml:space="preserve">sagatavo </w:t>
      </w:r>
      <w:r w:rsidR="002E0FA9" w:rsidRPr="00153345">
        <w:rPr>
          <w:rFonts w:ascii="Times New Roman" w:hAnsi="Times New Roman"/>
          <w:sz w:val="28"/>
          <w:szCs w:val="28"/>
        </w:rPr>
        <w:t>tehnisko dokumentāciju</w:t>
      </w:r>
      <w:r w:rsidR="002E0FA9">
        <w:rPr>
          <w:rFonts w:ascii="Times New Roman" w:hAnsi="Times New Roman"/>
          <w:sz w:val="28"/>
          <w:szCs w:val="28"/>
        </w:rPr>
        <w:t xml:space="preserve"> atbilstoši</w:t>
      </w:r>
      <w:r w:rsidR="002E0FA9" w:rsidRPr="00153345">
        <w:rPr>
          <w:rFonts w:ascii="Times New Roman" w:hAnsi="Times New Roman"/>
          <w:sz w:val="28"/>
          <w:szCs w:val="28"/>
        </w:rPr>
        <w:t xml:space="preserve"> </w:t>
      </w:r>
      <w:r w:rsidR="000964FD" w:rsidRPr="00153345">
        <w:rPr>
          <w:rFonts w:ascii="Times New Roman" w:hAnsi="Times New Roman"/>
          <w:sz w:val="28"/>
          <w:szCs w:val="28"/>
        </w:rPr>
        <w:t>šo noteikumu 2</w:t>
      </w:r>
      <w:r w:rsidR="00153345">
        <w:rPr>
          <w:rFonts w:ascii="Times New Roman" w:hAnsi="Times New Roman"/>
          <w:sz w:val="28"/>
          <w:szCs w:val="28"/>
        </w:rPr>
        <w:t>.</w:t>
      </w:r>
      <w:r w:rsidR="002671A5">
        <w:rPr>
          <w:rFonts w:ascii="Times New Roman" w:hAnsi="Times New Roman"/>
          <w:sz w:val="28"/>
          <w:szCs w:val="28"/>
        </w:rPr>
        <w:t> </w:t>
      </w:r>
      <w:r w:rsidR="00153345">
        <w:rPr>
          <w:rFonts w:ascii="Times New Roman" w:hAnsi="Times New Roman"/>
          <w:sz w:val="28"/>
          <w:szCs w:val="28"/>
        </w:rPr>
        <w:t>p</w:t>
      </w:r>
      <w:r w:rsidR="000964FD" w:rsidRPr="00153345">
        <w:rPr>
          <w:rFonts w:ascii="Times New Roman" w:hAnsi="Times New Roman"/>
          <w:sz w:val="28"/>
          <w:szCs w:val="28"/>
        </w:rPr>
        <w:t>ielikum</w:t>
      </w:r>
      <w:r w:rsidR="002E0FA9">
        <w:rPr>
          <w:rFonts w:ascii="Times New Roman" w:hAnsi="Times New Roman"/>
          <w:sz w:val="28"/>
          <w:szCs w:val="28"/>
        </w:rPr>
        <w:t>am</w:t>
      </w:r>
      <w:r w:rsidR="00EF3661" w:rsidRPr="00153345">
        <w:rPr>
          <w:rFonts w:ascii="Times New Roman" w:hAnsi="Times New Roman"/>
          <w:sz w:val="28"/>
          <w:szCs w:val="28"/>
        </w:rPr>
        <w:t xml:space="preserve"> </w:t>
      </w:r>
      <w:r w:rsidR="00C74534" w:rsidRPr="00153345">
        <w:rPr>
          <w:rFonts w:ascii="Times New Roman" w:hAnsi="Times New Roman"/>
          <w:sz w:val="28"/>
          <w:szCs w:val="28"/>
        </w:rPr>
        <w:t xml:space="preserve">un veic attiecīgo šo noteikumu </w:t>
      </w:r>
      <w:r w:rsidR="000964FD" w:rsidRPr="00153345">
        <w:rPr>
          <w:rFonts w:ascii="Times New Roman" w:hAnsi="Times New Roman"/>
          <w:sz w:val="28"/>
          <w:szCs w:val="28"/>
        </w:rPr>
        <w:t>3</w:t>
      </w:r>
      <w:r w:rsidR="00153345">
        <w:rPr>
          <w:rFonts w:ascii="Times New Roman" w:hAnsi="Times New Roman"/>
          <w:sz w:val="28"/>
          <w:szCs w:val="28"/>
        </w:rPr>
        <w:t>.</w:t>
      </w:r>
      <w:r w:rsidR="002E0FA9">
        <w:rPr>
          <w:rFonts w:ascii="Times New Roman" w:hAnsi="Times New Roman"/>
          <w:sz w:val="28"/>
          <w:szCs w:val="28"/>
        </w:rPr>
        <w:t> </w:t>
      </w:r>
      <w:r w:rsidR="00153345">
        <w:rPr>
          <w:rFonts w:ascii="Times New Roman" w:hAnsi="Times New Roman"/>
          <w:sz w:val="28"/>
          <w:szCs w:val="28"/>
        </w:rPr>
        <w:t>n</w:t>
      </w:r>
      <w:r w:rsidR="000964FD" w:rsidRPr="00153345">
        <w:rPr>
          <w:rFonts w:ascii="Times New Roman" w:hAnsi="Times New Roman"/>
          <w:sz w:val="28"/>
          <w:szCs w:val="28"/>
        </w:rPr>
        <w:t>odaļā</w:t>
      </w:r>
      <w:r w:rsidR="00C74534" w:rsidRPr="00153345">
        <w:rPr>
          <w:rFonts w:ascii="Times New Roman" w:hAnsi="Times New Roman"/>
          <w:sz w:val="28"/>
          <w:szCs w:val="28"/>
        </w:rPr>
        <w:t xml:space="preserve"> no</w:t>
      </w:r>
      <w:r w:rsidR="002E0FA9">
        <w:rPr>
          <w:rFonts w:ascii="Times New Roman" w:hAnsi="Times New Roman"/>
          <w:sz w:val="28"/>
          <w:szCs w:val="28"/>
        </w:rPr>
        <w:t>rādī</w:t>
      </w:r>
      <w:r w:rsidR="00C74534" w:rsidRPr="00153345">
        <w:rPr>
          <w:rFonts w:ascii="Times New Roman" w:hAnsi="Times New Roman"/>
          <w:sz w:val="28"/>
          <w:szCs w:val="28"/>
        </w:rPr>
        <w:t xml:space="preserve">to atbilstības novērtēšanas procedūru vai nodrošina, ka tā </w:t>
      </w:r>
      <w:r w:rsidR="002E0FA9">
        <w:rPr>
          <w:rFonts w:ascii="Times New Roman" w:hAnsi="Times New Roman"/>
          <w:sz w:val="28"/>
          <w:szCs w:val="28"/>
        </w:rPr>
        <w:t>tiek</w:t>
      </w:r>
      <w:r w:rsidR="00C74534" w:rsidRPr="00153345">
        <w:rPr>
          <w:rFonts w:ascii="Times New Roman" w:hAnsi="Times New Roman"/>
          <w:sz w:val="28"/>
          <w:szCs w:val="28"/>
        </w:rPr>
        <w:t xml:space="preserve"> veikta.</w:t>
      </w:r>
    </w:p>
    <w:p w14:paraId="2E1AC733" w14:textId="77777777" w:rsidR="00706990" w:rsidRDefault="00706990" w:rsidP="00706990">
      <w:pPr>
        <w:spacing w:after="0" w:line="240" w:lineRule="auto"/>
        <w:ind w:firstLine="709"/>
        <w:jc w:val="both"/>
        <w:rPr>
          <w:rFonts w:ascii="Times New Roman" w:hAnsi="Times New Roman"/>
          <w:sz w:val="28"/>
          <w:szCs w:val="28"/>
        </w:rPr>
      </w:pPr>
    </w:p>
    <w:p w14:paraId="44D3CFD0" w14:textId="5A198702" w:rsidR="00C74534" w:rsidRPr="00153345" w:rsidRDefault="00B640A3"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14</w:t>
      </w:r>
      <w:r w:rsidR="00536267" w:rsidRPr="00153345">
        <w:rPr>
          <w:rFonts w:ascii="Times New Roman" w:hAnsi="Times New Roman"/>
          <w:sz w:val="28"/>
          <w:szCs w:val="28"/>
        </w:rPr>
        <w:t>.</w:t>
      </w:r>
      <w:r w:rsidR="002E0FA9">
        <w:rPr>
          <w:rFonts w:ascii="Times New Roman" w:hAnsi="Times New Roman"/>
          <w:sz w:val="28"/>
          <w:szCs w:val="28"/>
        </w:rPr>
        <w:t> </w:t>
      </w:r>
      <w:r w:rsidR="00C74534" w:rsidRPr="00153345">
        <w:rPr>
          <w:rFonts w:ascii="Times New Roman" w:hAnsi="Times New Roman"/>
          <w:sz w:val="28"/>
          <w:szCs w:val="28"/>
        </w:rPr>
        <w:t>Ja atbilstības novērtēšanas procedūr</w:t>
      </w:r>
      <w:r w:rsidR="002E0FA9">
        <w:rPr>
          <w:rFonts w:ascii="Times New Roman" w:hAnsi="Times New Roman"/>
          <w:sz w:val="28"/>
          <w:szCs w:val="28"/>
        </w:rPr>
        <w:t>ā</w:t>
      </w:r>
      <w:r w:rsidR="00C74534" w:rsidRPr="00153345">
        <w:rPr>
          <w:rFonts w:ascii="Times New Roman" w:hAnsi="Times New Roman"/>
          <w:sz w:val="28"/>
          <w:szCs w:val="28"/>
        </w:rPr>
        <w:t xml:space="preserve"> </w:t>
      </w:r>
      <w:r w:rsidR="002E0FA9">
        <w:rPr>
          <w:rFonts w:ascii="Times New Roman" w:hAnsi="Times New Roman"/>
          <w:sz w:val="28"/>
          <w:szCs w:val="28"/>
        </w:rPr>
        <w:t>tiek</w:t>
      </w:r>
      <w:r w:rsidR="00C74534" w:rsidRPr="00153345">
        <w:rPr>
          <w:rFonts w:ascii="Times New Roman" w:hAnsi="Times New Roman"/>
          <w:sz w:val="28"/>
          <w:szCs w:val="28"/>
        </w:rPr>
        <w:t xml:space="preserve"> pierādīts, ka </w:t>
      </w:r>
      <w:r w:rsidR="00EF3661" w:rsidRPr="00153345">
        <w:rPr>
          <w:rFonts w:ascii="Times New Roman" w:hAnsi="Times New Roman"/>
          <w:sz w:val="28"/>
          <w:szCs w:val="28"/>
        </w:rPr>
        <w:t xml:space="preserve">šo noteikumu </w:t>
      </w:r>
      <w:r w:rsidR="008E1D41" w:rsidRPr="00153345">
        <w:rPr>
          <w:rFonts w:ascii="Times New Roman" w:hAnsi="Times New Roman"/>
          <w:sz w:val="28"/>
          <w:szCs w:val="28"/>
        </w:rPr>
        <w:t>3.1</w:t>
      </w:r>
      <w:r w:rsidR="00153345">
        <w:rPr>
          <w:rFonts w:ascii="Times New Roman" w:hAnsi="Times New Roman"/>
          <w:sz w:val="28"/>
          <w:szCs w:val="28"/>
        </w:rPr>
        <w:t>.</w:t>
      </w:r>
      <w:r w:rsidR="002E0FA9">
        <w:rPr>
          <w:rFonts w:ascii="Times New Roman" w:hAnsi="Times New Roman"/>
          <w:sz w:val="28"/>
          <w:szCs w:val="28"/>
        </w:rPr>
        <w:t> </w:t>
      </w:r>
      <w:r w:rsidR="00153345">
        <w:rPr>
          <w:rFonts w:ascii="Times New Roman" w:hAnsi="Times New Roman"/>
          <w:sz w:val="28"/>
          <w:szCs w:val="28"/>
        </w:rPr>
        <w:t>a</w:t>
      </w:r>
      <w:r w:rsidR="008E1D41" w:rsidRPr="00153345">
        <w:rPr>
          <w:rFonts w:ascii="Times New Roman" w:hAnsi="Times New Roman"/>
          <w:sz w:val="28"/>
          <w:szCs w:val="28"/>
        </w:rPr>
        <w:t xml:space="preserve">pakšpunktā minētās lietošanas kategorijas neautomātiskie svari </w:t>
      </w:r>
      <w:r w:rsidR="00C74534" w:rsidRPr="00153345">
        <w:rPr>
          <w:rFonts w:ascii="Times New Roman" w:hAnsi="Times New Roman"/>
          <w:sz w:val="28"/>
          <w:szCs w:val="28"/>
        </w:rPr>
        <w:t>atbilst būtiskajām prasībām, ražotāj</w:t>
      </w:r>
      <w:r w:rsidR="00546413">
        <w:rPr>
          <w:rFonts w:ascii="Times New Roman" w:hAnsi="Times New Roman"/>
          <w:sz w:val="28"/>
          <w:szCs w:val="28"/>
        </w:rPr>
        <w:t>s</w:t>
      </w:r>
      <w:r w:rsidR="00C74534" w:rsidRPr="00153345">
        <w:rPr>
          <w:rFonts w:ascii="Times New Roman" w:hAnsi="Times New Roman"/>
          <w:sz w:val="28"/>
          <w:szCs w:val="28"/>
        </w:rPr>
        <w:t xml:space="preserve"> sa</w:t>
      </w:r>
      <w:r w:rsidR="008E1D41" w:rsidRPr="00153345">
        <w:rPr>
          <w:rFonts w:ascii="Times New Roman" w:hAnsi="Times New Roman"/>
          <w:sz w:val="28"/>
          <w:szCs w:val="28"/>
        </w:rPr>
        <w:t>gatavo atbilstības deklarāciju un marķē</w:t>
      </w:r>
      <w:r w:rsidR="00EF3661" w:rsidRPr="00153345">
        <w:rPr>
          <w:rFonts w:ascii="Times New Roman" w:hAnsi="Times New Roman"/>
          <w:sz w:val="28"/>
          <w:szCs w:val="28"/>
        </w:rPr>
        <w:t xml:space="preserve"> neauto</w:t>
      </w:r>
      <w:r w:rsidR="002E0FA9">
        <w:rPr>
          <w:rFonts w:ascii="Times New Roman" w:hAnsi="Times New Roman"/>
          <w:sz w:val="28"/>
          <w:szCs w:val="28"/>
        </w:rPr>
        <w:softHyphen/>
      </w:r>
      <w:r w:rsidR="00EF3661" w:rsidRPr="00153345">
        <w:rPr>
          <w:rFonts w:ascii="Times New Roman" w:hAnsi="Times New Roman"/>
          <w:sz w:val="28"/>
          <w:szCs w:val="28"/>
        </w:rPr>
        <w:t>mātiskos svarus</w:t>
      </w:r>
      <w:r w:rsidR="008E1D41" w:rsidRPr="00153345">
        <w:rPr>
          <w:rFonts w:ascii="Times New Roman" w:hAnsi="Times New Roman"/>
          <w:sz w:val="28"/>
          <w:szCs w:val="28"/>
        </w:rPr>
        <w:t xml:space="preserve"> ar CE </w:t>
      </w:r>
      <w:r w:rsidR="00EF3661" w:rsidRPr="00153345">
        <w:rPr>
          <w:rFonts w:ascii="Times New Roman" w:hAnsi="Times New Roman"/>
          <w:sz w:val="28"/>
          <w:szCs w:val="28"/>
        </w:rPr>
        <w:t xml:space="preserve">atbilstības </w:t>
      </w:r>
      <w:r w:rsidR="008E1D41" w:rsidRPr="00153345">
        <w:rPr>
          <w:rFonts w:ascii="Times New Roman" w:hAnsi="Times New Roman"/>
          <w:sz w:val="28"/>
          <w:szCs w:val="28"/>
        </w:rPr>
        <w:t xml:space="preserve">marķējumu un </w:t>
      </w:r>
      <w:r w:rsidR="00D55EED" w:rsidRPr="00153345">
        <w:rPr>
          <w:rFonts w:ascii="Times New Roman" w:hAnsi="Times New Roman"/>
          <w:sz w:val="28"/>
          <w:szCs w:val="28"/>
        </w:rPr>
        <w:t>metroloģisk</w:t>
      </w:r>
      <w:r w:rsidR="00EF3661" w:rsidRPr="00153345">
        <w:rPr>
          <w:rFonts w:ascii="Times New Roman" w:hAnsi="Times New Roman"/>
          <w:sz w:val="28"/>
          <w:szCs w:val="28"/>
        </w:rPr>
        <w:t>o</w:t>
      </w:r>
      <w:r w:rsidR="00D55EED" w:rsidRPr="00153345">
        <w:rPr>
          <w:rFonts w:ascii="Times New Roman" w:hAnsi="Times New Roman"/>
          <w:sz w:val="28"/>
          <w:szCs w:val="28"/>
        </w:rPr>
        <w:t xml:space="preserve"> papildmarķējumu</w:t>
      </w:r>
      <w:r w:rsidR="008E1D41" w:rsidRPr="00153345">
        <w:rPr>
          <w:rFonts w:ascii="Times New Roman" w:hAnsi="Times New Roman"/>
          <w:sz w:val="28"/>
          <w:szCs w:val="28"/>
        </w:rPr>
        <w:t>.</w:t>
      </w:r>
    </w:p>
    <w:p w14:paraId="5458C2FF" w14:textId="77777777" w:rsidR="00706990" w:rsidRDefault="00706990" w:rsidP="00706990">
      <w:pPr>
        <w:spacing w:after="0" w:line="240" w:lineRule="auto"/>
        <w:ind w:firstLine="709"/>
        <w:jc w:val="both"/>
        <w:rPr>
          <w:rFonts w:ascii="Times New Roman" w:hAnsi="Times New Roman"/>
          <w:sz w:val="28"/>
          <w:szCs w:val="28"/>
        </w:rPr>
      </w:pPr>
    </w:p>
    <w:p w14:paraId="44D3CFD1" w14:textId="3DA42089" w:rsidR="00C74534" w:rsidRPr="00153345" w:rsidRDefault="00B640A3"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15</w:t>
      </w:r>
      <w:r w:rsidR="00536267" w:rsidRPr="00153345">
        <w:rPr>
          <w:rFonts w:ascii="Times New Roman" w:hAnsi="Times New Roman"/>
          <w:sz w:val="28"/>
          <w:szCs w:val="28"/>
        </w:rPr>
        <w:t>.</w:t>
      </w:r>
      <w:r w:rsidR="002E0FA9">
        <w:rPr>
          <w:rFonts w:ascii="Times New Roman" w:hAnsi="Times New Roman"/>
          <w:sz w:val="28"/>
          <w:szCs w:val="28"/>
        </w:rPr>
        <w:t> </w:t>
      </w:r>
      <w:r w:rsidR="00C74534" w:rsidRPr="00153345">
        <w:rPr>
          <w:rFonts w:ascii="Times New Roman" w:hAnsi="Times New Roman"/>
          <w:sz w:val="28"/>
          <w:szCs w:val="28"/>
        </w:rPr>
        <w:t>Ražotāj</w:t>
      </w:r>
      <w:r w:rsidR="00546413">
        <w:rPr>
          <w:rFonts w:ascii="Times New Roman" w:hAnsi="Times New Roman"/>
          <w:sz w:val="28"/>
          <w:szCs w:val="28"/>
        </w:rPr>
        <w:t>s</w:t>
      </w:r>
      <w:r w:rsidR="00C74534" w:rsidRPr="00153345">
        <w:rPr>
          <w:rFonts w:ascii="Times New Roman" w:hAnsi="Times New Roman"/>
          <w:sz w:val="28"/>
          <w:szCs w:val="28"/>
        </w:rPr>
        <w:t xml:space="preserve"> tehnisko dokument</w:t>
      </w:r>
      <w:r w:rsidR="007D10EB" w:rsidRPr="00153345">
        <w:rPr>
          <w:rFonts w:ascii="Times New Roman" w:hAnsi="Times New Roman"/>
          <w:sz w:val="28"/>
          <w:szCs w:val="28"/>
        </w:rPr>
        <w:t xml:space="preserve">āciju un atbilstības deklarāciju </w:t>
      </w:r>
      <w:r w:rsidR="002E0FA9" w:rsidRPr="00153345">
        <w:rPr>
          <w:rFonts w:ascii="Times New Roman" w:hAnsi="Times New Roman"/>
          <w:sz w:val="28"/>
          <w:szCs w:val="28"/>
        </w:rPr>
        <w:t xml:space="preserve">glabā </w:t>
      </w:r>
      <w:r w:rsidR="00C74534" w:rsidRPr="00153345">
        <w:rPr>
          <w:rFonts w:ascii="Times New Roman" w:hAnsi="Times New Roman"/>
          <w:sz w:val="28"/>
          <w:szCs w:val="28"/>
        </w:rPr>
        <w:t>10</w:t>
      </w:r>
      <w:r w:rsidR="002E0FA9">
        <w:rPr>
          <w:rFonts w:ascii="Times New Roman" w:hAnsi="Times New Roman"/>
          <w:sz w:val="28"/>
          <w:szCs w:val="28"/>
        </w:rPr>
        <w:t> </w:t>
      </w:r>
      <w:r w:rsidR="00C74534" w:rsidRPr="00153345">
        <w:rPr>
          <w:rFonts w:ascii="Times New Roman" w:hAnsi="Times New Roman"/>
          <w:sz w:val="28"/>
          <w:szCs w:val="28"/>
        </w:rPr>
        <w:t xml:space="preserve">gadus pēc </w:t>
      </w:r>
      <w:r w:rsidR="00EF3661" w:rsidRPr="00153345">
        <w:rPr>
          <w:rFonts w:ascii="Times New Roman" w:hAnsi="Times New Roman"/>
          <w:sz w:val="28"/>
          <w:szCs w:val="28"/>
        </w:rPr>
        <w:t xml:space="preserve">šo noteikumu </w:t>
      </w:r>
      <w:r w:rsidR="007D10EB" w:rsidRPr="00153345">
        <w:rPr>
          <w:rFonts w:ascii="Times New Roman" w:hAnsi="Times New Roman"/>
          <w:sz w:val="28"/>
          <w:szCs w:val="28"/>
        </w:rPr>
        <w:t>3.1</w:t>
      </w:r>
      <w:r w:rsidR="00153345">
        <w:rPr>
          <w:rFonts w:ascii="Times New Roman" w:hAnsi="Times New Roman"/>
          <w:sz w:val="28"/>
          <w:szCs w:val="28"/>
        </w:rPr>
        <w:t>.</w:t>
      </w:r>
      <w:r w:rsidR="002E0FA9">
        <w:rPr>
          <w:rFonts w:ascii="Times New Roman" w:hAnsi="Times New Roman"/>
          <w:sz w:val="28"/>
          <w:szCs w:val="28"/>
        </w:rPr>
        <w:t> </w:t>
      </w:r>
      <w:r w:rsidR="00153345">
        <w:rPr>
          <w:rFonts w:ascii="Times New Roman" w:hAnsi="Times New Roman"/>
          <w:sz w:val="28"/>
          <w:szCs w:val="28"/>
        </w:rPr>
        <w:t>a</w:t>
      </w:r>
      <w:r w:rsidR="007D10EB" w:rsidRPr="00153345">
        <w:rPr>
          <w:rFonts w:ascii="Times New Roman" w:hAnsi="Times New Roman"/>
          <w:sz w:val="28"/>
          <w:szCs w:val="28"/>
        </w:rPr>
        <w:t>pakšpunktā minētās lietošanas kategorijas neautomātisko svaru</w:t>
      </w:r>
      <w:r w:rsidR="00B66220" w:rsidRPr="00153345">
        <w:rPr>
          <w:rFonts w:ascii="Times New Roman" w:hAnsi="Times New Roman"/>
          <w:sz w:val="28"/>
          <w:szCs w:val="28"/>
        </w:rPr>
        <w:t xml:space="preserve"> laišanas tirgū.</w:t>
      </w:r>
    </w:p>
    <w:p w14:paraId="6C3DA573" w14:textId="77777777" w:rsidR="00706990" w:rsidRDefault="00706990" w:rsidP="00706990">
      <w:pPr>
        <w:spacing w:after="0" w:line="240" w:lineRule="auto"/>
        <w:ind w:firstLine="709"/>
        <w:jc w:val="both"/>
        <w:rPr>
          <w:rFonts w:ascii="Times New Roman" w:hAnsi="Times New Roman"/>
          <w:sz w:val="28"/>
          <w:szCs w:val="28"/>
        </w:rPr>
      </w:pPr>
    </w:p>
    <w:p w14:paraId="44D3CFD2" w14:textId="7D592D02" w:rsidR="00EF3661" w:rsidRPr="00153345" w:rsidRDefault="00536267"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1</w:t>
      </w:r>
      <w:r w:rsidR="00B640A3" w:rsidRPr="00153345">
        <w:rPr>
          <w:rFonts w:ascii="Times New Roman" w:hAnsi="Times New Roman"/>
          <w:sz w:val="28"/>
          <w:szCs w:val="28"/>
        </w:rPr>
        <w:t>6</w:t>
      </w:r>
      <w:r w:rsidRPr="00153345">
        <w:rPr>
          <w:rFonts w:ascii="Times New Roman" w:hAnsi="Times New Roman"/>
          <w:sz w:val="28"/>
          <w:szCs w:val="28"/>
        </w:rPr>
        <w:t>.</w:t>
      </w:r>
      <w:r w:rsidR="00794315">
        <w:rPr>
          <w:rFonts w:ascii="Times New Roman" w:hAnsi="Times New Roman"/>
          <w:sz w:val="28"/>
          <w:szCs w:val="28"/>
        </w:rPr>
        <w:t> Ja notiek n</w:t>
      </w:r>
      <w:r w:rsidR="00EF3661" w:rsidRPr="00153345">
        <w:rPr>
          <w:rFonts w:ascii="Times New Roman" w:hAnsi="Times New Roman"/>
          <w:sz w:val="28"/>
          <w:szCs w:val="28"/>
        </w:rPr>
        <w:t>eautomātisko svaru sērijveida ražošana</w:t>
      </w:r>
      <w:r w:rsidR="00794315">
        <w:rPr>
          <w:rFonts w:ascii="Times New Roman" w:hAnsi="Times New Roman"/>
          <w:sz w:val="28"/>
          <w:szCs w:val="28"/>
        </w:rPr>
        <w:t>,</w:t>
      </w:r>
      <w:r w:rsidR="00EF3661" w:rsidRPr="00153345">
        <w:rPr>
          <w:rFonts w:ascii="Times New Roman" w:hAnsi="Times New Roman"/>
          <w:sz w:val="28"/>
          <w:szCs w:val="28"/>
        </w:rPr>
        <w:t xml:space="preserve"> r</w:t>
      </w:r>
      <w:r w:rsidR="00B66220" w:rsidRPr="00153345">
        <w:rPr>
          <w:rFonts w:ascii="Times New Roman" w:hAnsi="Times New Roman"/>
          <w:sz w:val="28"/>
          <w:szCs w:val="28"/>
        </w:rPr>
        <w:t>ažotāj</w:t>
      </w:r>
      <w:r w:rsidR="00546413">
        <w:rPr>
          <w:rFonts w:ascii="Times New Roman" w:hAnsi="Times New Roman"/>
          <w:sz w:val="28"/>
          <w:szCs w:val="28"/>
        </w:rPr>
        <w:t>s</w:t>
      </w:r>
      <w:r w:rsidR="00B66220" w:rsidRPr="00153345">
        <w:rPr>
          <w:rFonts w:ascii="Times New Roman" w:hAnsi="Times New Roman"/>
          <w:sz w:val="28"/>
          <w:szCs w:val="28"/>
        </w:rPr>
        <w:t xml:space="preserve"> </w:t>
      </w:r>
      <w:r w:rsidR="00794315" w:rsidRPr="00153345">
        <w:rPr>
          <w:rFonts w:ascii="Times New Roman" w:hAnsi="Times New Roman"/>
          <w:sz w:val="28"/>
          <w:szCs w:val="28"/>
        </w:rPr>
        <w:t>izstrād</w:t>
      </w:r>
      <w:r w:rsidR="00794315">
        <w:rPr>
          <w:rFonts w:ascii="Times New Roman" w:hAnsi="Times New Roman"/>
          <w:sz w:val="28"/>
          <w:szCs w:val="28"/>
        </w:rPr>
        <w:t>ā</w:t>
      </w:r>
      <w:r w:rsidR="00794315" w:rsidRPr="00153345">
        <w:rPr>
          <w:rFonts w:ascii="Times New Roman" w:hAnsi="Times New Roman"/>
          <w:sz w:val="28"/>
          <w:szCs w:val="28"/>
        </w:rPr>
        <w:t xml:space="preserve"> </w:t>
      </w:r>
      <w:r w:rsidR="00EF3661" w:rsidRPr="00153345">
        <w:rPr>
          <w:rFonts w:ascii="Times New Roman" w:hAnsi="Times New Roman"/>
          <w:sz w:val="28"/>
          <w:szCs w:val="28"/>
        </w:rPr>
        <w:t>kontroles procedūr</w:t>
      </w:r>
      <w:r w:rsidR="00794315">
        <w:rPr>
          <w:rFonts w:ascii="Times New Roman" w:hAnsi="Times New Roman"/>
          <w:sz w:val="28"/>
          <w:szCs w:val="28"/>
        </w:rPr>
        <w:t>as</w:t>
      </w:r>
      <w:r w:rsidR="00EF3661" w:rsidRPr="00153345">
        <w:rPr>
          <w:rFonts w:ascii="Times New Roman" w:hAnsi="Times New Roman"/>
          <w:sz w:val="28"/>
          <w:szCs w:val="28"/>
        </w:rPr>
        <w:t xml:space="preserve">, lai nodrošinātu neautomātisko svaru atbilstību šo noteikumu prasībām, </w:t>
      </w:r>
      <w:r w:rsidR="00794315" w:rsidRPr="00153345">
        <w:rPr>
          <w:rFonts w:ascii="Times New Roman" w:hAnsi="Times New Roman"/>
          <w:sz w:val="28"/>
          <w:szCs w:val="28"/>
        </w:rPr>
        <w:t xml:space="preserve">kā arī </w:t>
      </w:r>
      <w:r w:rsidR="00EF3661" w:rsidRPr="00153345">
        <w:rPr>
          <w:rFonts w:ascii="Times New Roman" w:hAnsi="Times New Roman"/>
          <w:sz w:val="28"/>
          <w:szCs w:val="28"/>
        </w:rPr>
        <w:t>ņem vērā izmaiņas neautomātisko svaru konstrukcijā vai raksturlielumos, piemērojamos standartos vai citās tehniskajās specifikācijās, uz kur</w:t>
      </w:r>
      <w:r w:rsidR="00794315">
        <w:rPr>
          <w:rFonts w:ascii="Times New Roman" w:hAnsi="Times New Roman"/>
          <w:sz w:val="28"/>
          <w:szCs w:val="28"/>
        </w:rPr>
        <w:t>ām</w:t>
      </w:r>
      <w:r w:rsidR="00EF3661" w:rsidRPr="00153345">
        <w:rPr>
          <w:rFonts w:ascii="Times New Roman" w:hAnsi="Times New Roman"/>
          <w:sz w:val="28"/>
          <w:szCs w:val="28"/>
        </w:rPr>
        <w:t xml:space="preserve"> pamat</w:t>
      </w:r>
      <w:r w:rsidR="00794315">
        <w:rPr>
          <w:rFonts w:ascii="Times New Roman" w:hAnsi="Times New Roman"/>
          <w:sz w:val="28"/>
          <w:szCs w:val="28"/>
        </w:rPr>
        <w:t>ojoties</w:t>
      </w:r>
      <w:r w:rsidR="00EF3661" w:rsidRPr="00153345">
        <w:rPr>
          <w:rFonts w:ascii="Times New Roman" w:hAnsi="Times New Roman"/>
          <w:sz w:val="28"/>
          <w:szCs w:val="28"/>
        </w:rPr>
        <w:t xml:space="preserve"> ir apliecināta neautomātisko svaru atbilstība šo noteikumu prasībām.</w:t>
      </w:r>
    </w:p>
    <w:p w14:paraId="14010D70" w14:textId="77777777" w:rsidR="00706990" w:rsidRDefault="00706990" w:rsidP="00706990">
      <w:pPr>
        <w:spacing w:after="0" w:line="240" w:lineRule="auto"/>
        <w:ind w:firstLine="709"/>
        <w:jc w:val="both"/>
        <w:rPr>
          <w:rFonts w:ascii="Times New Roman" w:hAnsi="Times New Roman"/>
          <w:sz w:val="28"/>
          <w:szCs w:val="28"/>
        </w:rPr>
      </w:pPr>
    </w:p>
    <w:p w14:paraId="44D3CFD3" w14:textId="354532B1" w:rsidR="00C74534" w:rsidRPr="00153345" w:rsidRDefault="00F56CD9"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1</w:t>
      </w:r>
      <w:r w:rsidR="00B640A3" w:rsidRPr="00153345">
        <w:rPr>
          <w:rFonts w:ascii="Times New Roman" w:hAnsi="Times New Roman"/>
          <w:sz w:val="28"/>
          <w:szCs w:val="28"/>
        </w:rPr>
        <w:t>7</w:t>
      </w:r>
      <w:r w:rsidRPr="00153345">
        <w:rPr>
          <w:rFonts w:ascii="Times New Roman" w:hAnsi="Times New Roman"/>
          <w:sz w:val="28"/>
          <w:szCs w:val="28"/>
        </w:rPr>
        <w:t>.</w:t>
      </w:r>
      <w:r w:rsidR="00794315">
        <w:rPr>
          <w:rFonts w:ascii="Times New Roman" w:hAnsi="Times New Roman"/>
          <w:sz w:val="28"/>
          <w:szCs w:val="28"/>
        </w:rPr>
        <w:t> </w:t>
      </w:r>
      <w:r w:rsidR="000964FD" w:rsidRPr="00153345">
        <w:rPr>
          <w:rFonts w:ascii="Times New Roman" w:hAnsi="Times New Roman"/>
          <w:sz w:val="28"/>
          <w:szCs w:val="28"/>
        </w:rPr>
        <w:t>Ja nepieciešams izvērtēt šo noteikumu 3.1</w:t>
      </w:r>
      <w:r w:rsidR="00153345">
        <w:rPr>
          <w:rFonts w:ascii="Times New Roman" w:hAnsi="Times New Roman"/>
          <w:sz w:val="28"/>
          <w:szCs w:val="28"/>
        </w:rPr>
        <w:t>.</w:t>
      </w:r>
      <w:r w:rsidR="00794315">
        <w:rPr>
          <w:rFonts w:ascii="Times New Roman" w:hAnsi="Times New Roman"/>
          <w:sz w:val="28"/>
          <w:szCs w:val="28"/>
        </w:rPr>
        <w:t> </w:t>
      </w:r>
      <w:r w:rsidR="00153345">
        <w:rPr>
          <w:rFonts w:ascii="Times New Roman" w:hAnsi="Times New Roman"/>
          <w:sz w:val="28"/>
          <w:szCs w:val="28"/>
        </w:rPr>
        <w:t>a</w:t>
      </w:r>
      <w:r w:rsidR="000964FD" w:rsidRPr="00153345">
        <w:rPr>
          <w:rFonts w:ascii="Times New Roman" w:hAnsi="Times New Roman"/>
          <w:sz w:val="28"/>
          <w:szCs w:val="28"/>
        </w:rPr>
        <w:t>pakšpunktā minētās lietošanas kategorijas neautomātisko svaru radīto risku, ražotāj</w:t>
      </w:r>
      <w:r w:rsidR="00546413">
        <w:rPr>
          <w:rFonts w:ascii="Times New Roman" w:hAnsi="Times New Roman"/>
          <w:sz w:val="28"/>
          <w:szCs w:val="28"/>
        </w:rPr>
        <w:t>s</w:t>
      </w:r>
      <w:r w:rsidR="000964FD" w:rsidRPr="00153345">
        <w:rPr>
          <w:rFonts w:ascii="Times New Roman" w:hAnsi="Times New Roman"/>
          <w:sz w:val="28"/>
          <w:szCs w:val="28"/>
        </w:rPr>
        <w:t xml:space="preserve"> </w:t>
      </w:r>
      <w:r w:rsidR="00794315" w:rsidRPr="00153345">
        <w:rPr>
          <w:rFonts w:ascii="Times New Roman" w:hAnsi="Times New Roman"/>
          <w:sz w:val="28"/>
          <w:szCs w:val="28"/>
        </w:rPr>
        <w:t xml:space="preserve">testē un izvērtē </w:t>
      </w:r>
      <w:r w:rsidR="00C74534" w:rsidRPr="00153345">
        <w:rPr>
          <w:rFonts w:ascii="Times New Roman" w:hAnsi="Times New Roman"/>
          <w:sz w:val="28"/>
          <w:szCs w:val="28"/>
        </w:rPr>
        <w:t>tirgū piedāvāto</w:t>
      </w:r>
      <w:r w:rsidR="00794315">
        <w:rPr>
          <w:rFonts w:ascii="Times New Roman" w:hAnsi="Times New Roman"/>
          <w:sz w:val="28"/>
          <w:szCs w:val="28"/>
        </w:rPr>
        <w:t>s</w:t>
      </w:r>
      <w:r w:rsidR="00C74534" w:rsidRPr="00153345">
        <w:rPr>
          <w:rFonts w:ascii="Times New Roman" w:hAnsi="Times New Roman"/>
          <w:sz w:val="28"/>
          <w:szCs w:val="28"/>
        </w:rPr>
        <w:t xml:space="preserve"> </w:t>
      </w:r>
      <w:r w:rsidR="00B66220" w:rsidRPr="00153345">
        <w:rPr>
          <w:rFonts w:ascii="Times New Roman" w:hAnsi="Times New Roman"/>
          <w:sz w:val="28"/>
          <w:szCs w:val="28"/>
        </w:rPr>
        <w:t>neautomātisko</w:t>
      </w:r>
      <w:r w:rsidR="00794315">
        <w:rPr>
          <w:rFonts w:ascii="Times New Roman" w:hAnsi="Times New Roman"/>
          <w:sz w:val="28"/>
          <w:szCs w:val="28"/>
        </w:rPr>
        <w:t>s</w:t>
      </w:r>
      <w:r w:rsidR="00B66220" w:rsidRPr="00153345">
        <w:rPr>
          <w:rFonts w:ascii="Times New Roman" w:hAnsi="Times New Roman"/>
          <w:sz w:val="28"/>
          <w:szCs w:val="28"/>
        </w:rPr>
        <w:t xml:space="preserve"> svaru</w:t>
      </w:r>
      <w:r w:rsidR="00794315">
        <w:rPr>
          <w:rFonts w:ascii="Times New Roman" w:hAnsi="Times New Roman"/>
          <w:sz w:val="28"/>
          <w:szCs w:val="28"/>
        </w:rPr>
        <w:t>s</w:t>
      </w:r>
      <w:r w:rsidR="00C74534" w:rsidRPr="00153345">
        <w:rPr>
          <w:rFonts w:ascii="Times New Roman" w:hAnsi="Times New Roman"/>
          <w:sz w:val="28"/>
          <w:szCs w:val="28"/>
        </w:rPr>
        <w:t xml:space="preserve">, </w:t>
      </w:r>
      <w:r w:rsidR="00794315" w:rsidRPr="00153345">
        <w:rPr>
          <w:rFonts w:ascii="Times New Roman" w:hAnsi="Times New Roman"/>
          <w:sz w:val="28"/>
          <w:szCs w:val="28"/>
        </w:rPr>
        <w:t xml:space="preserve">kā arī </w:t>
      </w:r>
      <w:r w:rsidR="003F65F6" w:rsidRPr="00153345">
        <w:rPr>
          <w:rFonts w:ascii="Times New Roman" w:hAnsi="Times New Roman"/>
          <w:bCs/>
          <w:sz w:val="28"/>
          <w:szCs w:val="28"/>
        </w:rPr>
        <w:t>reģistrē sūdzības un informāciju par neatbilstošiem un no tirgus atsauktiem neautomātiskiem svariem</w:t>
      </w:r>
      <w:r w:rsidR="00794315">
        <w:rPr>
          <w:rFonts w:ascii="Times New Roman" w:hAnsi="Times New Roman"/>
          <w:sz w:val="28"/>
          <w:szCs w:val="28"/>
        </w:rPr>
        <w:t xml:space="preserve"> un</w:t>
      </w:r>
      <w:r w:rsidR="00C74534" w:rsidRPr="00153345">
        <w:rPr>
          <w:rFonts w:ascii="Times New Roman" w:hAnsi="Times New Roman"/>
          <w:sz w:val="28"/>
          <w:szCs w:val="28"/>
        </w:rPr>
        <w:t xml:space="preserve"> informē izplatītājus par minēto darbību veikšanu.</w:t>
      </w:r>
    </w:p>
    <w:p w14:paraId="076D4175" w14:textId="77777777" w:rsidR="00706990" w:rsidRDefault="00706990" w:rsidP="00706990">
      <w:pPr>
        <w:spacing w:after="0" w:line="240" w:lineRule="auto"/>
        <w:ind w:firstLine="709"/>
        <w:jc w:val="both"/>
        <w:rPr>
          <w:rFonts w:ascii="Times New Roman" w:hAnsi="Times New Roman"/>
          <w:sz w:val="28"/>
          <w:szCs w:val="28"/>
        </w:rPr>
      </w:pPr>
    </w:p>
    <w:p w14:paraId="44D3CFD4" w14:textId="5751E324" w:rsidR="0002325C" w:rsidRPr="00153345" w:rsidRDefault="00F56CD9"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1</w:t>
      </w:r>
      <w:r w:rsidR="00B640A3" w:rsidRPr="00153345">
        <w:rPr>
          <w:rFonts w:ascii="Times New Roman" w:hAnsi="Times New Roman"/>
          <w:sz w:val="28"/>
          <w:szCs w:val="28"/>
        </w:rPr>
        <w:t>8</w:t>
      </w:r>
      <w:r w:rsidRPr="00153345">
        <w:rPr>
          <w:rFonts w:ascii="Times New Roman" w:hAnsi="Times New Roman"/>
          <w:sz w:val="28"/>
          <w:szCs w:val="28"/>
        </w:rPr>
        <w:t>.</w:t>
      </w:r>
      <w:r w:rsidR="00794315">
        <w:rPr>
          <w:rFonts w:ascii="Times New Roman" w:hAnsi="Times New Roman"/>
          <w:sz w:val="28"/>
          <w:szCs w:val="28"/>
        </w:rPr>
        <w:t> </w:t>
      </w:r>
      <w:r w:rsidR="00C74534" w:rsidRPr="00153345">
        <w:rPr>
          <w:rFonts w:ascii="Times New Roman" w:hAnsi="Times New Roman"/>
          <w:sz w:val="28"/>
          <w:szCs w:val="28"/>
        </w:rPr>
        <w:t>Ražo</w:t>
      </w:r>
      <w:r w:rsidRPr="00153345">
        <w:rPr>
          <w:rFonts w:ascii="Times New Roman" w:hAnsi="Times New Roman"/>
          <w:sz w:val="28"/>
          <w:szCs w:val="28"/>
        </w:rPr>
        <w:t>tāj</w:t>
      </w:r>
      <w:r w:rsidR="00546413">
        <w:rPr>
          <w:rFonts w:ascii="Times New Roman" w:hAnsi="Times New Roman"/>
          <w:sz w:val="28"/>
          <w:szCs w:val="28"/>
        </w:rPr>
        <w:t>s</w:t>
      </w:r>
      <w:r w:rsidRPr="00153345">
        <w:rPr>
          <w:rFonts w:ascii="Times New Roman" w:hAnsi="Times New Roman"/>
          <w:sz w:val="28"/>
          <w:szCs w:val="28"/>
        </w:rPr>
        <w:t xml:space="preserve"> nodrošina, ka tirgū laistie neautomātiskie svari ir marķēti</w:t>
      </w:r>
      <w:r w:rsidR="00794315">
        <w:rPr>
          <w:rFonts w:ascii="Times New Roman" w:hAnsi="Times New Roman"/>
          <w:sz w:val="28"/>
          <w:szCs w:val="28"/>
        </w:rPr>
        <w:t>, norādot</w:t>
      </w:r>
      <w:r w:rsidR="00C74534" w:rsidRPr="00153345">
        <w:rPr>
          <w:rFonts w:ascii="Times New Roman" w:hAnsi="Times New Roman"/>
          <w:sz w:val="28"/>
          <w:szCs w:val="28"/>
        </w:rPr>
        <w:t xml:space="preserve"> tipa, partijas vai sērijas numuru vai citu</w:t>
      </w:r>
      <w:r w:rsidR="0002325C" w:rsidRPr="00153345">
        <w:rPr>
          <w:rFonts w:ascii="Times New Roman" w:hAnsi="Times New Roman"/>
          <w:sz w:val="28"/>
          <w:szCs w:val="28"/>
        </w:rPr>
        <w:t xml:space="preserve"> šo noteikumu </w:t>
      </w:r>
      <w:r w:rsidR="00E23763">
        <w:rPr>
          <w:rFonts w:ascii="Times New Roman" w:hAnsi="Times New Roman"/>
          <w:sz w:val="28"/>
          <w:szCs w:val="28"/>
        </w:rPr>
        <w:t>3</w:t>
      </w:r>
      <w:r w:rsidR="00153345">
        <w:rPr>
          <w:rFonts w:ascii="Times New Roman" w:hAnsi="Times New Roman"/>
          <w:sz w:val="28"/>
          <w:szCs w:val="28"/>
        </w:rPr>
        <w:t>.</w:t>
      </w:r>
      <w:r w:rsidR="00794315">
        <w:rPr>
          <w:rFonts w:ascii="Times New Roman" w:hAnsi="Times New Roman"/>
          <w:sz w:val="28"/>
          <w:szCs w:val="28"/>
        </w:rPr>
        <w:t> </w:t>
      </w:r>
      <w:r w:rsidR="00153345">
        <w:rPr>
          <w:rFonts w:ascii="Times New Roman" w:hAnsi="Times New Roman"/>
          <w:sz w:val="28"/>
          <w:szCs w:val="28"/>
        </w:rPr>
        <w:t>p</w:t>
      </w:r>
      <w:r w:rsidRPr="00153345">
        <w:rPr>
          <w:rFonts w:ascii="Times New Roman" w:hAnsi="Times New Roman"/>
          <w:sz w:val="28"/>
          <w:szCs w:val="28"/>
        </w:rPr>
        <w:t xml:space="preserve">ielikumā </w:t>
      </w:r>
      <w:r w:rsidR="00823FCF" w:rsidRPr="00153345">
        <w:rPr>
          <w:rFonts w:ascii="Times New Roman" w:hAnsi="Times New Roman"/>
          <w:sz w:val="28"/>
          <w:szCs w:val="28"/>
        </w:rPr>
        <w:t xml:space="preserve">paredzēto </w:t>
      </w:r>
      <w:r w:rsidRPr="00153345">
        <w:rPr>
          <w:rFonts w:ascii="Times New Roman" w:hAnsi="Times New Roman"/>
          <w:sz w:val="28"/>
          <w:szCs w:val="28"/>
        </w:rPr>
        <w:t>identi</w:t>
      </w:r>
      <w:r w:rsidR="0002325C" w:rsidRPr="00153345">
        <w:rPr>
          <w:rFonts w:ascii="Times New Roman" w:hAnsi="Times New Roman"/>
          <w:sz w:val="28"/>
          <w:szCs w:val="28"/>
        </w:rPr>
        <w:t>ficējošo informāciju:</w:t>
      </w:r>
    </w:p>
    <w:p w14:paraId="44D3CFD5" w14:textId="6008A3C0" w:rsidR="00823FCF" w:rsidRPr="00C667E5" w:rsidRDefault="00B640A3"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18</w:t>
      </w:r>
      <w:r w:rsidR="0002325C" w:rsidRPr="00153345">
        <w:rPr>
          <w:rFonts w:ascii="Times New Roman" w:hAnsi="Times New Roman"/>
          <w:sz w:val="28"/>
          <w:szCs w:val="28"/>
        </w:rPr>
        <w:t>.1.</w:t>
      </w:r>
      <w:r w:rsidR="00794315">
        <w:rPr>
          <w:rFonts w:ascii="Times New Roman" w:hAnsi="Times New Roman"/>
          <w:sz w:val="28"/>
          <w:szCs w:val="28"/>
        </w:rPr>
        <w:t> </w:t>
      </w:r>
      <w:r w:rsidR="00823FCF" w:rsidRPr="00153345">
        <w:rPr>
          <w:rFonts w:ascii="Times New Roman" w:hAnsi="Times New Roman"/>
          <w:sz w:val="28"/>
          <w:szCs w:val="28"/>
        </w:rPr>
        <w:t xml:space="preserve">šo noteikumu </w:t>
      </w:r>
      <w:r w:rsidR="00F56CD9" w:rsidRPr="00153345">
        <w:rPr>
          <w:rFonts w:ascii="Times New Roman" w:hAnsi="Times New Roman"/>
          <w:sz w:val="28"/>
          <w:szCs w:val="28"/>
        </w:rPr>
        <w:t>3.1</w:t>
      </w:r>
      <w:r w:rsidR="00153345">
        <w:rPr>
          <w:rFonts w:ascii="Times New Roman" w:hAnsi="Times New Roman"/>
          <w:sz w:val="28"/>
          <w:szCs w:val="28"/>
        </w:rPr>
        <w:t>.</w:t>
      </w:r>
      <w:r w:rsidR="00794315">
        <w:rPr>
          <w:rFonts w:ascii="Times New Roman" w:hAnsi="Times New Roman"/>
          <w:sz w:val="28"/>
          <w:szCs w:val="28"/>
        </w:rPr>
        <w:t> </w:t>
      </w:r>
      <w:r w:rsidR="00153345">
        <w:rPr>
          <w:rFonts w:ascii="Times New Roman" w:hAnsi="Times New Roman"/>
          <w:sz w:val="28"/>
          <w:szCs w:val="28"/>
        </w:rPr>
        <w:t>a</w:t>
      </w:r>
      <w:r w:rsidR="00F56CD9" w:rsidRPr="00153345">
        <w:rPr>
          <w:rFonts w:ascii="Times New Roman" w:hAnsi="Times New Roman"/>
          <w:sz w:val="28"/>
          <w:szCs w:val="28"/>
        </w:rPr>
        <w:t>pakšpunktā minētās lietošanas kategorijas neautomātisk</w:t>
      </w:r>
      <w:r w:rsidR="001547C1" w:rsidRPr="00153345">
        <w:rPr>
          <w:rFonts w:ascii="Times New Roman" w:hAnsi="Times New Roman"/>
          <w:sz w:val="28"/>
          <w:szCs w:val="28"/>
        </w:rPr>
        <w:t xml:space="preserve">ajiem svariem </w:t>
      </w:r>
      <w:r w:rsidR="00794315" w:rsidRPr="00153345">
        <w:rPr>
          <w:rFonts w:ascii="Times New Roman" w:hAnsi="Times New Roman"/>
          <w:sz w:val="28"/>
          <w:szCs w:val="28"/>
        </w:rPr>
        <w:t>–</w:t>
      </w:r>
      <w:r w:rsidR="001547C1" w:rsidRPr="00153345">
        <w:rPr>
          <w:rFonts w:ascii="Times New Roman" w:hAnsi="Times New Roman"/>
          <w:sz w:val="28"/>
          <w:szCs w:val="28"/>
        </w:rPr>
        <w:t xml:space="preserve"> </w:t>
      </w:r>
      <w:r w:rsidR="00635785" w:rsidRPr="00153345">
        <w:rPr>
          <w:rFonts w:ascii="Times New Roman" w:hAnsi="Times New Roman"/>
          <w:sz w:val="28"/>
          <w:szCs w:val="28"/>
        </w:rPr>
        <w:t xml:space="preserve">atbilstoši </w:t>
      </w:r>
      <w:r w:rsidR="00823FCF" w:rsidRPr="00153345">
        <w:rPr>
          <w:rFonts w:ascii="Times New Roman" w:hAnsi="Times New Roman"/>
          <w:sz w:val="28"/>
          <w:szCs w:val="28"/>
        </w:rPr>
        <w:t xml:space="preserve">šo noteikumu </w:t>
      </w:r>
      <w:r w:rsidR="00E23763">
        <w:rPr>
          <w:rFonts w:ascii="Times New Roman" w:hAnsi="Times New Roman"/>
          <w:sz w:val="28"/>
          <w:szCs w:val="28"/>
        </w:rPr>
        <w:t>3</w:t>
      </w:r>
      <w:r w:rsidR="00153345">
        <w:rPr>
          <w:rFonts w:ascii="Times New Roman" w:hAnsi="Times New Roman"/>
          <w:sz w:val="28"/>
          <w:szCs w:val="28"/>
        </w:rPr>
        <w:t>.</w:t>
      </w:r>
      <w:r w:rsidR="00794315">
        <w:rPr>
          <w:rFonts w:ascii="Times New Roman" w:hAnsi="Times New Roman"/>
          <w:sz w:val="28"/>
          <w:szCs w:val="28"/>
        </w:rPr>
        <w:t> </w:t>
      </w:r>
      <w:r w:rsidR="00153345">
        <w:rPr>
          <w:rFonts w:ascii="Times New Roman" w:hAnsi="Times New Roman"/>
          <w:sz w:val="28"/>
          <w:szCs w:val="28"/>
        </w:rPr>
        <w:t>p</w:t>
      </w:r>
      <w:r w:rsidR="0088644C" w:rsidRPr="00153345">
        <w:rPr>
          <w:rFonts w:ascii="Times New Roman" w:hAnsi="Times New Roman"/>
          <w:sz w:val="28"/>
          <w:szCs w:val="28"/>
        </w:rPr>
        <w:t xml:space="preserve">ielikuma </w:t>
      </w:r>
      <w:r w:rsidR="00635785" w:rsidRPr="00153345">
        <w:rPr>
          <w:rFonts w:ascii="Times New Roman" w:hAnsi="Times New Roman"/>
          <w:sz w:val="28"/>
          <w:szCs w:val="28"/>
        </w:rPr>
        <w:t>1</w:t>
      </w:r>
      <w:r w:rsidR="00794315">
        <w:rPr>
          <w:rFonts w:ascii="Times New Roman" w:hAnsi="Times New Roman"/>
          <w:sz w:val="28"/>
          <w:szCs w:val="28"/>
        </w:rPr>
        <w:t>., 2., 3., 4.</w:t>
      </w:r>
      <w:r w:rsidR="001C6FFA">
        <w:rPr>
          <w:rFonts w:ascii="Times New Roman" w:hAnsi="Times New Roman"/>
          <w:sz w:val="28"/>
          <w:szCs w:val="28"/>
        </w:rPr>
        <w:t xml:space="preserve">, </w:t>
      </w:r>
      <w:r w:rsidR="001C6FFA" w:rsidRPr="00C667E5">
        <w:rPr>
          <w:rFonts w:ascii="Times New Roman" w:hAnsi="Times New Roman"/>
          <w:sz w:val="28"/>
          <w:szCs w:val="28"/>
        </w:rPr>
        <w:t>5.</w:t>
      </w:r>
      <w:r w:rsidR="00794315" w:rsidRPr="00C667E5">
        <w:rPr>
          <w:rFonts w:ascii="Times New Roman" w:hAnsi="Times New Roman"/>
          <w:sz w:val="28"/>
          <w:szCs w:val="28"/>
        </w:rPr>
        <w:t xml:space="preserve"> un </w:t>
      </w:r>
      <w:r w:rsidR="001C6FFA" w:rsidRPr="00C667E5">
        <w:rPr>
          <w:rFonts w:ascii="Times New Roman" w:hAnsi="Times New Roman"/>
          <w:sz w:val="28"/>
          <w:szCs w:val="28"/>
        </w:rPr>
        <w:t>6</w:t>
      </w:r>
      <w:r w:rsidR="00153345" w:rsidRPr="00C667E5">
        <w:rPr>
          <w:rFonts w:ascii="Times New Roman" w:hAnsi="Times New Roman"/>
          <w:sz w:val="28"/>
          <w:szCs w:val="28"/>
        </w:rPr>
        <w:t>.</w:t>
      </w:r>
      <w:r w:rsidR="00794315" w:rsidRPr="00C667E5">
        <w:rPr>
          <w:rFonts w:ascii="Times New Roman" w:hAnsi="Times New Roman"/>
          <w:sz w:val="28"/>
          <w:szCs w:val="28"/>
        </w:rPr>
        <w:t> </w:t>
      </w:r>
      <w:r w:rsidR="00153345" w:rsidRPr="00C667E5">
        <w:rPr>
          <w:rFonts w:ascii="Times New Roman" w:hAnsi="Times New Roman"/>
          <w:sz w:val="28"/>
          <w:szCs w:val="28"/>
        </w:rPr>
        <w:t>p</w:t>
      </w:r>
      <w:r w:rsidR="00F56CD9" w:rsidRPr="00C667E5">
        <w:rPr>
          <w:rFonts w:ascii="Times New Roman" w:hAnsi="Times New Roman"/>
          <w:sz w:val="28"/>
          <w:szCs w:val="28"/>
        </w:rPr>
        <w:t xml:space="preserve">unktā </w:t>
      </w:r>
      <w:r w:rsidR="00635785" w:rsidRPr="00C667E5">
        <w:rPr>
          <w:rFonts w:ascii="Times New Roman" w:hAnsi="Times New Roman"/>
          <w:sz w:val="28"/>
          <w:szCs w:val="28"/>
        </w:rPr>
        <w:t>noteiktajām prasībām</w:t>
      </w:r>
      <w:r w:rsidR="00823FCF" w:rsidRPr="00C667E5">
        <w:rPr>
          <w:rFonts w:ascii="Times New Roman" w:hAnsi="Times New Roman"/>
          <w:sz w:val="28"/>
          <w:szCs w:val="28"/>
        </w:rPr>
        <w:t>;</w:t>
      </w:r>
    </w:p>
    <w:p w14:paraId="44D3CFD6" w14:textId="44FB7328" w:rsidR="00823FCF" w:rsidRPr="00C667E5" w:rsidRDefault="00B640A3" w:rsidP="00706990">
      <w:pPr>
        <w:spacing w:after="0" w:line="240" w:lineRule="auto"/>
        <w:ind w:firstLine="709"/>
        <w:jc w:val="both"/>
        <w:rPr>
          <w:rFonts w:ascii="Times New Roman" w:hAnsi="Times New Roman"/>
          <w:sz w:val="28"/>
          <w:szCs w:val="28"/>
        </w:rPr>
      </w:pPr>
      <w:r w:rsidRPr="00C667E5">
        <w:rPr>
          <w:rFonts w:ascii="Times New Roman" w:hAnsi="Times New Roman"/>
          <w:sz w:val="28"/>
          <w:szCs w:val="28"/>
        </w:rPr>
        <w:t>18</w:t>
      </w:r>
      <w:r w:rsidR="00823FCF" w:rsidRPr="00C667E5">
        <w:rPr>
          <w:rFonts w:ascii="Times New Roman" w:hAnsi="Times New Roman"/>
          <w:sz w:val="28"/>
          <w:szCs w:val="28"/>
        </w:rPr>
        <w:t>.2.</w:t>
      </w:r>
      <w:r w:rsidR="00794315" w:rsidRPr="00C667E5">
        <w:rPr>
          <w:rFonts w:ascii="Times New Roman" w:hAnsi="Times New Roman"/>
          <w:sz w:val="28"/>
          <w:szCs w:val="28"/>
        </w:rPr>
        <w:t> </w:t>
      </w:r>
      <w:r w:rsidR="00823FCF" w:rsidRPr="00C667E5">
        <w:rPr>
          <w:rFonts w:ascii="Times New Roman" w:hAnsi="Times New Roman"/>
          <w:sz w:val="28"/>
          <w:szCs w:val="28"/>
        </w:rPr>
        <w:t>šo noteikumu 3.2</w:t>
      </w:r>
      <w:r w:rsidR="00153345" w:rsidRPr="00C667E5">
        <w:rPr>
          <w:rFonts w:ascii="Times New Roman" w:hAnsi="Times New Roman"/>
          <w:sz w:val="28"/>
          <w:szCs w:val="28"/>
        </w:rPr>
        <w:t>.</w:t>
      </w:r>
      <w:r w:rsidR="00794315" w:rsidRPr="00C667E5">
        <w:rPr>
          <w:rFonts w:ascii="Times New Roman" w:hAnsi="Times New Roman"/>
          <w:sz w:val="28"/>
          <w:szCs w:val="28"/>
        </w:rPr>
        <w:t> </w:t>
      </w:r>
      <w:r w:rsidR="00153345" w:rsidRPr="00C667E5">
        <w:rPr>
          <w:rFonts w:ascii="Times New Roman" w:hAnsi="Times New Roman"/>
          <w:sz w:val="28"/>
          <w:szCs w:val="28"/>
        </w:rPr>
        <w:t>a</w:t>
      </w:r>
      <w:r w:rsidR="00823FCF" w:rsidRPr="00C667E5">
        <w:rPr>
          <w:rFonts w:ascii="Times New Roman" w:hAnsi="Times New Roman"/>
          <w:sz w:val="28"/>
          <w:szCs w:val="28"/>
        </w:rPr>
        <w:t>pakšpunktā minētās lietošanas kategorijas neautomātiskajiem sv</w:t>
      </w:r>
      <w:r w:rsidR="00635785" w:rsidRPr="00C667E5">
        <w:rPr>
          <w:rFonts w:ascii="Times New Roman" w:hAnsi="Times New Roman"/>
          <w:sz w:val="28"/>
          <w:szCs w:val="28"/>
        </w:rPr>
        <w:t xml:space="preserve">ariem </w:t>
      </w:r>
      <w:r w:rsidR="00794315" w:rsidRPr="00C667E5">
        <w:rPr>
          <w:rFonts w:ascii="Times New Roman" w:hAnsi="Times New Roman"/>
          <w:sz w:val="28"/>
          <w:szCs w:val="28"/>
        </w:rPr>
        <w:t>–</w:t>
      </w:r>
      <w:r w:rsidR="001547C1" w:rsidRPr="00C667E5">
        <w:rPr>
          <w:rFonts w:ascii="Times New Roman" w:hAnsi="Times New Roman"/>
          <w:sz w:val="28"/>
          <w:szCs w:val="28"/>
        </w:rPr>
        <w:t xml:space="preserve"> </w:t>
      </w:r>
      <w:r w:rsidR="00635785" w:rsidRPr="00C667E5">
        <w:rPr>
          <w:rFonts w:ascii="Times New Roman" w:hAnsi="Times New Roman"/>
          <w:sz w:val="28"/>
          <w:szCs w:val="28"/>
        </w:rPr>
        <w:t xml:space="preserve">atbilstoši šo noteikumu </w:t>
      </w:r>
      <w:r w:rsidR="00E23763" w:rsidRPr="00C667E5">
        <w:rPr>
          <w:rFonts w:ascii="Times New Roman" w:hAnsi="Times New Roman"/>
          <w:sz w:val="28"/>
          <w:szCs w:val="28"/>
        </w:rPr>
        <w:t>3</w:t>
      </w:r>
      <w:r w:rsidR="00153345" w:rsidRPr="00C667E5">
        <w:rPr>
          <w:rFonts w:ascii="Times New Roman" w:hAnsi="Times New Roman"/>
          <w:sz w:val="28"/>
          <w:szCs w:val="28"/>
        </w:rPr>
        <w:t>.</w:t>
      </w:r>
      <w:r w:rsidR="00794315" w:rsidRPr="00C667E5">
        <w:rPr>
          <w:rFonts w:ascii="Times New Roman" w:hAnsi="Times New Roman"/>
          <w:sz w:val="28"/>
          <w:szCs w:val="28"/>
        </w:rPr>
        <w:t> </w:t>
      </w:r>
      <w:r w:rsidR="00153345" w:rsidRPr="00C667E5">
        <w:rPr>
          <w:rFonts w:ascii="Times New Roman" w:hAnsi="Times New Roman"/>
          <w:sz w:val="28"/>
          <w:szCs w:val="28"/>
        </w:rPr>
        <w:t>p</w:t>
      </w:r>
      <w:r w:rsidR="001C6FFA" w:rsidRPr="00C667E5">
        <w:rPr>
          <w:rFonts w:ascii="Times New Roman" w:hAnsi="Times New Roman"/>
          <w:sz w:val="28"/>
          <w:szCs w:val="28"/>
        </w:rPr>
        <w:t>ielikuma 7</w:t>
      </w:r>
      <w:r w:rsidR="00823FCF" w:rsidRPr="00C667E5">
        <w:rPr>
          <w:rFonts w:ascii="Times New Roman" w:hAnsi="Times New Roman"/>
          <w:sz w:val="28"/>
          <w:szCs w:val="28"/>
        </w:rPr>
        <w:t>.</w:t>
      </w:r>
      <w:r w:rsidR="00794315" w:rsidRPr="00C667E5">
        <w:rPr>
          <w:rFonts w:ascii="Times New Roman" w:hAnsi="Times New Roman"/>
          <w:sz w:val="28"/>
          <w:szCs w:val="28"/>
        </w:rPr>
        <w:t xml:space="preserve"> </w:t>
      </w:r>
      <w:r w:rsidR="001C6FFA" w:rsidRPr="00C667E5">
        <w:rPr>
          <w:rFonts w:ascii="Times New Roman" w:hAnsi="Times New Roman"/>
          <w:sz w:val="28"/>
          <w:szCs w:val="28"/>
        </w:rPr>
        <w:t>un 8</w:t>
      </w:r>
      <w:r w:rsidR="00153345" w:rsidRPr="00C667E5">
        <w:rPr>
          <w:rFonts w:ascii="Times New Roman" w:hAnsi="Times New Roman"/>
          <w:sz w:val="28"/>
          <w:szCs w:val="28"/>
        </w:rPr>
        <w:t>.</w:t>
      </w:r>
      <w:r w:rsidR="00794315" w:rsidRPr="00C667E5">
        <w:rPr>
          <w:rFonts w:ascii="Times New Roman" w:hAnsi="Times New Roman"/>
          <w:sz w:val="28"/>
          <w:szCs w:val="28"/>
        </w:rPr>
        <w:t> </w:t>
      </w:r>
      <w:r w:rsidR="00153345" w:rsidRPr="00C667E5">
        <w:rPr>
          <w:rFonts w:ascii="Times New Roman" w:hAnsi="Times New Roman"/>
          <w:sz w:val="28"/>
          <w:szCs w:val="28"/>
        </w:rPr>
        <w:t>p</w:t>
      </w:r>
      <w:r w:rsidR="00823FCF" w:rsidRPr="00C667E5">
        <w:rPr>
          <w:rFonts w:ascii="Times New Roman" w:hAnsi="Times New Roman"/>
          <w:sz w:val="28"/>
          <w:szCs w:val="28"/>
        </w:rPr>
        <w:t xml:space="preserve">unktā </w:t>
      </w:r>
      <w:r w:rsidR="00635785" w:rsidRPr="00C667E5">
        <w:rPr>
          <w:rFonts w:ascii="Times New Roman" w:hAnsi="Times New Roman"/>
          <w:sz w:val="28"/>
          <w:szCs w:val="28"/>
        </w:rPr>
        <w:t>noteiktajām prasībām</w:t>
      </w:r>
      <w:r w:rsidR="00706990" w:rsidRPr="00C667E5">
        <w:rPr>
          <w:rFonts w:ascii="Times New Roman" w:hAnsi="Times New Roman"/>
          <w:sz w:val="28"/>
          <w:szCs w:val="28"/>
        </w:rPr>
        <w:t>.</w:t>
      </w:r>
    </w:p>
    <w:p w14:paraId="6C4522EB" w14:textId="77777777" w:rsidR="00706990" w:rsidRPr="00153345" w:rsidRDefault="00706990" w:rsidP="00706990">
      <w:pPr>
        <w:spacing w:after="0" w:line="240" w:lineRule="auto"/>
        <w:ind w:firstLine="709"/>
        <w:jc w:val="both"/>
        <w:rPr>
          <w:rFonts w:ascii="Times New Roman" w:hAnsi="Times New Roman"/>
          <w:sz w:val="28"/>
          <w:szCs w:val="28"/>
        </w:rPr>
      </w:pPr>
    </w:p>
    <w:p w14:paraId="44D3CFD7" w14:textId="595A5A08" w:rsidR="0088644C" w:rsidRPr="00153345" w:rsidRDefault="00B640A3"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19</w:t>
      </w:r>
      <w:r w:rsidR="00823FCF" w:rsidRPr="00153345">
        <w:rPr>
          <w:rFonts w:ascii="Times New Roman" w:hAnsi="Times New Roman"/>
          <w:sz w:val="28"/>
          <w:szCs w:val="28"/>
        </w:rPr>
        <w:t>.</w:t>
      </w:r>
      <w:r w:rsidR="00794315">
        <w:rPr>
          <w:rFonts w:ascii="Times New Roman" w:hAnsi="Times New Roman"/>
          <w:sz w:val="28"/>
          <w:szCs w:val="28"/>
        </w:rPr>
        <w:t> </w:t>
      </w:r>
      <w:r w:rsidR="00D9604D" w:rsidRPr="00153345">
        <w:rPr>
          <w:rFonts w:ascii="Times New Roman" w:hAnsi="Times New Roman"/>
          <w:sz w:val="28"/>
          <w:szCs w:val="28"/>
        </w:rPr>
        <w:t>Ja š</w:t>
      </w:r>
      <w:r w:rsidR="00823FCF" w:rsidRPr="00153345">
        <w:rPr>
          <w:rFonts w:ascii="Times New Roman" w:hAnsi="Times New Roman"/>
          <w:sz w:val="28"/>
          <w:szCs w:val="28"/>
        </w:rPr>
        <w:t>o noteikumu 3.1</w:t>
      </w:r>
      <w:r w:rsidR="00794315">
        <w:rPr>
          <w:rFonts w:ascii="Times New Roman" w:hAnsi="Times New Roman"/>
          <w:sz w:val="28"/>
          <w:szCs w:val="28"/>
        </w:rPr>
        <w:t>. a</w:t>
      </w:r>
      <w:r w:rsidR="00823FCF" w:rsidRPr="00153345">
        <w:rPr>
          <w:rFonts w:ascii="Times New Roman" w:hAnsi="Times New Roman"/>
          <w:sz w:val="28"/>
          <w:szCs w:val="28"/>
        </w:rPr>
        <w:t>pakšpunktā minētās lietošanas kategorijas neautomātisk</w:t>
      </w:r>
      <w:r w:rsidR="00D9604D" w:rsidRPr="00153345">
        <w:rPr>
          <w:rFonts w:ascii="Times New Roman" w:hAnsi="Times New Roman"/>
          <w:sz w:val="28"/>
          <w:szCs w:val="28"/>
        </w:rPr>
        <w:t>aj</w:t>
      </w:r>
      <w:r w:rsidR="00823FCF" w:rsidRPr="00153345">
        <w:rPr>
          <w:rFonts w:ascii="Times New Roman" w:hAnsi="Times New Roman"/>
          <w:sz w:val="28"/>
          <w:szCs w:val="28"/>
        </w:rPr>
        <w:t>os svaros</w:t>
      </w:r>
      <w:r w:rsidR="00D9604D" w:rsidRPr="00153345">
        <w:rPr>
          <w:rFonts w:ascii="Times New Roman" w:hAnsi="Times New Roman"/>
          <w:sz w:val="28"/>
          <w:szCs w:val="28"/>
        </w:rPr>
        <w:t xml:space="preserve"> ir</w:t>
      </w:r>
      <w:r w:rsidR="00823FCF" w:rsidRPr="00153345">
        <w:rPr>
          <w:rFonts w:ascii="Times New Roman" w:hAnsi="Times New Roman"/>
          <w:sz w:val="28"/>
          <w:szCs w:val="28"/>
        </w:rPr>
        <w:t xml:space="preserve"> ietvert</w:t>
      </w:r>
      <w:r w:rsidR="00D9604D" w:rsidRPr="00153345">
        <w:rPr>
          <w:rFonts w:ascii="Times New Roman" w:hAnsi="Times New Roman"/>
          <w:sz w:val="28"/>
          <w:szCs w:val="28"/>
        </w:rPr>
        <w:t>as</w:t>
      </w:r>
      <w:r w:rsidR="00823FCF" w:rsidRPr="00153345">
        <w:rPr>
          <w:rFonts w:ascii="Times New Roman" w:hAnsi="Times New Roman"/>
          <w:sz w:val="28"/>
          <w:szCs w:val="28"/>
        </w:rPr>
        <w:t xml:space="preserve"> vai </w:t>
      </w:r>
      <w:r w:rsidR="00D9604D" w:rsidRPr="00153345">
        <w:rPr>
          <w:rFonts w:ascii="Times New Roman" w:hAnsi="Times New Roman"/>
          <w:sz w:val="28"/>
          <w:szCs w:val="28"/>
        </w:rPr>
        <w:t>tiem pievienotas ierīces</w:t>
      </w:r>
      <w:r w:rsidR="00823FCF" w:rsidRPr="00153345">
        <w:rPr>
          <w:rFonts w:ascii="Times New Roman" w:hAnsi="Times New Roman"/>
          <w:sz w:val="28"/>
          <w:szCs w:val="28"/>
        </w:rPr>
        <w:t>, kuras neizmanto vai nav paredzēts izmantot šo noteikumu 3.1</w:t>
      </w:r>
      <w:r w:rsidR="00153345">
        <w:rPr>
          <w:rFonts w:ascii="Times New Roman" w:hAnsi="Times New Roman"/>
          <w:sz w:val="28"/>
          <w:szCs w:val="28"/>
        </w:rPr>
        <w:t>.</w:t>
      </w:r>
      <w:r w:rsidR="00794315">
        <w:rPr>
          <w:rFonts w:ascii="Times New Roman" w:hAnsi="Times New Roman"/>
          <w:sz w:val="28"/>
          <w:szCs w:val="28"/>
        </w:rPr>
        <w:t> </w:t>
      </w:r>
      <w:r w:rsidR="00153345">
        <w:rPr>
          <w:rFonts w:ascii="Times New Roman" w:hAnsi="Times New Roman"/>
          <w:sz w:val="28"/>
          <w:szCs w:val="28"/>
        </w:rPr>
        <w:t>a</w:t>
      </w:r>
      <w:r w:rsidR="00823FCF" w:rsidRPr="00153345">
        <w:rPr>
          <w:rFonts w:ascii="Times New Roman" w:hAnsi="Times New Roman"/>
          <w:sz w:val="28"/>
          <w:szCs w:val="28"/>
        </w:rPr>
        <w:t>pakšpunktā minēt</w:t>
      </w:r>
      <w:r w:rsidR="002C7B69">
        <w:rPr>
          <w:rFonts w:ascii="Times New Roman" w:hAnsi="Times New Roman"/>
          <w:sz w:val="28"/>
          <w:szCs w:val="28"/>
        </w:rPr>
        <w:t>ās</w:t>
      </w:r>
      <w:r w:rsidR="00823FCF" w:rsidRPr="00153345">
        <w:rPr>
          <w:rFonts w:ascii="Times New Roman" w:hAnsi="Times New Roman"/>
          <w:sz w:val="28"/>
          <w:szCs w:val="28"/>
        </w:rPr>
        <w:t xml:space="preserve"> </w:t>
      </w:r>
      <w:r w:rsidR="00823FCF" w:rsidRPr="00153345">
        <w:rPr>
          <w:rFonts w:ascii="Times New Roman" w:hAnsi="Times New Roman"/>
          <w:sz w:val="28"/>
          <w:szCs w:val="28"/>
        </w:rPr>
        <w:lastRenderedPageBreak/>
        <w:t>lietošanas kategorija</w:t>
      </w:r>
      <w:r w:rsidR="002C7B69">
        <w:rPr>
          <w:rFonts w:ascii="Times New Roman" w:hAnsi="Times New Roman"/>
          <w:sz w:val="28"/>
          <w:szCs w:val="28"/>
        </w:rPr>
        <w:t>s</w:t>
      </w:r>
      <w:r w:rsidR="002C7B69" w:rsidRPr="002C7B69">
        <w:rPr>
          <w:rFonts w:ascii="Times New Roman" w:hAnsi="Times New Roman"/>
          <w:sz w:val="28"/>
          <w:szCs w:val="28"/>
        </w:rPr>
        <w:t xml:space="preserve"> </w:t>
      </w:r>
      <w:r w:rsidR="002C7B69" w:rsidRPr="00153345">
        <w:rPr>
          <w:rFonts w:ascii="Times New Roman" w:hAnsi="Times New Roman"/>
          <w:sz w:val="28"/>
          <w:szCs w:val="28"/>
        </w:rPr>
        <w:t>neautomātiskajos svaros</w:t>
      </w:r>
      <w:r w:rsidR="00823FCF" w:rsidRPr="00153345">
        <w:rPr>
          <w:rFonts w:ascii="Times New Roman" w:hAnsi="Times New Roman"/>
          <w:sz w:val="28"/>
          <w:szCs w:val="28"/>
        </w:rPr>
        <w:t>, ražotāj</w:t>
      </w:r>
      <w:r w:rsidR="00546413">
        <w:rPr>
          <w:rFonts w:ascii="Times New Roman" w:hAnsi="Times New Roman"/>
          <w:sz w:val="28"/>
          <w:szCs w:val="28"/>
        </w:rPr>
        <w:t>s</w:t>
      </w:r>
      <w:r w:rsidR="00823FCF" w:rsidRPr="00153345">
        <w:rPr>
          <w:rFonts w:ascii="Times New Roman" w:hAnsi="Times New Roman"/>
          <w:sz w:val="28"/>
          <w:szCs w:val="28"/>
        </w:rPr>
        <w:t xml:space="preserve"> katra</w:t>
      </w:r>
      <w:r w:rsidR="00794315">
        <w:rPr>
          <w:rFonts w:ascii="Times New Roman" w:hAnsi="Times New Roman"/>
          <w:sz w:val="28"/>
          <w:szCs w:val="28"/>
        </w:rPr>
        <w:t>i</w:t>
      </w:r>
      <w:r w:rsidR="00823FCF" w:rsidRPr="00153345">
        <w:rPr>
          <w:rFonts w:ascii="Times New Roman" w:hAnsi="Times New Roman"/>
          <w:sz w:val="28"/>
          <w:szCs w:val="28"/>
        </w:rPr>
        <w:t xml:space="preserve"> šāda</w:t>
      </w:r>
      <w:r w:rsidR="00794315">
        <w:rPr>
          <w:rFonts w:ascii="Times New Roman" w:hAnsi="Times New Roman"/>
          <w:sz w:val="28"/>
          <w:szCs w:val="28"/>
        </w:rPr>
        <w:t>i</w:t>
      </w:r>
      <w:r w:rsidR="00823FCF" w:rsidRPr="00153345">
        <w:rPr>
          <w:rFonts w:ascii="Times New Roman" w:hAnsi="Times New Roman"/>
          <w:sz w:val="28"/>
          <w:szCs w:val="28"/>
        </w:rPr>
        <w:t xml:space="preserve"> ierīce</w:t>
      </w:r>
      <w:r w:rsidR="00794315">
        <w:rPr>
          <w:rFonts w:ascii="Times New Roman" w:hAnsi="Times New Roman"/>
          <w:sz w:val="28"/>
          <w:szCs w:val="28"/>
        </w:rPr>
        <w:t xml:space="preserve">i </w:t>
      </w:r>
      <w:r w:rsidR="00794315" w:rsidRPr="00153345">
        <w:rPr>
          <w:rFonts w:ascii="Times New Roman" w:hAnsi="Times New Roman"/>
          <w:sz w:val="28"/>
          <w:szCs w:val="28"/>
        </w:rPr>
        <w:t>viegli saskatāmā un neizdzēšamā veidā</w:t>
      </w:r>
      <w:r w:rsidR="00794315">
        <w:rPr>
          <w:rFonts w:ascii="Times New Roman" w:hAnsi="Times New Roman"/>
          <w:sz w:val="28"/>
          <w:szCs w:val="28"/>
        </w:rPr>
        <w:t xml:space="preserve"> pievieno</w:t>
      </w:r>
      <w:r w:rsidR="00823FCF" w:rsidRPr="00153345">
        <w:rPr>
          <w:rFonts w:ascii="Times New Roman" w:hAnsi="Times New Roman"/>
          <w:sz w:val="28"/>
          <w:szCs w:val="28"/>
        </w:rPr>
        <w:t xml:space="preserve"> šo noteikumu </w:t>
      </w:r>
      <w:r w:rsidR="00E23763">
        <w:rPr>
          <w:rFonts w:ascii="Times New Roman" w:hAnsi="Times New Roman"/>
          <w:sz w:val="28"/>
          <w:szCs w:val="28"/>
        </w:rPr>
        <w:t>3</w:t>
      </w:r>
      <w:r w:rsidR="00153345">
        <w:rPr>
          <w:rFonts w:ascii="Times New Roman" w:hAnsi="Times New Roman"/>
          <w:sz w:val="28"/>
          <w:szCs w:val="28"/>
        </w:rPr>
        <w:t>.</w:t>
      </w:r>
      <w:r w:rsidR="00794315">
        <w:rPr>
          <w:rFonts w:ascii="Times New Roman" w:hAnsi="Times New Roman"/>
          <w:sz w:val="28"/>
          <w:szCs w:val="28"/>
        </w:rPr>
        <w:t> </w:t>
      </w:r>
      <w:r w:rsidR="00153345" w:rsidRPr="00C667E5">
        <w:rPr>
          <w:rFonts w:ascii="Times New Roman" w:hAnsi="Times New Roman"/>
          <w:sz w:val="28"/>
          <w:szCs w:val="28"/>
        </w:rPr>
        <w:t>p</w:t>
      </w:r>
      <w:r w:rsidR="00823FCF" w:rsidRPr="00C667E5">
        <w:rPr>
          <w:rFonts w:ascii="Times New Roman" w:hAnsi="Times New Roman"/>
          <w:sz w:val="28"/>
          <w:szCs w:val="28"/>
        </w:rPr>
        <w:t xml:space="preserve">ielikuma </w:t>
      </w:r>
      <w:r w:rsidR="001C6FFA" w:rsidRPr="00C667E5">
        <w:rPr>
          <w:rFonts w:ascii="Times New Roman" w:hAnsi="Times New Roman"/>
          <w:sz w:val="28"/>
          <w:szCs w:val="28"/>
        </w:rPr>
        <w:t>9</w:t>
      </w:r>
      <w:r w:rsidR="00153345" w:rsidRPr="00C667E5">
        <w:rPr>
          <w:rFonts w:ascii="Times New Roman" w:hAnsi="Times New Roman"/>
          <w:sz w:val="28"/>
          <w:szCs w:val="28"/>
        </w:rPr>
        <w:t>.</w:t>
      </w:r>
      <w:r w:rsidR="00794315" w:rsidRPr="00C667E5">
        <w:rPr>
          <w:rFonts w:ascii="Times New Roman" w:hAnsi="Times New Roman"/>
          <w:sz w:val="28"/>
          <w:szCs w:val="28"/>
        </w:rPr>
        <w:t> </w:t>
      </w:r>
      <w:r w:rsidR="00153345">
        <w:rPr>
          <w:rFonts w:ascii="Times New Roman" w:hAnsi="Times New Roman"/>
          <w:sz w:val="28"/>
          <w:szCs w:val="28"/>
        </w:rPr>
        <w:t>p</w:t>
      </w:r>
      <w:r w:rsidR="00823FCF" w:rsidRPr="00153345">
        <w:rPr>
          <w:rFonts w:ascii="Times New Roman" w:hAnsi="Times New Roman"/>
          <w:sz w:val="28"/>
          <w:szCs w:val="28"/>
        </w:rPr>
        <w:t>unktā no</w:t>
      </w:r>
      <w:r w:rsidR="00794315">
        <w:rPr>
          <w:rFonts w:ascii="Times New Roman" w:hAnsi="Times New Roman"/>
          <w:sz w:val="28"/>
          <w:szCs w:val="28"/>
        </w:rPr>
        <w:t>rādī</w:t>
      </w:r>
      <w:r w:rsidR="00823FCF" w:rsidRPr="00153345">
        <w:rPr>
          <w:rFonts w:ascii="Times New Roman" w:hAnsi="Times New Roman"/>
          <w:sz w:val="28"/>
          <w:szCs w:val="28"/>
        </w:rPr>
        <w:t xml:space="preserve">to lietojuma ierobežojuma simbolu. </w:t>
      </w:r>
    </w:p>
    <w:p w14:paraId="0A2A9481" w14:textId="77777777" w:rsidR="00706990" w:rsidRDefault="00706990" w:rsidP="00706990">
      <w:pPr>
        <w:spacing w:after="0" w:line="240" w:lineRule="auto"/>
        <w:ind w:firstLine="709"/>
        <w:jc w:val="both"/>
        <w:rPr>
          <w:rFonts w:ascii="Times New Roman" w:hAnsi="Times New Roman"/>
          <w:sz w:val="28"/>
          <w:szCs w:val="28"/>
        </w:rPr>
      </w:pPr>
    </w:p>
    <w:p w14:paraId="44D3CFD8" w14:textId="1CF9DD4B" w:rsidR="00897996" w:rsidRPr="00153345" w:rsidRDefault="00B640A3"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20</w:t>
      </w:r>
      <w:r w:rsidR="001D2A24" w:rsidRPr="00153345">
        <w:rPr>
          <w:rFonts w:ascii="Times New Roman" w:hAnsi="Times New Roman"/>
          <w:sz w:val="28"/>
          <w:szCs w:val="28"/>
        </w:rPr>
        <w:t>.</w:t>
      </w:r>
      <w:r w:rsidR="00794315">
        <w:rPr>
          <w:rFonts w:ascii="Times New Roman" w:hAnsi="Times New Roman"/>
          <w:sz w:val="28"/>
          <w:szCs w:val="28"/>
        </w:rPr>
        <w:t> </w:t>
      </w:r>
      <w:r w:rsidR="00C74534" w:rsidRPr="00153345">
        <w:rPr>
          <w:rFonts w:ascii="Times New Roman" w:hAnsi="Times New Roman"/>
          <w:sz w:val="28"/>
          <w:szCs w:val="28"/>
        </w:rPr>
        <w:t>Ražotāj</w:t>
      </w:r>
      <w:r w:rsidR="00546413">
        <w:rPr>
          <w:rFonts w:ascii="Times New Roman" w:hAnsi="Times New Roman"/>
          <w:sz w:val="28"/>
          <w:szCs w:val="28"/>
        </w:rPr>
        <w:t>s</w:t>
      </w:r>
      <w:r w:rsidR="00C74534" w:rsidRPr="00153345">
        <w:rPr>
          <w:rFonts w:ascii="Times New Roman" w:hAnsi="Times New Roman"/>
          <w:sz w:val="28"/>
          <w:szCs w:val="28"/>
        </w:rPr>
        <w:t xml:space="preserve"> uz </w:t>
      </w:r>
      <w:r w:rsidR="00970883" w:rsidRPr="00153345">
        <w:rPr>
          <w:rFonts w:ascii="Times New Roman" w:hAnsi="Times New Roman"/>
          <w:sz w:val="28"/>
          <w:szCs w:val="28"/>
        </w:rPr>
        <w:t>neautomātisk</w:t>
      </w:r>
      <w:r w:rsidR="00D9604D" w:rsidRPr="00153345">
        <w:rPr>
          <w:rFonts w:ascii="Times New Roman" w:hAnsi="Times New Roman"/>
          <w:sz w:val="28"/>
          <w:szCs w:val="28"/>
        </w:rPr>
        <w:t>aj</w:t>
      </w:r>
      <w:r w:rsidR="00970883" w:rsidRPr="00153345">
        <w:rPr>
          <w:rFonts w:ascii="Times New Roman" w:hAnsi="Times New Roman"/>
          <w:sz w:val="28"/>
          <w:szCs w:val="28"/>
        </w:rPr>
        <w:t>iem svariem</w:t>
      </w:r>
      <w:r w:rsidR="00C74534" w:rsidRPr="00153345">
        <w:rPr>
          <w:rFonts w:ascii="Times New Roman" w:hAnsi="Times New Roman"/>
          <w:sz w:val="28"/>
          <w:szCs w:val="28"/>
        </w:rPr>
        <w:t xml:space="preserve"> norāda sa</w:t>
      </w:r>
      <w:r w:rsidR="001D2A24" w:rsidRPr="00153345">
        <w:rPr>
          <w:rFonts w:ascii="Times New Roman" w:hAnsi="Times New Roman"/>
          <w:sz w:val="28"/>
          <w:szCs w:val="28"/>
        </w:rPr>
        <w:t>vu nosaukumu vai reģistrētu preč</w:t>
      </w:r>
      <w:r w:rsidR="00C74534" w:rsidRPr="00153345">
        <w:rPr>
          <w:rFonts w:ascii="Times New Roman" w:hAnsi="Times New Roman"/>
          <w:sz w:val="28"/>
          <w:szCs w:val="28"/>
        </w:rPr>
        <w:t xml:space="preserve">u zīmi </w:t>
      </w:r>
      <w:r w:rsidR="009366A8">
        <w:rPr>
          <w:rFonts w:ascii="Times New Roman" w:hAnsi="Times New Roman"/>
          <w:sz w:val="28"/>
          <w:szCs w:val="28"/>
        </w:rPr>
        <w:t>un kontaktadresi, kur ar to var sazināties.</w:t>
      </w:r>
    </w:p>
    <w:p w14:paraId="1E8FE18C" w14:textId="77777777" w:rsidR="00706990" w:rsidRDefault="00706990" w:rsidP="00706990">
      <w:pPr>
        <w:spacing w:after="0" w:line="240" w:lineRule="auto"/>
        <w:ind w:firstLine="709"/>
        <w:jc w:val="both"/>
        <w:rPr>
          <w:rFonts w:ascii="Times New Roman" w:hAnsi="Times New Roman"/>
          <w:sz w:val="28"/>
          <w:szCs w:val="28"/>
        </w:rPr>
      </w:pPr>
    </w:p>
    <w:p w14:paraId="44D3CFD9" w14:textId="61D2B625" w:rsidR="00C74534" w:rsidRPr="00153345" w:rsidRDefault="00AA0313"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2</w:t>
      </w:r>
      <w:r w:rsidR="00B640A3" w:rsidRPr="00153345">
        <w:rPr>
          <w:rFonts w:ascii="Times New Roman" w:hAnsi="Times New Roman"/>
          <w:sz w:val="28"/>
          <w:szCs w:val="28"/>
        </w:rPr>
        <w:t>1</w:t>
      </w:r>
      <w:r w:rsidR="001D2A24" w:rsidRPr="00153345">
        <w:rPr>
          <w:rFonts w:ascii="Times New Roman" w:hAnsi="Times New Roman"/>
          <w:sz w:val="28"/>
          <w:szCs w:val="28"/>
        </w:rPr>
        <w:t>.</w:t>
      </w:r>
      <w:r w:rsidR="0010509E">
        <w:rPr>
          <w:rFonts w:ascii="Times New Roman" w:hAnsi="Times New Roman"/>
          <w:sz w:val="28"/>
          <w:szCs w:val="28"/>
        </w:rPr>
        <w:t> </w:t>
      </w:r>
      <w:r w:rsidR="00C74534" w:rsidRPr="00153345">
        <w:rPr>
          <w:rFonts w:ascii="Times New Roman" w:hAnsi="Times New Roman"/>
          <w:sz w:val="28"/>
          <w:szCs w:val="28"/>
        </w:rPr>
        <w:t>Ražotāj</w:t>
      </w:r>
      <w:r w:rsidR="00546413">
        <w:rPr>
          <w:rFonts w:ascii="Times New Roman" w:hAnsi="Times New Roman"/>
          <w:sz w:val="28"/>
          <w:szCs w:val="28"/>
        </w:rPr>
        <w:t>s</w:t>
      </w:r>
      <w:r w:rsidR="00C74534" w:rsidRPr="00153345">
        <w:rPr>
          <w:rFonts w:ascii="Times New Roman" w:hAnsi="Times New Roman"/>
          <w:sz w:val="28"/>
          <w:szCs w:val="28"/>
        </w:rPr>
        <w:t xml:space="preserve"> nodrošina, ka </w:t>
      </w:r>
      <w:r w:rsidRPr="00153345">
        <w:rPr>
          <w:rFonts w:ascii="Times New Roman" w:hAnsi="Times New Roman"/>
          <w:sz w:val="28"/>
          <w:szCs w:val="28"/>
        </w:rPr>
        <w:t xml:space="preserve">šo noteikumu </w:t>
      </w:r>
      <w:r w:rsidR="00991A38" w:rsidRPr="00153345">
        <w:rPr>
          <w:rFonts w:ascii="Times New Roman" w:hAnsi="Times New Roman"/>
          <w:sz w:val="28"/>
          <w:szCs w:val="28"/>
        </w:rPr>
        <w:t>3.1</w:t>
      </w:r>
      <w:r w:rsidR="00153345">
        <w:rPr>
          <w:rFonts w:ascii="Times New Roman" w:hAnsi="Times New Roman"/>
          <w:sz w:val="28"/>
          <w:szCs w:val="28"/>
        </w:rPr>
        <w:t>.</w:t>
      </w:r>
      <w:r w:rsidR="0010509E">
        <w:rPr>
          <w:rFonts w:ascii="Times New Roman" w:hAnsi="Times New Roman"/>
          <w:sz w:val="28"/>
          <w:szCs w:val="28"/>
        </w:rPr>
        <w:t> </w:t>
      </w:r>
      <w:r w:rsidR="00153345">
        <w:rPr>
          <w:rFonts w:ascii="Times New Roman" w:hAnsi="Times New Roman"/>
          <w:sz w:val="28"/>
          <w:szCs w:val="28"/>
        </w:rPr>
        <w:t>a</w:t>
      </w:r>
      <w:r w:rsidR="00991A38" w:rsidRPr="00153345">
        <w:rPr>
          <w:rFonts w:ascii="Times New Roman" w:hAnsi="Times New Roman"/>
          <w:sz w:val="28"/>
          <w:szCs w:val="28"/>
        </w:rPr>
        <w:t>pakšpunktā minētās lietošanas kategorijas neautomātisk</w:t>
      </w:r>
      <w:r w:rsidR="00D9604D" w:rsidRPr="00153345">
        <w:rPr>
          <w:rFonts w:ascii="Times New Roman" w:hAnsi="Times New Roman"/>
          <w:sz w:val="28"/>
          <w:szCs w:val="28"/>
        </w:rPr>
        <w:t>aj</w:t>
      </w:r>
      <w:r w:rsidR="00991A38" w:rsidRPr="00153345">
        <w:rPr>
          <w:rFonts w:ascii="Times New Roman" w:hAnsi="Times New Roman"/>
          <w:sz w:val="28"/>
          <w:szCs w:val="28"/>
        </w:rPr>
        <w:t>iem svariem</w:t>
      </w:r>
      <w:r w:rsidR="00D9604D" w:rsidRPr="00153345">
        <w:rPr>
          <w:rFonts w:ascii="Times New Roman" w:hAnsi="Times New Roman"/>
          <w:sz w:val="28"/>
          <w:szCs w:val="28"/>
        </w:rPr>
        <w:t xml:space="preserve"> </w:t>
      </w:r>
      <w:r w:rsidR="00C74534" w:rsidRPr="00153345">
        <w:rPr>
          <w:rFonts w:ascii="Times New Roman" w:hAnsi="Times New Roman"/>
          <w:sz w:val="28"/>
          <w:szCs w:val="28"/>
        </w:rPr>
        <w:t>pievienota lietošanas instruk</w:t>
      </w:r>
      <w:r w:rsidR="00991A38" w:rsidRPr="00153345">
        <w:rPr>
          <w:rFonts w:ascii="Times New Roman" w:hAnsi="Times New Roman"/>
          <w:sz w:val="28"/>
          <w:szCs w:val="28"/>
        </w:rPr>
        <w:t xml:space="preserve">cija </w:t>
      </w:r>
      <w:r w:rsidR="001D2A24" w:rsidRPr="00153345">
        <w:rPr>
          <w:rFonts w:ascii="Times New Roman" w:hAnsi="Times New Roman"/>
          <w:sz w:val="28"/>
          <w:szCs w:val="28"/>
        </w:rPr>
        <w:t xml:space="preserve">un informācija </w:t>
      </w:r>
      <w:r w:rsidR="00991A38" w:rsidRPr="00153345">
        <w:rPr>
          <w:rFonts w:ascii="Times New Roman" w:hAnsi="Times New Roman"/>
          <w:sz w:val="28"/>
          <w:szCs w:val="28"/>
        </w:rPr>
        <w:t>valsts valodā. Lietošanas</w:t>
      </w:r>
      <w:r w:rsidR="00C74534" w:rsidRPr="00153345">
        <w:rPr>
          <w:rFonts w:ascii="Times New Roman" w:hAnsi="Times New Roman"/>
          <w:sz w:val="28"/>
          <w:szCs w:val="28"/>
        </w:rPr>
        <w:t xml:space="preserve"> instrukcija, kā arī</w:t>
      </w:r>
      <w:r w:rsidR="00D9604D" w:rsidRPr="00153345">
        <w:rPr>
          <w:rFonts w:ascii="Times New Roman" w:hAnsi="Times New Roman"/>
          <w:sz w:val="28"/>
          <w:szCs w:val="28"/>
        </w:rPr>
        <w:t xml:space="preserve"> cita uz neautomātiskajiem svariem norādītā informācija</w:t>
      </w:r>
      <w:r w:rsidR="00991A38" w:rsidRPr="00153345">
        <w:rPr>
          <w:rFonts w:ascii="Times New Roman" w:hAnsi="Times New Roman"/>
          <w:sz w:val="28"/>
          <w:szCs w:val="28"/>
        </w:rPr>
        <w:t xml:space="preserve"> </w:t>
      </w:r>
      <w:r w:rsidR="00D9604D" w:rsidRPr="00153345">
        <w:rPr>
          <w:rFonts w:ascii="Times New Roman" w:hAnsi="Times New Roman"/>
          <w:sz w:val="28"/>
          <w:szCs w:val="28"/>
        </w:rPr>
        <w:t>ir skaidra un saprotama</w:t>
      </w:r>
      <w:r w:rsidR="00C74534" w:rsidRPr="00153345">
        <w:rPr>
          <w:rFonts w:ascii="Times New Roman" w:hAnsi="Times New Roman"/>
          <w:sz w:val="28"/>
          <w:szCs w:val="28"/>
        </w:rPr>
        <w:t>.</w:t>
      </w:r>
    </w:p>
    <w:p w14:paraId="10CC72AE" w14:textId="77777777" w:rsidR="00706990" w:rsidRDefault="00706990" w:rsidP="00706990">
      <w:pPr>
        <w:spacing w:after="0" w:line="240" w:lineRule="auto"/>
        <w:ind w:firstLine="709"/>
        <w:jc w:val="both"/>
        <w:rPr>
          <w:rFonts w:ascii="Times New Roman" w:hAnsi="Times New Roman"/>
          <w:sz w:val="28"/>
          <w:szCs w:val="28"/>
        </w:rPr>
      </w:pPr>
    </w:p>
    <w:p w14:paraId="44D3CFDA" w14:textId="0B77FB13" w:rsidR="00C74534" w:rsidRPr="00153345" w:rsidRDefault="00B640A3"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22</w:t>
      </w:r>
      <w:r w:rsidR="001D2A24" w:rsidRPr="00153345">
        <w:rPr>
          <w:rFonts w:ascii="Times New Roman" w:hAnsi="Times New Roman"/>
          <w:sz w:val="28"/>
          <w:szCs w:val="28"/>
        </w:rPr>
        <w:t>.</w:t>
      </w:r>
      <w:r w:rsidR="00546413">
        <w:rPr>
          <w:rFonts w:ascii="Times New Roman" w:hAnsi="Times New Roman"/>
          <w:sz w:val="28"/>
          <w:szCs w:val="28"/>
        </w:rPr>
        <w:t> </w:t>
      </w:r>
      <w:r w:rsidR="00D21EDC" w:rsidRPr="00153345">
        <w:rPr>
          <w:rFonts w:ascii="Times New Roman" w:hAnsi="Times New Roman"/>
          <w:sz w:val="28"/>
          <w:szCs w:val="28"/>
        </w:rPr>
        <w:t>R</w:t>
      </w:r>
      <w:r w:rsidR="00C74534" w:rsidRPr="00153345">
        <w:rPr>
          <w:rFonts w:ascii="Times New Roman" w:hAnsi="Times New Roman"/>
          <w:sz w:val="28"/>
          <w:szCs w:val="28"/>
        </w:rPr>
        <w:t>ažotāj</w:t>
      </w:r>
      <w:r w:rsidR="00546413">
        <w:rPr>
          <w:rFonts w:ascii="Times New Roman" w:hAnsi="Times New Roman"/>
          <w:sz w:val="28"/>
          <w:szCs w:val="28"/>
        </w:rPr>
        <w:t>s</w:t>
      </w:r>
      <w:r w:rsidR="00D21EDC" w:rsidRPr="00153345">
        <w:rPr>
          <w:rFonts w:ascii="Times New Roman" w:hAnsi="Times New Roman"/>
          <w:sz w:val="28"/>
          <w:szCs w:val="28"/>
        </w:rPr>
        <w:t>, kur</w:t>
      </w:r>
      <w:r w:rsidR="00546413">
        <w:rPr>
          <w:rFonts w:ascii="Times New Roman" w:hAnsi="Times New Roman"/>
          <w:sz w:val="28"/>
          <w:szCs w:val="28"/>
        </w:rPr>
        <w:t>š</w:t>
      </w:r>
      <w:r w:rsidR="00C74534" w:rsidRPr="00153345">
        <w:rPr>
          <w:rFonts w:ascii="Times New Roman" w:hAnsi="Times New Roman"/>
          <w:sz w:val="28"/>
          <w:szCs w:val="28"/>
        </w:rPr>
        <w:t xml:space="preserve"> uzskata vai </w:t>
      </w:r>
      <w:r w:rsidR="00D21EDC" w:rsidRPr="00153345">
        <w:rPr>
          <w:rFonts w:ascii="Times New Roman" w:hAnsi="Times New Roman"/>
          <w:sz w:val="28"/>
          <w:szCs w:val="28"/>
        </w:rPr>
        <w:t>kur</w:t>
      </w:r>
      <w:r w:rsidR="00546413">
        <w:rPr>
          <w:rFonts w:ascii="Times New Roman" w:hAnsi="Times New Roman"/>
          <w:sz w:val="28"/>
          <w:szCs w:val="28"/>
        </w:rPr>
        <w:t>a</w:t>
      </w:r>
      <w:r w:rsidR="00D21EDC" w:rsidRPr="00153345">
        <w:rPr>
          <w:rFonts w:ascii="Times New Roman" w:hAnsi="Times New Roman"/>
          <w:sz w:val="28"/>
          <w:szCs w:val="28"/>
        </w:rPr>
        <w:t>m</w:t>
      </w:r>
      <w:r w:rsidR="00C74534" w:rsidRPr="00153345">
        <w:rPr>
          <w:rFonts w:ascii="Times New Roman" w:hAnsi="Times New Roman"/>
          <w:sz w:val="28"/>
          <w:szCs w:val="28"/>
        </w:rPr>
        <w:t xml:space="preserve"> ir pamats uzskatīt, ka </w:t>
      </w:r>
      <w:r w:rsidR="001D2A24" w:rsidRPr="00153345">
        <w:rPr>
          <w:rFonts w:ascii="Times New Roman" w:hAnsi="Times New Roman"/>
          <w:sz w:val="28"/>
          <w:szCs w:val="28"/>
        </w:rPr>
        <w:t>neautomātiskie svari</w:t>
      </w:r>
      <w:r w:rsidR="00C74534" w:rsidRPr="00153345">
        <w:rPr>
          <w:rFonts w:ascii="Times New Roman" w:hAnsi="Times New Roman"/>
          <w:sz w:val="28"/>
          <w:szCs w:val="28"/>
        </w:rPr>
        <w:t>, kuru</w:t>
      </w:r>
      <w:r w:rsidR="001D2A24" w:rsidRPr="00153345">
        <w:rPr>
          <w:rFonts w:ascii="Times New Roman" w:hAnsi="Times New Roman"/>
          <w:sz w:val="28"/>
          <w:szCs w:val="28"/>
        </w:rPr>
        <w:t>s</w:t>
      </w:r>
      <w:r w:rsidR="00C74534" w:rsidRPr="00153345">
        <w:rPr>
          <w:rFonts w:ascii="Times New Roman" w:hAnsi="Times New Roman"/>
          <w:sz w:val="28"/>
          <w:szCs w:val="28"/>
        </w:rPr>
        <w:t xml:space="preserve"> t</w:t>
      </w:r>
      <w:r w:rsidR="00546413">
        <w:rPr>
          <w:rFonts w:ascii="Times New Roman" w:hAnsi="Times New Roman"/>
          <w:sz w:val="28"/>
          <w:szCs w:val="28"/>
        </w:rPr>
        <w:t>as</w:t>
      </w:r>
      <w:r w:rsidR="00C74534" w:rsidRPr="00153345">
        <w:rPr>
          <w:rFonts w:ascii="Times New Roman" w:hAnsi="Times New Roman"/>
          <w:sz w:val="28"/>
          <w:szCs w:val="28"/>
        </w:rPr>
        <w:t xml:space="preserve"> laidi</w:t>
      </w:r>
      <w:r w:rsidR="00546413">
        <w:rPr>
          <w:rFonts w:ascii="Times New Roman" w:hAnsi="Times New Roman"/>
          <w:sz w:val="28"/>
          <w:szCs w:val="28"/>
        </w:rPr>
        <w:t>s</w:t>
      </w:r>
      <w:r w:rsidR="00C74534" w:rsidRPr="00153345">
        <w:rPr>
          <w:rFonts w:ascii="Times New Roman" w:hAnsi="Times New Roman"/>
          <w:sz w:val="28"/>
          <w:szCs w:val="28"/>
        </w:rPr>
        <w:t xml:space="preserve"> tirgū, neatbilst šo noteikumu prasībām, nekavējoties veic korektīv</w:t>
      </w:r>
      <w:r w:rsidR="00546413">
        <w:rPr>
          <w:rFonts w:ascii="Times New Roman" w:hAnsi="Times New Roman"/>
          <w:sz w:val="28"/>
          <w:szCs w:val="28"/>
        </w:rPr>
        <w:t>a</w:t>
      </w:r>
      <w:r w:rsidR="00C74534" w:rsidRPr="00153345">
        <w:rPr>
          <w:rFonts w:ascii="Times New Roman" w:hAnsi="Times New Roman"/>
          <w:sz w:val="28"/>
          <w:szCs w:val="28"/>
        </w:rPr>
        <w:t xml:space="preserve">s darbības, lai nodrošinātu </w:t>
      </w:r>
      <w:r w:rsidR="001D2A24" w:rsidRPr="00153345">
        <w:rPr>
          <w:rFonts w:ascii="Times New Roman" w:hAnsi="Times New Roman"/>
          <w:sz w:val="28"/>
          <w:szCs w:val="28"/>
        </w:rPr>
        <w:t>neautomātisko svaru</w:t>
      </w:r>
      <w:r w:rsidR="00C74534" w:rsidRPr="00153345">
        <w:rPr>
          <w:rFonts w:ascii="Times New Roman" w:hAnsi="Times New Roman"/>
          <w:sz w:val="28"/>
          <w:szCs w:val="28"/>
        </w:rPr>
        <w:t xml:space="preserve"> atbilstību šo noteikumu prasībām </w:t>
      </w:r>
      <w:proofErr w:type="gramStart"/>
      <w:r w:rsidR="00C74534" w:rsidRPr="00153345">
        <w:rPr>
          <w:rFonts w:ascii="Times New Roman" w:hAnsi="Times New Roman"/>
          <w:sz w:val="28"/>
          <w:szCs w:val="28"/>
        </w:rPr>
        <w:t>vai,</w:t>
      </w:r>
      <w:proofErr w:type="gramEnd"/>
      <w:r w:rsidR="00C74534" w:rsidRPr="00153345">
        <w:rPr>
          <w:rFonts w:ascii="Times New Roman" w:hAnsi="Times New Roman"/>
          <w:sz w:val="28"/>
          <w:szCs w:val="28"/>
        </w:rPr>
        <w:t xml:space="preserve"> ja nepieciešams, </w:t>
      </w:r>
      <w:r w:rsidR="00D9604D" w:rsidRPr="00153345">
        <w:rPr>
          <w:rFonts w:ascii="Times New Roman" w:hAnsi="Times New Roman"/>
          <w:sz w:val="28"/>
          <w:szCs w:val="28"/>
        </w:rPr>
        <w:t>lai atsauktu</w:t>
      </w:r>
      <w:r w:rsidR="00C74534" w:rsidRPr="00153345">
        <w:rPr>
          <w:rFonts w:ascii="Times New Roman" w:hAnsi="Times New Roman"/>
          <w:sz w:val="28"/>
          <w:szCs w:val="28"/>
        </w:rPr>
        <w:t xml:space="preserve"> vai izņemtu to</w:t>
      </w:r>
      <w:r w:rsidR="00D21EDC" w:rsidRPr="00153345">
        <w:rPr>
          <w:rFonts w:ascii="Times New Roman" w:hAnsi="Times New Roman"/>
          <w:sz w:val="28"/>
          <w:szCs w:val="28"/>
        </w:rPr>
        <w:t>s</w:t>
      </w:r>
      <w:r w:rsidR="00C74534" w:rsidRPr="00153345">
        <w:rPr>
          <w:rFonts w:ascii="Times New Roman" w:hAnsi="Times New Roman"/>
          <w:sz w:val="28"/>
          <w:szCs w:val="28"/>
        </w:rPr>
        <w:t xml:space="preserve"> no tirgus. Ja </w:t>
      </w:r>
      <w:r w:rsidR="001D2A24" w:rsidRPr="00153345">
        <w:rPr>
          <w:rFonts w:ascii="Times New Roman" w:hAnsi="Times New Roman"/>
          <w:sz w:val="28"/>
          <w:szCs w:val="28"/>
        </w:rPr>
        <w:t>neautomātiskie svari</w:t>
      </w:r>
      <w:r w:rsidR="00C74534" w:rsidRPr="00153345">
        <w:rPr>
          <w:rFonts w:ascii="Times New Roman" w:hAnsi="Times New Roman"/>
          <w:sz w:val="28"/>
          <w:szCs w:val="28"/>
        </w:rPr>
        <w:t xml:space="preserve"> rada risku, ražotāj</w:t>
      </w:r>
      <w:r w:rsidR="00546413">
        <w:rPr>
          <w:rFonts w:ascii="Times New Roman" w:hAnsi="Times New Roman"/>
          <w:sz w:val="28"/>
          <w:szCs w:val="28"/>
        </w:rPr>
        <w:t>s</w:t>
      </w:r>
      <w:r w:rsidR="00C74534" w:rsidRPr="00153345">
        <w:rPr>
          <w:rFonts w:ascii="Times New Roman" w:hAnsi="Times New Roman"/>
          <w:sz w:val="28"/>
          <w:szCs w:val="28"/>
        </w:rPr>
        <w:t xml:space="preserve"> nekavējoties par to informē tirgus uzraudzības</w:t>
      </w:r>
      <w:r w:rsidR="00D21EDC" w:rsidRPr="00153345">
        <w:rPr>
          <w:rFonts w:ascii="Times New Roman" w:hAnsi="Times New Roman"/>
          <w:sz w:val="28"/>
          <w:szCs w:val="28"/>
        </w:rPr>
        <w:t xml:space="preserve"> iestādi</w:t>
      </w:r>
      <w:r w:rsidR="00C74534" w:rsidRPr="00153345">
        <w:rPr>
          <w:rFonts w:ascii="Times New Roman" w:hAnsi="Times New Roman"/>
          <w:sz w:val="28"/>
          <w:szCs w:val="28"/>
        </w:rPr>
        <w:t>, norādot detalizētu informāciju, jo īpaši par neatbilstību un veiktajām korektīvajām darbībām.</w:t>
      </w:r>
    </w:p>
    <w:p w14:paraId="0E58473E" w14:textId="77777777" w:rsidR="00706990" w:rsidRDefault="00706990" w:rsidP="00706990">
      <w:pPr>
        <w:spacing w:after="0" w:line="240" w:lineRule="auto"/>
        <w:ind w:firstLine="709"/>
        <w:jc w:val="both"/>
        <w:rPr>
          <w:rFonts w:ascii="Times New Roman" w:hAnsi="Times New Roman"/>
          <w:sz w:val="28"/>
          <w:szCs w:val="28"/>
        </w:rPr>
      </w:pPr>
    </w:p>
    <w:p w14:paraId="44D3CFDB" w14:textId="479B3844" w:rsidR="00C74534" w:rsidRPr="00153345" w:rsidRDefault="00B640A3"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23</w:t>
      </w:r>
      <w:r w:rsidR="007F2D28" w:rsidRPr="00153345">
        <w:rPr>
          <w:rFonts w:ascii="Times New Roman" w:hAnsi="Times New Roman"/>
          <w:sz w:val="28"/>
          <w:szCs w:val="28"/>
        </w:rPr>
        <w:t>.</w:t>
      </w:r>
      <w:r w:rsidR="00546413">
        <w:rPr>
          <w:rFonts w:ascii="Times New Roman" w:hAnsi="Times New Roman"/>
          <w:sz w:val="28"/>
          <w:szCs w:val="28"/>
        </w:rPr>
        <w:t> </w:t>
      </w:r>
      <w:r w:rsidR="00C74534" w:rsidRPr="00153345">
        <w:rPr>
          <w:rFonts w:ascii="Times New Roman" w:hAnsi="Times New Roman"/>
          <w:sz w:val="28"/>
          <w:szCs w:val="28"/>
        </w:rPr>
        <w:t xml:space="preserve">Pēc tirgus uzraudzības </w:t>
      </w:r>
      <w:r w:rsidR="00D9604D" w:rsidRPr="00153345">
        <w:rPr>
          <w:rFonts w:ascii="Times New Roman" w:hAnsi="Times New Roman"/>
          <w:sz w:val="28"/>
          <w:szCs w:val="28"/>
        </w:rPr>
        <w:t>iestādes pieprasījuma ražotāj</w:t>
      </w:r>
      <w:r w:rsidR="00546413">
        <w:rPr>
          <w:rFonts w:ascii="Times New Roman" w:hAnsi="Times New Roman"/>
          <w:sz w:val="28"/>
          <w:szCs w:val="28"/>
        </w:rPr>
        <w:t>s</w:t>
      </w:r>
      <w:r w:rsidR="00C74534" w:rsidRPr="00153345">
        <w:rPr>
          <w:rFonts w:ascii="Times New Roman" w:hAnsi="Times New Roman"/>
          <w:sz w:val="28"/>
          <w:szCs w:val="28"/>
        </w:rPr>
        <w:t xml:space="preserve"> </w:t>
      </w:r>
      <w:r w:rsidR="00D9604D" w:rsidRPr="00153345">
        <w:rPr>
          <w:rFonts w:ascii="Times New Roman" w:hAnsi="Times New Roman"/>
          <w:sz w:val="28"/>
          <w:szCs w:val="28"/>
        </w:rPr>
        <w:t>tai</w:t>
      </w:r>
      <w:r w:rsidR="00C74534" w:rsidRPr="00153345">
        <w:rPr>
          <w:rFonts w:ascii="Times New Roman" w:hAnsi="Times New Roman"/>
          <w:sz w:val="28"/>
          <w:szCs w:val="28"/>
        </w:rPr>
        <w:t xml:space="preserve"> snie</w:t>
      </w:r>
      <w:r w:rsidR="00D9604D" w:rsidRPr="00153345">
        <w:rPr>
          <w:rFonts w:ascii="Times New Roman" w:hAnsi="Times New Roman"/>
          <w:sz w:val="28"/>
          <w:szCs w:val="28"/>
        </w:rPr>
        <w:t>dz</w:t>
      </w:r>
      <w:r w:rsidR="00C74534" w:rsidRPr="00153345">
        <w:rPr>
          <w:rFonts w:ascii="Times New Roman" w:hAnsi="Times New Roman"/>
          <w:sz w:val="28"/>
          <w:szCs w:val="28"/>
        </w:rPr>
        <w:t xml:space="preserve"> visu nepieciešamo informāciju un dokumentāciju </w:t>
      </w:r>
      <w:r w:rsidR="00D21EDC" w:rsidRPr="00153345">
        <w:rPr>
          <w:rFonts w:ascii="Times New Roman" w:hAnsi="Times New Roman"/>
          <w:sz w:val="28"/>
          <w:szCs w:val="28"/>
        </w:rPr>
        <w:t xml:space="preserve">valsts </w:t>
      </w:r>
      <w:r w:rsidR="00C74534" w:rsidRPr="00153345">
        <w:rPr>
          <w:rFonts w:ascii="Times New Roman" w:hAnsi="Times New Roman"/>
          <w:sz w:val="28"/>
          <w:szCs w:val="28"/>
        </w:rPr>
        <w:t xml:space="preserve">valodā, lai pierādītu </w:t>
      </w:r>
      <w:r w:rsidR="00460A9D" w:rsidRPr="00153345">
        <w:rPr>
          <w:rFonts w:ascii="Times New Roman" w:hAnsi="Times New Roman"/>
          <w:sz w:val="28"/>
          <w:szCs w:val="28"/>
        </w:rPr>
        <w:t>neautomātisko svaru</w:t>
      </w:r>
      <w:r w:rsidR="00C74534" w:rsidRPr="00153345">
        <w:rPr>
          <w:rFonts w:ascii="Times New Roman" w:hAnsi="Times New Roman"/>
          <w:sz w:val="28"/>
          <w:szCs w:val="28"/>
        </w:rPr>
        <w:t xml:space="preserve"> atbilstību šo noteikumu prasībām. </w:t>
      </w:r>
    </w:p>
    <w:p w14:paraId="6BB1DAAE" w14:textId="77777777" w:rsidR="00706990" w:rsidRDefault="00706990" w:rsidP="00706990">
      <w:pPr>
        <w:spacing w:after="0" w:line="240" w:lineRule="auto"/>
        <w:ind w:firstLine="709"/>
        <w:jc w:val="both"/>
        <w:rPr>
          <w:rFonts w:ascii="Times New Roman" w:hAnsi="Times New Roman"/>
          <w:sz w:val="28"/>
          <w:szCs w:val="28"/>
        </w:rPr>
      </w:pPr>
    </w:p>
    <w:p w14:paraId="44D3CFDC" w14:textId="5AE10C62" w:rsidR="00B02BBC" w:rsidRPr="00153345" w:rsidRDefault="00B640A3"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24</w:t>
      </w:r>
      <w:r w:rsidR="00D8302B" w:rsidRPr="00153345">
        <w:rPr>
          <w:rFonts w:ascii="Times New Roman" w:hAnsi="Times New Roman"/>
          <w:sz w:val="28"/>
          <w:szCs w:val="28"/>
        </w:rPr>
        <w:t>.</w:t>
      </w:r>
      <w:r w:rsidR="00546413">
        <w:rPr>
          <w:rFonts w:ascii="Times New Roman" w:hAnsi="Times New Roman"/>
          <w:sz w:val="28"/>
          <w:szCs w:val="28"/>
        </w:rPr>
        <w:t> </w:t>
      </w:r>
      <w:r w:rsidR="00C74534" w:rsidRPr="00153345">
        <w:rPr>
          <w:rFonts w:ascii="Times New Roman" w:hAnsi="Times New Roman"/>
          <w:sz w:val="28"/>
          <w:szCs w:val="28"/>
        </w:rPr>
        <w:t xml:space="preserve">Pēc tirgus uzraudzības </w:t>
      </w:r>
      <w:r w:rsidR="00D9604D" w:rsidRPr="00153345">
        <w:rPr>
          <w:rFonts w:ascii="Times New Roman" w:hAnsi="Times New Roman"/>
          <w:sz w:val="28"/>
          <w:szCs w:val="28"/>
        </w:rPr>
        <w:t>iestādes pieprasījuma ražotāj</w:t>
      </w:r>
      <w:r w:rsidR="00546413">
        <w:rPr>
          <w:rFonts w:ascii="Times New Roman" w:hAnsi="Times New Roman"/>
          <w:sz w:val="28"/>
          <w:szCs w:val="28"/>
        </w:rPr>
        <w:t>s</w:t>
      </w:r>
      <w:r w:rsidR="00C74534" w:rsidRPr="00153345">
        <w:rPr>
          <w:rFonts w:ascii="Times New Roman" w:hAnsi="Times New Roman"/>
          <w:sz w:val="28"/>
          <w:szCs w:val="28"/>
        </w:rPr>
        <w:t xml:space="preserve"> sadarbo</w:t>
      </w:r>
      <w:r w:rsidR="00D9604D" w:rsidRPr="00153345">
        <w:rPr>
          <w:rFonts w:ascii="Times New Roman" w:hAnsi="Times New Roman"/>
          <w:sz w:val="28"/>
          <w:szCs w:val="28"/>
        </w:rPr>
        <w:t>jas</w:t>
      </w:r>
      <w:r w:rsidR="00C74534" w:rsidRPr="00153345">
        <w:rPr>
          <w:rFonts w:ascii="Times New Roman" w:hAnsi="Times New Roman"/>
          <w:sz w:val="28"/>
          <w:szCs w:val="28"/>
        </w:rPr>
        <w:t xml:space="preserve"> </w:t>
      </w:r>
      <w:r w:rsidR="00D21EDC" w:rsidRPr="00153345">
        <w:rPr>
          <w:rFonts w:ascii="Times New Roman" w:hAnsi="Times New Roman"/>
          <w:sz w:val="28"/>
          <w:szCs w:val="28"/>
        </w:rPr>
        <w:t xml:space="preserve">ar tirgus uzraudzības iestādi </w:t>
      </w:r>
      <w:r w:rsidR="00C74534" w:rsidRPr="00153345">
        <w:rPr>
          <w:rFonts w:ascii="Times New Roman" w:hAnsi="Times New Roman"/>
          <w:sz w:val="28"/>
          <w:szCs w:val="28"/>
        </w:rPr>
        <w:t xml:space="preserve">jebkādos pasākumos, lai novērstu tirgū laisto </w:t>
      </w:r>
      <w:r w:rsidR="00460A9D" w:rsidRPr="00153345">
        <w:rPr>
          <w:rFonts w:ascii="Times New Roman" w:hAnsi="Times New Roman"/>
          <w:sz w:val="28"/>
          <w:szCs w:val="28"/>
        </w:rPr>
        <w:t>neautomātisko svaru</w:t>
      </w:r>
      <w:r w:rsidR="00C74534" w:rsidRPr="00153345">
        <w:rPr>
          <w:rFonts w:ascii="Times New Roman" w:hAnsi="Times New Roman"/>
          <w:sz w:val="28"/>
          <w:szCs w:val="28"/>
        </w:rPr>
        <w:t xml:space="preserve"> radīto risku.</w:t>
      </w:r>
    </w:p>
    <w:p w14:paraId="44D3CFDD" w14:textId="77777777" w:rsidR="00B02BBC" w:rsidRPr="00153345" w:rsidRDefault="00B02BBC" w:rsidP="00706990">
      <w:pPr>
        <w:spacing w:after="0" w:line="240" w:lineRule="auto"/>
        <w:ind w:firstLine="709"/>
        <w:rPr>
          <w:rFonts w:ascii="Times New Roman" w:hAnsi="Times New Roman"/>
          <w:sz w:val="28"/>
          <w:szCs w:val="28"/>
        </w:rPr>
      </w:pPr>
    </w:p>
    <w:p w14:paraId="44D3CFDE" w14:textId="56F128FB" w:rsidR="0088644C" w:rsidRDefault="00D21EDC" w:rsidP="00706990">
      <w:pPr>
        <w:spacing w:after="0" w:line="240" w:lineRule="auto"/>
        <w:jc w:val="center"/>
        <w:rPr>
          <w:rFonts w:ascii="Times New Roman" w:hAnsi="Times New Roman"/>
          <w:b/>
          <w:sz w:val="28"/>
          <w:szCs w:val="28"/>
        </w:rPr>
      </w:pPr>
      <w:r w:rsidRPr="00153345">
        <w:rPr>
          <w:rFonts w:ascii="Times New Roman" w:hAnsi="Times New Roman"/>
          <w:b/>
          <w:sz w:val="28"/>
          <w:szCs w:val="28"/>
        </w:rPr>
        <w:t>2.2</w:t>
      </w:r>
      <w:r w:rsidR="00D8302B" w:rsidRPr="00153345">
        <w:rPr>
          <w:rFonts w:ascii="Times New Roman" w:hAnsi="Times New Roman"/>
          <w:b/>
          <w:sz w:val="28"/>
          <w:szCs w:val="28"/>
        </w:rPr>
        <w:t xml:space="preserve">. </w:t>
      </w:r>
      <w:r w:rsidR="0088644C" w:rsidRPr="00153345">
        <w:rPr>
          <w:rFonts w:ascii="Times New Roman" w:hAnsi="Times New Roman"/>
          <w:b/>
          <w:sz w:val="28"/>
          <w:szCs w:val="28"/>
        </w:rPr>
        <w:t>Pilnvarot</w:t>
      </w:r>
      <w:r w:rsidR="00735569">
        <w:rPr>
          <w:rFonts w:ascii="Times New Roman" w:hAnsi="Times New Roman"/>
          <w:b/>
          <w:sz w:val="28"/>
          <w:szCs w:val="28"/>
        </w:rPr>
        <w:t>ais</w:t>
      </w:r>
      <w:r w:rsidR="0088644C" w:rsidRPr="00153345">
        <w:rPr>
          <w:rFonts w:ascii="Times New Roman" w:hAnsi="Times New Roman"/>
          <w:b/>
          <w:sz w:val="28"/>
          <w:szCs w:val="28"/>
        </w:rPr>
        <w:t xml:space="preserve"> pārstāvi</w:t>
      </w:r>
      <w:r w:rsidR="00735569">
        <w:rPr>
          <w:rFonts w:ascii="Times New Roman" w:hAnsi="Times New Roman"/>
          <w:b/>
          <w:sz w:val="28"/>
          <w:szCs w:val="28"/>
        </w:rPr>
        <w:t>s</w:t>
      </w:r>
    </w:p>
    <w:p w14:paraId="5CC2150E" w14:textId="77777777" w:rsidR="00706990" w:rsidRPr="00706990" w:rsidRDefault="00706990" w:rsidP="00706990">
      <w:pPr>
        <w:spacing w:after="0" w:line="240" w:lineRule="auto"/>
        <w:ind w:firstLine="709"/>
        <w:jc w:val="center"/>
        <w:rPr>
          <w:rFonts w:ascii="Times New Roman" w:hAnsi="Times New Roman"/>
          <w:sz w:val="28"/>
          <w:szCs w:val="28"/>
        </w:rPr>
      </w:pPr>
    </w:p>
    <w:p w14:paraId="44D3CFDF" w14:textId="60C5BA31" w:rsidR="0088644C" w:rsidRPr="00153345" w:rsidRDefault="00D8302B"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2</w:t>
      </w:r>
      <w:r w:rsidR="00B640A3" w:rsidRPr="00153345">
        <w:rPr>
          <w:rFonts w:ascii="Times New Roman" w:hAnsi="Times New Roman"/>
          <w:sz w:val="28"/>
          <w:szCs w:val="28"/>
        </w:rPr>
        <w:t>5</w:t>
      </w:r>
      <w:r w:rsidRPr="00153345">
        <w:rPr>
          <w:rFonts w:ascii="Times New Roman" w:hAnsi="Times New Roman"/>
          <w:sz w:val="28"/>
          <w:szCs w:val="28"/>
        </w:rPr>
        <w:t>.</w:t>
      </w:r>
      <w:r w:rsidR="00546413">
        <w:rPr>
          <w:rFonts w:ascii="Times New Roman" w:hAnsi="Times New Roman"/>
          <w:sz w:val="28"/>
          <w:szCs w:val="28"/>
        </w:rPr>
        <w:t> </w:t>
      </w:r>
      <w:r w:rsidR="0088644C" w:rsidRPr="00153345">
        <w:rPr>
          <w:rFonts w:ascii="Times New Roman" w:hAnsi="Times New Roman"/>
          <w:sz w:val="28"/>
          <w:szCs w:val="28"/>
        </w:rPr>
        <w:t>Ražotājs ar rakstisku pilnvaru var iecelt</w:t>
      </w:r>
      <w:r w:rsidR="00546413">
        <w:rPr>
          <w:rFonts w:ascii="Times New Roman" w:hAnsi="Times New Roman"/>
          <w:sz w:val="28"/>
          <w:szCs w:val="28"/>
        </w:rPr>
        <w:t xml:space="preserve"> savu</w:t>
      </w:r>
      <w:r w:rsidR="0088644C" w:rsidRPr="00153345">
        <w:rPr>
          <w:rFonts w:ascii="Times New Roman" w:hAnsi="Times New Roman"/>
          <w:sz w:val="28"/>
          <w:szCs w:val="28"/>
        </w:rPr>
        <w:t xml:space="preserve"> pilnvarot</w:t>
      </w:r>
      <w:r w:rsidR="00546413">
        <w:rPr>
          <w:rFonts w:ascii="Times New Roman" w:hAnsi="Times New Roman"/>
          <w:sz w:val="28"/>
          <w:szCs w:val="28"/>
        </w:rPr>
        <w:t>o</w:t>
      </w:r>
      <w:r w:rsidR="0088644C" w:rsidRPr="00153345">
        <w:rPr>
          <w:rFonts w:ascii="Times New Roman" w:hAnsi="Times New Roman"/>
          <w:sz w:val="28"/>
          <w:szCs w:val="28"/>
        </w:rPr>
        <w:t xml:space="preserve"> pārstāvi. Pilnvarā </w:t>
      </w:r>
      <w:r w:rsidR="00D9604D" w:rsidRPr="00153345">
        <w:rPr>
          <w:rFonts w:ascii="Times New Roman" w:hAnsi="Times New Roman"/>
          <w:sz w:val="28"/>
          <w:szCs w:val="28"/>
        </w:rPr>
        <w:t>neiekļauj</w:t>
      </w:r>
      <w:r w:rsidR="0088644C" w:rsidRPr="00153345">
        <w:rPr>
          <w:rFonts w:ascii="Times New Roman" w:hAnsi="Times New Roman"/>
          <w:sz w:val="28"/>
          <w:szCs w:val="28"/>
        </w:rPr>
        <w:t xml:space="preserve"> </w:t>
      </w:r>
      <w:r w:rsidR="007F6E7F" w:rsidRPr="00153345">
        <w:rPr>
          <w:rFonts w:ascii="Times New Roman" w:hAnsi="Times New Roman"/>
          <w:sz w:val="28"/>
          <w:szCs w:val="28"/>
        </w:rPr>
        <w:t xml:space="preserve">šo noteikumu </w:t>
      </w:r>
      <w:r w:rsidR="00D21EDC" w:rsidRPr="00153345">
        <w:rPr>
          <w:rFonts w:ascii="Times New Roman" w:hAnsi="Times New Roman"/>
          <w:sz w:val="28"/>
          <w:szCs w:val="28"/>
        </w:rPr>
        <w:t>1</w:t>
      </w:r>
      <w:r w:rsidR="0005104D" w:rsidRPr="00153345">
        <w:rPr>
          <w:rFonts w:ascii="Times New Roman" w:hAnsi="Times New Roman"/>
          <w:sz w:val="28"/>
          <w:szCs w:val="28"/>
        </w:rPr>
        <w:t>2</w:t>
      </w:r>
      <w:r w:rsidR="00D21EDC" w:rsidRPr="00153345">
        <w:rPr>
          <w:rFonts w:ascii="Times New Roman" w:hAnsi="Times New Roman"/>
          <w:sz w:val="28"/>
          <w:szCs w:val="28"/>
        </w:rPr>
        <w:t>.</w:t>
      </w:r>
      <w:r w:rsidR="00546413">
        <w:rPr>
          <w:rFonts w:ascii="Times New Roman" w:hAnsi="Times New Roman"/>
          <w:sz w:val="28"/>
          <w:szCs w:val="28"/>
        </w:rPr>
        <w:t xml:space="preserve"> </w:t>
      </w:r>
      <w:r w:rsidR="00D21EDC" w:rsidRPr="00153345">
        <w:rPr>
          <w:rFonts w:ascii="Times New Roman" w:hAnsi="Times New Roman"/>
          <w:sz w:val="28"/>
          <w:szCs w:val="28"/>
        </w:rPr>
        <w:t>un 1</w:t>
      </w:r>
      <w:r w:rsidR="0005104D" w:rsidRPr="00153345">
        <w:rPr>
          <w:rFonts w:ascii="Times New Roman" w:hAnsi="Times New Roman"/>
          <w:sz w:val="28"/>
          <w:szCs w:val="28"/>
        </w:rPr>
        <w:t>3</w:t>
      </w:r>
      <w:r w:rsidR="00153345">
        <w:rPr>
          <w:rFonts w:ascii="Times New Roman" w:hAnsi="Times New Roman"/>
          <w:sz w:val="28"/>
          <w:szCs w:val="28"/>
        </w:rPr>
        <w:t>.</w:t>
      </w:r>
      <w:r w:rsidR="00546413">
        <w:rPr>
          <w:rFonts w:ascii="Times New Roman" w:hAnsi="Times New Roman"/>
          <w:sz w:val="28"/>
          <w:szCs w:val="28"/>
        </w:rPr>
        <w:t> </w:t>
      </w:r>
      <w:r w:rsidR="00153345">
        <w:rPr>
          <w:rFonts w:ascii="Times New Roman" w:hAnsi="Times New Roman"/>
          <w:sz w:val="28"/>
          <w:szCs w:val="28"/>
        </w:rPr>
        <w:t>p</w:t>
      </w:r>
      <w:r w:rsidR="00D9604D" w:rsidRPr="00153345">
        <w:rPr>
          <w:rFonts w:ascii="Times New Roman" w:hAnsi="Times New Roman"/>
          <w:sz w:val="28"/>
          <w:szCs w:val="28"/>
        </w:rPr>
        <w:t xml:space="preserve">unktā </w:t>
      </w:r>
      <w:r w:rsidR="00546413">
        <w:rPr>
          <w:rFonts w:ascii="Times New Roman" w:hAnsi="Times New Roman"/>
          <w:sz w:val="28"/>
          <w:szCs w:val="28"/>
        </w:rPr>
        <w:t>minē</w:t>
      </w:r>
      <w:r w:rsidR="00D9604D" w:rsidRPr="00153345">
        <w:rPr>
          <w:rFonts w:ascii="Times New Roman" w:hAnsi="Times New Roman"/>
          <w:sz w:val="28"/>
          <w:szCs w:val="28"/>
        </w:rPr>
        <w:t>tos pienākumus</w:t>
      </w:r>
      <w:r w:rsidR="0088644C" w:rsidRPr="00153345">
        <w:rPr>
          <w:rFonts w:ascii="Times New Roman" w:hAnsi="Times New Roman"/>
          <w:sz w:val="28"/>
          <w:szCs w:val="28"/>
        </w:rPr>
        <w:t>.</w:t>
      </w:r>
    </w:p>
    <w:p w14:paraId="211F3827" w14:textId="77777777" w:rsidR="00706990" w:rsidRDefault="00706990" w:rsidP="00706990">
      <w:pPr>
        <w:spacing w:after="0" w:line="240" w:lineRule="auto"/>
        <w:ind w:firstLine="709"/>
        <w:jc w:val="both"/>
        <w:rPr>
          <w:rFonts w:ascii="Times New Roman" w:hAnsi="Times New Roman"/>
          <w:sz w:val="28"/>
          <w:szCs w:val="28"/>
        </w:rPr>
      </w:pPr>
    </w:p>
    <w:p w14:paraId="44D3CFE0" w14:textId="0C0E36F3" w:rsidR="0088644C" w:rsidRPr="00153345" w:rsidRDefault="003354A5"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2</w:t>
      </w:r>
      <w:r w:rsidR="0005104D" w:rsidRPr="00153345">
        <w:rPr>
          <w:rFonts w:ascii="Times New Roman" w:hAnsi="Times New Roman"/>
          <w:sz w:val="28"/>
          <w:szCs w:val="28"/>
        </w:rPr>
        <w:t>6</w:t>
      </w:r>
      <w:r w:rsidRPr="00153345">
        <w:rPr>
          <w:rFonts w:ascii="Times New Roman" w:hAnsi="Times New Roman"/>
          <w:sz w:val="28"/>
          <w:szCs w:val="28"/>
        </w:rPr>
        <w:t>.</w:t>
      </w:r>
      <w:r w:rsidR="00546413">
        <w:rPr>
          <w:rFonts w:ascii="Times New Roman" w:hAnsi="Times New Roman"/>
          <w:sz w:val="28"/>
          <w:szCs w:val="28"/>
        </w:rPr>
        <w:t> </w:t>
      </w:r>
      <w:r w:rsidR="0088644C" w:rsidRPr="00153345">
        <w:rPr>
          <w:rFonts w:ascii="Times New Roman" w:hAnsi="Times New Roman"/>
          <w:sz w:val="28"/>
          <w:szCs w:val="28"/>
        </w:rPr>
        <w:t xml:space="preserve">Pilnvarotais pārstāvis veic vismaz šādus </w:t>
      </w:r>
      <w:r w:rsidR="00D9604D" w:rsidRPr="00153345">
        <w:rPr>
          <w:rFonts w:ascii="Times New Roman" w:hAnsi="Times New Roman"/>
          <w:sz w:val="28"/>
          <w:szCs w:val="28"/>
        </w:rPr>
        <w:t>pienākumus</w:t>
      </w:r>
      <w:r w:rsidR="0088644C" w:rsidRPr="00153345">
        <w:rPr>
          <w:rFonts w:ascii="Times New Roman" w:hAnsi="Times New Roman"/>
          <w:sz w:val="28"/>
          <w:szCs w:val="28"/>
        </w:rPr>
        <w:t>:</w:t>
      </w:r>
    </w:p>
    <w:p w14:paraId="44D3CFE1" w14:textId="13FD803F" w:rsidR="0088644C" w:rsidRPr="00153345" w:rsidRDefault="003354A5"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2</w:t>
      </w:r>
      <w:r w:rsidR="0005104D" w:rsidRPr="00153345">
        <w:rPr>
          <w:rFonts w:ascii="Times New Roman" w:hAnsi="Times New Roman"/>
          <w:sz w:val="28"/>
          <w:szCs w:val="28"/>
        </w:rPr>
        <w:t>6</w:t>
      </w:r>
      <w:r w:rsidRPr="00153345">
        <w:rPr>
          <w:rFonts w:ascii="Times New Roman" w:hAnsi="Times New Roman"/>
          <w:sz w:val="28"/>
          <w:szCs w:val="28"/>
        </w:rPr>
        <w:t>.1.</w:t>
      </w:r>
      <w:r w:rsidR="00546413">
        <w:rPr>
          <w:rFonts w:ascii="Times New Roman" w:hAnsi="Times New Roman"/>
          <w:sz w:val="28"/>
          <w:szCs w:val="28"/>
        </w:rPr>
        <w:t> </w:t>
      </w:r>
      <w:r w:rsidR="0088644C" w:rsidRPr="00153345">
        <w:rPr>
          <w:rFonts w:ascii="Times New Roman" w:hAnsi="Times New Roman"/>
          <w:sz w:val="28"/>
          <w:szCs w:val="28"/>
        </w:rPr>
        <w:t>10</w:t>
      </w:r>
      <w:r w:rsidR="00546413">
        <w:rPr>
          <w:rFonts w:ascii="Times New Roman" w:hAnsi="Times New Roman"/>
          <w:sz w:val="28"/>
          <w:szCs w:val="28"/>
        </w:rPr>
        <w:t> </w:t>
      </w:r>
      <w:r w:rsidR="0088644C" w:rsidRPr="00153345">
        <w:rPr>
          <w:rFonts w:ascii="Times New Roman" w:hAnsi="Times New Roman"/>
          <w:sz w:val="28"/>
          <w:szCs w:val="28"/>
        </w:rPr>
        <w:t xml:space="preserve">gadus </w:t>
      </w:r>
      <w:r w:rsidR="00801B8B" w:rsidRPr="00153345">
        <w:rPr>
          <w:rFonts w:ascii="Times New Roman" w:hAnsi="Times New Roman"/>
          <w:sz w:val="28"/>
          <w:szCs w:val="28"/>
        </w:rPr>
        <w:t>pēc neautomātisko svaru</w:t>
      </w:r>
      <w:r w:rsidR="0088644C" w:rsidRPr="00153345">
        <w:rPr>
          <w:rFonts w:ascii="Times New Roman" w:hAnsi="Times New Roman"/>
          <w:sz w:val="28"/>
          <w:szCs w:val="28"/>
        </w:rPr>
        <w:t xml:space="preserve"> laišanas tirgū glabā tirgus uzraudzības iestād</w:t>
      </w:r>
      <w:r w:rsidR="00D21EDC" w:rsidRPr="00153345">
        <w:rPr>
          <w:rFonts w:ascii="Times New Roman" w:hAnsi="Times New Roman"/>
          <w:sz w:val="28"/>
          <w:szCs w:val="28"/>
        </w:rPr>
        <w:t>ei</w:t>
      </w:r>
      <w:r w:rsidR="0088644C" w:rsidRPr="00153345">
        <w:rPr>
          <w:rFonts w:ascii="Times New Roman" w:hAnsi="Times New Roman"/>
          <w:sz w:val="28"/>
          <w:szCs w:val="28"/>
        </w:rPr>
        <w:t xml:space="preserve"> p</w:t>
      </w:r>
      <w:r w:rsidR="00801B8B" w:rsidRPr="00153345">
        <w:rPr>
          <w:rFonts w:ascii="Times New Roman" w:hAnsi="Times New Roman"/>
          <w:sz w:val="28"/>
          <w:szCs w:val="28"/>
        </w:rPr>
        <w:t>ieejamu atbilstības deklarāciju un</w:t>
      </w:r>
      <w:r w:rsidR="0088644C" w:rsidRPr="00153345">
        <w:rPr>
          <w:rFonts w:ascii="Times New Roman" w:hAnsi="Times New Roman"/>
          <w:sz w:val="28"/>
          <w:szCs w:val="28"/>
        </w:rPr>
        <w:t xml:space="preserve"> tehnisko dokumentāciju</w:t>
      </w:r>
      <w:r w:rsidR="00D21EDC" w:rsidRPr="00153345">
        <w:rPr>
          <w:rFonts w:ascii="Times New Roman" w:hAnsi="Times New Roman"/>
          <w:sz w:val="28"/>
          <w:szCs w:val="28"/>
        </w:rPr>
        <w:t>;</w:t>
      </w:r>
    </w:p>
    <w:p w14:paraId="44D3CFE2" w14:textId="54F5CC25" w:rsidR="0088644C" w:rsidRPr="00153345" w:rsidRDefault="003354A5"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2</w:t>
      </w:r>
      <w:r w:rsidR="0005104D" w:rsidRPr="00153345">
        <w:rPr>
          <w:rFonts w:ascii="Times New Roman" w:hAnsi="Times New Roman"/>
          <w:sz w:val="28"/>
          <w:szCs w:val="28"/>
        </w:rPr>
        <w:t>6</w:t>
      </w:r>
      <w:r w:rsidRPr="00153345">
        <w:rPr>
          <w:rFonts w:ascii="Times New Roman" w:hAnsi="Times New Roman"/>
          <w:sz w:val="28"/>
          <w:szCs w:val="28"/>
        </w:rPr>
        <w:t>.2.</w:t>
      </w:r>
      <w:r w:rsidR="00546413">
        <w:rPr>
          <w:rFonts w:ascii="Times New Roman" w:hAnsi="Times New Roman"/>
          <w:sz w:val="28"/>
          <w:szCs w:val="28"/>
        </w:rPr>
        <w:t> </w:t>
      </w:r>
      <w:r w:rsidRPr="00153345">
        <w:rPr>
          <w:rFonts w:ascii="Times New Roman" w:hAnsi="Times New Roman"/>
          <w:sz w:val="28"/>
          <w:szCs w:val="28"/>
        </w:rPr>
        <w:t>p</w:t>
      </w:r>
      <w:r w:rsidR="0088644C" w:rsidRPr="00153345">
        <w:rPr>
          <w:rFonts w:ascii="Times New Roman" w:hAnsi="Times New Roman"/>
          <w:sz w:val="28"/>
          <w:szCs w:val="28"/>
        </w:rPr>
        <w:t>ēc pamatota tirgus uzraudzības iestādes pieprasījuma snie</w:t>
      </w:r>
      <w:r w:rsidR="00D21EDC" w:rsidRPr="00153345">
        <w:rPr>
          <w:rFonts w:ascii="Times New Roman" w:hAnsi="Times New Roman"/>
          <w:sz w:val="28"/>
          <w:szCs w:val="28"/>
        </w:rPr>
        <w:t>dz</w:t>
      </w:r>
      <w:r w:rsidR="0088644C" w:rsidRPr="00153345">
        <w:rPr>
          <w:rFonts w:ascii="Times New Roman" w:hAnsi="Times New Roman"/>
          <w:sz w:val="28"/>
          <w:szCs w:val="28"/>
        </w:rPr>
        <w:t xml:space="preserve"> visu </w:t>
      </w:r>
      <w:r w:rsidR="00546413" w:rsidRPr="00153345">
        <w:rPr>
          <w:rFonts w:ascii="Times New Roman" w:hAnsi="Times New Roman"/>
          <w:sz w:val="28"/>
          <w:szCs w:val="28"/>
        </w:rPr>
        <w:t>nepieciešam</w:t>
      </w:r>
      <w:r w:rsidR="00546413">
        <w:rPr>
          <w:rFonts w:ascii="Times New Roman" w:hAnsi="Times New Roman"/>
          <w:sz w:val="28"/>
          <w:szCs w:val="28"/>
        </w:rPr>
        <w:t>o</w:t>
      </w:r>
      <w:r w:rsidR="00546413" w:rsidRPr="00153345">
        <w:rPr>
          <w:rFonts w:ascii="Times New Roman" w:hAnsi="Times New Roman"/>
          <w:sz w:val="28"/>
          <w:szCs w:val="28"/>
        </w:rPr>
        <w:t xml:space="preserve"> </w:t>
      </w:r>
      <w:r w:rsidR="0088644C" w:rsidRPr="00153345">
        <w:rPr>
          <w:rFonts w:ascii="Times New Roman" w:hAnsi="Times New Roman"/>
          <w:sz w:val="28"/>
          <w:szCs w:val="28"/>
        </w:rPr>
        <w:t>informāciju un dokumentāciju, kas pierād</w:t>
      </w:r>
      <w:r w:rsidR="00546413">
        <w:rPr>
          <w:rFonts w:ascii="Times New Roman" w:hAnsi="Times New Roman"/>
          <w:sz w:val="28"/>
          <w:szCs w:val="28"/>
        </w:rPr>
        <w:t>a</w:t>
      </w:r>
      <w:r w:rsidR="0088644C" w:rsidRPr="00153345">
        <w:rPr>
          <w:rFonts w:ascii="Times New Roman" w:hAnsi="Times New Roman"/>
          <w:sz w:val="28"/>
          <w:szCs w:val="28"/>
        </w:rPr>
        <w:t xml:space="preserve"> </w:t>
      </w:r>
      <w:r w:rsidR="00801B8B" w:rsidRPr="00153345">
        <w:rPr>
          <w:rFonts w:ascii="Times New Roman" w:hAnsi="Times New Roman"/>
          <w:sz w:val="28"/>
          <w:szCs w:val="28"/>
        </w:rPr>
        <w:t>neautomātisko svaru atbilstību</w:t>
      </w:r>
      <w:r w:rsidR="00D21EDC" w:rsidRPr="00153345">
        <w:rPr>
          <w:rFonts w:ascii="Times New Roman" w:hAnsi="Times New Roman"/>
          <w:sz w:val="28"/>
          <w:szCs w:val="28"/>
        </w:rPr>
        <w:t>;</w:t>
      </w:r>
    </w:p>
    <w:p w14:paraId="44D3CFE3" w14:textId="13575957" w:rsidR="00B02BBC" w:rsidRPr="00153345" w:rsidRDefault="003354A5"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2</w:t>
      </w:r>
      <w:r w:rsidR="0005104D" w:rsidRPr="00153345">
        <w:rPr>
          <w:rFonts w:ascii="Times New Roman" w:hAnsi="Times New Roman"/>
          <w:sz w:val="28"/>
          <w:szCs w:val="28"/>
        </w:rPr>
        <w:t>6</w:t>
      </w:r>
      <w:r w:rsidRPr="00153345">
        <w:rPr>
          <w:rFonts w:ascii="Times New Roman" w:hAnsi="Times New Roman"/>
          <w:sz w:val="28"/>
          <w:szCs w:val="28"/>
        </w:rPr>
        <w:t>.3.</w:t>
      </w:r>
      <w:r w:rsidR="00546413">
        <w:rPr>
          <w:rFonts w:ascii="Times New Roman" w:hAnsi="Times New Roman"/>
          <w:sz w:val="28"/>
          <w:szCs w:val="28"/>
        </w:rPr>
        <w:t> </w:t>
      </w:r>
      <w:r w:rsidR="0088644C" w:rsidRPr="00153345">
        <w:rPr>
          <w:rFonts w:ascii="Times New Roman" w:hAnsi="Times New Roman"/>
          <w:sz w:val="28"/>
          <w:szCs w:val="28"/>
        </w:rPr>
        <w:t>pēc tirgus uzraudzības iestādes pieprasījuma sadarb</w:t>
      </w:r>
      <w:r w:rsidR="00546413">
        <w:rPr>
          <w:rFonts w:ascii="Times New Roman" w:hAnsi="Times New Roman"/>
          <w:sz w:val="28"/>
          <w:szCs w:val="28"/>
        </w:rPr>
        <w:t>ībā</w:t>
      </w:r>
      <w:r w:rsidR="0088644C" w:rsidRPr="00153345">
        <w:rPr>
          <w:rFonts w:ascii="Times New Roman" w:hAnsi="Times New Roman"/>
          <w:sz w:val="28"/>
          <w:szCs w:val="28"/>
        </w:rPr>
        <w:t xml:space="preserve"> ar </w:t>
      </w:r>
      <w:r w:rsidR="00546413">
        <w:rPr>
          <w:rFonts w:ascii="Times New Roman" w:hAnsi="Times New Roman"/>
          <w:sz w:val="28"/>
          <w:szCs w:val="28"/>
        </w:rPr>
        <w:t>to</w:t>
      </w:r>
      <w:r w:rsidR="0088644C" w:rsidRPr="00153345">
        <w:rPr>
          <w:rFonts w:ascii="Times New Roman" w:hAnsi="Times New Roman"/>
          <w:sz w:val="28"/>
          <w:szCs w:val="28"/>
        </w:rPr>
        <w:t xml:space="preserve"> </w:t>
      </w:r>
      <w:r w:rsidR="00546413">
        <w:rPr>
          <w:rFonts w:ascii="Times New Roman" w:hAnsi="Times New Roman"/>
          <w:sz w:val="28"/>
          <w:szCs w:val="28"/>
        </w:rPr>
        <w:t xml:space="preserve">atbilstoši </w:t>
      </w:r>
      <w:r w:rsidR="00546413" w:rsidRPr="00153345">
        <w:rPr>
          <w:rFonts w:ascii="Times New Roman" w:hAnsi="Times New Roman"/>
          <w:sz w:val="28"/>
          <w:szCs w:val="28"/>
        </w:rPr>
        <w:t>pilnvarojum</w:t>
      </w:r>
      <w:r w:rsidR="00546413">
        <w:rPr>
          <w:rFonts w:ascii="Times New Roman" w:hAnsi="Times New Roman"/>
          <w:sz w:val="28"/>
          <w:szCs w:val="28"/>
        </w:rPr>
        <w:t>am</w:t>
      </w:r>
      <w:r w:rsidR="00546413" w:rsidRPr="00153345">
        <w:rPr>
          <w:rFonts w:ascii="Times New Roman" w:hAnsi="Times New Roman"/>
          <w:sz w:val="28"/>
          <w:szCs w:val="28"/>
        </w:rPr>
        <w:t xml:space="preserve"> </w:t>
      </w:r>
      <w:r w:rsidR="0088644C" w:rsidRPr="00153345">
        <w:rPr>
          <w:rFonts w:ascii="Times New Roman" w:hAnsi="Times New Roman"/>
          <w:sz w:val="28"/>
          <w:szCs w:val="28"/>
        </w:rPr>
        <w:t>vei</w:t>
      </w:r>
      <w:r w:rsidR="00546413">
        <w:rPr>
          <w:rFonts w:ascii="Times New Roman" w:hAnsi="Times New Roman"/>
          <w:sz w:val="28"/>
          <w:szCs w:val="28"/>
        </w:rPr>
        <w:t>c jebkādus pasākumus</w:t>
      </w:r>
      <w:r w:rsidR="0088644C" w:rsidRPr="00153345">
        <w:rPr>
          <w:rFonts w:ascii="Times New Roman" w:hAnsi="Times New Roman"/>
          <w:sz w:val="28"/>
          <w:szCs w:val="28"/>
        </w:rPr>
        <w:t xml:space="preserve">, lai novērstu </w:t>
      </w:r>
      <w:r w:rsidR="003A7750" w:rsidRPr="00153345">
        <w:rPr>
          <w:rFonts w:ascii="Times New Roman" w:hAnsi="Times New Roman"/>
          <w:sz w:val="28"/>
          <w:szCs w:val="28"/>
        </w:rPr>
        <w:t>neautomātisko svaru</w:t>
      </w:r>
      <w:r w:rsidR="0088644C" w:rsidRPr="00153345">
        <w:rPr>
          <w:rFonts w:ascii="Times New Roman" w:hAnsi="Times New Roman"/>
          <w:sz w:val="28"/>
          <w:szCs w:val="28"/>
        </w:rPr>
        <w:t xml:space="preserve"> radītos riskus.</w:t>
      </w:r>
    </w:p>
    <w:p w14:paraId="44D3CFE4" w14:textId="77777777" w:rsidR="003A7750" w:rsidRPr="00706990" w:rsidRDefault="003A7750" w:rsidP="00706990">
      <w:pPr>
        <w:spacing w:after="0" w:line="240" w:lineRule="auto"/>
        <w:ind w:firstLine="709"/>
        <w:jc w:val="center"/>
        <w:rPr>
          <w:rFonts w:ascii="Times New Roman" w:hAnsi="Times New Roman"/>
          <w:sz w:val="28"/>
          <w:szCs w:val="28"/>
        </w:rPr>
      </w:pPr>
    </w:p>
    <w:p w14:paraId="39D0A2AC" w14:textId="77777777" w:rsidR="00546413" w:rsidRDefault="00546413">
      <w:pPr>
        <w:spacing w:after="0" w:line="240" w:lineRule="auto"/>
        <w:rPr>
          <w:rFonts w:ascii="Times New Roman" w:hAnsi="Times New Roman"/>
          <w:b/>
          <w:sz w:val="28"/>
          <w:szCs w:val="28"/>
        </w:rPr>
      </w:pPr>
      <w:r>
        <w:rPr>
          <w:rFonts w:ascii="Times New Roman" w:hAnsi="Times New Roman"/>
          <w:b/>
          <w:sz w:val="28"/>
          <w:szCs w:val="28"/>
        </w:rPr>
        <w:br w:type="page"/>
      </w:r>
    </w:p>
    <w:p w14:paraId="44D3CFE5" w14:textId="5C7EB63C" w:rsidR="003A7750" w:rsidRDefault="001E69F5" w:rsidP="00706990">
      <w:pPr>
        <w:spacing w:after="0" w:line="240" w:lineRule="auto"/>
        <w:jc w:val="center"/>
        <w:rPr>
          <w:rFonts w:ascii="Times New Roman" w:hAnsi="Times New Roman"/>
          <w:b/>
          <w:sz w:val="28"/>
          <w:szCs w:val="28"/>
        </w:rPr>
      </w:pPr>
      <w:r w:rsidRPr="00153345">
        <w:rPr>
          <w:rFonts w:ascii="Times New Roman" w:hAnsi="Times New Roman"/>
          <w:b/>
          <w:sz w:val="28"/>
          <w:szCs w:val="28"/>
        </w:rPr>
        <w:lastRenderedPageBreak/>
        <w:t>2.3</w:t>
      </w:r>
      <w:r w:rsidR="00D8302B" w:rsidRPr="00153345">
        <w:rPr>
          <w:rFonts w:ascii="Times New Roman" w:hAnsi="Times New Roman"/>
          <w:b/>
          <w:sz w:val="28"/>
          <w:szCs w:val="28"/>
        </w:rPr>
        <w:t xml:space="preserve">. </w:t>
      </w:r>
      <w:r w:rsidR="003A7750" w:rsidRPr="00153345">
        <w:rPr>
          <w:rFonts w:ascii="Times New Roman" w:hAnsi="Times New Roman"/>
          <w:b/>
          <w:sz w:val="28"/>
          <w:szCs w:val="28"/>
        </w:rPr>
        <w:t>Importētāj</w:t>
      </w:r>
      <w:r w:rsidR="00546413">
        <w:rPr>
          <w:rFonts w:ascii="Times New Roman" w:hAnsi="Times New Roman"/>
          <w:b/>
          <w:sz w:val="28"/>
          <w:szCs w:val="28"/>
        </w:rPr>
        <w:t>a</w:t>
      </w:r>
      <w:r w:rsidR="003A7750" w:rsidRPr="00153345">
        <w:rPr>
          <w:rFonts w:ascii="Times New Roman" w:hAnsi="Times New Roman"/>
          <w:b/>
          <w:sz w:val="28"/>
          <w:szCs w:val="28"/>
        </w:rPr>
        <w:t xml:space="preserve"> pienākumi</w:t>
      </w:r>
    </w:p>
    <w:p w14:paraId="1A6CD8B3" w14:textId="77777777" w:rsidR="00706990" w:rsidRPr="00706990" w:rsidRDefault="00706990" w:rsidP="00706990">
      <w:pPr>
        <w:spacing w:after="0" w:line="240" w:lineRule="auto"/>
        <w:ind w:firstLine="709"/>
        <w:jc w:val="center"/>
        <w:rPr>
          <w:rFonts w:ascii="Times New Roman" w:hAnsi="Times New Roman"/>
          <w:sz w:val="28"/>
          <w:szCs w:val="28"/>
        </w:rPr>
      </w:pPr>
    </w:p>
    <w:p w14:paraId="44D3CFE6" w14:textId="7A2E264A" w:rsidR="003A7750" w:rsidRPr="00153345" w:rsidRDefault="0095324C" w:rsidP="00706990">
      <w:pPr>
        <w:spacing w:after="0" w:line="240" w:lineRule="auto"/>
        <w:ind w:firstLine="709"/>
        <w:jc w:val="both"/>
        <w:rPr>
          <w:rFonts w:ascii="Times New Roman" w:eastAsia="Times New Roman" w:hAnsi="Times New Roman"/>
          <w:bCs/>
          <w:sz w:val="28"/>
          <w:szCs w:val="28"/>
        </w:rPr>
      </w:pPr>
      <w:r w:rsidRPr="00153345">
        <w:rPr>
          <w:rFonts w:ascii="Times New Roman" w:eastAsia="Times New Roman" w:hAnsi="Times New Roman"/>
          <w:bCs/>
          <w:sz w:val="28"/>
          <w:szCs w:val="28"/>
        </w:rPr>
        <w:t>2</w:t>
      </w:r>
      <w:r w:rsidR="00C03CE7" w:rsidRPr="00153345">
        <w:rPr>
          <w:rFonts w:ascii="Times New Roman" w:eastAsia="Times New Roman" w:hAnsi="Times New Roman"/>
          <w:bCs/>
          <w:sz w:val="28"/>
          <w:szCs w:val="28"/>
        </w:rPr>
        <w:t>7</w:t>
      </w:r>
      <w:r w:rsidRPr="00153345">
        <w:rPr>
          <w:rFonts w:ascii="Times New Roman" w:eastAsia="Times New Roman" w:hAnsi="Times New Roman"/>
          <w:bCs/>
          <w:sz w:val="28"/>
          <w:szCs w:val="28"/>
        </w:rPr>
        <w:t>.</w:t>
      </w:r>
      <w:r w:rsidR="00546413">
        <w:rPr>
          <w:rFonts w:ascii="Times New Roman" w:eastAsia="Times New Roman" w:hAnsi="Times New Roman"/>
          <w:bCs/>
          <w:sz w:val="28"/>
          <w:szCs w:val="28"/>
        </w:rPr>
        <w:t> </w:t>
      </w:r>
      <w:r w:rsidR="003A7750" w:rsidRPr="00153345">
        <w:rPr>
          <w:rFonts w:ascii="Times New Roman" w:eastAsia="Times New Roman" w:hAnsi="Times New Roman"/>
          <w:bCs/>
          <w:sz w:val="28"/>
          <w:szCs w:val="28"/>
        </w:rPr>
        <w:t>Importētāj</w:t>
      </w:r>
      <w:r w:rsidR="00546413">
        <w:rPr>
          <w:rFonts w:ascii="Times New Roman" w:eastAsia="Times New Roman" w:hAnsi="Times New Roman"/>
          <w:bCs/>
          <w:sz w:val="28"/>
          <w:szCs w:val="28"/>
        </w:rPr>
        <w:t>s</w:t>
      </w:r>
      <w:r w:rsidR="003A7750" w:rsidRPr="00153345">
        <w:rPr>
          <w:rFonts w:ascii="Times New Roman" w:eastAsia="Times New Roman" w:hAnsi="Times New Roman"/>
          <w:bCs/>
          <w:sz w:val="28"/>
          <w:szCs w:val="28"/>
        </w:rPr>
        <w:t xml:space="preserve"> laiž tirgū šo noteikumu prasībām atbilstošus neautomātiskos svarus.</w:t>
      </w:r>
    </w:p>
    <w:p w14:paraId="45B9FC38" w14:textId="77777777" w:rsidR="00706990" w:rsidRDefault="00706990" w:rsidP="00706990">
      <w:pPr>
        <w:spacing w:after="0" w:line="240" w:lineRule="auto"/>
        <w:ind w:firstLine="709"/>
        <w:jc w:val="both"/>
        <w:rPr>
          <w:rFonts w:ascii="Times New Roman" w:eastAsia="Times New Roman" w:hAnsi="Times New Roman"/>
          <w:bCs/>
          <w:sz w:val="28"/>
          <w:szCs w:val="28"/>
        </w:rPr>
      </w:pPr>
    </w:p>
    <w:p w14:paraId="44D3CFE7" w14:textId="7E4AA45D" w:rsidR="003A7750" w:rsidRPr="00153345" w:rsidRDefault="0026638B" w:rsidP="00706990">
      <w:pPr>
        <w:spacing w:after="0" w:line="240" w:lineRule="auto"/>
        <w:ind w:firstLine="709"/>
        <w:jc w:val="both"/>
        <w:rPr>
          <w:rFonts w:ascii="Times New Roman" w:eastAsia="Times New Roman" w:hAnsi="Times New Roman"/>
          <w:bCs/>
          <w:sz w:val="28"/>
          <w:szCs w:val="28"/>
        </w:rPr>
      </w:pPr>
      <w:r w:rsidRPr="00153345">
        <w:rPr>
          <w:rFonts w:ascii="Times New Roman" w:eastAsia="Times New Roman" w:hAnsi="Times New Roman"/>
          <w:bCs/>
          <w:sz w:val="28"/>
          <w:szCs w:val="28"/>
        </w:rPr>
        <w:t>2</w:t>
      </w:r>
      <w:r w:rsidR="00C03CE7" w:rsidRPr="00153345">
        <w:rPr>
          <w:rFonts w:ascii="Times New Roman" w:eastAsia="Times New Roman" w:hAnsi="Times New Roman"/>
          <w:bCs/>
          <w:sz w:val="28"/>
          <w:szCs w:val="28"/>
        </w:rPr>
        <w:t>8</w:t>
      </w:r>
      <w:r w:rsidRPr="00153345">
        <w:rPr>
          <w:rFonts w:ascii="Times New Roman" w:eastAsia="Times New Roman" w:hAnsi="Times New Roman"/>
          <w:bCs/>
          <w:sz w:val="28"/>
          <w:szCs w:val="28"/>
        </w:rPr>
        <w:t>.</w:t>
      </w:r>
      <w:r w:rsidR="00546413">
        <w:rPr>
          <w:rFonts w:ascii="Times New Roman" w:eastAsia="Times New Roman" w:hAnsi="Times New Roman"/>
          <w:bCs/>
          <w:sz w:val="28"/>
          <w:szCs w:val="28"/>
        </w:rPr>
        <w:t> </w:t>
      </w:r>
      <w:r w:rsidR="003A7750" w:rsidRPr="00153345">
        <w:rPr>
          <w:rFonts w:ascii="Times New Roman" w:eastAsia="Times New Roman" w:hAnsi="Times New Roman"/>
          <w:bCs/>
          <w:sz w:val="28"/>
          <w:szCs w:val="28"/>
        </w:rPr>
        <w:t xml:space="preserve">Pirms </w:t>
      </w:r>
      <w:r w:rsidR="001E69F5" w:rsidRPr="00153345">
        <w:rPr>
          <w:rFonts w:ascii="Times New Roman" w:eastAsia="Times New Roman" w:hAnsi="Times New Roman"/>
          <w:bCs/>
          <w:sz w:val="28"/>
          <w:szCs w:val="28"/>
        </w:rPr>
        <w:t xml:space="preserve">šo noteikumu </w:t>
      </w:r>
      <w:r w:rsidR="0010770B" w:rsidRPr="00153345">
        <w:rPr>
          <w:rFonts w:ascii="Times New Roman" w:eastAsia="Times New Roman" w:hAnsi="Times New Roman"/>
          <w:bCs/>
          <w:sz w:val="28"/>
          <w:szCs w:val="28"/>
        </w:rPr>
        <w:t>3.1</w:t>
      </w:r>
      <w:r w:rsidR="00153345">
        <w:rPr>
          <w:rFonts w:ascii="Times New Roman" w:eastAsia="Times New Roman" w:hAnsi="Times New Roman"/>
          <w:bCs/>
          <w:sz w:val="28"/>
          <w:szCs w:val="28"/>
        </w:rPr>
        <w:t>.</w:t>
      </w:r>
      <w:r w:rsidR="00546413">
        <w:rPr>
          <w:rFonts w:ascii="Times New Roman" w:eastAsia="Times New Roman" w:hAnsi="Times New Roman"/>
          <w:bCs/>
          <w:sz w:val="28"/>
          <w:szCs w:val="28"/>
        </w:rPr>
        <w:t> </w:t>
      </w:r>
      <w:r w:rsidR="00153345">
        <w:rPr>
          <w:rFonts w:ascii="Times New Roman" w:eastAsia="Times New Roman" w:hAnsi="Times New Roman"/>
          <w:bCs/>
          <w:sz w:val="28"/>
          <w:szCs w:val="28"/>
        </w:rPr>
        <w:t>a</w:t>
      </w:r>
      <w:r w:rsidR="0010770B" w:rsidRPr="00153345">
        <w:rPr>
          <w:rFonts w:ascii="Times New Roman" w:eastAsia="Times New Roman" w:hAnsi="Times New Roman"/>
          <w:bCs/>
          <w:sz w:val="28"/>
          <w:szCs w:val="28"/>
        </w:rPr>
        <w:t xml:space="preserve">pakšpunktā minētās lietošanas kategorijas neautomātisko svaru </w:t>
      </w:r>
      <w:r w:rsidR="003A7750" w:rsidRPr="00153345">
        <w:rPr>
          <w:rFonts w:ascii="Times New Roman" w:eastAsia="Times New Roman" w:hAnsi="Times New Roman"/>
          <w:bCs/>
          <w:sz w:val="28"/>
          <w:szCs w:val="28"/>
        </w:rPr>
        <w:t>laišanas tirgū importētāj</w:t>
      </w:r>
      <w:r w:rsidR="00546413">
        <w:rPr>
          <w:rFonts w:ascii="Times New Roman" w:eastAsia="Times New Roman" w:hAnsi="Times New Roman"/>
          <w:bCs/>
          <w:sz w:val="28"/>
          <w:szCs w:val="28"/>
        </w:rPr>
        <w:t>s</w:t>
      </w:r>
      <w:r w:rsidR="003A7750" w:rsidRPr="00153345">
        <w:rPr>
          <w:rFonts w:ascii="Times New Roman" w:eastAsia="Times New Roman" w:hAnsi="Times New Roman"/>
          <w:bCs/>
          <w:sz w:val="28"/>
          <w:szCs w:val="28"/>
        </w:rPr>
        <w:t xml:space="preserve"> </w:t>
      </w:r>
      <w:r w:rsidR="008B3027" w:rsidRPr="00153345">
        <w:rPr>
          <w:rFonts w:ascii="Times New Roman" w:eastAsia="Times New Roman" w:hAnsi="Times New Roman"/>
          <w:bCs/>
          <w:sz w:val="28"/>
          <w:szCs w:val="28"/>
        </w:rPr>
        <w:t>nodrošina</w:t>
      </w:r>
      <w:r w:rsidR="003A7750" w:rsidRPr="00153345">
        <w:rPr>
          <w:rFonts w:ascii="Times New Roman" w:eastAsia="Times New Roman" w:hAnsi="Times New Roman"/>
          <w:bCs/>
          <w:sz w:val="28"/>
          <w:szCs w:val="28"/>
        </w:rPr>
        <w:t xml:space="preserve">, ka ražotājs ir veicis attiecīgo </w:t>
      </w:r>
      <w:r w:rsidR="001E69F5" w:rsidRPr="00153345">
        <w:rPr>
          <w:rFonts w:ascii="Times New Roman" w:eastAsia="Times New Roman" w:hAnsi="Times New Roman"/>
          <w:bCs/>
          <w:sz w:val="28"/>
          <w:szCs w:val="28"/>
        </w:rPr>
        <w:t xml:space="preserve">šo noteikumu </w:t>
      </w:r>
      <w:r w:rsidR="0056331D" w:rsidRPr="00153345">
        <w:rPr>
          <w:rFonts w:ascii="Times New Roman" w:eastAsia="Times New Roman" w:hAnsi="Times New Roman"/>
          <w:bCs/>
          <w:sz w:val="28"/>
          <w:szCs w:val="28"/>
        </w:rPr>
        <w:t>3</w:t>
      </w:r>
      <w:r w:rsidR="00153345">
        <w:rPr>
          <w:rFonts w:ascii="Times New Roman" w:eastAsia="Times New Roman" w:hAnsi="Times New Roman"/>
          <w:bCs/>
          <w:sz w:val="28"/>
          <w:szCs w:val="28"/>
        </w:rPr>
        <w:t>.</w:t>
      </w:r>
      <w:r w:rsidR="00546413">
        <w:rPr>
          <w:rFonts w:ascii="Times New Roman" w:eastAsia="Times New Roman" w:hAnsi="Times New Roman"/>
          <w:bCs/>
          <w:sz w:val="28"/>
          <w:szCs w:val="28"/>
        </w:rPr>
        <w:t> </w:t>
      </w:r>
      <w:r w:rsidR="00153345">
        <w:rPr>
          <w:rFonts w:ascii="Times New Roman" w:eastAsia="Times New Roman" w:hAnsi="Times New Roman"/>
          <w:bCs/>
          <w:sz w:val="28"/>
          <w:szCs w:val="28"/>
        </w:rPr>
        <w:t>n</w:t>
      </w:r>
      <w:r w:rsidR="0056331D" w:rsidRPr="00153345">
        <w:rPr>
          <w:rFonts w:ascii="Times New Roman" w:eastAsia="Times New Roman" w:hAnsi="Times New Roman"/>
          <w:bCs/>
          <w:sz w:val="28"/>
          <w:szCs w:val="28"/>
        </w:rPr>
        <w:t>odaļā</w:t>
      </w:r>
      <w:r w:rsidR="001E69F5" w:rsidRPr="00153345">
        <w:rPr>
          <w:rFonts w:ascii="Times New Roman" w:eastAsia="Times New Roman" w:hAnsi="Times New Roman"/>
          <w:bCs/>
          <w:sz w:val="28"/>
          <w:szCs w:val="28"/>
        </w:rPr>
        <w:t xml:space="preserve"> no</w:t>
      </w:r>
      <w:r w:rsidR="00546413">
        <w:rPr>
          <w:rFonts w:ascii="Times New Roman" w:eastAsia="Times New Roman" w:hAnsi="Times New Roman"/>
          <w:bCs/>
          <w:sz w:val="28"/>
          <w:szCs w:val="28"/>
        </w:rPr>
        <w:t>rādī</w:t>
      </w:r>
      <w:r w:rsidR="001E69F5" w:rsidRPr="00153345">
        <w:rPr>
          <w:rFonts w:ascii="Times New Roman" w:eastAsia="Times New Roman" w:hAnsi="Times New Roman"/>
          <w:bCs/>
          <w:sz w:val="28"/>
          <w:szCs w:val="28"/>
        </w:rPr>
        <w:t>to</w:t>
      </w:r>
      <w:r w:rsidR="003A7750" w:rsidRPr="00153345">
        <w:rPr>
          <w:rFonts w:ascii="Times New Roman" w:eastAsia="Times New Roman" w:hAnsi="Times New Roman"/>
          <w:bCs/>
          <w:sz w:val="28"/>
          <w:szCs w:val="28"/>
        </w:rPr>
        <w:t xml:space="preserve"> atbilstības novērtēšanas procedūru, sagatavojis </w:t>
      </w:r>
      <w:r w:rsidR="001E69F5" w:rsidRPr="00153345">
        <w:rPr>
          <w:rFonts w:ascii="Times New Roman" w:eastAsia="Times New Roman" w:hAnsi="Times New Roman"/>
          <w:bCs/>
          <w:sz w:val="28"/>
          <w:szCs w:val="28"/>
        </w:rPr>
        <w:t xml:space="preserve">atbilstošo </w:t>
      </w:r>
      <w:r w:rsidR="003A7750" w:rsidRPr="00153345">
        <w:rPr>
          <w:rFonts w:ascii="Times New Roman" w:eastAsia="Times New Roman" w:hAnsi="Times New Roman"/>
          <w:bCs/>
          <w:sz w:val="28"/>
          <w:szCs w:val="28"/>
        </w:rPr>
        <w:t>te</w:t>
      </w:r>
      <w:r w:rsidR="0010770B" w:rsidRPr="00153345">
        <w:rPr>
          <w:rFonts w:ascii="Times New Roman" w:eastAsia="Times New Roman" w:hAnsi="Times New Roman"/>
          <w:bCs/>
          <w:sz w:val="28"/>
          <w:szCs w:val="28"/>
        </w:rPr>
        <w:t xml:space="preserve">hnisko dokumentāciju, marķējis neautomātiskos svarus </w:t>
      </w:r>
      <w:r w:rsidR="003A7750" w:rsidRPr="00153345">
        <w:rPr>
          <w:rFonts w:ascii="Times New Roman" w:eastAsia="Times New Roman" w:hAnsi="Times New Roman"/>
          <w:bCs/>
          <w:sz w:val="28"/>
          <w:szCs w:val="28"/>
        </w:rPr>
        <w:t xml:space="preserve">ar </w:t>
      </w:r>
      <w:r w:rsidR="003A7750" w:rsidRPr="00546413">
        <w:rPr>
          <w:rFonts w:ascii="Times New Roman" w:eastAsia="Times New Roman" w:hAnsi="Times New Roman"/>
          <w:bCs/>
          <w:iCs/>
          <w:sz w:val="28"/>
          <w:szCs w:val="28"/>
        </w:rPr>
        <w:t>CE</w:t>
      </w:r>
      <w:r w:rsidR="003A7750" w:rsidRPr="00153345">
        <w:rPr>
          <w:rFonts w:ascii="Times New Roman" w:eastAsia="Times New Roman" w:hAnsi="Times New Roman"/>
          <w:bCs/>
          <w:sz w:val="28"/>
          <w:szCs w:val="28"/>
        </w:rPr>
        <w:t xml:space="preserve"> </w:t>
      </w:r>
      <w:r w:rsidR="001E69F5" w:rsidRPr="00153345">
        <w:rPr>
          <w:rFonts w:ascii="Times New Roman" w:eastAsia="Times New Roman" w:hAnsi="Times New Roman"/>
          <w:bCs/>
          <w:sz w:val="28"/>
          <w:szCs w:val="28"/>
        </w:rPr>
        <w:t xml:space="preserve">atbilstības </w:t>
      </w:r>
      <w:r w:rsidR="003A7750" w:rsidRPr="00153345">
        <w:rPr>
          <w:rFonts w:ascii="Times New Roman" w:eastAsia="Times New Roman" w:hAnsi="Times New Roman"/>
          <w:bCs/>
          <w:sz w:val="28"/>
          <w:szCs w:val="28"/>
        </w:rPr>
        <w:t>marķējumu</w:t>
      </w:r>
      <w:r w:rsidR="001E69F5" w:rsidRPr="00153345">
        <w:rPr>
          <w:rFonts w:ascii="Times New Roman" w:eastAsia="Times New Roman" w:hAnsi="Times New Roman"/>
          <w:bCs/>
          <w:sz w:val="28"/>
          <w:szCs w:val="28"/>
        </w:rPr>
        <w:t xml:space="preserve"> un metroloģisko papildmarķējumu</w:t>
      </w:r>
      <w:r w:rsidR="00546413">
        <w:rPr>
          <w:rFonts w:ascii="Times New Roman" w:eastAsia="Times New Roman" w:hAnsi="Times New Roman"/>
          <w:bCs/>
          <w:sz w:val="28"/>
          <w:szCs w:val="28"/>
        </w:rPr>
        <w:t xml:space="preserve">, pievienojis </w:t>
      </w:r>
      <w:r w:rsidR="003A7750" w:rsidRPr="00153345">
        <w:rPr>
          <w:rFonts w:ascii="Times New Roman" w:eastAsia="Times New Roman" w:hAnsi="Times New Roman"/>
          <w:bCs/>
          <w:sz w:val="28"/>
          <w:szCs w:val="28"/>
        </w:rPr>
        <w:t>nepieciešamo dokumentāciju, kā arī izpildījis</w:t>
      </w:r>
      <w:r w:rsidR="007E2D09" w:rsidRPr="00153345">
        <w:rPr>
          <w:rFonts w:ascii="Times New Roman" w:eastAsia="Times New Roman" w:hAnsi="Times New Roman"/>
          <w:bCs/>
          <w:sz w:val="28"/>
          <w:szCs w:val="28"/>
        </w:rPr>
        <w:t xml:space="preserve"> </w:t>
      </w:r>
      <w:r w:rsidR="008B3027" w:rsidRPr="00153345">
        <w:rPr>
          <w:rFonts w:ascii="Times New Roman" w:eastAsia="Times New Roman" w:hAnsi="Times New Roman"/>
          <w:bCs/>
          <w:sz w:val="28"/>
          <w:szCs w:val="28"/>
        </w:rPr>
        <w:t xml:space="preserve">šo noteikumu </w:t>
      </w:r>
      <w:r w:rsidR="007E2D09" w:rsidRPr="00153345">
        <w:rPr>
          <w:rFonts w:ascii="Times New Roman" w:eastAsia="Times New Roman" w:hAnsi="Times New Roman"/>
          <w:bCs/>
          <w:sz w:val="28"/>
          <w:szCs w:val="28"/>
        </w:rPr>
        <w:t>1</w:t>
      </w:r>
      <w:r w:rsidR="00C03CE7" w:rsidRPr="00153345">
        <w:rPr>
          <w:rFonts w:ascii="Times New Roman" w:eastAsia="Times New Roman" w:hAnsi="Times New Roman"/>
          <w:bCs/>
          <w:sz w:val="28"/>
          <w:szCs w:val="28"/>
        </w:rPr>
        <w:t>8</w:t>
      </w:r>
      <w:r w:rsidR="007E2D09" w:rsidRPr="00153345">
        <w:rPr>
          <w:rFonts w:ascii="Times New Roman" w:eastAsia="Times New Roman" w:hAnsi="Times New Roman"/>
          <w:bCs/>
          <w:sz w:val="28"/>
          <w:szCs w:val="28"/>
        </w:rPr>
        <w:t>., 1</w:t>
      </w:r>
      <w:r w:rsidR="00C03CE7" w:rsidRPr="00153345">
        <w:rPr>
          <w:rFonts w:ascii="Times New Roman" w:eastAsia="Times New Roman" w:hAnsi="Times New Roman"/>
          <w:bCs/>
          <w:sz w:val="28"/>
          <w:szCs w:val="28"/>
        </w:rPr>
        <w:t>9</w:t>
      </w:r>
      <w:r w:rsidR="007E2D09" w:rsidRPr="00153345">
        <w:rPr>
          <w:rFonts w:ascii="Times New Roman" w:eastAsia="Times New Roman" w:hAnsi="Times New Roman"/>
          <w:bCs/>
          <w:sz w:val="28"/>
          <w:szCs w:val="28"/>
        </w:rPr>
        <w:t>.</w:t>
      </w:r>
      <w:r w:rsidR="00762FAD">
        <w:rPr>
          <w:rFonts w:ascii="Times New Roman" w:eastAsia="Times New Roman" w:hAnsi="Times New Roman"/>
          <w:bCs/>
          <w:sz w:val="28"/>
          <w:szCs w:val="28"/>
        </w:rPr>
        <w:t xml:space="preserve"> </w:t>
      </w:r>
      <w:r w:rsidR="003A7750" w:rsidRPr="00153345">
        <w:rPr>
          <w:rFonts w:ascii="Times New Roman" w:eastAsia="Times New Roman" w:hAnsi="Times New Roman"/>
          <w:bCs/>
          <w:sz w:val="28"/>
          <w:szCs w:val="28"/>
        </w:rPr>
        <w:t xml:space="preserve">un </w:t>
      </w:r>
      <w:r w:rsidR="00C03CE7" w:rsidRPr="00153345">
        <w:rPr>
          <w:rFonts w:ascii="Times New Roman" w:eastAsia="Times New Roman" w:hAnsi="Times New Roman"/>
          <w:bCs/>
          <w:sz w:val="28"/>
          <w:szCs w:val="28"/>
        </w:rPr>
        <w:t>20</w:t>
      </w:r>
      <w:r w:rsidR="00153345">
        <w:rPr>
          <w:rFonts w:ascii="Times New Roman" w:eastAsia="Times New Roman" w:hAnsi="Times New Roman"/>
          <w:bCs/>
          <w:sz w:val="28"/>
          <w:szCs w:val="28"/>
        </w:rPr>
        <w:t>.</w:t>
      </w:r>
      <w:r w:rsidR="00762FAD">
        <w:rPr>
          <w:rFonts w:ascii="Times New Roman" w:eastAsia="Times New Roman" w:hAnsi="Times New Roman"/>
          <w:bCs/>
          <w:sz w:val="28"/>
          <w:szCs w:val="28"/>
        </w:rPr>
        <w:t> </w:t>
      </w:r>
      <w:r w:rsidR="00153345">
        <w:rPr>
          <w:rFonts w:ascii="Times New Roman" w:eastAsia="Times New Roman" w:hAnsi="Times New Roman"/>
          <w:bCs/>
          <w:sz w:val="28"/>
          <w:szCs w:val="28"/>
        </w:rPr>
        <w:t>p</w:t>
      </w:r>
      <w:r w:rsidR="003A7750" w:rsidRPr="00153345">
        <w:rPr>
          <w:rFonts w:ascii="Times New Roman" w:eastAsia="Times New Roman" w:hAnsi="Times New Roman"/>
          <w:bCs/>
          <w:sz w:val="28"/>
          <w:szCs w:val="28"/>
        </w:rPr>
        <w:t xml:space="preserve">unktā </w:t>
      </w:r>
      <w:r w:rsidR="00762FAD">
        <w:rPr>
          <w:rFonts w:ascii="Times New Roman" w:eastAsia="Times New Roman" w:hAnsi="Times New Roman"/>
          <w:bCs/>
          <w:sz w:val="28"/>
          <w:szCs w:val="28"/>
        </w:rPr>
        <w:t>minē</w:t>
      </w:r>
      <w:r w:rsidR="003A7750" w:rsidRPr="00153345">
        <w:rPr>
          <w:rFonts w:ascii="Times New Roman" w:eastAsia="Times New Roman" w:hAnsi="Times New Roman"/>
          <w:bCs/>
          <w:sz w:val="28"/>
          <w:szCs w:val="28"/>
        </w:rPr>
        <w:t xml:space="preserve">tos pienākumus. </w:t>
      </w:r>
    </w:p>
    <w:p w14:paraId="0B0DD833" w14:textId="77777777" w:rsidR="00706990" w:rsidRDefault="00706990" w:rsidP="00706990">
      <w:pPr>
        <w:spacing w:after="0" w:line="240" w:lineRule="auto"/>
        <w:ind w:firstLine="709"/>
        <w:jc w:val="both"/>
        <w:rPr>
          <w:rFonts w:ascii="Times New Roman" w:eastAsia="Times New Roman" w:hAnsi="Times New Roman"/>
          <w:bCs/>
          <w:sz w:val="28"/>
          <w:szCs w:val="28"/>
        </w:rPr>
      </w:pPr>
    </w:p>
    <w:p w14:paraId="44D3CFE8" w14:textId="7E70A888" w:rsidR="00187130" w:rsidRPr="00153345" w:rsidRDefault="00BB7B6A" w:rsidP="00706990">
      <w:pPr>
        <w:spacing w:after="0" w:line="240" w:lineRule="auto"/>
        <w:ind w:firstLine="709"/>
        <w:jc w:val="both"/>
        <w:rPr>
          <w:rFonts w:ascii="Times New Roman" w:eastAsia="Times New Roman" w:hAnsi="Times New Roman"/>
          <w:bCs/>
          <w:sz w:val="28"/>
          <w:szCs w:val="28"/>
        </w:rPr>
      </w:pPr>
      <w:r w:rsidRPr="00153345">
        <w:rPr>
          <w:rFonts w:ascii="Times New Roman" w:eastAsia="Times New Roman" w:hAnsi="Times New Roman"/>
          <w:bCs/>
          <w:sz w:val="28"/>
          <w:szCs w:val="28"/>
        </w:rPr>
        <w:t>2</w:t>
      </w:r>
      <w:r w:rsidR="00893D4D" w:rsidRPr="00153345">
        <w:rPr>
          <w:rFonts w:ascii="Times New Roman" w:eastAsia="Times New Roman" w:hAnsi="Times New Roman"/>
          <w:bCs/>
          <w:sz w:val="28"/>
          <w:szCs w:val="28"/>
        </w:rPr>
        <w:t>9</w:t>
      </w:r>
      <w:r w:rsidRPr="00153345">
        <w:rPr>
          <w:rFonts w:ascii="Times New Roman" w:eastAsia="Times New Roman" w:hAnsi="Times New Roman"/>
          <w:bCs/>
          <w:sz w:val="28"/>
          <w:szCs w:val="28"/>
        </w:rPr>
        <w:t>.</w:t>
      </w:r>
      <w:r w:rsidR="00911852">
        <w:rPr>
          <w:rFonts w:ascii="Times New Roman" w:eastAsia="Times New Roman" w:hAnsi="Times New Roman"/>
          <w:bCs/>
          <w:sz w:val="28"/>
          <w:szCs w:val="28"/>
        </w:rPr>
        <w:t> </w:t>
      </w:r>
      <w:r w:rsidR="001E69F5" w:rsidRPr="00153345">
        <w:rPr>
          <w:rFonts w:ascii="Times New Roman" w:eastAsia="Times New Roman" w:hAnsi="Times New Roman"/>
          <w:bCs/>
          <w:sz w:val="28"/>
          <w:szCs w:val="28"/>
        </w:rPr>
        <w:t>Importētāj</w:t>
      </w:r>
      <w:r w:rsidR="00911852">
        <w:rPr>
          <w:rFonts w:ascii="Times New Roman" w:eastAsia="Times New Roman" w:hAnsi="Times New Roman"/>
          <w:bCs/>
          <w:sz w:val="28"/>
          <w:szCs w:val="28"/>
        </w:rPr>
        <w:t>s</w:t>
      </w:r>
      <w:r w:rsidR="001E69F5" w:rsidRPr="00153345">
        <w:rPr>
          <w:rFonts w:ascii="Times New Roman" w:eastAsia="Times New Roman" w:hAnsi="Times New Roman"/>
          <w:bCs/>
          <w:sz w:val="28"/>
          <w:szCs w:val="28"/>
        </w:rPr>
        <w:t>, kur</w:t>
      </w:r>
      <w:r w:rsidR="00911852">
        <w:rPr>
          <w:rFonts w:ascii="Times New Roman" w:eastAsia="Times New Roman" w:hAnsi="Times New Roman"/>
          <w:bCs/>
          <w:sz w:val="28"/>
          <w:szCs w:val="28"/>
        </w:rPr>
        <w:t>š</w:t>
      </w:r>
      <w:r w:rsidR="003A7750" w:rsidRPr="00153345">
        <w:rPr>
          <w:rFonts w:ascii="Times New Roman" w:eastAsia="Times New Roman" w:hAnsi="Times New Roman"/>
          <w:bCs/>
          <w:sz w:val="28"/>
          <w:szCs w:val="28"/>
        </w:rPr>
        <w:t xml:space="preserve"> uzskata vai </w:t>
      </w:r>
      <w:r w:rsidR="001E69F5" w:rsidRPr="00153345">
        <w:rPr>
          <w:rFonts w:ascii="Times New Roman" w:eastAsia="Times New Roman" w:hAnsi="Times New Roman"/>
          <w:bCs/>
          <w:sz w:val="28"/>
          <w:szCs w:val="28"/>
        </w:rPr>
        <w:t>kur</w:t>
      </w:r>
      <w:r w:rsidR="00911852">
        <w:rPr>
          <w:rFonts w:ascii="Times New Roman" w:eastAsia="Times New Roman" w:hAnsi="Times New Roman"/>
          <w:bCs/>
          <w:sz w:val="28"/>
          <w:szCs w:val="28"/>
        </w:rPr>
        <w:t>a</w:t>
      </w:r>
      <w:r w:rsidR="001E69F5" w:rsidRPr="00153345">
        <w:rPr>
          <w:rFonts w:ascii="Times New Roman" w:eastAsia="Times New Roman" w:hAnsi="Times New Roman"/>
          <w:bCs/>
          <w:sz w:val="28"/>
          <w:szCs w:val="28"/>
        </w:rPr>
        <w:t>m</w:t>
      </w:r>
      <w:r w:rsidR="003A7750" w:rsidRPr="00153345">
        <w:rPr>
          <w:rFonts w:ascii="Times New Roman" w:eastAsia="Times New Roman" w:hAnsi="Times New Roman"/>
          <w:bCs/>
          <w:sz w:val="28"/>
          <w:szCs w:val="28"/>
        </w:rPr>
        <w:t xml:space="preserve"> ir iemesls uzskatīt, </w:t>
      </w:r>
      <w:r w:rsidR="001E69F5" w:rsidRPr="00153345">
        <w:rPr>
          <w:rFonts w:ascii="Times New Roman" w:eastAsia="Times New Roman" w:hAnsi="Times New Roman"/>
          <w:bCs/>
          <w:sz w:val="28"/>
          <w:szCs w:val="28"/>
        </w:rPr>
        <w:t xml:space="preserve">ka šo noteikumu </w:t>
      </w:r>
      <w:r w:rsidR="0010770B" w:rsidRPr="00153345">
        <w:rPr>
          <w:rFonts w:ascii="Times New Roman" w:eastAsia="Times New Roman" w:hAnsi="Times New Roman"/>
          <w:bCs/>
          <w:sz w:val="28"/>
          <w:szCs w:val="28"/>
        </w:rPr>
        <w:t>3.1</w:t>
      </w:r>
      <w:r w:rsidR="00153345">
        <w:rPr>
          <w:rFonts w:ascii="Times New Roman" w:eastAsia="Times New Roman" w:hAnsi="Times New Roman"/>
          <w:bCs/>
          <w:sz w:val="28"/>
          <w:szCs w:val="28"/>
        </w:rPr>
        <w:t>.</w:t>
      </w:r>
      <w:r w:rsidR="00911852">
        <w:rPr>
          <w:rFonts w:ascii="Times New Roman" w:eastAsia="Times New Roman" w:hAnsi="Times New Roman"/>
          <w:bCs/>
          <w:sz w:val="28"/>
          <w:szCs w:val="28"/>
        </w:rPr>
        <w:t> </w:t>
      </w:r>
      <w:r w:rsidR="00153345">
        <w:rPr>
          <w:rFonts w:ascii="Times New Roman" w:eastAsia="Times New Roman" w:hAnsi="Times New Roman"/>
          <w:bCs/>
          <w:sz w:val="28"/>
          <w:szCs w:val="28"/>
        </w:rPr>
        <w:t>a</w:t>
      </w:r>
      <w:r w:rsidR="0010770B" w:rsidRPr="00153345">
        <w:rPr>
          <w:rFonts w:ascii="Times New Roman" w:eastAsia="Times New Roman" w:hAnsi="Times New Roman"/>
          <w:bCs/>
          <w:sz w:val="28"/>
          <w:szCs w:val="28"/>
        </w:rPr>
        <w:t>pakšpunktā minētās lietošanas kategorijas neautomātiskie svari</w:t>
      </w:r>
      <w:r w:rsidR="003A7750" w:rsidRPr="00153345">
        <w:rPr>
          <w:rFonts w:ascii="Times New Roman" w:eastAsia="Times New Roman" w:hAnsi="Times New Roman"/>
          <w:bCs/>
          <w:sz w:val="28"/>
          <w:szCs w:val="28"/>
        </w:rPr>
        <w:t xml:space="preserve"> neatbilst būtiskajām prasībām, </w:t>
      </w:r>
      <w:r w:rsidR="001E69F5" w:rsidRPr="00153345">
        <w:rPr>
          <w:rFonts w:ascii="Times New Roman" w:eastAsia="Times New Roman" w:hAnsi="Times New Roman"/>
          <w:bCs/>
          <w:sz w:val="28"/>
          <w:szCs w:val="28"/>
        </w:rPr>
        <w:t>neautomātiskos svarus</w:t>
      </w:r>
      <w:r w:rsidR="003A7750" w:rsidRPr="00153345">
        <w:rPr>
          <w:rFonts w:ascii="Times New Roman" w:eastAsia="Times New Roman" w:hAnsi="Times New Roman"/>
          <w:bCs/>
          <w:sz w:val="28"/>
          <w:szCs w:val="28"/>
        </w:rPr>
        <w:t xml:space="preserve"> </w:t>
      </w:r>
      <w:r w:rsidR="00D57B8E" w:rsidRPr="00153345">
        <w:rPr>
          <w:rFonts w:ascii="Times New Roman" w:eastAsia="Times New Roman" w:hAnsi="Times New Roman"/>
          <w:bCs/>
          <w:sz w:val="28"/>
          <w:szCs w:val="28"/>
        </w:rPr>
        <w:t xml:space="preserve">nelaiž tirgū </w:t>
      </w:r>
      <w:r w:rsidR="003A7750" w:rsidRPr="00153345">
        <w:rPr>
          <w:rFonts w:ascii="Times New Roman" w:eastAsia="Times New Roman" w:hAnsi="Times New Roman"/>
          <w:bCs/>
          <w:sz w:val="28"/>
          <w:szCs w:val="28"/>
        </w:rPr>
        <w:t xml:space="preserve">līdz brīdim, </w:t>
      </w:r>
      <w:r w:rsidR="0081433D" w:rsidRPr="00153345">
        <w:rPr>
          <w:rFonts w:ascii="Times New Roman" w:eastAsia="Times New Roman" w:hAnsi="Times New Roman"/>
          <w:bCs/>
          <w:sz w:val="28"/>
          <w:szCs w:val="28"/>
        </w:rPr>
        <w:t>kamēr attiecīgā iesaistītā persona nav panākusi to atbilstību šo noteikumu būtiskajām prasībām</w:t>
      </w:r>
      <w:r w:rsidR="00620705" w:rsidRPr="00153345">
        <w:rPr>
          <w:rFonts w:ascii="Times New Roman" w:eastAsia="Times New Roman" w:hAnsi="Times New Roman"/>
          <w:bCs/>
          <w:sz w:val="28"/>
          <w:szCs w:val="28"/>
        </w:rPr>
        <w:t>. Ja neautomātiskie svari</w:t>
      </w:r>
      <w:r w:rsidR="003A7750" w:rsidRPr="00153345">
        <w:rPr>
          <w:rFonts w:ascii="Times New Roman" w:eastAsia="Times New Roman" w:hAnsi="Times New Roman"/>
          <w:bCs/>
          <w:sz w:val="28"/>
          <w:szCs w:val="28"/>
        </w:rPr>
        <w:t xml:space="preserve"> rada apdraudējumu, importētājs par to informē ražotāju un tirgus uzraudzības iestādi.</w:t>
      </w:r>
    </w:p>
    <w:p w14:paraId="2D2BC690" w14:textId="77777777" w:rsidR="00706990" w:rsidRDefault="00706990" w:rsidP="00706990">
      <w:pPr>
        <w:spacing w:after="0" w:line="240" w:lineRule="auto"/>
        <w:ind w:firstLine="709"/>
        <w:jc w:val="both"/>
        <w:rPr>
          <w:rFonts w:ascii="Times New Roman" w:eastAsia="Times New Roman" w:hAnsi="Times New Roman"/>
          <w:bCs/>
          <w:sz w:val="28"/>
          <w:szCs w:val="28"/>
        </w:rPr>
      </w:pPr>
    </w:p>
    <w:p w14:paraId="44D3CFE9" w14:textId="50CF8987" w:rsidR="008B3027" w:rsidRPr="00153345" w:rsidRDefault="00893D4D" w:rsidP="00706990">
      <w:pPr>
        <w:spacing w:after="0" w:line="240" w:lineRule="auto"/>
        <w:ind w:firstLine="709"/>
        <w:jc w:val="both"/>
        <w:rPr>
          <w:rFonts w:ascii="Times New Roman" w:eastAsia="Times New Roman" w:hAnsi="Times New Roman"/>
          <w:bCs/>
          <w:sz w:val="28"/>
          <w:szCs w:val="28"/>
        </w:rPr>
      </w:pPr>
      <w:r w:rsidRPr="00153345">
        <w:rPr>
          <w:rFonts w:ascii="Times New Roman" w:eastAsia="Times New Roman" w:hAnsi="Times New Roman"/>
          <w:bCs/>
          <w:sz w:val="28"/>
          <w:szCs w:val="28"/>
        </w:rPr>
        <w:t>30</w:t>
      </w:r>
      <w:r w:rsidR="00597DB9" w:rsidRPr="00153345">
        <w:rPr>
          <w:rFonts w:ascii="Times New Roman" w:eastAsia="Times New Roman" w:hAnsi="Times New Roman"/>
          <w:bCs/>
          <w:sz w:val="28"/>
          <w:szCs w:val="28"/>
        </w:rPr>
        <w:t>.</w:t>
      </w:r>
      <w:r w:rsidR="00911852">
        <w:rPr>
          <w:rFonts w:ascii="Times New Roman" w:eastAsia="Times New Roman" w:hAnsi="Times New Roman"/>
          <w:bCs/>
          <w:sz w:val="28"/>
          <w:szCs w:val="28"/>
        </w:rPr>
        <w:t> </w:t>
      </w:r>
      <w:r w:rsidR="003A7750" w:rsidRPr="00153345">
        <w:rPr>
          <w:rFonts w:ascii="Times New Roman" w:eastAsia="Times New Roman" w:hAnsi="Times New Roman"/>
          <w:bCs/>
          <w:sz w:val="28"/>
          <w:szCs w:val="28"/>
        </w:rPr>
        <w:t>Importētāj</w:t>
      </w:r>
      <w:r w:rsidR="00911852">
        <w:rPr>
          <w:rFonts w:ascii="Times New Roman" w:eastAsia="Times New Roman" w:hAnsi="Times New Roman"/>
          <w:bCs/>
          <w:sz w:val="28"/>
          <w:szCs w:val="28"/>
        </w:rPr>
        <w:t>s</w:t>
      </w:r>
      <w:r w:rsidR="003A7750" w:rsidRPr="00153345">
        <w:rPr>
          <w:rFonts w:ascii="Times New Roman" w:eastAsia="Times New Roman" w:hAnsi="Times New Roman"/>
          <w:bCs/>
          <w:sz w:val="28"/>
          <w:szCs w:val="28"/>
        </w:rPr>
        <w:t xml:space="preserve"> uz </w:t>
      </w:r>
      <w:r w:rsidR="00D11B3F" w:rsidRPr="00153345">
        <w:rPr>
          <w:rFonts w:ascii="Times New Roman" w:eastAsia="Times New Roman" w:hAnsi="Times New Roman"/>
          <w:bCs/>
          <w:sz w:val="28"/>
          <w:szCs w:val="28"/>
        </w:rPr>
        <w:t>neautomātisk</w:t>
      </w:r>
      <w:r w:rsidR="00D57B8E" w:rsidRPr="00153345">
        <w:rPr>
          <w:rFonts w:ascii="Times New Roman" w:eastAsia="Times New Roman" w:hAnsi="Times New Roman"/>
          <w:bCs/>
          <w:sz w:val="28"/>
          <w:szCs w:val="28"/>
        </w:rPr>
        <w:t>aj</w:t>
      </w:r>
      <w:r w:rsidR="00D11B3F" w:rsidRPr="00153345">
        <w:rPr>
          <w:rFonts w:ascii="Times New Roman" w:eastAsia="Times New Roman" w:hAnsi="Times New Roman"/>
          <w:bCs/>
          <w:sz w:val="28"/>
          <w:szCs w:val="28"/>
        </w:rPr>
        <w:t>ie</w:t>
      </w:r>
      <w:r w:rsidR="00B34481" w:rsidRPr="00153345">
        <w:rPr>
          <w:rFonts w:ascii="Times New Roman" w:eastAsia="Times New Roman" w:hAnsi="Times New Roman"/>
          <w:bCs/>
          <w:sz w:val="28"/>
          <w:szCs w:val="28"/>
        </w:rPr>
        <w:t>m</w:t>
      </w:r>
      <w:r w:rsidR="00D11B3F" w:rsidRPr="00153345">
        <w:rPr>
          <w:rFonts w:ascii="Times New Roman" w:eastAsia="Times New Roman" w:hAnsi="Times New Roman"/>
          <w:bCs/>
          <w:sz w:val="28"/>
          <w:szCs w:val="28"/>
        </w:rPr>
        <w:t xml:space="preserve"> svari</w:t>
      </w:r>
      <w:r w:rsidR="00B34481" w:rsidRPr="00153345">
        <w:rPr>
          <w:rFonts w:ascii="Times New Roman" w:eastAsia="Times New Roman" w:hAnsi="Times New Roman"/>
          <w:bCs/>
          <w:sz w:val="28"/>
          <w:szCs w:val="28"/>
        </w:rPr>
        <w:t>em</w:t>
      </w:r>
      <w:r w:rsidR="00D11B3F" w:rsidRPr="00153345">
        <w:rPr>
          <w:rFonts w:ascii="Times New Roman" w:eastAsia="Times New Roman" w:hAnsi="Times New Roman"/>
          <w:bCs/>
          <w:sz w:val="28"/>
          <w:szCs w:val="28"/>
        </w:rPr>
        <w:t xml:space="preserve"> </w:t>
      </w:r>
      <w:r w:rsidR="003A7750" w:rsidRPr="00153345">
        <w:rPr>
          <w:rFonts w:ascii="Times New Roman" w:eastAsia="Times New Roman" w:hAnsi="Times New Roman"/>
          <w:bCs/>
          <w:sz w:val="28"/>
          <w:szCs w:val="28"/>
        </w:rPr>
        <w:t>norāda savu nosaukumu</w:t>
      </w:r>
      <w:r w:rsidR="008B3027" w:rsidRPr="00153345">
        <w:rPr>
          <w:rFonts w:ascii="Times New Roman" w:eastAsia="Times New Roman" w:hAnsi="Times New Roman"/>
          <w:bCs/>
          <w:sz w:val="28"/>
          <w:szCs w:val="28"/>
        </w:rPr>
        <w:t xml:space="preserve"> vai</w:t>
      </w:r>
      <w:r w:rsidR="003A7750" w:rsidRPr="00153345">
        <w:rPr>
          <w:rFonts w:ascii="Times New Roman" w:eastAsia="Times New Roman" w:hAnsi="Times New Roman"/>
          <w:bCs/>
          <w:sz w:val="28"/>
          <w:szCs w:val="28"/>
        </w:rPr>
        <w:t xml:space="preserve"> reģistrēto preču zīmi </w:t>
      </w:r>
      <w:r w:rsidR="008E4B1F" w:rsidRPr="00153345">
        <w:rPr>
          <w:rFonts w:ascii="Times New Roman" w:hAnsi="Times New Roman"/>
          <w:sz w:val="28"/>
          <w:szCs w:val="28"/>
        </w:rPr>
        <w:t xml:space="preserve">un </w:t>
      </w:r>
      <w:r w:rsidR="008E4B1F">
        <w:rPr>
          <w:rFonts w:ascii="Times New Roman" w:hAnsi="Times New Roman"/>
          <w:sz w:val="28"/>
          <w:szCs w:val="28"/>
        </w:rPr>
        <w:t>kontakt</w:t>
      </w:r>
      <w:r w:rsidR="008E4B1F" w:rsidRPr="00153345">
        <w:rPr>
          <w:rFonts w:ascii="Times New Roman" w:hAnsi="Times New Roman"/>
          <w:sz w:val="28"/>
          <w:szCs w:val="28"/>
        </w:rPr>
        <w:t>adresi</w:t>
      </w:r>
      <w:r w:rsidR="008E4B1F">
        <w:rPr>
          <w:rFonts w:ascii="Times New Roman" w:hAnsi="Times New Roman"/>
          <w:sz w:val="28"/>
          <w:szCs w:val="28"/>
        </w:rPr>
        <w:t>, kur ar to var sazināties</w:t>
      </w:r>
      <w:r w:rsidR="008E4B1F" w:rsidRPr="00153345">
        <w:rPr>
          <w:rFonts w:ascii="Times New Roman" w:hAnsi="Times New Roman"/>
          <w:sz w:val="28"/>
          <w:szCs w:val="28"/>
        </w:rPr>
        <w:t>.</w:t>
      </w:r>
      <w:r w:rsidR="008E4B1F">
        <w:rPr>
          <w:rFonts w:ascii="Times New Roman" w:hAnsi="Times New Roman"/>
          <w:sz w:val="28"/>
          <w:szCs w:val="28"/>
        </w:rPr>
        <w:t xml:space="preserve"> </w:t>
      </w:r>
      <w:r w:rsidR="008B3027" w:rsidRPr="00153345">
        <w:rPr>
          <w:rFonts w:ascii="Times New Roman" w:eastAsia="Times New Roman" w:hAnsi="Times New Roman"/>
          <w:bCs/>
          <w:sz w:val="28"/>
          <w:szCs w:val="28"/>
        </w:rPr>
        <w:t>Ja minētās infor</w:t>
      </w:r>
      <w:r w:rsidR="008E4B1F">
        <w:rPr>
          <w:rFonts w:ascii="Times New Roman" w:eastAsia="Times New Roman" w:hAnsi="Times New Roman"/>
          <w:bCs/>
          <w:sz w:val="28"/>
          <w:szCs w:val="28"/>
        </w:rPr>
        <w:softHyphen/>
      </w:r>
      <w:r w:rsidR="008B3027" w:rsidRPr="00153345">
        <w:rPr>
          <w:rFonts w:ascii="Times New Roman" w:eastAsia="Times New Roman" w:hAnsi="Times New Roman"/>
          <w:bCs/>
          <w:sz w:val="28"/>
          <w:szCs w:val="28"/>
        </w:rPr>
        <w:t xml:space="preserve">mācijas norādīšanai nepieciešama neautomātisko svaru iepakojuma atvēršana, to </w:t>
      </w:r>
      <w:r w:rsidR="00B34481" w:rsidRPr="00153345">
        <w:rPr>
          <w:rFonts w:ascii="Times New Roman" w:eastAsia="Times New Roman" w:hAnsi="Times New Roman"/>
          <w:bCs/>
          <w:sz w:val="28"/>
          <w:szCs w:val="28"/>
        </w:rPr>
        <w:t>norāda uz iepakojuma vai neautomātiskajiem svariem</w:t>
      </w:r>
      <w:r w:rsidR="00597DB9" w:rsidRPr="00153345">
        <w:rPr>
          <w:rFonts w:ascii="Times New Roman" w:eastAsia="Times New Roman" w:hAnsi="Times New Roman"/>
          <w:bCs/>
          <w:sz w:val="28"/>
          <w:szCs w:val="28"/>
        </w:rPr>
        <w:t xml:space="preserve"> </w:t>
      </w:r>
      <w:r w:rsidR="003A7750" w:rsidRPr="00153345">
        <w:rPr>
          <w:rFonts w:ascii="Times New Roman" w:eastAsia="Times New Roman" w:hAnsi="Times New Roman"/>
          <w:bCs/>
          <w:sz w:val="28"/>
          <w:szCs w:val="28"/>
        </w:rPr>
        <w:t xml:space="preserve">pievienotajā dokumentā. </w:t>
      </w:r>
    </w:p>
    <w:p w14:paraId="036D5856" w14:textId="77777777" w:rsidR="00706990" w:rsidRDefault="00706990" w:rsidP="00706990">
      <w:pPr>
        <w:spacing w:after="0" w:line="240" w:lineRule="auto"/>
        <w:ind w:firstLine="709"/>
        <w:jc w:val="both"/>
        <w:rPr>
          <w:rFonts w:ascii="Times New Roman" w:eastAsia="Times New Roman" w:hAnsi="Times New Roman"/>
          <w:bCs/>
          <w:sz w:val="28"/>
          <w:szCs w:val="28"/>
        </w:rPr>
      </w:pPr>
    </w:p>
    <w:p w14:paraId="44D3CFEA" w14:textId="77354C05" w:rsidR="003A7750" w:rsidRPr="00153345" w:rsidRDefault="00893D4D" w:rsidP="00706990">
      <w:pPr>
        <w:spacing w:after="0" w:line="240" w:lineRule="auto"/>
        <w:ind w:firstLine="709"/>
        <w:jc w:val="both"/>
        <w:rPr>
          <w:rFonts w:ascii="Times New Roman" w:eastAsia="Times New Roman" w:hAnsi="Times New Roman"/>
          <w:bCs/>
          <w:sz w:val="28"/>
          <w:szCs w:val="28"/>
        </w:rPr>
      </w:pPr>
      <w:r w:rsidRPr="00153345">
        <w:rPr>
          <w:rFonts w:ascii="Times New Roman" w:eastAsia="Times New Roman" w:hAnsi="Times New Roman"/>
          <w:bCs/>
          <w:sz w:val="28"/>
          <w:szCs w:val="28"/>
        </w:rPr>
        <w:t>31</w:t>
      </w:r>
      <w:r w:rsidR="009F346A" w:rsidRPr="00153345">
        <w:rPr>
          <w:rFonts w:ascii="Times New Roman" w:eastAsia="Times New Roman" w:hAnsi="Times New Roman"/>
          <w:bCs/>
          <w:sz w:val="28"/>
          <w:szCs w:val="28"/>
        </w:rPr>
        <w:t>.</w:t>
      </w:r>
      <w:r w:rsidR="00911852">
        <w:rPr>
          <w:rFonts w:ascii="Times New Roman" w:eastAsia="Times New Roman" w:hAnsi="Times New Roman"/>
          <w:bCs/>
          <w:sz w:val="28"/>
          <w:szCs w:val="28"/>
        </w:rPr>
        <w:t> </w:t>
      </w:r>
      <w:r w:rsidR="009F346A" w:rsidRPr="00153345">
        <w:rPr>
          <w:rFonts w:ascii="Times New Roman" w:eastAsia="Times New Roman" w:hAnsi="Times New Roman"/>
          <w:bCs/>
          <w:sz w:val="28"/>
          <w:szCs w:val="28"/>
        </w:rPr>
        <w:t>Importētāj</w:t>
      </w:r>
      <w:r w:rsidR="00911852">
        <w:rPr>
          <w:rFonts w:ascii="Times New Roman" w:eastAsia="Times New Roman" w:hAnsi="Times New Roman"/>
          <w:bCs/>
          <w:sz w:val="28"/>
          <w:szCs w:val="28"/>
        </w:rPr>
        <w:t>s</w:t>
      </w:r>
      <w:r w:rsidR="009F346A" w:rsidRPr="00153345">
        <w:rPr>
          <w:rFonts w:ascii="Times New Roman" w:eastAsia="Times New Roman" w:hAnsi="Times New Roman"/>
          <w:bCs/>
          <w:sz w:val="28"/>
          <w:szCs w:val="28"/>
        </w:rPr>
        <w:t xml:space="preserve"> nodrošina, ka </w:t>
      </w:r>
      <w:r w:rsidR="008B3027" w:rsidRPr="00153345">
        <w:rPr>
          <w:rFonts w:ascii="Times New Roman" w:eastAsia="Times New Roman" w:hAnsi="Times New Roman"/>
          <w:bCs/>
          <w:sz w:val="28"/>
          <w:szCs w:val="28"/>
        </w:rPr>
        <w:t xml:space="preserve">šo noteikumu </w:t>
      </w:r>
      <w:r w:rsidR="009F346A" w:rsidRPr="00153345">
        <w:rPr>
          <w:rFonts w:ascii="Times New Roman" w:eastAsia="Times New Roman" w:hAnsi="Times New Roman"/>
          <w:bCs/>
          <w:sz w:val="28"/>
          <w:szCs w:val="28"/>
        </w:rPr>
        <w:t>3.1</w:t>
      </w:r>
      <w:r w:rsidR="00153345">
        <w:rPr>
          <w:rFonts w:ascii="Times New Roman" w:eastAsia="Times New Roman" w:hAnsi="Times New Roman"/>
          <w:bCs/>
          <w:sz w:val="28"/>
          <w:szCs w:val="28"/>
        </w:rPr>
        <w:t>.</w:t>
      </w:r>
      <w:r w:rsidR="00911852">
        <w:rPr>
          <w:rFonts w:ascii="Times New Roman" w:eastAsia="Times New Roman" w:hAnsi="Times New Roman"/>
          <w:bCs/>
          <w:sz w:val="28"/>
          <w:szCs w:val="28"/>
        </w:rPr>
        <w:t> </w:t>
      </w:r>
      <w:r w:rsidR="00153345">
        <w:rPr>
          <w:rFonts w:ascii="Times New Roman" w:eastAsia="Times New Roman" w:hAnsi="Times New Roman"/>
          <w:bCs/>
          <w:sz w:val="28"/>
          <w:szCs w:val="28"/>
        </w:rPr>
        <w:t>a</w:t>
      </w:r>
      <w:r w:rsidR="009F346A" w:rsidRPr="00153345">
        <w:rPr>
          <w:rFonts w:ascii="Times New Roman" w:eastAsia="Times New Roman" w:hAnsi="Times New Roman"/>
          <w:bCs/>
          <w:sz w:val="28"/>
          <w:szCs w:val="28"/>
        </w:rPr>
        <w:t xml:space="preserve">pakšpunktā minētās lietošanas kategorijas neautomātiskiem svariem ir pievienota </w:t>
      </w:r>
      <w:r w:rsidR="003A7750" w:rsidRPr="00153345">
        <w:rPr>
          <w:rFonts w:ascii="Times New Roman" w:eastAsia="Times New Roman" w:hAnsi="Times New Roman"/>
          <w:bCs/>
          <w:sz w:val="28"/>
          <w:szCs w:val="28"/>
        </w:rPr>
        <w:t>lietošanas instrukcija</w:t>
      </w:r>
      <w:r w:rsidR="008B3027" w:rsidRPr="00153345">
        <w:rPr>
          <w:rFonts w:ascii="Times New Roman" w:eastAsia="Times New Roman" w:hAnsi="Times New Roman"/>
          <w:bCs/>
          <w:sz w:val="28"/>
          <w:szCs w:val="28"/>
        </w:rPr>
        <w:t xml:space="preserve"> un informācija</w:t>
      </w:r>
      <w:r w:rsidR="003A7750" w:rsidRPr="00153345">
        <w:rPr>
          <w:rFonts w:ascii="Times New Roman" w:eastAsia="Times New Roman" w:hAnsi="Times New Roman"/>
          <w:bCs/>
          <w:sz w:val="28"/>
          <w:szCs w:val="28"/>
        </w:rPr>
        <w:t xml:space="preserve"> valsts valodā</w:t>
      </w:r>
      <w:r w:rsidR="002B1025" w:rsidRPr="00153345">
        <w:rPr>
          <w:rFonts w:ascii="Times New Roman" w:eastAsia="Times New Roman" w:hAnsi="Times New Roman"/>
          <w:bCs/>
          <w:sz w:val="28"/>
          <w:szCs w:val="28"/>
        </w:rPr>
        <w:t>.</w:t>
      </w:r>
    </w:p>
    <w:p w14:paraId="14E27C70" w14:textId="77777777" w:rsidR="00706990" w:rsidRDefault="00706990" w:rsidP="00706990">
      <w:pPr>
        <w:spacing w:after="0" w:line="240" w:lineRule="auto"/>
        <w:ind w:firstLine="709"/>
        <w:jc w:val="both"/>
        <w:rPr>
          <w:rFonts w:ascii="Times New Roman" w:eastAsia="Times New Roman" w:hAnsi="Times New Roman"/>
          <w:bCs/>
          <w:sz w:val="28"/>
          <w:szCs w:val="28"/>
        </w:rPr>
      </w:pPr>
    </w:p>
    <w:p w14:paraId="44D3CFEB" w14:textId="7B250724" w:rsidR="003A7750" w:rsidRPr="00153345" w:rsidRDefault="00893D4D" w:rsidP="00706990">
      <w:pPr>
        <w:spacing w:after="0" w:line="240" w:lineRule="auto"/>
        <w:ind w:firstLine="709"/>
        <w:jc w:val="both"/>
        <w:rPr>
          <w:rFonts w:ascii="Times New Roman" w:eastAsia="Times New Roman" w:hAnsi="Times New Roman"/>
          <w:bCs/>
          <w:sz w:val="28"/>
          <w:szCs w:val="28"/>
        </w:rPr>
      </w:pPr>
      <w:r w:rsidRPr="00153345">
        <w:rPr>
          <w:rFonts w:ascii="Times New Roman" w:eastAsia="Times New Roman" w:hAnsi="Times New Roman"/>
          <w:bCs/>
          <w:sz w:val="28"/>
          <w:szCs w:val="28"/>
        </w:rPr>
        <w:t>32</w:t>
      </w:r>
      <w:r w:rsidR="009F346A" w:rsidRPr="00153345">
        <w:rPr>
          <w:rFonts w:ascii="Times New Roman" w:eastAsia="Times New Roman" w:hAnsi="Times New Roman"/>
          <w:bCs/>
          <w:sz w:val="28"/>
          <w:szCs w:val="28"/>
        </w:rPr>
        <w:t>.</w:t>
      </w:r>
      <w:r w:rsidR="00911852">
        <w:rPr>
          <w:rFonts w:ascii="Times New Roman" w:eastAsia="Times New Roman" w:hAnsi="Times New Roman"/>
          <w:bCs/>
          <w:sz w:val="28"/>
          <w:szCs w:val="28"/>
        </w:rPr>
        <w:t> </w:t>
      </w:r>
      <w:r w:rsidR="003A7750" w:rsidRPr="00153345">
        <w:rPr>
          <w:rFonts w:ascii="Times New Roman" w:eastAsia="Times New Roman" w:hAnsi="Times New Roman"/>
          <w:bCs/>
          <w:sz w:val="28"/>
          <w:szCs w:val="28"/>
        </w:rPr>
        <w:t>Importētāj</w:t>
      </w:r>
      <w:r w:rsidR="00911852">
        <w:rPr>
          <w:rFonts w:ascii="Times New Roman" w:eastAsia="Times New Roman" w:hAnsi="Times New Roman"/>
          <w:bCs/>
          <w:sz w:val="28"/>
          <w:szCs w:val="28"/>
        </w:rPr>
        <w:t>s</w:t>
      </w:r>
      <w:r w:rsidR="003A7750" w:rsidRPr="00153345">
        <w:rPr>
          <w:rFonts w:ascii="Times New Roman" w:eastAsia="Times New Roman" w:hAnsi="Times New Roman"/>
          <w:bCs/>
          <w:sz w:val="28"/>
          <w:szCs w:val="28"/>
        </w:rPr>
        <w:t xml:space="preserve"> nodrošina, ka laikā, kad t</w:t>
      </w:r>
      <w:r w:rsidR="00911852">
        <w:rPr>
          <w:rFonts w:ascii="Times New Roman" w:eastAsia="Times New Roman" w:hAnsi="Times New Roman"/>
          <w:bCs/>
          <w:sz w:val="28"/>
          <w:szCs w:val="28"/>
        </w:rPr>
        <w:t>as</w:t>
      </w:r>
      <w:r w:rsidR="003A7750" w:rsidRPr="00153345">
        <w:rPr>
          <w:rFonts w:ascii="Times New Roman" w:eastAsia="Times New Roman" w:hAnsi="Times New Roman"/>
          <w:bCs/>
          <w:sz w:val="28"/>
          <w:szCs w:val="28"/>
        </w:rPr>
        <w:t xml:space="preserve"> ir atbildīg</w:t>
      </w:r>
      <w:r w:rsidR="002C7B69">
        <w:rPr>
          <w:rFonts w:ascii="Times New Roman" w:eastAsia="Times New Roman" w:hAnsi="Times New Roman"/>
          <w:bCs/>
          <w:sz w:val="28"/>
          <w:szCs w:val="28"/>
        </w:rPr>
        <w:t>s</w:t>
      </w:r>
      <w:r w:rsidR="003A7750" w:rsidRPr="00153345">
        <w:rPr>
          <w:rFonts w:ascii="Times New Roman" w:eastAsia="Times New Roman" w:hAnsi="Times New Roman"/>
          <w:bCs/>
          <w:sz w:val="28"/>
          <w:szCs w:val="28"/>
        </w:rPr>
        <w:t xml:space="preserve"> par </w:t>
      </w:r>
      <w:r w:rsidR="008B3027" w:rsidRPr="00153345">
        <w:rPr>
          <w:rFonts w:ascii="Times New Roman" w:eastAsia="Times New Roman" w:hAnsi="Times New Roman"/>
          <w:bCs/>
          <w:sz w:val="28"/>
          <w:szCs w:val="28"/>
        </w:rPr>
        <w:t xml:space="preserve">šo noteikumu </w:t>
      </w:r>
      <w:r w:rsidR="00937A1D" w:rsidRPr="00153345">
        <w:rPr>
          <w:rFonts w:ascii="Times New Roman" w:eastAsia="Times New Roman" w:hAnsi="Times New Roman"/>
          <w:bCs/>
          <w:sz w:val="28"/>
          <w:szCs w:val="28"/>
        </w:rPr>
        <w:t>3.1</w:t>
      </w:r>
      <w:r w:rsidR="00153345">
        <w:rPr>
          <w:rFonts w:ascii="Times New Roman" w:eastAsia="Times New Roman" w:hAnsi="Times New Roman"/>
          <w:bCs/>
          <w:sz w:val="28"/>
          <w:szCs w:val="28"/>
        </w:rPr>
        <w:t>.</w:t>
      </w:r>
      <w:r w:rsidR="00911852">
        <w:rPr>
          <w:rFonts w:ascii="Times New Roman" w:eastAsia="Times New Roman" w:hAnsi="Times New Roman"/>
          <w:bCs/>
          <w:sz w:val="28"/>
          <w:szCs w:val="28"/>
        </w:rPr>
        <w:t> </w:t>
      </w:r>
      <w:r w:rsidR="00153345">
        <w:rPr>
          <w:rFonts w:ascii="Times New Roman" w:eastAsia="Times New Roman" w:hAnsi="Times New Roman"/>
          <w:bCs/>
          <w:sz w:val="28"/>
          <w:szCs w:val="28"/>
        </w:rPr>
        <w:t>a</w:t>
      </w:r>
      <w:r w:rsidR="00937A1D" w:rsidRPr="00153345">
        <w:rPr>
          <w:rFonts w:ascii="Times New Roman" w:eastAsia="Times New Roman" w:hAnsi="Times New Roman"/>
          <w:bCs/>
          <w:sz w:val="28"/>
          <w:szCs w:val="28"/>
        </w:rPr>
        <w:t>pakšpunktā minētās lietošanas kategorijas neautomātiskiem svariem</w:t>
      </w:r>
      <w:r w:rsidR="003A7750" w:rsidRPr="00153345">
        <w:rPr>
          <w:rFonts w:ascii="Times New Roman" w:eastAsia="Times New Roman" w:hAnsi="Times New Roman"/>
          <w:bCs/>
          <w:sz w:val="28"/>
          <w:szCs w:val="28"/>
        </w:rPr>
        <w:t xml:space="preserve">, </w:t>
      </w:r>
      <w:r w:rsidR="00911852">
        <w:rPr>
          <w:rFonts w:ascii="Times New Roman" w:eastAsia="Times New Roman" w:hAnsi="Times New Roman"/>
          <w:bCs/>
          <w:sz w:val="28"/>
          <w:szCs w:val="28"/>
        </w:rPr>
        <w:t>svaru</w:t>
      </w:r>
      <w:r w:rsidR="003A7750" w:rsidRPr="00153345">
        <w:rPr>
          <w:rFonts w:ascii="Times New Roman" w:eastAsia="Times New Roman" w:hAnsi="Times New Roman"/>
          <w:bCs/>
          <w:sz w:val="28"/>
          <w:szCs w:val="28"/>
        </w:rPr>
        <w:t xml:space="preserve"> uzglabāšanas un pārvadāšanas</w:t>
      </w:r>
      <w:r w:rsidR="00937A1D" w:rsidRPr="00153345">
        <w:rPr>
          <w:rFonts w:ascii="Times New Roman" w:eastAsia="Times New Roman" w:hAnsi="Times New Roman"/>
          <w:bCs/>
          <w:sz w:val="28"/>
          <w:szCs w:val="28"/>
        </w:rPr>
        <w:t xml:space="preserve"> apstākļi negatīvi neietekmē to</w:t>
      </w:r>
      <w:r w:rsidR="003A7750" w:rsidRPr="00153345">
        <w:rPr>
          <w:rFonts w:ascii="Times New Roman" w:eastAsia="Times New Roman" w:hAnsi="Times New Roman"/>
          <w:bCs/>
          <w:sz w:val="28"/>
          <w:szCs w:val="28"/>
        </w:rPr>
        <w:t xml:space="preserve"> atbilstību</w:t>
      </w:r>
      <w:r w:rsidR="00D57B8E" w:rsidRPr="00153345">
        <w:rPr>
          <w:rFonts w:ascii="Times New Roman" w:eastAsia="Times New Roman" w:hAnsi="Times New Roman"/>
          <w:bCs/>
          <w:sz w:val="28"/>
          <w:szCs w:val="28"/>
        </w:rPr>
        <w:t xml:space="preserve"> šo noteikumu 1</w:t>
      </w:r>
      <w:r w:rsidR="00153345">
        <w:rPr>
          <w:rFonts w:ascii="Times New Roman" w:eastAsia="Times New Roman" w:hAnsi="Times New Roman"/>
          <w:bCs/>
          <w:sz w:val="28"/>
          <w:szCs w:val="28"/>
        </w:rPr>
        <w:t>.</w:t>
      </w:r>
      <w:r w:rsidR="00911852">
        <w:rPr>
          <w:rFonts w:ascii="Times New Roman" w:eastAsia="Times New Roman" w:hAnsi="Times New Roman"/>
          <w:bCs/>
          <w:sz w:val="28"/>
          <w:szCs w:val="28"/>
        </w:rPr>
        <w:t> </w:t>
      </w:r>
      <w:r w:rsidR="00153345">
        <w:rPr>
          <w:rFonts w:ascii="Times New Roman" w:eastAsia="Times New Roman" w:hAnsi="Times New Roman"/>
          <w:bCs/>
          <w:sz w:val="28"/>
          <w:szCs w:val="28"/>
        </w:rPr>
        <w:t>p</w:t>
      </w:r>
      <w:r w:rsidR="00D57B8E" w:rsidRPr="00153345">
        <w:rPr>
          <w:rFonts w:ascii="Times New Roman" w:eastAsia="Times New Roman" w:hAnsi="Times New Roman"/>
          <w:bCs/>
          <w:sz w:val="28"/>
          <w:szCs w:val="28"/>
        </w:rPr>
        <w:t>ielikumā noteiktajām</w:t>
      </w:r>
      <w:r w:rsidR="003A7750" w:rsidRPr="00153345">
        <w:rPr>
          <w:rFonts w:ascii="Times New Roman" w:eastAsia="Times New Roman" w:hAnsi="Times New Roman"/>
          <w:bCs/>
          <w:sz w:val="28"/>
          <w:szCs w:val="28"/>
        </w:rPr>
        <w:t xml:space="preserve"> būtiskajām prasībām.</w:t>
      </w:r>
    </w:p>
    <w:p w14:paraId="4FCC9A12" w14:textId="77777777" w:rsidR="00706990" w:rsidRDefault="00706990" w:rsidP="00706990">
      <w:pPr>
        <w:spacing w:after="0" w:line="240" w:lineRule="auto"/>
        <w:ind w:firstLine="709"/>
        <w:jc w:val="both"/>
        <w:rPr>
          <w:rFonts w:ascii="Times New Roman" w:eastAsia="Times New Roman" w:hAnsi="Times New Roman"/>
          <w:bCs/>
          <w:sz w:val="28"/>
          <w:szCs w:val="28"/>
        </w:rPr>
      </w:pPr>
    </w:p>
    <w:p w14:paraId="44D3CFEC" w14:textId="14860BDC" w:rsidR="003A7750" w:rsidRPr="00153345" w:rsidRDefault="008B3027" w:rsidP="00706990">
      <w:pPr>
        <w:spacing w:after="0" w:line="240" w:lineRule="auto"/>
        <w:ind w:firstLine="709"/>
        <w:jc w:val="both"/>
        <w:rPr>
          <w:rFonts w:ascii="Times New Roman" w:eastAsia="Times New Roman" w:hAnsi="Times New Roman"/>
          <w:bCs/>
          <w:sz w:val="28"/>
          <w:szCs w:val="28"/>
        </w:rPr>
      </w:pPr>
      <w:r w:rsidRPr="00153345">
        <w:rPr>
          <w:rFonts w:ascii="Times New Roman" w:eastAsia="Times New Roman" w:hAnsi="Times New Roman"/>
          <w:bCs/>
          <w:sz w:val="28"/>
          <w:szCs w:val="28"/>
        </w:rPr>
        <w:t>3</w:t>
      </w:r>
      <w:r w:rsidR="00893D4D" w:rsidRPr="00153345">
        <w:rPr>
          <w:rFonts w:ascii="Times New Roman" w:eastAsia="Times New Roman" w:hAnsi="Times New Roman"/>
          <w:bCs/>
          <w:sz w:val="28"/>
          <w:szCs w:val="28"/>
        </w:rPr>
        <w:t>3</w:t>
      </w:r>
      <w:r w:rsidR="009F346A" w:rsidRPr="00153345">
        <w:rPr>
          <w:rFonts w:ascii="Times New Roman" w:eastAsia="Times New Roman" w:hAnsi="Times New Roman"/>
          <w:bCs/>
          <w:sz w:val="28"/>
          <w:szCs w:val="28"/>
        </w:rPr>
        <w:t>.</w:t>
      </w:r>
      <w:r w:rsidR="00911852">
        <w:rPr>
          <w:rFonts w:ascii="Times New Roman" w:eastAsia="Times New Roman" w:hAnsi="Times New Roman"/>
          <w:bCs/>
          <w:sz w:val="28"/>
          <w:szCs w:val="28"/>
        </w:rPr>
        <w:t> Ja n</w:t>
      </w:r>
      <w:r w:rsidR="003F65F6" w:rsidRPr="00153345">
        <w:rPr>
          <w:rFonts w:ascii="Times New Roman" w:eastAsia="Times New Roman" w:hAnsi="Times New Roman"/>
          <w:bCs/>
          <w:sz w:val="28"/>
          <w:szCs w:val="28"/>
        </w:rPr>
        <w:t>epieciešams, importētāj</w:t>
      </w:r>
      <w:r w:rsidR="00911852">
        <w:rPr>
          <w:rFonts w:ascii="Times New Roman" w:eastAsia="Times New Roman" w:hAnsi="Times New Roman"/>
          <w:bCs/>
          <w:sz w:val="28"/>
          <w:szCs w:val="28"/>
        </w:rPr>
        <w:t>s,</w:t>
      </w:r>
      <w:r w:rsidR="003F65F6" w:rsidRPr="00153345">
        <w:rPr>
          <w:rFonts w:ascii="Times New Roman" w:eastAsia="Times New Roman" w:hAnsi="Times New Roman"/>
          <w:bCs/>
          <w:sz w:val="28"/>
          <w:szCs w:val="28"/>
        </w:rPr>
        <w:t xml:space="preserve"> ņemot vērā šo noteikumu 3.1</w:t>
      </w:r>
      <w:r w:rsidR="00153345">
        <w:rPr>
          <w:rFonts w:ascii="Times New Roman" w:eastAsia="Times New Roman" w:hAnsi="Times New Roman"/>
          <w:bCs/>
          <w:sz w:val="28"/>
          <w:szCs w:val="28"/>
        </w:rPr>
        <w:t>.</w:t>
      </w:r>
      <w:r w:rsidR="00911852">
        <w:rPr>
          <w:rFonts w:ascii="Times New Roman" w:eastAsia="Times New Roman" w:hAnsi="Times New Roman"/>
          <w:bCs/>
          <w:sz w:val="28"/>
          <w:szCs w:val="28"/>
        </w:rPr>
        <w:t> </w:t>
      </w:r>
      <w:r w:rsidR="00153345">
        <w:rPr>
          <w:rFonts w:ascii="Times New Roman" w:eastAsia="Times New Roman" w:hAnsi="Times New Roman"/>
          <w:bCs/>
          <w:sz w:val="28"/>
          <w:szCs w:val="28"/>
        </w:rPr>
        <w:t>a</w:t>
      </w:r>
      <w:r w:rsidR="003F65F6" w:rsidRPr="00153345">
        <w:rPr>
          <w:rFonts w:ascii="Times New Roman" w:eastAsia="Times New Roman" w:hAnsi="Times New Roman"/>
          <w:bCs/>
          <w:sz w:val="28"/>
          <w:szCs w:val="28"/>
        </w:rPr>
        <w:t xml:space="preserve">pakšpunktā minētās lietošanas kategorijas neautomātisko svaru radītos riskus, </w:t>
      </w:r>
      <w:r w:rsidR="00911852" w:rsidRPr="00153345">
        <w:rPr>
          <w:rFonts w:ascii="Times New Roman" w:eastAsia="Times New Roman" w:hAnsi="Times New Roman"/>
          <w:bCs/>
          <w:sz w:val="28"/>
          <w:szCs w:val="28"/>
        </w:rPr>
        <w:t xml:space="preserve">testē un izvērtē </w:t>
      </w:r>
      <w:r w:rsidR="003F65F6" w:rsidRPr="00153345">
        <w:rPr>
          <w:rFonts w:ascii="Times New Roman" w:eastAsia="Times New Roman" w:hAnsi="Times New Roman"/>
          <w:bCs/>
          <w:sz w:val="28"/>
          <w:szCs w:val="28"/>
        </w:rPr>
        <w:t>tirgū piedāvāto neautomātisko svaru paraugu</w:t>
      </w:r>
      <w:r w:rsidR="00911852">
        <w:rPr>
          <w:rFonts w:ascii="Times New Roman" w:eastAsia="Times New Roman" w:hAnsi="Times New Roman"/>
          <w:bCs/>
          <w:sz w:val="28"/>
          <w:szCs w:val="28"/>
        </w:rPr>
        <w:t>s</w:t>
      </w:r>
      <w:r w:rsidR="003F65F6" w:rsidRPr="00153345">
        <w:rPr>
          <w:rFonts w:ascii="Times New Roman" w:eastAsia="Times New Roman" w:hAnsi="Times New Roman"/>
          <w:bCs/>
          <w:sz w:val="28"/>
          <w:szCs w:val="28"/>
        </w:rPr>
        <w:t>, reģistrē sūdzības un informāciju par neatbilstošiem un no tirgus atsauktiem neautomātiskiem svariem, kā arī informē izplatītājus par minēto darbību veikšanu</w:t>
      </w:r>
      <w:r w:rsidR="00B03176" w:rsidRPr="00153345">
        <w:rPr>
          <w:rFonts w:ascii="Times New Roman" w:eastAsia="Times New Roman" w:hAnsi="Times New Roman"/>
          <w:bCs/>
          <w:sz w:val="28"/>
          <w:szCs w:val="28"/>
        </w:rPr>
        <w:t>.</w:t>
      </w:r>
    </w:p>
    <w:p w14:paraId="773F8605" w14:textId="77777777" w:rsidR="00706990" w:rsidRDefault="00706990" w:rsidP="00706990">
      <w:pPr>
        <w:spacing w:after="0" w:line="240" w:lineRule="auto"/>
        <w:ind w:firstLine="709"/>
        <w:jc w:val="both"/>
        <w:rPr>
          <w:rFonts w:ascii="Times New Roman" w:eastAsia="Times New Roman" w:hAnsi="Times New Roman"/>
          <w:sz w:val="28"/>
          <w:szCs w:val="28"/>
        </w:rPr>
      </w:pPr>
    </w:p>
    <w:p w14:paraId="44D3CFED" w14:textId="77C3859F" w:rsidR="003A7750" w:rsidRPr="00153345" w:rsidRDefault="009F346A"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sz w:val="28"/>
          <w:szCs w:val="28"/>
        </w:rPr>
        <w:t>3</w:t>
      </w:r>
      <w:r w:rsidR="00893D4D" w:rsidRPr="00153345">
        <w:rPr>
          <w:rFonts w:ascii="Times New Roman" w:eastAsia="Times New Roman" w:hAnsi="Times New Roman"/>
          <w:sz w:val="28"/>
          <w:szCs w:val="28"/>
        </w:rPr>
        <w:t>4</w:t>
      </w:r>
      <w:r w:rsidRPr="00153345">
        <w:rPr>
          <w:rFonts w:ascii="Times New Roman" w:eastAsia="Times New Roman" w:hAnsi="Times New Roman"/>
          <w:sz w:val="28"/>
          <w:szCs w:val="28"/>
        </w:rPr>
        <w:t>.</w:t>
      </w:r>
      <w:r w:rsidR="00911852">
        <w:rPr>
          <w:rFonts w:ascii="Times New Roman" w:eastAsia="Times New Roman" w:hAnsi="Times New Roman"/>
          <w:sz w:val="28"/>
          <w:szCs w:val="28"/>
        </w:rPr>
        <w:t> </w:t>
      </w:r>
      <w:r w:rsidR="00873CEE" w:rsidRPr="00153345">
        <w:rPr>
          <w:rFonts w:ascii="Times New Roman" w:eastAsia="Times New Roman" w:hAnsi="Times New Roman"/>
          <w:sz w:val="28"/>
          <w:szCs w:val="28"/>
        </w:rPr>
        <w:t>I</w:t>
      </w:r>
      <w:r w:rsidR="003A7750" w:rsidRPr="00153345">
        <w:rPr>
          <w:rFonts w:ascii="Times New Roman" w:eastAsia="Times New Roman" w:hAnsi="Times New Roman"/>
          <w:sz w:val="28"/>
          <w:szCs w:val="28"/>
        </w:rPr>
        <w:t>mportētāj</w:t>
      </w:r>
      <w:r w:rsidR="00911852">
        <w:rPr>
          <w:rFonts w:ascii="Times New Roman" w:eastAsia="Times New Roman" w:hAnsi="Times New Roman"/>
          <w:sz w:val="28"/>
          <w:szCs w:val="28"/>
        </w:rPr>
        <w:t>s</w:t>
      </w:r>
      <w:r w:rsidR="00873CEE" w:rsidRPr="00153345">
        <w:rPr>
          <w:rFonts w:ascii="Times New Roman" w:eastAsia="Times New Roman" w:hAnsi="Times New Roman"/>
          <w:sz w:val="28"/>
          <w:szCs w:val="28"/>
        </w:rPr>
        <w:t>, kur</w:t>
      </w:r>
      <w:r w:rsidR="00911852">
        <w:rPr>
          <w:rFonts w:ascii="Times New Roman" w:eastAsia="Times New Roman" w:hAnsi="Times New Roman"/>
          <w:sz w:val="28"/>
          <w:szCs w:val="28"/>
        </w:rPr>
        <w:t>š</w:t>
      </w:r>
      <w:r w:rsidR="003A7750" w:rsidRPr="00153345">
        <w:rPr>
          <w:rFonts w:ascii="Times New Roman" w:eastAsia="Times New Roman" w:hAnsi="Times New Roman"/>
          <w:sz w:val="28"/>
          <w:szCs w:val="28"/>
        </w:rPr>
        <w:t xml:space="preserve"> uzskata vai </w:t>
      </w:r>
      <w:r w:rsidR="00873CEE" w:rsidRPr="00153345">
        <w:rPr>
          <w:rFonts w:ascii="Times New Roman" w:eastAsia="Times New Roman" w:hAnsi="Times New Roman"/>
          <w:sz w:val="28"/>
          <w:szCs w:val="28"/>
        </w:rPr>
        <w:t>kur</w:t>
      </w:r>
      <w:r w:rsidR="00911852">
        <w:rPr>
          <w:rFonts w:ascii="Times New Roman" w:eastAsia="Times New Roman" w:hAnsi="Times New Roman"/>
          <w:sz w:val="28"/>
          <w:szCs w:val="28"/>
        </w:rPr>
        <w:t>a</w:t>
      </w:r>
      <w:r w:rsidR="003A7750" w:rsidRPr="00153345">
        <w:rPr>
          <w:rFonts w:ascii="Times New Roman" w:eastAsia="Times New Roman" w:hAnsi="Times New Roman"/>
          <w:sz w:val="28"/>
          <w:szCs w:val="28"/>
        </w:rPr>
        <w:t xml:space="preserve">m ir pamats uzskatīt, ka </w:t>
      </w:r>
      <w:r w:rsidR="0026579B" w:rsidRPr="00153345">
        <w:rPr>
          <w:rFonts w:ascii="Times New Roman" w:eastAsia="Times New Roman" w:hAnsi="Times New Roman"/>
          <w:sz w:val="28"/>
          <w:szCs w:val="28"/>
        </w:rPr>
        <w:t>neautomātiskie svari, kurus</w:t>
      </w:r>
      <w:r w:rsidR="003A7750" w:rsidRPr="00153345">
        <w:rPr>
          <w:rFonts w:ascii="Times New Roman" w:eastAsia="Times New Roman" w:hAnsi="Times New Roman"/>
          <w:sz w:val="28"/>
          <w:szCs w:val="28"/>
        </w:rPr>
        <w:t xml:space="preserve"> t</w:t>
      </w:r>
      <w:r w:rsidR="00911852">
        <w:rPr>
          <w:rFonts w:ascii="Times New Roman" w:eastAsia="Times New Roman" w:hAnsi="Times New Roman"/>
          <w:sz w:val="28"/>
          <w:szCs w:val="28"/>
        </w:rPr>
        <w:t>as</w:t>
      </w:r>
      <w:r w:rsidR="003A7750" w:rsidRPr="00153345">
        <w:rPr>
          <w:rFonts w:ascii="Times New Roman" w:eastAsia="Times New Roman" w:hAnsi="Times New Roman"/>
          <w:sz w:val="28"/>
          <w:szCs w:val="28"/>
        </w:rPr>
        <w:t xml:space="preserve"> ir laidi</w:t>
      </w:r>
      <w:r w:rsidR="00911852">
        <w:rPr>
          <w:rFonts w:ascii="Times New Roman" w:eastAsia="Times New Roman" w:hAnsi="Times New Roman"/>
          <w:sz w:val="28"/>
          <w:szCs w:val="28"/>
        </w:rPr>
        <w:t>s</w:t>
      </w:r>
      <w:r w:rsidR="003A7750" w:rsidRPr="00153345">
        <w:rPr>
          <w:rFonts w:ascii="Times New Roman" w:eastAsia="Times New Roman" w:hAnsi="Times New Roman"/>
          <w:sz w:val="28"/>
          <w:szCs w:val="28"/>
        </w:rPr>
        <w:t xml:space="preserve"> tirgū, neatbilst šo noteikumu prasībām, nekavējoties veic korektīvās darbības, lai nodrošinātu </w:t>
      </w:r>
      <w:r w:rsidR="0026579B" w:rsidRPr="00153345">
        <w:rPr>
          <w:rFonts w:ascii="Times New Roman" w:eastAsia="Times New Roman" w:hAnsi="Times New Roman"/>
          <w:sz w:val="28"/>
          <w:szCs w:val="28"/>
        </w:rPr>
        <w:t>neautomātisko svaru</w:t>
      </w:r>
      <w:r w:rsidR="003A7750" w:rsidRPr="00153345">
        <w:rPr>
          <w:rFonts w:ascii="Times New Roman" w:eastAsia="Times New Roman" w:hAnsi="Times New Roman"/>
          <w:sz w:val="28"/>
          <w:szCs w:val="28"/>
        </w:rPr>
        <w:t xml:space="preserve"> </w:t>
      </w:r>
      <w:r w:rsidR="003A7750" w:rsidRPr="00153345">
        <w:rPr>
          <w:rFonts w:ascii="Times New Roman" w:eastAsia="Times New Roman" w:hAnsi="Times New Roman"/>
          <w:sz w:val="28"/>
          <w:szCs w:val="28"/>
        </w:rPr>
        <w:lastRenderedPageBreak/>
        <w:t xml:space="preserve">atbilstību šo noteikumu prasībām </w:t>
      </w:r>
      <w:proofErr w:type="gramStart"/>
      <w:r w:rsidR="003A7750" w:rsidRPr="00153345">
        <w:rPr>
          <w:rFonts w:ascii="Times New Roman" w:eastAsia="Times New Roman" w:hAnsi="Times New Roman"/>
          <w:sz w:val="28"/>
          <w:szCs w:val="28"/>
        </w:rPr>
        <w:t>vai,</w:t>
      </w:r>
      <w:proofErr w:type="gramEnd"/>
      <w:r w:rsidR="003A7750" w:rsidRPr="00153345">
        <w:rPr>
          <w:rFonts w:ascii="Times New Roman" w:eastAsia="Times New Roman" w:hAnsi="Times New Roman"/>
          <w:sz w:val="28"/>
          <w:szCs w:val="28"/>
        </w:rPr>
        <w:t xml:space="preserve"> ja nepieciešams, </w:t>
      </w:r>
      <w:r w:rsidR="00D57B8E" w:rsidRPr="00153345">
        <w:rPr>
          <w:rFonts w:ascii="Times New Roman" w:eastAsia="Times New Roman" w:hAnsi="Times New Roman"/>
          <w:sz w:val="28"/>
          <w:szCs w:val="28"/>
        </w:rPr>
        <w:t>lai atsauktu</w:t>
      </w:r>
      <w:r w:rsidR="003A7750" w:rsidRPr="00153345">
        <w:rPr>
          <w:rFonts w:ascii="Times New Roman" w:eastAsia="Times New Roman" w:hAnsi="Times New Roman"/>
          <w:sz w:val="28"/>
          <w:szCs w:val="28"/>
        </w:rPr>
        <w:t xml:space="preserve"> vai izņemtu to</w:t>
      </w:r>
      <w:r w:rsidR="0026579B" w:rsidRPr="00153345">
        <w:rPr>
          <w:rFonts w:ascii="Times New Roman" w:eastAsia="Times New Roman" w:hAnsi="Times New Roman"/>
          <w:sz w:val="28"/>
          <w:szCs w:val="28"/>
        </w:rPr>
        <w:t>s</w:t>
      </w:r>
      <w:r w:rsidR="003A7750" w:rsidRPr="00153345">
        <w:rPr>
          <w:rFonts w:ascii="Times New Roman" w:eastAsia="Times New Roman" w:hAnsi="Times New Roman"/>
          <w:sz w:val="28"/>
          <w:szCs w:val="28"/>
        </w:rPr>
        <w:t xml:space="preserve"> no tirgus. J</w:t>
      </w:r>
      <w:r w:rsidR="003A7750" w:rsidRPr="00153345">
        <w:rPr>
          <w:rFonts w:ascii="Times New Roman" w:eastAsia="Times New Roman" w:hAnsi="Times New Roman"/>
          <w:bCs/>
          <w:sz w:val="28"/>
          <w:szCs w:val="28"/>
        </w:rPr>
        <w:t xml:space="preserve">a </w:t>
      </w:r>
      <w:r w:rsidR="0026579B" w:rsidRPr="00153345">
        <w:rPr>
          <w:rFonts w:ascii="Times New Roman" w:eastAsia="Times New Roman" w:hAnsi="Times New Roman"/>
          <w:bCs/>
          <w:sz w:val="28"/>
          <w:szCs w:val="28"/>
        </w:rPr>
        <w:t>neautomātiskie svari</w:t>
      </w:r>
      <w:r w:rsidR="003A7750" w:rsidRPr="00153345">
        <w:rPr>
          <w:rFonts w:ascii="Times New Roman" w:eastAsia="Times New Roman" w:hAnsi="Times New Roman"/>
          <w:bCs/>
          <w:sz w:val="28"/>
          <w:szCs w:val="28"/>
        </w:rPr>
        <w:t xml:space="preserve"> rada risku, importētāj</w:t>
      </w:r>
      <w:r w:rsidR="00911852">
        <w:rPr>
          <w:rFonts w:ascii="Times New Roman" w:eastAsia="Times New Roman" w:hAnsi="Times New Roman"/>
          <w:bCs/>
          <w:sz w:val="28"/>
          <w:szCs w:val="28"/>
        </w:rPr>
        <w:t>s</w:t>
      </w:r>
      <w:r w:rsidR="003A7750" w:rsidRPr="00153345">
        <w:rPr>
          <w:rFonts w:ascii="Times New Roman" w:eastAsia="Times New Roman" w:hAnsi="Times New Roman"/>
          <w:bCs/>
          <w:sz w:val="28"/>
          <w:szCs w:val="28"/>
        </w:rPr>
        <w:t xml:space="preserve"> nekavējoties par to informē tirgus uzraudzības iestādi, norādot detalizētu </w:t>
      </w:r>
      <w:r w:rsidR="003A7750" w:rsidRPr="00153345">
        <w:rPr>
          <w:rFonts w:ascii="Times New Roman" w:eastAsia="Times New Roman" w:hAnsi="Times New Roman"/>
          <w:sz w:val="28"/>
          <w:szCs w:val="28"/>
        </w:rPr>
        <w:t>inform</w:t>
      </w:r>
      <w:r w:rsidR="0026579B" w:rsidRPr="00153345">
        <w:rPr>
          <w:rFonts w:ascii="Times New Roman" w:eastAsia="Times New Roman" w:hAnsi="Times New Roman"/>
          <w:sz w:val="28"/>
          <w:szCs w:val="28"/>
        </w:rPr>
        <w:t>āciju, jo īpaši par neatbilstībām</w:t>
      </w:r>
      <w:r w:rsidR="003A7750" w:rsidRPr="00153345">
        <w:rPr>
          <w:rFonts w:ascii="Times New Roman" w:eastAsia="Times New Roman" w:hAnsi="Times New Roman"/>
          <w:sz w:val="28"/>
          <w:szCs w:val="28"/>
        </w:rPr>
        <w:t xml:space="preserve"> un veiktajām korektīvajām darbībām.</w:t>
      </w:r>
    </w:p>
    <w:p w14:paraId="5B0553B8" w14:textId="77777777" w:rsidR="00706990" w:rsidRDefault="00706990" w:rsidP="00706990">
      <w:pPr>
        <w:spacing w:after="0" w:line="240" w:lineRule="auto"/>
        <w:ind w:firstLine="709"/>
        <w:jc w:val="both"/>
        <w:rPr>
          <w:rFonts w:ascii="Times New Roman" w:eastAsia="Times New Roman" w:hAnsi="Times New Roman"/>
          <w:sz w:val="28"/>
          <w:szCs w:val="28"/>
        </w:rPr>
      </w:pPr>
    </w:p>
    <w:p w14:paraId="44D3CFEE" w14:textId="4C0A37D5" w:rsidR="003A7750" w:rsidRPr="00153345" w:rsidRDefault="009F346A" w:rsidP="00706990">
      <w:pPr>
        <w:spacing w:after="0" w:line="240" w:lineRule="auto"/>
        <w:ind w:firstLine="709"/>
        <w:jc w:val="both"/>
        <w:rPr>
          <w:rFonts w:ascii="Times New Roman" w:eastAsia="Times New Roman" w:hAnsi="Times New Roman"/>
          <w:bCs/>
          <w:sz w:val="28"/>
          <w:szCs w:val="28"/>
        </w:rPr>
      </w:pPr>
      <w:r w:rsidRPr="00153345">
        <w:rPr>
          <w:rFonts w:ascii="Times New Roman" w:eastAsia="Times New Roman" w:hAnsi="Times New Roman"/>
          <w:sz w:val="28"/>
          <w:szCs w:val="28"/>
        </w:rPr>
        <w:t>3</w:t>
      </w:r>
      <w:r w:rsidR="00893D4D" w:rsidRPr="00153345">
        <w:rPr>
          <w:rFonts w:ascii="Times New Roman" w:eastAsia="Times New Roman" w:hAnsi="Times New Roman"/>
          <w:sz w:val="28"/>
          <w:szCs w:val="28"/>
        </w:rPr>
        <w:t>5</w:t>
      </w:r>
      <w:r w:rsidRPr="00153345">
        <w:rPr>
          <w:rFonts w:ascii="Times New Roman" w:eastAsia="Times New Roman" w:hAnsi="Times New Roman"/>
          <w:sz w:val="28"/>
          <w:szCs w:val="28"/>
        </w:rPr>
        <w:t>.</w:t>
      </w:r>
      <w:r w:rsidR="00911852">
        <w:rPr>
          <w:rFonts w:ascii="Times New Roman" w:eastAsia="Times New Roman" w:hAnsi="Times New Roman"/>
          <w:sz w:val="28"/>
          <w:szCs w:val="28"/>
        </w:rPr>
        <w:t> </w:t>
      </w:r>
      <w:r w:rsidR="00873CEE" w:rsidRPr="00153345">
        <w:rPr>
          <w:rFonts w:ascii="Times New Roman" w:eastAsia="Times New Roman" w:hAnsi="Times New Roman"/>
          <w:sz w:val="28"/>
          <w:szCs w:val="28"/>
        </w:rPr>
        <w:t>Importētāj</w:t>
      </w:r>
      <w:r w:rsidR="00911852">
        <w:rPr>
          <w:rFonts w:ascii="Times New Roman" w:eastAsia="Times New Roman" w:hAnsi="Times New Roman"/>
          <w:sz w:val="28"/>
          <w:szCs w:val="28"/>
        </w:rPr>
        <w:t>s</w:t>
      </w:r>
      <w:r w:rsidR="00873CEE" w:rsidRPr="00153345">
        <w:rPr>
          <w:rFonts w:ascii="Times New Roman" w:eastAsia="Times New Roman" w:hAnsi="Times New Roman"/>
          <w:sz w:val="28"/>
          <w:szCs w:val="28"/>
        </w:rPr>
        <w:t xml:space="preserve"> 10</w:t>
      </w:r>
      <w:r w:rsidR="00911852">
        <w:rPr>
          <w:rFonts w:ascii="Times New Roman" w:eastAsia="Times New Roman" w:hAnsi="Times New Roman"/>
          <w:sz w:val="28"/>
          <w:szCs w:val="28"/>
        </w:rPr>
        <w:t> </w:t>
      </w:r>
      <w:r w:rsidR="00873CEE" w:rsidRPr="00153345">
        <w:rPr>
          <w:rFonts w:ascii="Times New Roman" w:eastAsia="Times New Roman" w:hAnsi="Times New Roman"/>
          <w:sz w:val="28"/>
          <w:szCs w:val="28"/>
        </w:rPr>
        <w:t xml:space="preserve">gadus pēc </w:t>
      </w:r>
      <w:r w:rsidR="00911852">
        <w:rPr>
          <w:rFonts w:ascii="Times New Roman" w:eastAsia="Times New Roman" w:hAnsi="Times New Roman"/>
          <w:sz w:val="28"/>
          <w:szCs w:val="28"/>
        </w:rPr>
        <w:t xml:space="preserve">šo noteikumu </w:t>
      </w:r>
      <w:r w:rsidR="00EB6199" w:rsidRPr="00153345">
        <w:rPr>
          <w:rFonts w:ascii="Times New Roman" w:eastAsia="Times New Roman" w:hAnsi="Times New Roman"/>
          <w:bCs/>
          <w:sz w:val="28"/>
          <w:szCs w:val="28"/>
        </w:rPr>
        <w:t>3.1</w:t>
      </w:r>
      <w:r w:rsidR="00153345">
        <w:rPr>
          <w:rFonts w:ascii="Times New Roman" w:eastAsia="Times New Roman" w:hAnsi="Times New Roman"/>
          <w:bCs/>
          <w:sz w:val="28"/>
          <w:szCs w:val="28"/>
        </w:rPr>
        <w:t>.</w:t>
      </w:r>
      <w:r w:rsidR="00911852">
        <w:rPr>
          <w:rFonts w:ascii="Times New Roman" w:eastAsia="Times New Roman" w:hAnsi="Times New Roman"/>
          <w:bCs/>
          <w:sz w:val="28"/>
          <w:szCs w:val="28"/>
        </w:rPr>
        <w:t> </w:t>
      </w:r>
      <w:r w:rsidR="00153345">
        <w:rPr>
          <w:rFonts w:ascii="Times New Roman" w:eastAsia="Times New Roman" w:hAnsi="Times New Roman"/>
          <w:bCs/>
          <w:sz w:val="28"/>
          <w:szCs w:val="28"/>
        </w:rPr>
        <w:t>a</w:t>
      </w:r>
      <w:r w:rsidR="00EB6199" w:rsidRPr="00153345">
        <w:rPr>
          <w:rFonts w:ascii="Times New Roman" w:eastAsia="Times New Roman" w:hAnsi="Times New Roman"/>
          <w:bCs/>
          <w:sz w:val="28"/>
          <w:szCs w:val="28"/>
        </w:rPr>
        <w:t>pakšpunktā minētās lietošanas kategorijas neautomātisk</w:t>
      </w:r>
      <w:r w:rsidR="00873CEE" w:rsidRPr="00153345">
        <w:rPr>
          <w:rFonts w:ascii="Times New Roman" w:eastAsia="Times New Roman" w:hAnsi="Times New Roman"/>
          <w:bCs/>
          <w:sz w:val="28"/>
          <w:szCs w:val="28"/>
        </w:rPr>
        <w:t>o</w:t>
      </w:r>
      <w:r w:rsidR="00EB6199" w:rsidRPr="00153345">
        <w:rPr>
          <w:rFonts w:ascii="Times New Roman" w:eastAsia="Times New Roman" w:hAnsi="Times New Roman"/>
          <w:bCs/>
          <w:sz w:val="28"/>
          <w:szCs w:val="28"/>
        </w:rPr>
        <w:t xml:space="preserve"> svar</w:t>
      </w:r>
      <w:r w:rsidR="00873CEE" w:rsidRPr="00153345">
        <w:rPr>
          <w:rFonts w:ascii="Times New Roman" w:eastAsia="Times New Roman" w:hAnsi="Times New Roman"/>
          <w:bCs/>
          <w:sz w:val="28"/>
          <w:szCs w:val="28"/>
        </w:rPr>
        <w:t>u</w:t>
      </w:r>
      <w:r w:rsidR="00EB6199" w:rsidRPr="00153345">
        <w:rPr>
          <w:rFonts w:ascii="Times New Roman" w:eastAsia="Times New Roman" w:hAnsi="Times New Roman"/>
          <w:sz w:val="28"/>
          <w:szCs w:val="28"/>
        </w:rPr>
        <w:t xml:space="preserve"> laišanas tirgū glabā tirgus uzraudzības iestādēm pieejamu atbilstības deklarācijas kopiju</w:t>
      </w:r>
      <w:r w:rsidR="00873CEE" w:rsidRPr="00153345">
        <w:rPr>
          <w:rFonts w:ascii="Times New Roman" w:eastAsia="Times New Roman" w:hAnsi="Times New Roman"/>
          <w:sz w:val="28"/>
          <w:szCs w:val="28"/>
        </w:rPr>
        <w:t xml:space="preserve">, kā arī pēc tirgus uzraudzības iestādes pieprasījuma nodrošina pieeju </w:t>
      </w:r>
      <w:r w:rsidR="00EB6199" w:rsidRPr="00153345">
        <w:rPr>
          <w:rFonts w:ascii="Times New Roman" w:eastAsia="Times New Roman" w:hAnsi="Times New Roman"/>
          <w:sz w:val="28"/>
          <w:szCs w:val="28"/>
        </w:rPr>
        <w:t>tehnisk</w:t>
      </w:r>
      <w:r w:rsidR="00873CEE" w:rsidRPr="00153345">
        <w:rPr>
          <w:rFonts w:ascii="Times New Roman" w:eastAsia="Times New Roman" w:hAnsi="Times New Roman"/>
          <w:sz w:val="28"/>
          <w:szCs w:val="28"/>
        </w:rPr>
        <w:t>ajai</w:t>
      </w:r>
      <w:r w:rsidR="00EB6199" w:rsidRPr="00153345">
        <w:rPr>
          <w:rFonts w:ascii="Times New Roman" w:eastAsia="Times New Roman" w:hAnsi="Times New Roman"/>
          <w:sz w:val="28"/>
          <w:szCs w:val="28"/>
        </w:rPr>
        <w:t xml:space="preserve"> dokumentācija</w:t>
      </w:r>
      <w:r w:rsidR="00873CEE" w:rsidRPr="00153345">
        <w:rPr>
          <w:rFonts w:ascii="Times New Roman" w:eastAsia="Times New Roman" w:hAnsi="Times New Roman"/>
          <w:sz w:val="28"/>
          <w:szCs w:val="28"/>
        </w:rPr>
        <w:t>i</w:t>
      </w:r>
      <w:r w:rsidR="003A7750" w:rsidRPr="00153345">
        <w:rPr>
          <w:rFonts w:ascii="Times New Roman" w:eastAsia="Times New Roman" w:hAnsi="Times New Roman"/>
          <w:bCs/>
          <w:sz w:val="28"/>
          <w:szCs w:val="28"/>
        </w:rPr>
        <w:t>.</w:t>
      </w:r>
    </w:p>
    <w:p w14:paraId="766994E1" w14:textId="77777777" w:rsidR="00706990" w:rsidRDefault="00706990" w:rsidP="00706990">
      <w:pPr>
        <w:spacing w:after="0" w:line="240" w:lineRule="auto"/>
        <w:ind w:firstLine="709"/>
        <w:jc w:val="both"/>
        <w:rPr>
          <w:rFonts w:ascii="Times New Roman" w:eastAsia="Times New Roman" w:hAnsi="Times New Roman"/>
          <w:sz w:val="28"/>
          <w:szCs w:val="28"/>
        </w:rPr>
      </w:pPr>
    </w:p>
    <w:p w14:paraId="44D3CFEF" w14:textId="03374B4C" w:rsidR="003A7750" w:rsidRPr="00153345" w:rsidRDefault="00D2730B"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sz w:val="28"/>
          <w:szCs w:val="28"/>
        </w:rPr>
        <w:t>3</w:t>
      </w:r>
      <w:r w:rsidR="00893D4D" w:rsidRPr="00153345">
        <w:rPr>
          <w:rFonts w:ascii="Times New Roman" w:eastAsia="Times New Roman" w:hAnsi="Times New Roman"/>
          <w:sz w:val="28"/>
          <w:szCs w:val="28"/>
        </w:rPr>
        <w:t>6</w:t>
      </w:r>
      <w:r w:rsidRPr="00153345">
        <w:rPr>
          <w:rFonts w:ascii="Times New Roman" w:eastAsia="Times New Roman" w:hAnsi="Times New Roman"/>
          <w:sz w:val="28"/>
          <w:szCs w:val="28"/>
        </w:rPr>
        <w:t>.</w:t>
      </w:r>
      <w:r w:rsidR="00911852">
        <w:rPr>
          <w:rFonts w:ascii="Times New Roman" w:eastAsia="Times New Roman" w:hAnsi="Times New Roman"/>
          <w:sz w:val="28"/>
          <w:szCs w:val="28"/>
        </w:rPr>
        <w:t> </w:t>
      </w:r>
      <w:r w:rsidR="003A7750" w:rsidRPr="00153345">
        <w:rPr>
          <w:rFonts w:ascii="Times New Roman" w:eastAsia="Times New Roman" w:hAnsi="Times New Roman"/>
          <w:sz w:val="28"/>
          <w:szCs w:val="28"/>
        </w:rPr>
        <w:t>Pēc tirgus uzraudzības ies</w:t>
      </w:r>
      <w:r w:rsidR="00D57B8E" w:rsidRPr="00153345">
        <w:rPr>
          <w:rFonts w:ascii="Times New Roman" w:eastAsia="Times New Roman" w:hAnsi="Times New Roman"/>
          <w:sz w:val="28"/>
          <w:szCs w:val="28"/>
        </w:rPr>
        <w:t>tādes pieprasījuma importētāj</w:t>
      </w:r>
      <w:r w:rsidR="00911852">
        <w:rPr>
          <w:rFonts w:ascii="Times New Roman" w:eastAsia="Times New Roman" w:hAnsi="Times New Roman"/>
          <w:sz w:val="28"/>
          <w:szCs w:val="28"/>
        </w:rPr>
        <w:t>s</w:t>
      </w:r>
      <w:r w:rsidR="00D57B8E" w:rsidRPr="00153345">
        <w:rPr>
          <w:rFonts w:ascii="Times New Roman" w:eastAsia="Times New Roman" w:hAnsi="Times New Roman"/>
          <w:sz w:val="28"/>
          <w:szCs w:val="28"/>
        </w:rPr>
        <w:t xml:space="preserve"> tai sniedz </w:t>
      </w:r>
      <w:r w:rsidR="003A7750" w:rsidRPr="00153345">
        <w:rPr>
          <w:rFonts w:ascii="Times New Roman" w:eastAsia="Times New Roman" w:hAnsi="Times New Roman"/>
          <w:sz w:val="28"/>
          <w:szCs w:val="28"/>
        </w:rPr>
        <w:t>visu nepieciešamo informāciju un dokumentāciju valsts valodā, lai pie</w:t>
      </w:r>
      <w:r w:rsidR="0026579B" w:rsidRPr="00153345">
        <w:rPr>
          <w:rFonts w:ascii="Times New Roman" w:eastAsia="Times New Roman" w:hAnsi="Times New Roman"/>
          <w:sz w:val="28"/>
          <w:szCs w:val="28"/>
        </w:rPr>
        <w:t>rādītu neautomātisko svaru</w:t>
      </w:r>
      <w:r w:rsidR="003A7750" w:rsidRPr="00153345">
        <w:rPr>
          <w:rFonts w:ascii="Times New Roman" w:eastAsia="Times New Roman" w:hAnsi="Times New Roman"/>
          <w:sz w:val="28"/>
          <w:szCs w:val="28"/>
        </w:rPr>
        <w:t xml:space="preserve"> atbilstību šo noteikumu prasībām.</w:t>
      </w:r>
    </w:p>
    <w:p w14:paraId="4B81702D" w14:textId="77777777" w:rsidR="00706990" w:rsidRDefault="00706990" w:rsidP="00706990">
      <w:pPr>
        <w:spacing w:after="0" w:line="240" w:lineRule="auto"/>
        <w:ind w:firstLine="709"/>
        <w:jc w:val="both"/>
        <w:rPr>
          <w:rFonts w:ascii="Times New Roman" w:eastAsia="Times New Roman" w:hAnsi="Times New Roman"/>
          <w:sz w:val="28"/>
          <w:szCs w:val="28"/>
        </w:rPr>
      </w:pPr>
    </w:p>
    <w:p w14:paraId="44D3CFF0" w14:textId="4F3DDE67" w:rsidR="00873CEE" w:rsidRPr="00153345" w:rsidRDefault="00D2730B"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sz w:val="28"/>
          <w:szCs w:val="28"/>
        </w:rPr>
        <w:t>3</w:t>
      </w:r>
      <w:r w:rsidR="00893D4D" w:rsidRPr="00153345">
        <w:rPr>
          <w:rFonts w:ascii="Times New Roman" w:eastAsia="Times New Roman" w:hAnsi="Times New Roman"/>
          <w:sz w:val="28"/>
          <w:szCs w:val="28"/>
        </w:rPr>
        <w:t>7</w:t>
      </w:r>
      <w:r w:rsidRPr="00153345">
        <w:rPr>
          <w:rFonts w:ascii="Times New Roman" w:eastAsia="Times New Roman" w:hAnsi="Times New Roman"/>
          <w:sz w:val="28"/>
          <w:szCs w:val="28"/>
        </w:rPr>
        <w:t>.</w:t>
      </w:r>
      <w:r w:rsidR="00911852">
        <w:rPr>
          <w:rFonts w:ascii="Times New Roman" w:eastAsia="Times New Roman" w:hAnsi="Times New Roman"/>
          <w:sz w:val="28"/>
          <w:szCs w:val="28"/>
        </w:rPr>
        <w:t> </w:t>
      </w:r>
      <w:r w:rsidR="003A7750" w:rsidRPr="00153345">
        <w:rPr>
          <w:rFonts w:ascii="Times New Roman" w:eastAsia="Times New Roman" w:hAnsi="Times New Roman"/>
          <w:sz w:val="28"/>
          <w:szCs w:val="28"/>
        </w:rPr>
        <w:t>Pēc tirgus uzraudzības ies</w:t>
      </w:r>
      <w:r w:rsidR="00CA5E2A" w:rsidRPr="00153345">
        <w:rPr>
          <w:rFonts w:ascii="Times New Roman" w:eastAsia="Times New Roman" w:hAnsi="Times New Roman"/>
          <w:sz w:val="28"/>
          <w:szCs w:val="28"/>
        </w:rPr>
        <w:t>tādes pieprasījuma importētāj</w:t>
      </w:r>
      <w:r w:rsidR="00911852">
        <w:rPr>
          <w:rFonts w:ascii="Times New Roman" w:eastAsia="Times New Roman" w:hAnsi="Times New Roman"/>
          <w:sz w:val="28"/>
          <w:szCs w:val="28"/>
        </w:rPr>
        <w:t>s</w:t>
      </w:r>
      <w:r w:rsidR="003A7750" w:rsidRPr="00153345">
        <w:rPr>
          <w:rFonts w:ascii="Times New Roman" w:eastAsia="Times New Roman" w:hAnsi="Times New Roman"/>
          <w:sz w:val="28"/>
          <w:szCs w:val="28"/>
        </w:rPr>
        <w:t xml:space="preserve"> </w:t>
      </w:r>
      <w:r w:rsidR="00D57B8E" w:rsidRPr="00153345">
        <w:rPr>
          <w:rFonts w:ascii="Times New Roman" w:eastAsia="Times New Roman" w:hAnsi="Times New Roman"/>
          <w:sz w:val="28"/>
          <w:szCs w:val="28"/>
        </w:rPr>
        <w:t>sadarb</w:t>
      </w:r>
      <w:r w:rsidR="00AE59D0">
        <w:rPr>
          <w:rFonts w:ascii="Times New Roman" w:eastAsia="Times New Roman" w:hAnsi="Times New Roman"/>
          <w:sz w:val="28"/>
          <w:szCs w:val="28"/>
        </w:rPr>
        <w:t>ojas</w:t>
      </w:r>
      <w:r w:rsidR="00873CEE" w:rsidRPr="00153345">
        <w:rPr>
          <w:rFonts w:ascii="Times New Roman" w:eastAsia="Times New Roman" w:hAnsi="Times New Roman"/>
          <w:sz w:val="28"/>
          <w:szCs w:val="28"/>
        </w:rPr>
        <w:t xml:space="preserve"> ar tirgus uzraudzības iestādi</w:t>
      </w:r>
      <w:r w:rsidR="003A7750" w:rsidRPr="00153345">
        <w:rPr>
          <w:rFonts w:ascii="Times New Roman" w:eastAsia="Times New Roman" w:hAnsi="Times New Roman"/>
          <w:sz w:val="28"/>
          <w:szCs w:val="28"/>
        </w:rPr>
        <w:t xml:space="preserve">, lai novērstu tirgū laisto </w:t>
      </w:r>
      <w:r w:rsidR="0026579B" w:rsidRPr="00153345">
        <w:rPr>
          <w:rFonts w:ascii="Times New Roman" w:eastAsia="Times New Roman" w:hAnsi="Times New Roman"/>
          <w:sz w:val="28"/>
          <w:szCs w:val="28"/>
        </w:rPr>
        <w:t>neautomātisko svaru</w:t>
      </w:r>
      <w:r w:rsidR="003A7750" w:rsidRPr="00153345">
        <w:rPr>
          <w:rFonts w:ascii="Times New Roman" w:eastAsia="Times New Roman" w:hAnsi="Times New Roman"/>
          <w:sz w:val="28"/>
          <w:szCs w:val="28"/>
        </w:rPr>
        <w:t xml:space="preserve"> radīto risku.</w:t>
      </w:r>
    </w:p>
    <w:p w14:paraId="44D3CFF1" w14:textId="77777777" w:rsidR="003A3C8C" w:rsidRPr="00153345" w:rsidRDefault="003A3C8C" w:rsidP="00706990">
      <w:pPr>
        <w:spacing w:after="0" w:line="240" w:lineRule="auto"/>
        <w:ind w:firstLine="709"/>
        <w:jc w:val="both"/>
        <w:rPr>
          <w:rFonts w:ascii="Times New Roman" w:eastAsia="Times New Roman" w:hAnsi="Times New Roman"/>
          <w:sz w:val="28"/>
          <w:szCs w:val="28"/>
        </w:rPr>
      </w:pPr>
    </w:p>
    <w:p w14:paraId="44D3CFF2" w14:textId="2A5C0A26" w:rsidR="003352FB" w:rsidRDefault="001C04BC" w:rsidP="00706990">
      <w:pPr>
        <w:spacing w:after="0" w:line="240" w:lineRule="auto"/>
        <w:jc w:val="center"/>
        <w:rPr>
          <w:rFonts w:ascii="Times New Roman" w:hAnsi="Times New Roman"/>
          <w:b/>
          <w:sz w:val="28"/>
          <w:szCs w:val="28"/>
        </w:rPr>
      </w:pPr>
      <w:r w:rsidRPr="00153345">
        <w:rPr>
          <w:rFonts w:ascii="Times New Roman" w:hAnsi="Times New Roman"/>
          <w:b/>
          <w:sz w:val="28"/>
          <w:szCs w:val="28"/>
        </w:rPr>
        <w:t>2.4</w:t>
      </w:r>
      <w:r w:rsidR="00D8302B" w:rsidRPr="00153345">
        <w:rPr>
          <w:rFonts w:ascii="Times New Roman" w:hAnsi="Times New Roman"/>
          <w:b/>
          <w:sz w:val="28"/>
          <w:szCs w:val="28"/>
        </w:rPr>
        <w:t>.</w:t>
      </w:r>
      <w:r w:rsidR="002D544E">
        <w:rPr>
          <w:rFonts w:ascii="Times New Roman" w:hAnsi="Times New Roman"/>
          <w:b/>
          <w:sz w:val="28"/>
          <w:szCs w:val="28"/>
        </w:rPr>
        <w:t> </w:t>
      </w:r>
      <w:r w:rsidR="003352FB" w:rsidRPr="00153345">
        <w:rPr>
          <w:rFonts w:ascii="Times New Roman" w:hAnsi="Times New Roman"/>
          <w:b/>
          <w:sz w:val="28"/>
          <w:szCs w:val="28"/>
        </w:rPr>
        <w:t>Izplatītāj</w:t>
      </w:r>
      <w:r w:rsidR="002D544E">
        <w:rPr>
          <w:rFonts w:ascii="Times New Roman" w:hAnsi="Times New Roman"/>
          <w:b/>
          <w:sz w:val="28"/>
          <w:szCs w:val="28"/>
        </w:rPr>
        <w:t>a</w:t>
      </w:r>
      <w:r w:rsidR="003352FB" w:rsidRPr="00153345">
        <w:rPr>
          <w:rFonts w:ascii="Times New Roman" w:hAnsi="Times New Roman"/>
          <w:b/>
          <w:sz w:val="28"/>
          <w:szCs w:val="28"/>
        </w:rPr>
        <w:t xml:space="preserve"> pienākumi</w:t>
      </w:r>
    </w:p>
    <w:p w14:paraId="1688D555" w14:textId="77777777" w:rsidR="00706990" w:rsidRPr="00706990" w:rsidRDefault="00706990" w:rsidP="00706990">
      <w:pPr>
        <w:spacing w:after="0" w:line="240" w:lineRule="auto"/>
        <w:ind w:firstLine="709"/>
        <w:jc w:val="center"/>
        <w:rPr>
          <w:rFonts w:ascii="Times New Roman" w:hAnsi="Times New Roman"/>
          <w:sz w:val="28"/>
          <w:szCs w:val="28"/>
        </w:rPr>
      </w:pPr>
    </w:p>
    <w:p w14:paraId="44D3CFF3" w14:textId="71164BDE" w:rsidR="00B1250F" w:rsidRPr="00153345" w:rsidRDefault="000B7F5D"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3</w:t>
      </w:r>
      <w:r w:rsidR="004F677A" w:rsidRPr="00153345">
        <w:rPr>
          <w:rFonts w:ascii="Times New Roman" w:hAnsi="Times New Roman"/>
          <w:sz w:val="28"/>
          <w:szCs w:val="28"/>
        </w:rPr>
        <w:t>8</w:t>
      </w:r>
      <w:r w:rsidRPr="00153345">
        <w:rPr>
          <w:rFonts w:ascii="Times New Roman" w:hAnsi="Times New Roman"/>
          <w:sz w:val="28"/>
          <w:szCs w:val="28"/>
        </w:rPr>
        <w:t>.</w:t>
      </w:r>
      <w:r w:rsidR="002D544E">
        <w:rPr>
          <w:rFonts w:ascii="Times New Roman" w:hAnsi="Times New Roman"/>
          <w:sz w:val="28"/>
          <w:szCs w:val="28"/>
        </w:rPr>
        <w:t> </w:t>
      </w:r>
      <w:r w:rsidR="00B1250F" w:rsidRPr="00153345">
        <w:rPr>
          <w:rFonts w:ascii="Times New Roman" w:hAnsi="Times New Roman"/>
          <w:sz w:val="28"/>
          <w:szCs w:val="28"/>
        </w:rPr>
        <w:t xml:space="preserve">Piedāvājot tirgū </w:t>
      </w:r>
      <w:r w:rsidR="00B131A6" w:rsidRPr="00153345">
        <w:rPr>
          <w:rFonts w:ascii="Times New Roman" w:hAnsi="Times New Roman"/>
          <w:sz w:val="28"/>
          <w:szCs w:val="28"/>
        </w:rPr>
        <w:t>neautomātiskos svarus</w:t>
      </w:r>
      <w:r w:rsidR="00D57B8E" w:rsidRPr="00153345">
        <w:rPr>
          <w:rFonts w:ascii="Times New Roman" w:hAnsi="Times New Roman"/>
          <w:sz w:val="28"/>
          <w:szCs w:val="28"/>
        </w:rPr>
        <w:t>, izplatītāj</w:t>
      </w:r>
      <w:r w:rsidR="002D544E">
        <w:rPr>
          <w:rFonts w:ascii="Times New Roman" w:hAnsi="Times New Roman"/>
          <w:sz w:val="28"/>
          <w:szCs w:val="28"/>
        </w:rPr>
        <w:t>s</w:t>
      </w:r>
      <w:r w:rsidR="00D57B8E" w:rsidRPr="00153345">
        <w:rPr>
          <w:rFonts w:ascii="Times New Roman" w:hAnsi="Times New Roman"/>
          <w:sz w:val="28"/>
          <w:szCs w:val="28"/>
        </w:rPr>
        <w:t xml:space="preserve"> </w:t>
      </w:r>
      <w:r w:rsidR="00B1250F" w:rsidRPr="00153345">
        <w:rPr>
          <w:rFonts w:ascii="Times New Roman" w:hAnsi="Times New Roman"/>
          <w:sz w:val="28"/>
          <w:szCs w:val="28"/>
        </w:rPr>
        <w:t>ievēro šo noteikumu prasības.</w:t>
      </w:r>
    </w:p>
    <w:p w14:paraId="3FB952AD" w14:textId="77777777" w:rsidR="00706990" w:rsidRDefault="00706990" w:rsidP="00706990">
      <w:pPr>
        <w:spacing w:after="0" w:line="240" w:lineRule="auto"/>
        <w:ind w:firstLine="709"/>
        <w:jc w:val="both"/>
        <w:rPr>
          <w:rFonts w:ascii="Times New Roman" w:hAnsi="Times New Roman"/>
          <w:sz w:val="28"/>
          <w:szCs w:val="28"/>
        </w:rPr>
      </w:pPr>
    </w:p>
    <w:p w14:paraId="44D3CFF4" w14:textId="6274380A" w:rsidR="00362A23" w:rsidRPr="00153345" w:rsidRDefault="000B7F5D"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3</w:t>
      </w:r>
      <w:r w:rsidR="004F677A" w:rsidRPr="00153345">
        <w:rPr>
          <w:rFonts w:ascii="Times New Roman" w:hAnsi="Times New Roman"/>
          <w:sz w:val="28"/>
          <w:szCs w:val="28"/>
        </w:rPr>
        <w:t>9</w:t>
      </w:r>
      <w:r w:rsidRPr="00153345">
        <w:rPr>
          <w:rFonts w:ascii="Times New Roman" w:hAnsi="Times New Roman"/>
          <w:sz w:val="28"/>
          <w:szCs w:val="28"/>
        </w:rPr>
        <w:t>.</w:t>
      </w:r>
      <w:r w:rsidR="002D544E">
        <w:rPr>
          <w:rFonts w:ascii="Times New Roman" w:hAnsi="Times New Roman"/>
          <w:sz w:val="28"/>
          <w:szCs w:val="28"/>
        </w:rPr>
        <w:t> </w:t>
      </w:r>
      <w:r w:rsidR="003969F5" w:rsidRPr="00153345">
        <w:rPr>
          <w:rFonts w:ascii="Times New Roman" w:hAnsi="Times New Roman"/>
          <w:sz w:val="28"/>
          <w:szCs w:val="28"/>
        </w:rPr>
        <w:t xml:space="preserve">Pirms </w:t>
      </w:r>
      <w:r w:rsidR="001C04BC" w:rsidRPr="00153345">
        <w:rPr>
          <w:rFonts w:ascii="Times New Roman" w:hAnsi="Times New Roman"/>
          <w:sz w:val="28"/>
          <w:szCs w:val="28"/>
        </w:rPr>
        <w:t xml:space="preserve">šo noteikumu </w:t>
      </w:r>
      <w:r w:rsidR="003969F5" w:rsidRPr="00153345">
        <w:rPr>
          <w:rFonts w:ascii="Times New Roman" w:hAnsi="Times New Roman"/>
          <w:bCs/>
          <w:sz w:val="28"/>
          <w:szCs w:val="28"/>
        </w:rPr>
        <w:t>3.1</w:t>
      </w:r>
      <w:r w:rsidR="00153345">
        <w:rPr>
          <w:rFonts w:ascii="Times New Roman" w:hAnsi="Times New Roman"/>
          <w:bCs/>
          <w:sz w:val="28"/>
          <w:szCs w:val="28"/>
        </w:rPr>
        <w:t>.</w:t>
      </w:r>
      <w:r w:rsidR="002D544E">
        <w:rPr>
          <w:rFonts w:ascii="Times New Roman" w:hAnsi="Times New Roman"/>
          <w:bCs/>
          <w:sz w:val="28"/>
          <w:szCs w:val="28"/>
        </w:rPr>
        <w:t> </w:t>
      </w:r>
      <w:r w:rsidR="00153345">
        <w:rPr>
          <w:rFonts w:ascii="Times New Roman" w:hAnsi="Times New Roman"/>
          <w:bCs/>
          <w:sz w:val="28"/>
          <w:szCs w:val="28"/>
        </w:rPr>
        <w:t>a</w:t>
      </w:r>
      <w:r w:rsidR="003969F5" w:rsidRPr="00153345">
        <w:rPr>
          <w:rFonts w:ascii="Times New Roman" w:hAnsi="Times New Roman"/>
          <w:bCs/>
          <w:sz w:val="28"/>
          <w:szCs w:val="28"/>
        </w:rPr>
        <w:t>pakšpunktā minētās lietošanas kategorijas neautomātisko svaru</w:t>
      </w:r>
      <w:r w:rsidR="00B1250F" w:rsidRPr="00153345">
        <w:rPr>
          <w:rFonts w:ascii="Times New Roman" w:hAnsi="Times New Roman"/>
          <w:sz w:val="28"/>
          <w:szCs w:val="28"/>
        </w:rPr>
        <w:t xml:space="preserve"> piedāvāšanas tirgū izplatītāj</w:t>
      </w:r>
      <w:r w:rsidR="002D544E">
        <w:rPr>
          <w:rFonts w:ascii="Times New Roman" w:hAnsi="Times New Roman"/>
          <w:sz w:val="28"/>
          <w:szCs w:val="28"/>
        </w:rPr>
        <w:t>s</w:t>
      </w:r>
      <w:r w:rsidR="00B1250F" w:rsidRPr="00153345">
        <w:rPr>
          <w:rFonts w:ascii="Times New Roman" w:hAnsi="Times New Roman"/>
          <w:sz w:val="28"/>
          <w:szCs w:val="28"/>
        </w:rPr>
        <w:t xml:space="preserve"> pārliecinās, ka </w:t>
      </w:r>
      <w:r w:rsidR="003969F5" w:rsidRPr="00153345">
        <w:rPr>
          <w:rFonts w:ascii="Times New Roman" w:hAnsi="Times New Roman"/>
          <w:sz w:val="28"/>
          <w:szCs w:val="28"/>
        </w:rPr>
        <w:t xml:space="preserve">neautomātiskie svari </w:t>
      </w:r>
      <w:r w:rsidR="00B1250F" w:rsidRPr="00153345">
        <w:rPr>
          <w:rFonts w:ascii="Times New Roman" w:hAnsi="Times New Roman"/>
          <w:sz w:val="28"/>
          <w:szCs w:val="28"/>
        </w:rPr>
        <w:t>ir marķēt</w:t>
      </w:r>
      <w:r w:rsidR="003969F5" w:rsidRPr="00153345">
        <w:rPr>
          <w:rFonts w:ascii="Times New Roman" w:hAnsi="Times New Roman"/>
          <w:sz w:val="28"/>
          <w:szCs w:val="28"/>
        </w:rPr>
        <w:t>i</w:t>
      </w:r>
      <w:r w:rsidR="00B1250F" w:rsidRPr="00153345">
        <w:rPr>
          <w:rFonts w:ascii="Times New Roman" w:hAnsi="Times New Roman"/>
          <w:sz w:val="28"/>
          <w:szCs w:val="28"/>
        </w:rPr>
        <w:t xml:space="preserve"> ar CE </w:t>
      </w:r>
      <w:r w:rsidR="004C1883" w:rsidRPr="00153345">
        <w:rPr>
          <w:rFonts w:ascii="Times New Roman" w:hAnsi="Times New Roman"/>
          <w:sz w:val="28"/>
          <w:szCs w:val="28"/>
        </w:rPr>
        <w:t xml:space="preserve">atbilstības </w:t>
      </w:r>
      <w:r w:rsidR="00B1250F" w:rsidRPr="00153345">
        <w:rPr>
          <w:rFonts w:ascii="Times New Roman" w:hAnsi="Times New Roman"/>
          <w:sz w:val="28"/>
          <w:szCs w:val="28"/>
        </w:rPr>
        <w:t>marķējumu</w:t>
      </w:r>
      <w:r w:rsidR="003969F5" w:rsidRPr="00153345">
        <w:rPr>
          <w:rFonts w:ascii="Times New Roman" w:hAnsi="Times New Roman"/>
          <w:sz w:val="28"/>
          <w:szCs w:val="28"/>
        </w:rPr>
        <w:t xml:space="preserve"> un </w:t>
      </w:r>
      <w:r w:rsidR="00D55EED" w:rsidRPr="00153345">
        <w:rPr>
          <w:rFonts w:ascii="Times New Roman" w:hAnsi="Times New Roman"/>
          <w:sz w:val="28"/>
          <w:szCs w:val="28"/>
        </w:rPr>
        <w:t>metroloģisko papildmarķējumu</w:t>
      </w:r>
      <w:r w:rsidR="00B1250F" w:rsidRPr="00153345">
        <w:rPr>
          <w:rFonts w:ascii="Times New Roman" w:hAnsi="Times New Roman"/>
          <w:sz w:val="28"/>
          <w:szCs w:val="28"/>
        </w:rPr>
        <w:t>, t</w:t>
      </w:r>
      <w:r w:rsidR="00362A23" w:rsidRPr="00153345">
        <w:rPr>
          <w:rFonts w:ascii="Times New Roman" w:hAnsi="Times New Roman"/>
          <w:sz w:val="28"/>
          <w:szCs w:val="28"/>
        </w:rPr>
        <w:t>iem</w:t>
      </w:r>
      <w:r w:rsidR="00B1250F" w:rsidRPr="00153345">
        <w:rPr>
          <w:rFonts w:ascii="Times New Roman" w:hAnsi="Times New Roman"/>
          <w:sz w:val="28"/>
          <w:szCs w:val="28"/>
        </w:rPr>
        <w:t xml:space="preserve"> ir pievienot</w:t>
      </w:r>
      <w:r w:rsidR="00362A23" w:rsidRPr="00153345">
        <w:rPr>
          <w:rFonts w:ascii="Times New Roman" w:hAnsi="Times New Roman"/>
          <w:sz w:val="28"/>
          <w:szCs w:val="28"/>
        </w:rPr>
        <w:t>a nepieciešamā dokumentācija, lietošanas instrukcija un informācija valsts valodā</w:t>
      </w:r>
      <w:r w:rsidR="002D544E">
        <w:rPr>
          <w:rFonts w:ascii="Times New Roman" w:hAnsi="Times New Roman"/>
          <w:sz w:val="28"/>
          <w:szCs w:val="28"/>
        </w:rPr>
        <w:t xml:space="preserve"> un ka</w:t>
      </w:r>
      <w:r w:rsidR="00362A23" w:rsidRPr="00153345">
        <w:rPr>
          <w:rFonts w:ascii="Times New Roman" w:hAnsi="Times New Roman"/>
          <w:sz w:val="28"/>
          <w:szCs w:val="28"/>
        </w:rPr>
        <w:t xml:space="preserve"> </w:t>
      </w:r>
      <w:r w:rsidR="00B1250F" w:rsidRPr="00153345">
        <w:rPr>
          <w:rFonts w:ascii="Times New Roman" w:hAnsi="Times New Roman"/>
          <w:sz w:val="28"/>
          <w:szCs w:val="28"/>
        </w:rPr>
        <w:t xml:space="preserve">ražotājs </w:t>
      </w:r>
      <w:r w:rsidR="004C1883" w:rsidRPr="00153345">
        <w:rPr>
          <w:rFonts w:ascii="Times New Roman" w:hAnsi="Times New Roman"/>
          <w:sz w:val="28"/>
          <w:szCs w:val="28"/>
        </w:rPr>
        <w:t>ir ievērojis šo noteikumu 1</w:t>
      </w:r>
      <w:r w:rsidR="004F677A" w:rsidRPr="00153345">
        <w:rPr>
          <w:rFonts w:ascii="Times New Roman" w:hAnsi="Times New Roman"/>
          <w:sz w:val="28"/>
          <w:szCs w:val="28"/>
        </w:rPr>
        <w:t>8</w:t>
      </w:r>
      <w:r w:rsidR="004C1883" w:rsidRPr="00153345">
        <w:rPr>
          <w:rFonts w:ascii="Times New Roman" w:hAnsi="Times New Roman"/>
          <w:sz w:val="28"/>
          <w:szCs w:val="28"/>
        </w:rPr>
        <w:t>., 1</w:t>
      </w:r>
      <w:r w:rsidR="004F677A" w:rsidRPr="00153345">
        <w:rPr>
          <w:rFonts w:ascii="Times New Roman" w:hAnsi="Times New Roman"/>
          <w:sz w:val="28"/>
          <w:szCs w:val="28"/>
        </w:rPr>
        <w:t>9</w:t>
      </w:r>
      <w:r w:rsidR="004C1883" w:rsidRPr="00153345">
        <w:rPr>
          <w:rFonts w:ascii="Times New Roman" w:hAnsi="Times New Roman"/>
          <w:sz w:val="28"/>
          <w:szCs w:val="28"/>
        </w:rPr>
        <w:t xml:space="preserve">. un </w:t>
      </w:r>
      <w:r w:rsidR="004F677A" w:rsidRPr="00153345">
        <w:rPr>
          <w:rFonts w:ascii="Times New Roman" w:hAnsi="Times New Roman"/>
          <w:sz w:val="28"/>
          <w:szCs w:val="28"/>
        </w:rPr>
        <w:t>20</w:t>
      </w:r>
      <w:r w:rsidR="00153345">
        <w:rPr>
          <w:rFonts w:ascii="Times New Roman" w:hAnsi="Times New Roman"/>
          <w:sz w:val="28"/>
          <w:szCs w:val="28"/>
        </w:rPr>
        <w:t>.</w:t>
      </w:r>
      <w:r w:rsidR="002D544E">
        <w:rPr>
          <w:rFonts w:ascii="Times New Roman" w:hAnsi="Times New Roman"/>
          <w:sz w:val="28"/>
          <w:szCs w:val="28"/>
        </w:rPr>
        <w:t> </w:t>
      </w:r>
      <w:r w:rsidR="00153345">
        <w:rPr>
          <w:rFonts w:ascii="Times New Roman" w:hAnsi="Times New Roman"/>
          <w:sz w:val="28"/>
          <w:szCs w:val="28"/>
        </w:rPr>
        <w:t>p</w:t>
      </w:r>
      <w:r w:rsidR="004C1883" w:rsidRPr="00153345">
        <w:rPr>
          <w:rFonts w:ascii="Times New Roman" w:hAnsi="Times New Roman"/>
          <w:sz w:val="28"/>
          <w:szCs w:val="28"/>
        </w:rPr>
        <w:t>unkt</w:t>
      </w:r>
      <w:r w:rsidR="002D544E">
        <w:rPr>
          <w:rFonts w:ascii="Times New Roman" w:hAnsi="Times New Roman"/>
          <w:sz w:val="28"/>
          <w:szCs w:val="28"/>
        </w:rPr>
        <w:t>ā minētās</w:t>
      </w:r>
      <w:r w:rsidR="004C1883" w:rsidRPr="00153345">
        <w:rPr>
          <w:rFonts w:ascii="Times New Roman" w:hAnsi="Times New Roman"/>
          <w:sz w:val="28"/>
          <w:szCs w:val="28"/>
        </w:rPr>
        <w:t xml:space="preserve"> prasības</w:t>
      </w:r>
      <w:r w:rsidR="00362A23" w:rsidRPr="00153345">
        <w:rPr>
          <w:rFonts w:ascii="Times New Roman" w:hAnsi="Times New Roman"/>
          <w:sz w:val="28"/>
          <w:szCs w:val="28"/>
        </w:rPr>
        <w:t>, savukārt</w:t>
      </w:r>
      <w:r w:rsidR="003969F5" w:rsidRPr="00153345">
        <w:rPr>
          <w:rFonts w:ascii="Times New Roman" w:hAnsi="Times New Roman"/>
          <w:sz w:val="28"/>
          <w:szCs w:val="28"/>
        </w:rPr>
        <w:t xml:space="preserve"> importētājs </w:t>
      </w:r>
      <w:r w:rsidR="002D544E" w:rsidRPr="00153345">
        <w:rPr>
          <w:rFonts w:ascii="Times New Roman" w:hAnsi="Times New Roman"/>
          <w:sz w:val="28"/>
          <w:szCs w:val="28"/>
        </w:rPr>
        <w:t>–</w:t>
      </w:r>
      <w:r w:rsidR="002D544E">
        <w:rPr>
          <w:rFonts w:ascii="Times New Roman" w:hAnsi="Times New Roman"/>
          <w:sz w:val="28"/>
          <w:szCs w:val="28"/>
        </w:rPr>
        <w:t xml:space="preserve"> </w:t>
      </w:r>
      <w:r w:rsidR="00B1250F" w:rsidRPr="00153345">
        <w:rPr>
          <w:rFonts w:ascii="Times New Roman" w:hAnsi="Times New Roman"/>
          <w:sz w:val="28"/>
          <w:szCs w:val="28"/>
        </w:rPr>
        <w:t>šo</w:t>
      </w:r>
      <w:r w:rsidR="00362A23" w:rsidRPr="00153345">
        <w:rPr>
          <w:rFonts w:ascii="Times New Roman" w:hAnsi="Times New Roman"/>
          <w:sz w:val="28"/>
          <w:szCs w:val="28"/>
        </w:rPr>
        <w:t xml:space="preserve"> noteikumu</w:t>
      </w:r>
      <w:r w:rsidR="00B1250F" w:rsidRPr="00153345">
        <w:rPr>
          <w:rFonts w:ascii="Times New Roman" w:hAnsi="Times New Roman"/>
          <w:sz w:val="28"/>
          <w:szCs w:val="28"/>
        </w:rPr>
        <w:t xml:space="preserve"> </w:t>
      </w:r>
      <w:r w:rsidR="004F677A" w:rsidRPr="00153345">
        <w:rPr>
          <w:rFonts w:ascii="Times New Roman" w:hAnsi="Times New Roman"/>
          <w:sz w:val="28"/>
          <w:szCs w:val="28"/>
        </w:rPr>
        <w:t>30</w:t>
      </w:r>
      <w:r w:rsidR="00153345">
        <w:rPr>
          <w:rFonts w:ascii="Times New Roman" w:hAnsi="Times New Roman"/>
          <w:sz w:val="28"/>
          <w:szCs w:val="28"/>
        </w:rPr>
        <w:t>.</w:t>
      </w:r>
      <w:r w:rsidR="002D544E">
        <w:rPr>
          <w:rFonts w:ascii="Times New Roman" w:hAnsi="Times New Roman"/>
          <w:sz w:val="28"/>
          <w:szCs w:val="28"/>
        </w:rPr>
        <w:t> </w:t>
      </w:r>
      <w:r w:rsidR="00153345">
        <w:rPr>
          <w:rFonts w:ascii="Times New Roman" w:hAnsi="Times New Roman"/>
          <w:sz w:val="28"/>
          <w:szCs w:val="28"/>
        </w:rPr>
        <w:t>p</w:t>
      </w:r>
      <w:r w:rsidR="00B1250F" w:rsidRPr="00153345">
        <w:rPr>
          <w:rFonts w:ascii="Times New Roman" w:hAnsi="Times New Roman"/>
          <w:sz w:val="28"/>
          <w:szCs w:val="28"/>
        </w:rPr>
        <w:t>unkt</w:t>
      </w:r>
      <w:r w:rsidR="002D544E">
        <w:rPr>
          <w:rFonts w:ascii="Times New Roman" w:hAnsi="Times New Roman"/>
          <w:sz w:val="28"/>
          <w:szCs w:val="28"/>
        </w:rPr>
        <w:t>ā minētās</w:t>
      </w:r>
      <w:r w:rsidR="00B1250F" w:rsidRPr="00153345">
        <w:rPr>
          <w:rFonts w:ascii="Times New Roman" w:hAnsi="Times New Roman"/>
          <w:sz w:val="28"/>
          <w:szCs w:val="28"/>
        </w:rPr>
        <w:t xml:space="preserve"> prasības</w:t>
      </w:r>
      <w:r w:rsidR="003969F5" w:rsidRPr="00153345">
        <w:rPr>
          <w:rFonts w:ascii="Times New Roman" w:hAnsi="Times New Roman"/>
          <w:sz w:val="28"/>
          <w:szCs w:val="28"/>
        </w:rPr>
        <w:t>.</w:t>
      </w:r>
    </w:p>
    <w:p w14:paraId="43A59901" w14:textId="77777777" w:rsidR="00706990" w:rsidRDefault="00706990" w:rsidP="00706990">
      <w:pPr>
        <w:spacing w:after="0" w:line="240" w:lineRule="auto"/>
        <w:ind w:firstLine="709"/>
        <w:jc w:val="both"/>
        <w:rPr>
          <w:rFonts w:ascii="Times New Roman" w:hAnsi="Times New Roman"/>
          <w:sz w:val="28"/>
          <w:szCs w:val="28"/>
        </w:rPr>
      </w:pPr>
    </w:p>
    <w:p w14:paraId="44D3CFF5" w14:textId="69AEB3B2" w:rsidR="00362A23" w:rsidRDefault="004F677A"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40</w:t>
      </w:r>
      <w:r w:rsidR="00631842" w:rsidRPr="00153345">
        <w:rPr>
          <w:rFonts w:ascii="Times New Roman" w:hAnsi="Times New Roman"/>
          <w:sz w:val="28"/>
          <w:szCs w:val="28"/>
        </w:rPr>
        <w:t>.</w:t>
      </w:r>
      <w:r w:rsidR="002D544E">
        <w:rPr>
          <w:rFonts w:ascii="Times New Roman" w:hAnsi="Times New Roman"/>
          <w:sz w:val="28"/>
          <w:szCs w:val="28"/>
        </w:rPr>
        <w:t> </w:t>
      </w:r>
      <w:r w:rsidR="00362A23" w:rsidRPr="00153345">
        <w:rPr>
          <w:rFonts w:ascii="Times New Roman" w:hAnsi="Times New Roman"/>
          <w:sz w:val="28"/>
          <w:szCs w:val="28"/>
        </w:rPr>
        <w:t>Izplatītāj</w:t>
      </w:r>
      <w:r w:rsidR="002D544E">
        <w:rPr>
          <w:rFonts w:ascii="Times New Roman" w:hAnsi="Times New Roman"/>
          <w:sz w:val="28"/>
          <w:szCs w:val="28"/>
        </w:rPr>
        <w:t>s</w:t>
      </w:r>
      <w:r w:rsidR="00362A23" w:rsidRPr="00153345">
        <w:rPr>
          <w:rFonts w:ascii="Times New Roman" w:hAnsi="Times New Roman"/>
          <w:sz w:val="28"/>
          <w:szCs w:val="28"/>
        </w:rPr>
        <w:t>, kur</w:t>
      </w:r>
      <w:r w:rsidR="002D544E">
        <w:rPr>
          <w:rFonts w:ascii="Times New Roman" w:hAnsi="Times New Roman"/>
          <w:sz w:val="28"/>
          <w:szCs w:val="28"/>
        </w:rPr>
        <w:t>š</w:t>
      </w:r>
      <w:r w:rsidR="00362A23" w:rsidRPr="00153345">
        <w:rPr>
          <w:rFonts w:ascii="Times New Roman" w:hAnsi="Times New Roman"/>
          <w:sz w:val="28"/>
          <w:szCs w:val="28"/>
        </w:rPr>
        <w:t xml:space="preserve"> </w:t>
      </w:r>
      <w:r w:rsidR="00B1250F" w:rsidRPr="00153345">
        <w:rPr>
          <w:rFonts w:ascii="Times New Roman" w:hAnsi="Times New Roman"/>
          <w:sz w:val="28"/>
          <w:szCs w:val="28"/>
        </w:rPr>
        <w:t xml:space="preserve">uzskata vai </w:t>
      </w:r>
      <w:r w:rsidR="00362A23" w:rsidRPr="00153345">
        <w:rPr>
          <w:rFonts w:ascii="Times New Roman" w:hAnsi="Times New Roman"/>
          <w:sz w:val="28"/>
          <w:szCs w:val="28"/>
        </w:rPr>
        <w:t>kur</w:t>
      </w:r>
      <w:r w:rsidR="0041660F">
        <w:rPr>
          <w:rFonts w:ascii="Times New Roman" w:hAnsi="Times New Roman"/>
          <w:sz w:val="28"/>
          <w:szCs w:val="28"/>
        </w:rPr>
        <w:t>a</w:t>
      </w:r>
      <w:r w:rsidR="00362A23" w:rsidRPr="00153345">
        <w:rPr>
          <w:rFonts w:ascii="Times New Roman" w:hAnsi="Times New Roman"/>
          <w:sz w:val="28"/>
          <w:szCs w:val="28"/>
        </w:rPr>
        <w:t>m</w:t>
      </w:r>
      <w:r w:rsidR="00B1250F" w:rsidRPr="00153345">
        <w:rPr>
          <w:rFonts w:ascii="Times New Roman" w:hAnsi="Times New Roman"/>
          <w:sz w:val="28"/>
          <w:szCs w:val="28"/>
        </w:rPr>
        <w:t xml:space="preserve"> ir iemesls uzskatīt, ka </w:t>
      </w:r>
      <w:r w:rsidR="00362A23" w:rsidRPr="00153345">
        <w:rPr>
          <w:rFonts w:ascii="Times New Roman" w:hAnsi="Times New Roman"/>
          <w:sz w:val="28"/>
          <w:szCs w:val="28"/>
        </w:rPr>
        <w:t xml:space="preserve">šo noteikumu </w:t>
      </w:r>
      <w:r w:rsidR="00F70CAA" w:rsidRPr="00153345">
        <w:rPr>
          <w:rFonts w:ascii="Times New Roman" w:hAnsi="Times New Roman"/>
          <w:sz w:val="28"/>
          <w:szCs w:val="28"/>
        </w:rPr>
        <w:t>3.1</w:t>
      </w:r>
      <w:r w:rsidR="00153345">
        <w:rPr>
          <w:rFonts w:ascii="Times New Roman" w:hAnsi="Times New Roman"/>
          <w:sz w:val="28"/>
          <w:szCs w:val="28"/>
        </w:rPr>
        <w:t>.</w:t>
      </w:r>
      <w:r w:rsidR="002D544E">
        <w:rPr>
          <w:rFonts w:ascii="Times New Roman" w:hAnsi="Times New Roman"/>
          <w:sz w:val="28"/>
          <w:szCs w:val="28"/>
        </w:rPr>
        <w:t> </w:t>
      </w:r>
      <w:r w:rsidR="00153345">
        <w:rPr>
          <w:rFonts w:ascii="Times New Roman" w:hAnsi="Times New Roman"/>
          <w:sz w:val="28"/>
          <w:szCs w:val="28"/>
        </w:rPr>
        <w:t>a</w:t>
      </w:r>
      <w:r w:rsidR="00F70CAA" w:rsidRPr="00153345">
        <w:rPr>
          <w:rFonts w:ascii="Times New Roman" w:hAnsi="Times New Roman"/>
          <w:sz w:val="28"/>
          <w:szCs w:val="28"/>
        </w:rPr>
        <w:t xml:space="preserve">pakšpunktā minētās lietošanas kategorijas neautomātiskie svari </w:t>
      </w:r>
      <w:r w:rsidR="00B1250F" w:rsidRPr="00153345">
        <w:rPr>
          <w:rFonts w:ascii="Times New Roman" w:hAnsi="Times New Roman"/>
          <w:sz w:val="28"/>
          <w:szCs w:val="28"/>
        </w:rPr>
        <w:t xml:space="preserve">neatbilst </w:t>
      </w:r>
      <w:r w:rsidR="00E4775A" w:rsidRPr="00153345">
        <w:rPr>
          <w:rFonts w:ascii="Times New Roman" w:hAnsi="Times New Roman"/>
          <w:sz w:val="28"/>
          <w:szCs w:val="28"/>
        </w:rPr>
        <w:t>šo noteikumu 1</w:t>
      </w:r>
      <w:r w:rsidR="00153345">
        <w:rPr>
          <w:rFonts w:ascii="Times New Roman" w:hAnsi="Times New Roman"/>
          <w:sz w:val="28"/>
          <w:szCs w:val="28"/>
        </w:rPr>
        <w:t>.</w:t>
      </w:r>
      <w:r w:rsidR="002D544E">
        <w:rPr>
          <w:rFonts w:ascii="Times New Roman" w:hAnsi="Times New Roman"/>
          <w:sz w:val="28"/>
          <w:szCs w:val="28"/>
        </w:rPr>
        <w:t> </w:t>
      </w:r>
      <w:r w:rsidR="00153345">
        <w:rPr>
          <w:rFonts w:ascii="Times New Roman" w:hAnsi="Times New Roman"/>
          <w:sz w:val="28"/>
          <w:szCs w:val="28"/>
        </w:rPr>
        <w:t>p</w:t>
      </w:r>
      <w:r w:rsidR="00E4775A" w:rsidRPr="00153345">
        <w:rPr>
          <w:rFonts w:ascii="Times New Roman" w:hAnsi="Times New Roman"/>
          <w:sz w:val="28"/>
          <w:szCs w:val="28"/>
        </w:rPr>
        <w:t xml:space="preserve">ielikumā noteiktajām </w:t>
      </w:r>
      <w:r w:rsidR="00B1250F" w:rsidRPr="00153345">
        <w:rPr>
          <w:rFonts w:ascii="Times New Roman" w:hAnsi="Times New Roman"/>
          <w:sz w:val="28"/>
          <w:szCs w:val="28"/>
        </w:rPr>
        <w:t xml:space="preserve">būtiskajām prasībām, nepiedāvā tirgū </w:t>
      </w:r>
      <w:r w:rsidR="00362A23" w:rsidRPr="00153345">
        <w:rPr>
          <w:rFonts w:ascii="Times New Roman" w:hAnsi="Times New Roman"/>
          <w:sz w:val="28"/>
          <w:szCs w:val="28"/>
        </w:rPr>
        <w:t xml:space="preserve">neautomātiskos svarus </w:t>
      </w:r>
      <w:r w:rsidR="00B1250F" w:rsidRPr="00153345">
        <w:rPr>
          <w:rFonts w:ascii="Times New Roman" w:hAnsi="Times New Roman"/>
          <w:sz w:val="28"/>
          <w:szCs w:val="28"/>
        </w:rPr>
        <w:t xml:space="preserve">līdz brīdim, kamēr </w:t>
      </w:r>
      <w:r w:rsidR="0081433D" w:rsidRPr="00153345">
        <w:rPr>
          <w:rFonts w:ascii="Times New Roman" w:hAnsi="Times New Roman"/>
          <w:bCs/>
          <w:sz w:val="28"/>
          <w:szCs w:val="28"/>
        </w:rPr>
        <w:t>attiecīgā iesaistītā persona nav panākusi to atbilstību šo noteikumu būtiskajām prasībām</w:t>
      </w:r>
      <w:r w:rsidR="00B1250F" w:rsidRPr="00153345">
        <w:rPr>
          <w:rFonts w:ascii="Times New Roman" w:hAnsi="Times New Roman"/>
          <w:sz w:val="28"/>
          <w:szCs w:val="28"/>
        </w:rPr>
        <w:t xml:space="preserve">. Ja </w:t>
      </w:r>
      <w:r w:rsidR="00CC534C" w:rsidRPr="00153345">
        <w:rPr>
          <w:rFonts w:ascii="Times New Roman" w:hAnsi="Times New Roman"/>
          <w:sz w:val="28"/>
          <w:szCs w:val="28"/>
        </w:rPr>
        <w:t>neautomātiskie svari rada risku</w:t>
      </w:r>
      <w:r w:rsidR="00B1250F" w:rsidRPr="00153345">
        <w:rPr>
          <w:rFonts w:ascii="Times New Roman" w:hAnsi="Times New Roman"/>
          <w:sz w:val="28"/>
          <w:szCs w:val="28"/>
        </w:rPr>
        <w:t>, izplatītājs par to informē ražotāju vai importētāju un tirgus uzraudzības iestādi.</w:t>
      </w:r>
    </w:p>
    <w:p w14:paraId="42EB9341" w14:textId="77777777" w:rsidR="00706990" w:rsidRPr="00153345" w:rsidRDefault="00706990" w:rsidP="00706990">
      <w:pPr>
        <w:spacing w:after="0" w:line="240" w:lineRule="auto"/>
        <w:ind w:firstLine="709"/>
        <w:jc w:val="both"/>
        <w:rPr>
          <w:rFonts w:ascii="Times New Roman" w:hAnsi="Times New Roman"/>
          <w:sz w:val="28"/>
          <w:szCs w:val="28"/>
        </w:rPr>
      </w:pPr>
    </w:p>
    <w:p w14:paraId="44D3CFF6" w14:textId="5FCAB9F1" w:rsidR="00B1250F" w:rsidRPr="00153345" w:rsidRDefault="004F677A"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41</w:t>
      </w:r>
      <w:r w:rsidR="00631842" w:rsidRPr="00153345">
        <w:rPr>
          <w:rFonts w:ascii="Times New Roman" w:hAnsi="Times New Roman"/>
          <w:sz w:val="28"/>
          <w:szCs w:val="28"/>
        </w:rPr>
        <w:t>.</w:t>
      </w:r>
      <w:r w:rsidR="002D544E">
        <w:rPr>
          <w:rFonts w:ascii="Times New Roman" w:hAnsi="Times New Roman"/>
          <w:sz w:val="28"/>
          <w:szCs w:val="28"/>
        </w:rPr>
        <w:t> </w:t>
      </w:r>
      <w:r w:rsidR="00B1250F" w:rsidRPr="00153345">
        <w:rPr>
          <w:rFonts w:ascii="Times New Roman" w:hAnsi="Times New Roman"/>
          <w:sz w:val="28"/>
          <w:szCs w:val="28"/>
        </w:rPr>
        <w:t>Izplatītāj</w:t>
      </w:r>
      <w:r w:rsidR="002D544E">
        <w:rPr>
          <w:rFonts w:ascii="Times New Roman" w:hAnsi="Times New Roman"/>
          <w:sz w:val="28"/>
          <w:szCs w:val="28"/>
        </w:rPr>
        <w:t>s</w:t>
      </w:r>
      <w:r w:rsidR="00B1250F" w:rsidRPr="00153345">
        <w:rPr>
          <w:rFonts w:ascii="Times New Roman" w:hAnsi="Times New Roman"/>
          <w:sz w:val="28"/>
          <w:szCs w:val="28"/>
        </w:rPr>
        <w:t xml:space="preserve"> nodrošina, ka laikā, kad t</w:t>
      </w:r>
      <w:r w:rsidR="002D544E">
        <w:rPr>
          <w:rFonts w:ascii="Times New Roman" w:hAnsi="Times New Roman"/>
          <w:sz w:val="28"/>
          <w:szCs w:val="28"/>
        </w:rPr>
        <w:t>as</w:t>
      </w:r>
      <w:r w:rsidR="00B1250F" w:rsidRPr="00153345">
        <w:rPr>
          <w:rFonts w:ascii="Times New Roman" w:hAnsi="Times New Roman"/>
          <w:sz w:val="28"/>
          <w:szCs w:val="28"/>
        </w:rPr>
        <w:t xml:space="preserve"> ir atbildīg</w:t>
      </w:r>
      <w:r w:rsidR="002D544E">
        <w:rPr>
          <w:rFonts w:ascii="Times New Roman" w:hAnsi="Times New Roman"/>
          <w:sz w:val="28"/>
          <w:szCs w:val="28"/>
        </w:rPr>
        <w:t>s</w:t>
      </w:r>
      <w:r w:rsidR="00B1250F" w:rsidRPr="00153345">
        <w:rPr>
          <w:rFonts w:ascii="Times New Roman" w:hAnsi="Times New Roman"/>
          <w:sz w:val="28"/>
          <w:szCs w:val="28"/>
        </w:rPr>
        <w:t xml:space="preserve"> par </w:t>
      </w:r>
      <w:r w:rsidR="00362A23" w:rsidRPr="00153345">
        <w:rPr>
          <w:rFonts w:ascii="Times New Roman" w:hAnsi="Times New Roman"/>
          <w:sz w:val="28"/>
          <w:szCs w:val="28"/>
        </w:rPr>
        <w:t xml:space="preserve">šo noteikumu </w:t>
      </w:r>
      <w:r w:rsidR="008E0540" w:rsidRPr="00153345">
        <w:rPr>
          <w:rFonts w:ascii="Times New Roman" w:hAnsi="Times New Roman"/>
          <w:bCs/>
          <w:sz w:val="28"/>
          <w:szCs w:val="28"/>
        </w:rPr>
        <w:t>3.1</w:t>
      </w:r>
      <w:r w:rsidR="00153345">
        <w:rPr>
          <w:rFonts w:ascii="Times New Roman" w:hAnsi="Times New Roman"/>
          <w:bCs/>
          <w:sz w:val="28"/>
          <w:szCs w:val="28"/>
        </w:rPr>
        <w:t>.</w:t>
      </w:r>
      <w:r w:rsidR="002D544E">
        <w:rPr>
          <w:rFonts w:ascii="Times New Roman" w:hAnsi="Times New Roman"/>
          <w:bCs/>
          <w:sz w:val="28"/>
          <w:szCs w:val="28"/>
        </w:rPr>
        <w:t> </w:t>
      </w:r>
      <w:r w:rsidR="00153345">
        <w:rPr>
          <w:rFonts w:ascii="Times New Roman" w:hAnsi="Times New Roman"/>
          <w:bCs/>
          <w:sz w:val="28"/>
          <w:szCs w:val="28"/>
        </w:rPr>
        <w:t>a</w:t>
      </w:r>
      <w:r w:rsidR="008E0540" w:rsidRPr="00153345">
        <w:rPr>
          <w:rFonts w:ascii="Times New Roman" w:hAnsi="Times New Roman"/>
          <w:bCs/>
          <w:sz w:val="28"/>
          <w:szCs w:val="28"/>
        </w:rPr>
        <w:t>pakšpunktā minētās lietošanas kategorijas neautomātiskiem svariem</w:t>
      </w:r>
      <w:r w:rsidR="008E0540" w:rsidRPr="00153345">
        <w:rPr>
          <w:rFonts w:ascii="Times New Roman" w:hAnsi="Times New Roman"/>
          <w:sz w:val="28"/>
          <w:szCs w:val="28"/>
        </w:rPr>
        <w:t xml:space="preserve">, </w:t>
      </w:r>
      <w:r w:rsidR="002D544E">
        <w:rPr>
          <w:rFonts w:ascii="Times New Roman" w:hAnsi="Times New Roman"/>
          <w:sz w:val="28"/>
          <w:szCs w:val="28"/>
        </w:rPr>
        <w:t>svaru</w:t>
      </w:r>
      <w:r w:rsidR="00B1250F" w:rsidRPr="00153345">
        <w:rPr>
          <w:rFonts w:ascii="Times New Roman" w:hAnsi="Times New Roman"/>
          <w:sz w:val="28"/>
          <w:szCs w:val="28"/>
        </w:rPr>
        <w:t xml:space="preserve"> uzglabāšanas un pārvadāšanas</w:t>
      </w:r>
      <w:r w:rsidR="008E0540" w:rsidRPr="00153345">
        <w:rPr>
          <w:rFonts w:ascii="Times New Roman" w:hAnsi="Times New Roman"/>
          <w:sz w:val="28"/>
          <w:szCs w:val="28"/>
        </w:rPr>
        <w:t xml:space="preserve"> apstākļi negatīvi neietekmē to</w:t>
      </w:r>
      <w:r w:rsidR="00B1250F" w:rsidRPr="00153345">
        <w:rPr>
          <w:rFonts w:ascii="Times New Roman" w:hAnsi="Times New Roman"/>
          <w:sz w:val="28"/>
          <w:szCs w:val="28"/>
        </w:rPr>
        <w:t xml:space="preserve"> atbilstību </w:t>
      </w:r>
      <w:r w:rsidR="00E4775A" w:rsidRPr="00153345">
        <w:rPr>
          <w:rFonts w:ascii="Times New Roman" w:hAnsi="Times New Roman"/>
          <w:sz w:val="28"/>
          <w:szCs w:val="28"/>
        </w:rPr>
        <w:t>šo noteikumu 1</w:t>
      </w:r>
      <w:r w:rsidR="00153345">
        <w:rPr>
          <w:rFonts w:ascii="Times New Roman" w:hAnsi="Times New Roman"/>
          <w:sz w:val="28"/>
          <w:szCs w:val="28"/>
        </w:rPr>
        <w:t>.</w:t>
      </w:r>
      <w:r w:rsidR="002D544E">
        <w:rPr>
          <w:rFonts w:ascii="Times New Roman" w:hAnsi="Times New Roman"/>
          <w:sz w:val="28"/>
          <w:szCs w:val="28"/>
        </w:rPr>
        <w:t> </w:t>
      </w:r>
      <w:r w:rsidR="00153345">
        <w:rPr>
          <w:rFonts w:ascii="Times New Roman" w:hAnsi="Times New Roman"/>
          <w:sz w:val="28"/>
          <w:szCs w:val="28"/>
        </w:rPr>
        <w:t>p</w:t>
      </w:r>
      <w:r w:rsidR="00E4775A" w:rsidRPr="00153345">
        <w:rPr>
          <w:rFonts w:ascii="Times New Roman" w:hAnsi="Times New Roman"/>
          <w:sz w:val="28"/>
          <w:szCs w:val="28"/>
        </w:rPr>
        <w:t xml:space="preserve">ielikumā noteiktajām </w:t>
      </w:r>
      <w:r w:rsidR="00B1250F" w:rsidRPr="00153345">
        <w:rPr>
          <w:rFonts w:ascii="Times New Roman" w:hAnsi="Times New Roman"/>
          <w:sz w:val="28"/>
          <w:szCs w:val="28"/>
        </w:rPr>
        <w:t>būtiskajām prasībām.</w:t>
      </w:r>
    </w:p>
    <w:p w14:paraId="627D00EC" w14:textId="77777777" w:rsidR="00706990" w:rsidRDefault="00706990" w:rsidP="00706990">
      <w:pPr>
        <w:spacing w:after="0" w:line="240" w:lineRule="auto"/>
        <w:ind w:firstLine="709"/>
        <w:jc w:val="both"/>
        <w:rPr>
          <w:rFonts w:ascii="Times New Roman" w:hAnsi="Times New Roman"/>
          <w:sz w:val="28"/>
          <w:szCs w:val="28"/>
        </w:rPr>
      </w:pPr>
    </w:p>
    <w:p w14:paraId="44D3CFF7" w14:textId="21449397" w:rsidR="003308DF" w:rsidRPr="00153345" w:rsidRDefault="00362A23"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lastRenderedPageBreak/>
        <w:t>4</w:t>
      </w:r>
      <w:r w:rsidR="004F677A" w:rsidRPr="00153345">
        <w:rPr>
          <w:rFonts w:ascii="Times New Roman" w:hAnsi="Times New Roman"/>
          <w:sz w:val="28"/>
          <w:szCs w:val="28"/>
        </w:rPr>
        <w:t>2</w:t>
      </w:r>
      <w:r w:rsidR="006F24AB" w:rsidRPr="00153345">
        <w:rPr>
          <w:rFonts w:ascii="Times New Roman" w:hAnsi="Times New Roman"/>
          <w:sz w:val="28"/>
          <w:szCs w:val="28"/>
        </w:rPr>
        <w:t>.</w:t>
      </w:r>
      <w:r w:rsidR="002D544E">
        <w:rPr>
          <w:rFonts w:ascii="Times New Roman" w:hAnsi="Times New Roman"/>
          <w:sz w:val="28"/>
          <w:szCs w:val="28"/>
        </w:rPr>
        <w:t> </w:t>
      </w:r>
      <w:r w:rsidR="003308DF" w:rsidRPr="00153345">
        <w:rPr>
          <w:rFonts w:ascii="Times New Roman" w:hAnsi="Times New Roman"/>
          <w:sz w:val="28"/>
          <w:szCs w:val="28"/>
        </w:rPr>
        <w:t>I</w:t>
      </w:r>
      <w:r w:rsidR="00B1250F" w:rsidRPr="00153345">
        <w:rPr>
          <w:rFonts w:ascii="Times New Roman" w:hAnsi="Times New Roman"/>
          <w:sz w:val="28"/>
          <w:szCs w:val="28"/>
        </w:rPr>
        <w:t>zplatītāj</w:t>
      </w:r>
      <w:r w:rsidR="002D544E">
        <w:rPr>
          <w:rFonts w:ascii="Times New Roman" w:hAnsi="Times New Roman"/>
          <w:sz w:val="28"/>
          <w:szCs w:val="28"/>
        </w:rPr>
        <w:t>s</w:t>
      </w:r>
      <w:r w:rsidR="003308DF" w:rsidRPr="00153345">
        <w:rPr>
          <w:rFonts w:ascii="Times New Roman" w:hAnsi="Times New Roman"/>
          <w:sz w:val="28"/>
          <w:szCs w:val="28"/>
        </w:rPr>
        <w:t>, kur</w:t>
      </w:r>
      <w:r w:rsidR="002D544E">
        <w:rPr>
          <w:rFonts w:ascii="Times New Roman" w:hAnsi="Times New Roman"/>
          <w:sz w:val="28"/>
          <w:szCs w:val="28"/>
        </w:rPr>
        <w:t>š</w:t>
      </w:r>
      <w:r w:rsidR="00B1250F" w:rsidRPr="00153345">
        <w:rPr>
          <w:rFonts w:ascii="Times New Roman" w:hAnsi="Times New Roman"/>
          <w:sz w:val="28"/>
          <w:szCs w:val="28"/>
        </w:rPr>
        <w:t xml:space="preserve"> uzskata vai </w:t>
      </w:r>
      <w:r w:rsidR="003308DF" w:rsidRPr="00153345">
        <w:rPr>
          <w:rFonts w:ascii="Times New Roman" w:hAnsi="Times New Roman"/>
          <w:sz w:val="28"/>
          <w:szCs w:val="28"/>
        </w:rPr>
        <w:t>kur</w:t>
      </w:r>
      <w:r w:rsidR="002D544E">
        <w:rPr>
          <w:rFonts w:ascii="Times New Roman" w:hAnsi="Times New Roman"/>
          <w:sz w:val="28"/>
          <w:szCs w:val="28"/>
        </w:rPr>
        <w:t>a</w:t>
      </w:r>
      <w:r w:rsidR="00B1250F" w:rsidRPr="00153345">
        <w:rPr>
          <w:rFonts w:ascii="Times New Roman" w:hAnsi="Times New Roman"/>
          <w:sz w:val="28"/>
          <w:szCs w:val="28"/>
        </w:rPr>
        <w:t xml:space="preserve">m ir </w:t>
      </w:r>
      <w:r w:rsidR="003308DF" w:rsidRPr="00153345">
        <w:rPr>
          <w:rFonts w:ascii="Times New Roman" w:hAnsi="Times New Roman"/>
          <w:sz w:val="28"/>
          <w:szCs w:val="28"/>
        </w:rPr>
        <w:t>pamats</w:t>
      </w:r>
      <w:r w:rsidR="00B1250F" w:rsidRPr="00153345">
        <w:rPr>
          <w:rFonts w:ascii="Times New Roman" w:hAnsi="Times New Roman"/>
          <w:sz w:val="28"/>
          <w:szCs w:val="28"/>
        </w:rPr>
        <w:t xml:space="preserve"> uzskatīt, ka </w:t>
      </w:r>
      <w:r w:rsidR="003B16AD" w:rsidRPr="00153345">
        <w:rPr>
          <w:rFonts w:ascii="Times New Roman" w:hAnsi="Times New Roman"/>
          <w:sz w:val="28"/>
          <w:szCs w:val="28"/>
        </w:rPr>
        <w:t>neautomātiskie svari, kurus</w:t>
      </w:r>
      <w:r w:rsidR="00B1250F" w:rsidRPr="00153345">
        <w:rPr>
          <w:rFonts w:ascii="Times New Roman" w:hAnsi="Times New Roman"/>
          <w:sz w:val="28"/>
          <w:szCs w:val="28"/>
        </w:rPr>
        <w:t xml:space="preserve"> t</w:t>
      </w:r>
      <w:r w:rsidR="002D544E">
        <w:rPr>
          <w:rFonts w:ascii="Times New Roman" w:hAnsi="Times New Roman"/>
          <w:sz w:val="28"/>
          <w:szCs w:val="28"/>
        </w:rPr>
        <w:t>as</w:t>
      </w:r>
      <w:r w:rsidR="00B1250F" w:rsidRPr="00153345">
        <w:rPr>
          <w:rFonts w:ascii="Times New Roman" w:hAnsi="Times New Roman"/>
          <w:sz w:val="28"/>
          <w:szCs w:val="28"/>
        </w:rPr>
        <w:t xml:space="preserve"> ir piedāvāji</w:t>
      </w:r>
      <w:r w:rsidR="002D544E">
        <w:rPr>
          <w:rFonts w:ascii="Times New Roman" w:hAnsi="Times New Roman"/>
          <w:sz w:val="28"/>
          <w:szCs w:val="28"/>
        </w:rPr>
        <w:t>s</w:t>
      </w:r>
      <w:r w:rsidR="00B1250F" w:rsidRPr="00153345">
        <w:rPr>
          <w:rFonts w:ascii="Times New Roman" w:hAnsi="Times New Roman"/>
          <w:sz w:val="28"/>
          <w:szCs w:val="28"/>
        </w:rPr>
        <w:t xml:space="preserve"> tirgū, neatbilst šo noteikumu prasībām, </w:t>
      </w:r>
      <w:r w:rsidR="003308DF" w:rsidRPr="00153345">
        <w:rPr>
          <w:rFonts w:ascii="Times New Roman" w:hAnsi="Times New Roman"/>
          <w:sz w:val="28"/>
          <w:szCs w:val="28"/>
        </w:rPr>
        <w:t>nodrošina</w:t>
      </w:r>
      <w:r w:rsidR="00B1250F" w:rsidRPr="00153345">
        <w:rPr>
          <w:rFonts w:ascii="Times New Roman" w:hAnsi="Times New Roman"/>
          <w:sz w:val="28"/>
          <w:szCs w:val="28"/>
        </w:rPr>
        <w:t xml:space="preserve">, ka </w:t>
      </w:r>
      <w:r w:rsidR="003308DF" w:rsidRPr="00153345">
        <w:rPr>
          <w:rFonts w:ascii="Times New Roman" w:hAnsi="Times New Roman"/>
          <w:sz w:val="28"/>
          <w:szCs w:val="28"/>
        </w:rPr>
        <w:t>tiek</w:t>
      </w:r>
      <w:r w:rsidR="00B1250F" w:rsidRPr="00153345">
        <w:rPr>
          <w:rFonts w:ascii="Times New Roman" w:hAnsi="Times New Roman"/>
          <w:sz w:val="28"/>
          <w:szCs w:val="28"/>
        </w:rPr>
        <w:t xml:space="preserve"> veiktas nepieciešamās korektīvās darbības, lai nodrošinātu </w:t>
      </w:r>
      <w:r w:rsidR="003B16AD" w:rsidRPr="00153345">
        <w:rPr>
          <w:rFonts w:ascii="Times New Roman" w:hAnsi="Times New Roman"/>
          <w:sz w:val="28"/>
          <w:szCs w:val="28"/>
        </w:rPr>
        <w:t>neautomātisko svaru</w:t>
      </w:r>
      <w:r w:rsidR="00B1250F" w:rsidRPr="00153345">
        <w:rPr>
          <w:rFonts w:ascii="Times New Roman" w:hAnsi="Times New Roman"/>
          <w:sz w:val="28"/>
          <w:szCs w:val="28"/>
        </w:rPr>
        <w:t xml:space="preserve"> atbilstību šo noteikumu prasībām </w:t>
      </w:r>
      <w:proofErr w:type="gramStart"/>
      <w:r w:rsidR="00B1250F" w:rsidRPr="00153345">
        <w:rPr>
          <w:rFonts w:ascii="Times New Roman" w:hAnsi="Times New Roman"/>
          <w:sz w:val="28"/>
          <w:szCs w:val="28"/>
        </w:rPr>
        <w:t>vai,</w:t>
      </w:r>
      <w:proofErr w:type="gramEnd"/>
      <w:r w:rsidR="00B1250F" w:rsidRPr="00153345">
        <w:rPr>
          <w:rFonts w:ascii="Times New Roman" w:hAnsi="Times New Roman"/>
          <w:sz w:val="28"/>
          <w:szCs w:val="28"/>
        </w:rPr>
        <w:t xml:space="preserve"> ja nepieciešams, </w:t>
      </w:r>
      <w:r w:rsidR="00E4775A" w:rsidRPr="00153345">
        <w:rPr>
          <w:rFonts w:ascii="Times New Roman" w:hAnsi="Times New Roman"/>
          <w:sz w:val="28"/>
          <w:szCs w:val="28"/>
        </w:rPr>
        <w:t>lai atsauktu</w:t>
      </w:r>
      <w:r w:rsidR="00B1250F" w:rsidRPr="00153345">
        <w:rPr>
          <w:rFonts w:ascii="Times New Roman" w:hAnsi="Times New Roman"/>
          <w:sz w:val="28"/>
          <w:szCs w:val="28"/>
        </w:rPr>
        <w:t xml:space="preserve"> vai izņemtu to</w:t>
      </w:r>
      <w:r w:rsidR="003B16AD" w:rsidRPr="00153345">
        <w:rPr>
          <w:rFonts w:ascii="Times New Roman" w:hAnsi="Times New Roman"/>
          <w:sz w:val="28"/>
          <w:szCs w:val="28"/>
        </w:rPr>
        <w:t>s</w:t>
      </w:r>
      <w:r w:rsidR="00B1250F" w:rsidRPr="00153345">
        <w:rPr>
          <w:rFonts w:ascii="Times New Roman" w:hAnsi="Times New Roman"/>
          <w:sz w:val="28"/>
          <w:szCs w:val="28"/>
        </w:rPr>
        <w:t xml:space="preserve"> no tirgus. Ja </w:t>
      </w:r>
      <w:r w:rsidR="00631283" w:rsidRPr="00153345">
        <w:rPr>
          <w:rFonts w:ascii="Times New Roman" w:hAnsi="Times New Roman"/>
          <w:sz w:val="28"/>
          <w:szCs w:val="28"/>
        </w:rPr>
        <w:t>neautomātiskie svari</w:t>
      </w:r>
      <w:r w:rsidR="00B1250F" w:rsidRPr="00153345">
        <w:rPr>
          <w:rFonts w:ascii="Times New Roman" w:hAnsi="Times New Roman"/>
          <w:sz w:val="28"/>
          <w:szCs w:val="28"/>
        </w:rPr>
        <w:t xml:space="preserve"> rada </w:t>
      </w:r>
      <w:r w:rsidR="00631283" w:rsidRPr="00153345">
        <w:rPr>
          <w:rFonts w:ascii="Times New Roman" w:hAnsi="Times New Roman"/>
          <w:sz w:val="28"/>
          <w:szCs w:val="28"/>
        </w:rPr>
        <w:t>risku</w:t>
      </w:r>
      <w:r w:rsidR="00B1250F" w:rsidRPr="00153345">
        <w:rPr>
          <w:rFonts w:ascii="Times New Roman" w:hAnsi="Times New Roman"/>
          <w:sz w:val="28"/>
          <w:szCs w:val="28"/>
        </w:rPr>
        <w:t>, izplatītāj</w:t>
      </w:r>
      <w:r w:rsidR="002D544E">
        <w:rPr>
          <w:rFonts w:ascii="Times New Roman" w:hAnsi="Times New Roman"/>
          <w:sz w:val="28"/>
          <w:szCs w:val="28"/>
        </w:rPr>
        <w:t>s</w:t>
      </w:r>
      <w:r w:rsidR="00B1250F" w:rsidRPr="00153345">
        <w:rPr>
          <w:rFonts w:ascii="Times New Roman" w:hAnsi="Times New Roman"/>
          <w:sz w:val="28"/>
          <w:szCs w:val="28"/>
        </w:rPr>
        <w:t xml:space="preserve"> nekavējoties par to informē tirgus uzraudzības iestād</w:t>
      </w:r>
      <w:r w:rsidR="003308DF" w:rsidRPr="00153345">
        <w:rPr>
          <w:rFonts w:ascii="Times New Roman" w:hAnsi="Times New Roman"/>
          <w:sz w:val="28"/>
          <w:szCs w:val="28"/>
        </w:rPr>
        <w:t>i</w:t>
      </w:r>
      <w:r w:rsidR="00B1250F" w:rsidRPr="00153345">
        <w:rPr>
          <w:rFonts w:ascii="Times New Roman" w:hAnsi="Times New Roman"/>
          <w:sz w:val="28"/>
          <w:szCs w:val="28"/>
        </w:rPr>
        <w:t xml:space="preserve">, </w:t>
      </w:r>
      <w:r w:rsidR="003308DF" w:rsidRPr="00153345">
        <w:rPr>
          <w:rFonts w:ascii="Times New Roman" w:hAnsi="Times New Roman"/>
          <w:sz w:val="28"/>
          <w:szCs w:val="28"/>
        </w:rPr>
        <w:t xml:space="preserve">norādot </w:t>
      </w:r>
      <w:r w:rsidR="00B1250F" w:rsidRPr="00153345">
        <w:rPr>
          <w:rFonts w:ascii="Times New Roman" w:hAnsi="Times New Roman"/>
          <w:sz w:val="28"/>
          <w:szCs w:val="28"/>
        </w:rPr>
        <w:t>detalizētu inform</w:t>
      </w:r>
      <w:r w:rsidR="00631283" w:rsidRPr="00153345">
        <w:rPr>
          <w:rFonts w:ascii="Times New Roman" w:hAnsi="Times New Roman"/>
          <w:sz w:val="28"/>
          <w:szCs w:val="28"/>
        </w:rPr>
        <w:t>āciju, jo īpaši par neatbilstībām</w:t>
      </w:r>
      <w:r w:rsidR="00B1250F" w:rsidRPr="00153345">
        <w:rPr>
          <w:rFonts w:ascii="Times New Roman" w:hAnsi="Times New Roman"/>
          <w:sz w:val="28"/>
          <w:szCs w:val="28"/>
        </w:rPr>
        <w:t xml:space="preserve"> un veiktajām korektīvajām darbībām.</w:t>
      </w:r>
    </w:p>
    <w:p w14:paraId="7099558B" w14:textId="77777777" w:rsidR="00706990" w:rsidRDefault="00706990" w:rsidP="00706990">
      <w:pPr>
        <w:spacing w:after="0" w:line="240" w:lineRule="auto"/>
        <w:ind w:firstLine="709"/>
        <w:jc w:val="both"/>
        <w:rPr>
          <w:rFonts w:ascii="Times New Roman" w:hAnsi="Times New Roman"/>
          <w:sz w:val="28"/>
          <w:szCs w:val="28"/>
        </w:rPr>
      </w:pPr>
    </w:p>
    <w:p w14:paraId="44D3CFF8" w14:textId="50BF2BEE" w:rsidR="00B1250F" w:rsidRPr="00153345" w:rsidRDefault="004F677A"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43</w:t>
      </w:r>
      <w:r w:rsidR="00E24CF8" w:rsidRPr="00153345">
        <w:rPr>
          <w:rFonts w:ascii="Times New Roman" w:hAnsi="Times New Roman"/>
          <w:sz w:val="28"/>
          <w:szCs w:val="28"/>
        </w:rPr>
        <w:t>.</w:t>
      </w:r>
      <w:r w:rsidR="003A065C">
        <w:rPr>
          <w:rFonts w:ascii="Times New Roman" w:hAnsi="Times New Roman"/>
          <w:sz w:val="28"/>
          <w:szCs w:val="28"/>
        </w:rPr>
        <w:t> </w:t>
      </w:r>
      <w:r w:rsidR="00B1250F" w:rsidRPr="00153345">
        <w:rPr>
          <w:rFonts w:ascii="Times New Roman" w:hAnsi="Times New Roman"/>
          <w:sz w:val="28"/>
          <w:szCs w:val="28"/>
        </w:rPr>
        <w:t>Pēc tirgus uzraudzības ies</w:t>
      </w:r>
      <w:r w:rsidR="00657230" w:rsidRPr="00153345">
        <w:rPr>
          <w:rFonts w:ascii="Times New Roman" w:hAnsi="Times New Roman"/>
          <w:sz w:val="28"/>
          <w:szCs w:val="28"/>
        </w:rPr>
        <w:t>tādes pieprasījuma izplatītāj</w:t>
      </w:r>
      <w:r w:rsidR="003A065C">
        <w:rPr>
          <w:rFonts w:ascii="Times New Roman" w:hAnsi="Times New Roman"/>
          <w:sz w:val="28"/>
          <w:szCs w:val="28"/>
        </w:rPr>
        <w:t>s</w:t>
      </w:r>
      <w:r w:rsidR="00B1250F" w:rsidRPr="00153345">
        <w:rPr>
          <w:rFonts w:ascii="Times New Roman" w:hAnsi="Times New Roman"/>
          <w:sz w:val="28"/>
          <w:szCs w:val="28"/>
        </w:rPr>
        <w:t xml:space="preserve"> </w:t>
      </w:r>
      <w:r w:rsidR="00E4775A" w:rsidRPr="00153345">
        <w:rPr>
          <w:rFonts w:ascii="Times New Roman" w:hAnsi="Times New Roman"/>
          <w:sz w:val="28"/>
          <w:szCs w:val="28"/>
        </w:rPr>
        <w:t>tai sniedz</w:t>
      </w:r>
      <w:r w:rsidR="00B1250F" w:rsidRPr="00153345">
        <w:rPr>
          <w:rFonts w:ascii="Times New Roman" w:hAnsi="Times New Roman"/>
          <w:sz w:val="28"/>
          <w:szCs w:val="28"/>
        </w:rPr>
        <w:t xml:space="preserve"> visu nepieciešamo informāciju un dokumentāciju valsts valodā, lai pierādītu </w:t>
      </w:r>
      <w:r w:rsidR="00E24CF8" w:rsidRPr="00153345">
        <w:rPr>
          <w:rFonts w:ascii="Times New Roman" w:hAnsi="Times New Roman"/>
          <w:sz w:val="28"/>
          <w:szCs w:val="28"/>
        </w:rPr>
        <w:t>neautomātisko svaru</w:t>
      </w:r>
      <w:r w:rsidR="00B1250F" w:rsidRPr="00153345">
        <w:rPr>
          <w:rFonts w:ascii="Times New Roman" w:hAnsi="Times New Roman"/>
          <w:sz w:val="28"/>
          <w:szCs w:val="28"/>
        </w:rPr>
        <w:t xml:space="preserve"> atbilstību šo noteikumu prasībām.</w:t>
      </w:r>
    </w:p>
    <w:p w14:paraId="4573A058" w14:textId="77777777" w:rsidR="00706990" w:rsidRDefault="00706990" w:rsidP="00706990">
      <w:pPr>
        <w:spacing w:after="0" w:line="240" w:lineRule="auto"/>
        <w:ind w:firstLine="709"/>
        <w:jc w:val="both"/>
        <w:rPr>
          <w:rFonts w:ascii="Times New Roman" w:hAnsi="Times New Roman"/>
          <w:sz w:val="28"/>
          <w:szCs w:val="28"/>
        </w:rPr>
      </w:pPr>
    </w:p>
    <w:p w14:paraId="44D3CFF9" w14:textId="5E3A6997" w:rsidR="003308DF" w:rsidRPr="00153345" w:rsidRDefault="00A923D0"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4</w:t>
      </w:r>
      <w:r w:rsidR="004F677A" w:rsidRPr="00153345">
        <w:rPr>
          <w:rFonts w:ascii="Times New Roman" w:hAnsi="Times New Roman"/>
          <w:sz w:val="28"/>
          <w:szCs w:val="28"/>
        </w:rPr>
        <w:t>4</w:t>
      </w:r>
      <w:r w:rsidRPr="00153345">
        <w:rPr>
          <w:rFonts w:ascii="Times New Roman" w:hAnsi="Times New Roman"/>
          <w:sz w:val="28"/>
          <w:szCs w:val="28"/>
        </w:rPr>
        <w:t>.</w:t>
      </w:r>
      <w:r w:rsidR="003A065C">
        <w:rPr>
          <w:rFonts w:ascii="Times New Roman" w:hAnsi="Times New Roman"/>
          <w:sz w:val="28"/>
          <w:szCs w:val="28"/>
        </w:rPr>
        <w:t> </w:t>
      </w:r>
      <w:r w:rsidR="00B1250F" w:rsidRPr="00153345">
        <w:rPr>
          <w:rFonts w:ascii="Times New Roman" w:hAnsi="Times New Roman"/>
          <w:sz w:val="28"/>
          <w:szCs w:val="28"/>
        </w:rPr>
        <w:t>Pēc tirgus uzraudzības ies</w:t>
      </w:r>
      <w:r w:rsidR="00E4775A" w:rsidRPr="00153345">
        <w:rPr>
          <w:rFonts w:ascii="Times New Roman" w:hAnsi="Times New Roman"/>
          <w:sz w:val="28"/>
          <w:szCs w:val="28"/>
        </w:rPr>
        <w:t>tādes pieprasījuma izplatītāj</w:t>
      </w:r>
      <w:r w:rsidR="003A065C">
        <w:rPr>
          <w:rFonts w:ascii="Times New Roman" w:hAnsi="Times New Roman"/>
          <w:sz w:val="28"/>
          <w:szCs w:val="28"/>
        </w:rPr>
        <w:t>s</w:t>
      </w:r>
      <w:r w:rsidR="00B1250F" w:rsidRPr="00153345">
        <w:rPr>
          <w:rFonts w:ascii="Times New Roman" w:hAnsi="Times New Roman"/>
          <w:sz w:val="28"/>
          <w:szCs w:val="28"/>
        </w:rPr>
        <w:t xml:space="preserve"> </w:t>
      </w:r>
      <w:r w:rsidR="00E4775A" w:rsidRPr="00153345">
        <w:rPr>
          <w:rFonts w:ascii="Times New Roman" w:hAnsi="Times New Roman"/>
          <w:sz w:val="28"/>
          <w:szCs w:val="28"/>
        </w:rPr>
        <w:t>sadarb</w:t>
      </w:r>
      <w:r w:rsidR="003A065C">
        <w:rPr>
          <w:rFonts w:ascii="Times New Roman" w:hAnsi="Times New Roman"/>
          <w:sz w:val="28"/>
          <w:szCs w:val="28"/>
        </w:rPr>
        <w:t>ībā</w:t>
      </w:r>
      <w:r w:rsidR="00E4775A" w:rsidRPr="00153345">
        <w:rPr>
          <w:rFonts w:ascii="Times New Roman" w:hAnsi="Times New Roman"/>
          <w:sz w:val="28"/>
          <w:szCs w:val="28"/>
        </w:rPr>
        <w:t xml:space="preserve"> </w:t>
      </w:r>
      <w:r w:rsidR="003308DF" w:rsidRPr="00153345">
        <w:rPr>
          <w:rFonts w:ascii="Times New Roman" w:hAnsi="Times New Roman"/>
          <w:sz w:val="28"/>
          <w:szCs w:val="28"/>
        </w:rPr>
        <w:t xml:space="preserve">ar tirgus uzraudzības iestādi </w:t>
      </w:r>
      <w:r w:rsidR="003A065C">
        <w:rPr>
          <w:rFonts w:ascii="Times New Roman" w:hAnsi="Times New Roman"/>
          <w:sz w:val="28"/>
          <w:szCs w:val="28"/>
        </w:rPr>
        <w:t xml:space="preserve">veic </w:t>
      </w:r>
      <w:r w:rsidR="00B1250F" w:rsidRPr="00153345">
        <w:rPr>
          <w:rFonts w:ascii="Times New Roman" w:hAnsi="Times New Roman"/>
          <w:sz w:val="28"/>
          <w:szCs w:val="28"/>
        </w:rPr>
        <w:t xml:space="preserve">pasākumos, lai novērstu tirgū piedāvāto </w:t>
      </w:r>
      <w:r w:rsidRPr="00153345">
        <w:rPr>
          <w:rFonts w:ascii="Times New Roman" w:hAnsi="Times New Roman"/>
          <w:sz w:val="28"/>
          <w:szCs w:val="28"/>
        </w:rPr>
        <w:t>neautomātisko svaru</w:t>
      </w:r>
      <w:r w:rsidR="00B1250F" w:rsidRPr="00153345">
        <w:rPr>
          <w:rFonts w:ascii="Times New Roman" w:hAnsi="Times New Roman"/>
          <w:sz w:val="28"/>
          <w:szCs w:val="28"/>
        </w:rPr>
        <w:t xml:space="preserve"> radīto risku.</w:t>
      </w:r>
    </w:p>
    <w:p w14:paraId="44D3CFFA" w14:textId="77777777" w:rsidR="004F677A" w:rsidRPr="00706990" w:rsidRDefault="004F677A" w:rsidP="00706990">
      <w:pPr>
        <w:spacing w:after="0" w:line="240" w:lineRule="auto"/>
        <w:ind w:firstLine="709"/>
        <w:jc w:val="center"/>
        <w:rPr>
          <w:rFonts w:ascii="Times New Roman" w:eastAsia="Times New Roman" w:hAnsi="Times New Roman"/>
          <w:sz w:val="28"/>
          <w:szCs w:val="28"/>
          <w:lang w:eastAsia="lv-LV"/>
        </w:rPr>
      </w:pPr>
    </w:p>
    <w:p w14:paraId="44D3CFFB" w14:textId="74900C0A" w:rsidR="00002066" w:rsidRPr="00076859" w:rsidRDefault="00076859" w:rsidP="00076859">
      <w:pPr>
        <w:spacing w:after="0" w:line="240" w:lineRule="auto"/>
        <w:ind w:left="-11"/>
        <w:jc w:val="center"/>
        <w:rPr>
          <w:rFonts w:ascii="Times New Roman" w:eastAsia="Times New Roman" w:hAnsi="Times New Roman"/>
          <w:b/>
          <w:sz w:val="28"/>
          <w:szCs w:val="28"/>
          <w:lang w:eastAsia="lv-LV"/>
        </w:rPr>
      </w:pPr>
      <w:r>
        <w:rPr>
          <w:rFonts w:ascii="Times New Roman" w:eastAsia="Times New Roman" w:hAnsi="Times New Roman"/>
          <w:b/>
          <w:sz w:val="28"/>
          <w:szCs w:val="28"/>
          <w:lang w:eastAsia="lv-LV"/>
        </w:rPr>
        <w:t>3. </w:t>
      </w:r>
      <w:r w:rsidR="005E4E46" w:rsidRPr="00076859">
        <w:rPr>
          <w:rFonts w:ascii="Times New Roman" w:eastAsia="Times New Roman" w:hAnsi="Times New Roman"/>
          <w:b/>
          <w:sz w:val="28"/>
          <w:szCs w:val="28"/>
          <w:lang w:eastAsia="lv-LV"/>
        </w:rPr>
        <w:t xml:space="preserve">Atbilstības novērtēšanas </w:t>
      </w:r>
      <w:r w:rsidR="00E4775A" w:rsidRPr="00076859">
        <w:rPr>
          <w:rFonts w:ascii="Times New Roman" w:eastAsia="Times New Roman" w:hAnsi="Times New Roman"/>
          <w:b/>
          <w:sz w:val="28"/>
          <w:szCs w:val="28"/>
          <w:lang w:eastAsia="lv-LV"/>
        </w:rPr>
        <w:t>procedūras</w:t>
      </w:r>
    </w:p>
    <w:p w14:paraId="33A011A5" w14:textId="77777777" w:rsidR="00706990" w:rsidRPr="00706990" w:rsidRDefault="00706990" w:rsidP="00706990">
      <w:pPr>
        <w:spacing w:after="0" w:line="240" w:lineRule="auto"/>
        <w:ind w:left="360"/>
        <w:jc w:val="center"/>
        <w:rPr>
          <w:rFonts w:ascii="Times New Roman" w:eastAsia="Times New Roman" w:hAnsi="Times New Roman"/>
          <w:sz w:val="28"/>
          <w:szCs w:val="28"/>
          <w:lang w:eastAsia="lv-LV"/>
        </w:rPr>
      </w:pPr>
    </w:p>
    <w:p w14:paraId="44D3CFFC" w14:textId="644C2D92" w:rsidR="004D0F55" w:rsidRPr="00153345" w:rsidRDefault="00F16289"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4</w:t>
      </w:r>
      <w:r w:rsidR="004F677A" w:rsidRPr="00153345">
        <w:rPr>
          <w:rFonts w:ascii="Times New Roman" w:hAnsi="Times New Roman"/>
          <w:sz w:val="28"/>
          <w:szCs w:val="28"/>
        </w:rPr>
        <w:t>5</w:t>
      </w:r>
      <w:r w:rsidRPr="00153345">
        <w:rPr>
          <w:rFonts w:ascii="Times New Roman" w:hAnsi="Times New Roman"/>
          <w:sz w:val="28"/>
          <w:szCs w:val="28"/>
        </w:rPr>
        <w:t>.</w:t>
      </w:r>
      <w:r w:rsidR="00076859">
        <w:rPr>
          <w:rFonts w:ascii="Times New Roman" w:hAnsi="Times New Roman"/>
          <w:sz w:val="28"/>
          <w:szCs w:val="28"/>
        </w:rPr>
        <w:t> </w:t>
      </w:r>
      <w:r w:rsidR="004D0F55" w:rsidRPr="00153345">
        <w:rPr>
          <w:rFonts w:ascii="Times New Roman" w:hAnsi="Times New Roman"/>
          <w:sz w:val="28"/>
          <w:szCs w:val="28"/>
        </w:rPr>
        <w:t>Neautomātisko s</w:t>
      </w:r>
      <w:r w:rsidR="00255390" w:rsidRPr="00153345">
        <w:rPr>
          <w:rFonts w:ascii="Times New Roman" w:hAnsi="Times New Roman"/>
          <w:sz w:val="28"/>
          <w:szCs w:val="28"/>
        </w:rPr>
        <w:t>varu atbilstību</w:t>
      </w:r>
      <w:r w:rsidR="00E4775A" w:rsidRPr="00153345">
        <w:rPr>
          <w:rFonts w:ascii="Times New Roman" w:hAnsi="Times New Roman"/>
          <w:sz w:val="28"/>
          <w:szCs w:val="28"/>
        </w:rPr>
        <w:t xml:space="preserve"> šo noteikumu 1</w:t>
      </w:r>
      <w:r w:rsidR="00153345">
        <w:rPr>
          <w:rFonts w:ascii="Times New Roman" w:hAnsi="Times New Roman"/>
          <w:sz w:val="28"/>
          <w:szCs w:val="28"/>
        </w:rPr>
        <w:t>.</w:t>
      </w:r>
      <w:r w:rsidR="00076859">
        <w:rPr>
          <w:rFonts w:ascii="Times New Roman" w:hAnsi="Times New Roman"/>
          <w:sz w:val="28"/>
          <w:szCs w:val="28"/>
        </w:rPr>
        <w:t> </w:t>
      </w:r>
      <w:r w:rsidR="00153345">
        <w:rPr>
          <w:rFonts w:ascii="Times New Roman" w:hAnsi="Times New Roman"/>
          <w:sz w:val="28"/>
          <w:szCs w:val="28"/>
        </w:rPr>
        <w:t>p</w:t>
      </w:r>
      <w:r w:rsidR="00E4775A" w:rsidRPr="00153345">
        <w:rPr>
          <w:rFonts w:ascii="Times New Roman" w:hAnsi="Times New Roman"/>
          <w:sz w:val="28"/>
          <w:szCs w:val="28"/>
        </w:rPr>
        <w:t>ielikumā noteiktajām</w:t>
      </w:r>
      <w:r w:rsidR="00255390" w:rsidRPr="00153345">
        <w:rPr>
          <w:rFonts w:ascii="Times New Roman" w:hAnsi="Times New Roman"/>
          <w:sz w:val="28"/>
          <w:szCs w:val="28"/>
        </w:rPr>
        <w:t xml:space="preserve"> būtiskajā</w:t>
      </w:r>
      <w:r w:rsidR="00FE2087" w:rsidRPr="00153345">
        <w:rPr>
          <w:rFonts w:ascii="Times New Roman" w:hAnsi="Times New Roman"/>
          <w:sz w:val="28"/>
          <w:szCs w:val="28"/>
        </w:rPr>
        <w:t>m</w:t>
      </w:r>
      <w:r w:rsidR="00255390" w:rsidRPr="00153345">
        <w:rPr>
          <w:rFonts w:ascii="Times New Roman" w:hAnsi="Times New Roman"/>
          <w:sz w:val="28"/>
          <w:szCs w:val="28"/>
        </w:rPr>
        <w:t xml:space="preserve"> drošuma </w:t>
      </w:r>
      <w:r w:rsidR="004D0F55" w:rsidRPr="00153345">
        <w:rPr>
          <w:rFonts w:ascii="Times New Roman" w:hAnsi="Times New Roman"/>
          <w:sz w:val="28"/>
          <w:szCs w:val="28"/>
        </w:rPr>
        <w:t xml:space="preserve">prasībām </w:t>
      </w:r>
      <w:r w:rsidR="009274F0" w:rsidRPr="00153345">
        <w:rPr>
          <w:rFonts w:ascii="Times New Roman" w:hAnsi="Times New Roman"/>
          <w:sz w:val="28"/>
          <w:szCs w:val="28"/>
        </w:rPr>
        <w:t xml:space="preserve">ražotājs </w:t>
      </w:r>
      <w:r w:rsidR="00E4775A" w:rsidRPr="00153345">
        <w:rPr>
          <w:rFonts w:ascii="Times New Roman" w:hAnsi="Times New Roman"/>
          <w:sz w:val="28"/>
          <w:szCs w:val="28"/>
        </w:rPr>
        <w:t>apliecina,</w:t>
      </w:r>
      <w:r w:rsidR="004D0F55" w:rsidRPr="00153345">
        <w:rPr>
          <w:rFonts w:ascii="Times New Roman" w:hAnsi="Times New Roman"/>
          <w:sz w:val="28"/>
          <w:szCs w:val="28"/>
        </w:rPr>
        <w:t xml:space="preserve"> </w:t>
      </w:r>
      <w:r w:rsidR="009274F0" w:rsidRPr="00153345">
        <w:rPr>
          <w:rFonts w:ascii="Times New Roman" w:hAnsi="Times New Roman"/>
          <w:sz w:val="28"/>
          <w:szCs w:val="28"/>
        </w:rPr>
        <w:t xml:space="preserve">izmantojot </w:t>
      </w:r>
      <w:r w:rsidR="00255390" w:rsidRPr="00153345">
        <w:rPr>
          <w:rFonts w:ascii="Times New Roman" w:hAnsi="Times New Roman"/>
          <w:sz w:val="28"/>
          <w:szCs w:val="28"/>
        </w:rPr>
        <w:t>vienu</w:t>
      </w:r>
      <w:r w:rsidR="004D0F55" w:rsidRPr="00153345">
        <w:rPr>
          <w:rFonts w:ascii="Times New Roman" w:hAnsi="Times New Roman"/>
          <w:sz w:val="28"/>
          <w:szCs w:val="28"/>
        </w:rPr>
        <w:t xml:space="preserve"> no šādām </w:t>
      </w:r>
      <w:r w:rsidR="00E4775A" w:rsidRPr="00153345">
        <w:rPr>
          <w:rFonts w:ascii="Times New Roman" w:hAnsi="Times New Roman"/>
          <w:sz w:val="28"/>
          <w:szCs w:val="28"/>
        </w:rPr>
        <w:t xml:space="preserve">ražotāja izvēlētām </w:t>
      </w:r>
      <w:r w:rsidR="004D0F55" w:rsidRPr="00153345">
        <w:rPr>
          <w:rFonts w:ascii="Times New Roman" w:hAnsi="Times New Roman"/>
          <w:sz w:val="28"/>
          <w:szCs w:val="28"/>
        </w:rPr>
        <w:t>atbilstības novērtēšanas procedūrām:</w:t>
      </w:r>
    </w:p>
    <w:p w14:paraId="44D3CFFD" w14:textId="402186D4" w:rsidR="00AC74A5" w:rsidRPr="00153345" w:rsidRDefault="009274F0"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4</w:t>
      </w:r>
      <w:r w:rsidR="004F677A" w:rsidRPr="00153345">
        <w:rPr>
          <w:rFonts w:ascii="Times New Roman" w:hAnsi="Times New Roman"/>
          <w:sz w:val="28"/>
          <w:szCs w:val="28"/>
        </w:rPr>
        <w:t>5</w:t>
      </w:r>
      <w:r w:rsidRPr="00153345">
        <w:rPr>
          <w:rFonts w:ascii="Times New Roman" w:hAnsi="Times New Roman"/>
          <w:sz w:val="28"/>
          <w:szCs w:val="28"/>
        </w:rPr>
        <w:t>.1.</w:t>
      </w:r>
      <w:r w:rsidR="00076859">
        <w:rPr>
          <w:rFonts w:ascii="Times New Roman" w:hAnsi="Times New Roman"/>
          <w:sz w:val="28"/>
          <w:szCs w:val="28"/>
        </w:rPr>
        <w:t> </w:t>
      </w:r>
      <w:r w:rsidR="001F6A14" w:rsidRPr="00153345">
        <w:rPr>
          <w:rFonts w:ascii="Times New Roman" w:hAnsi="Times New Roman"/>
          <w:sz w:val="28"/>
          <w:szCs w:val="28"/>
        </w:rPr>
        <w:t>B</w:t>
      </w:r>
      <w:r w:rsidR="00076859">
        <w:rPr>
          <w:rFonts w:ascii="Times New Roman" w:hAnsi="Times New Roman"/>
          <w:sz w:val="28"/>
          <w:szCs w:val="28"/>
        </w:rPr>
        <w:t> </w:t>
      </w:r>
      <w:r w:rsidR="001F6A14" w:rsidRPr="00153345">
        <w:rPr>
          <w:rFonts w:ascii="Times New Roman" w:hAnsi="Times New Roman"/>
          <w:sz w:val="28"/>
          <w:szCs w:val="28"/>
        </w:rPr>
        <w:t>modulis</w:t>
      </w:r>
      <w:r w:rsidRPr="00153345">
        <w:rPr>
          <w:rFonts w:ascii="Times New Roman" w:hAnsi="Times New Roman"/>
          <w:sz w:val="28"/>
          <w:szCs w:val="28"/>
        </w:rPr>
        <w:t xml:space="preserve"> (</w:t>
      </w:r>
      <w:r w:rsidR="00CD51E5" w:rsidRPr="00153345">
        <w:rPr>
          <w:rFonts w:ascii="Times New Roman" w:hAnsi="Times New Roman"/>
          <w:sz w:val="28"/>
          <w:szCs w:val="28"/>
        </w:rPr>
        <w:t>2</w:t>
      </w:r>
      <w:r w:rsidR="00153345">
        <w:rPr>
          <w:rFonts w:ascii="Times New Roman" w:hAnsi="Times New Roman"/>
          <w:sz w:val="28"/>
          <w:szCs w:val="28"/>
        </w:rPr>
        <w:t>.</w:t>
      </w:r>
      <w:r w:rsidR="00076859">
        <w:rPr>
          <w:rFonts w:ascii="Times New Roman" w:hAnsi="Times New Roman"/>
          <w:sz w:val="28"/>
          <w:szCs w:val="28"/>
        </w:rPr>
        <w:t> </w:t>
      </w:r>
      <w:r w:rsidR="00153345">
        <w:rPr>
          <w:rFonts w:ascii="Times New Roman" w:hAnsi="Times New Roman"/>
          <w:sz w:val="28"/>
          <w:szCs w:val="28"/>
        </w:rPr>
        <w:t>p</w:t>
      </w:r>
      <w:r w:rsidRPr="00153345">
        <w:rPr>
          <w:rFonts w:ascii="Times New Roman" w:hAnsi="Times New Roman"/>
          <w:sz w:val="28"/>
          <w:szCs w:val="28"/>
        </w:rPr>
        <w:t>ielikuma 1</w:t>
      </w:r>
      <w:r w:rsidR="00153345">
        <w:rPr>
          <w:rFonts w:ascii="Times New Roman" w:hAnsi="Times New Roman"/>
          <w:sz w:val="28"/>
          <w:szCs w:val="28"/>
        </w:rPr>
        <w:t>.</w:t>
      </w:r>
      <w:r w:rsidR="00076859">
        <w:rPr>
          <w:rFonts w:ascii="Times New Roman" w:hAnsi="Times New Roman"/>
          <w:sz w:val="28"/>
          <w:szCs w:val="28"/>
        </w:rPr>
        <w:t> </w:t>
      </w:r>
      <w:r w:rsidR="00153345">
        <w:rPr>
          <w:rFonts w:ascii="Times New Roman" w:hAnsi="Times New Roman"/>
          <w:sz w:val="28"/>
          <w:szCs w:val="28"/>
        </w:rPr>
        <w:t>n</w:t>
      </w:r>
      <w:r w:rsidR="00D52B42" w:rsidRPr="00153345">
        <w:rPr>
          <w:rFonts w:ascii="Times New Roman" w:hAnsi="Times New Roman"/>
          <w:sz w:val="28"/>
          <w:szCs w:val="28"/>
        </w:rPr>
        <w:t>odaļa</w:t>
      </w:r>
      <w:r w:rsidRPr="00153345">
        <w:rPr>
          <w:rFonts w:ascii="Times New Roman" w:hAnsi="Times New Roman"/>
          <w:sz w:val="28"/>
          <w:szCs w:val="28"/>
        </w:rPr>
        <w:t>)</w:t>
      </w:r>
      <w:r w:rsidR="00AC74A5" w:rsidRPr="00153345">
        <w:rPr>
          <w:rFonts w:ascii="Times New Roman" w:hAnsi="Times New Roman"/>
          <w:sz w:val="28"/>
          <w:szCs w:val="28"/>
        </w:rPr>
        <w:t>, k</w:t>
      </w:r>
      <w:r w:rsidR="00076859">
        <w:rPr>
          <w:rFonts w:ascii="Times New Roman" w:hAnsi="Times New Roman"/>
          <w:sz w:val="28"/>
          <w:szCs w:val="28"/>
        </w:rPr>
        <w:t>o</w:t>
      </w:r>
      <w:r w:rsidR="00AC74A5" w:rsidRPr="00153345">
        <w:rPr>
          <w:rFonts w:ascii="Times New Roman" w:hAnsi="Times New Roman"/>
          <w:sz w:val="28"/>
          <w:szCs w:val="28"/>
        </w:rPr>
        <w:t xml:space="preserve"> papildina ar vienu no šādām procedūrām:</w:t>
      </w:r>
      <w:r w:rsidR="001F6A14" w:rsidRPr="00153345">
        <w:rPr>
          <w:rFonts w:ascii="Times New Roman" w:hAnsi="Times New Roman"/>
          <w:sz w:val="28"/>
          <w:szCs w:val="28"/>
        </w:rPr>
        <w:t xml:space="preserve"> </w:t>
      </w:r>
    </w:p>
    <w:p w14:paraId="44D3CFFE" w14:textId="6FA57DC8" w:rsidR="00AC74A5" w:rsidRPr="00153345" w:rsidRDefault="004F677A"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45</w:t>
      </w:r>
      <w:r w:rsidR="00AC74A5" w:rsidRPr="00153345">
        <w:rPr>
          <w:rFonts w:ascii="Times New Roman" w:hAnsi="Times New Roman"/>
          <w:sz w:val="28"/>
          <w:szCs w:val="28"/>
        </w:rPr>
        <w:t>.1.1.</w:t>
      </w:r>
      <w:r w:rsidR="00076859">
        <w:rPr>
          <w:rFonts w:ascii="Times New Roman" w:hAnsi="Times New Roman"/>
          <w:sz w:val="28"/>
          <w:szCs w:val="28"/>
        </w:rPr>
        <w:t> </w:t>
      </w:r>
      <w:r w:rsidR="001F6A14" w:rsidRPr="00153345">
        <w:rPr>
          <w:rFonts w:ascii="Times New Roman" w:hAnsi="Times New Roman"/>
          <w:sz w:val="28"/>
          <w:szCs w:val="28"/>
        </w:rPr>
        <w:t>D modulis</w:t>
      </w:r>
      <w:r w:rsidR="009274F0" w:rsidRPr="00153345">
        <w:rPr>
          <w:rFonts w:ascii="Times New Roman" w:hAnsi="Times New Roman"/>
          <w:sz w:val="28"/>
          <w:szCs w:val="28"/>
        </w:rPr>
        <w:t xml:space="preserve"> (</w:t>
      </w:r>
      <w:r w:rsidR="00CD51E5" w:rsidRPr="00153345">
        <w:rPr>
          <w:rFonts w:ascii="Times New Roman" w:hAnsi="Times New Roman"/>
          <w:sz w:val="28"/>
          <w:szCs w:val="28"/>
        </w:rPr>
        <w:t>2</w:t>
      </w:r>
      <w:r w:rsidR="00153345">
        <w:rPr>
          <w:rFonts w:ascii="Times New Roman" w:hAnsi="Times New Roman"/>
          <w:sz w:val="28"/>
          <w:szCs w:val="28"/>
        </w:rPr>
        <w:t>.</w:t>
      </w:r>
      <w:r w:rsidR="00076859">
        <w:rPr>
          <w:rFonts w:ascii="Times New Roman" w:hAnsi="Times New Roman"/>
          <w:sz w:val="28"/>
          <w:szCs w:val="28"/>
        </w:rPr>
        <w:t> </w:t>
      </w:r>
      <w:r w:rsidR="00153345">
        <w:rPr>
          <w:rFonts w:ascii="Times New Roman" w:hAnsi="Times New Roman"/>
          <w:sz w:val="28"/>
          <w:szCs w:val="28"/>
        </w:rPr>
        <w:t>p</w:t>
      </w:r>
      <w:r w:rsidR="009274F0" w:rsidRPr="00153345">
        <w:rPr>
          <w:rFonts w:ascii="Times New Roman" w:hAnsi="Times New Roman"/>
          <w:sz w:val="28"/>
          <w:szCs w:val="28"/>
        </w:rPr>
        <w:t>ielikum</w:t>
      </w:r>
      <w:r w:rsidR="002521D2">
        <w:rPr>
          <w:rFonts w:ascii="Times New Roman" w:hAnsi="Times New Roman"/>
          <w:sz w:val="28"/>
          <w:szCs w:val="28"/>
        </w:rPr>
        <w:t>a</w:t>
      </w:r>
      <w:r w:rsidR="009274F0" w:rsidRPr="00153345">
        <w:rPr>
          <w:rFonts w:ascii="Times New Roman" w:hAnsi="Times New Roman"/>
          <w:sz w:val="28"/>
          <w:szCs w:val="28"/>
        </w:rPr>
        <w:t xml:space="preserve"> 2</w:t>
      </w:r>
      <w:r w:rsidR="00153345">
        <w:rPr>
          <w:rFonts w:ascii="Times New Roman" w:hAnsi="Times New Roman"/>
          <w:sz w:val="28"/>
          <w:szCs w:val="28"/>
        </w:rPr>
        <w:t>.</w:t>
      </w:r>
      <w:r w:rsidR="00076859">
        <w:rPr>
          <w:rFonts w:ascii="Times New Roman" w:hAnsi="Times New Roman"/>
          <w:sz w:val="28"/>
          <w:szCs w:val="28"/>
        </w:rPr>
        <w:t> </w:t>
      </w:r>
      <w:r w:rsidR="00153345">
        <w:rPr>
          <w:rFonts w:ascii="Times New Roman" w:hAnsi="Times New Roman"/>
          <w:sz w:val="28"/>
          <w:szCs w:val="28"/>
        </w:rPr>
        <w:t>n</w:t>
      </w:r>
      <w:r w:rsidR="00AC74A5" w:rsidRPr="00153345">
        <w:rPr>
          <w:rFonts w:ascii="Times New Roman" w:hAnsi="Times New Roman"/>
          <w:sz w:val="28"/>
          <w:szCs w:val="28"/>
        </w:rPr>
        <w:t>odaļa</w:t>
      </w:r>
      <w:r w:rsidR="009274F0" w:rsidRPr="00153345">
        <w:rPr>
          <w:rFonts w:ascii="Times New Roman" w:hAnsi="Times New Roman"/>
          <w:sz w:val="28"/>
          <w:szCs w:val="28"/>
        </w:rPr>
        <w:t>)</w:t>
      </w:r>
      <w:r w:rsidR="002C7B69">
        <w:rPr>
          <w:rFonts w:ascii="Times New Roman" w:hAnsi="Times New Roman"/>
          <w:sz w:val="28"/>
          <w:szCs w:val="28"/>
        </w:rPr>
        <w:t>;</w:t>
      </w:r>
    </w:p>
    <w:p w14:paraId="44D3CFFF" w14:textId="23B952FA" w:rsidR="00AC74A5" w:rsidRPr="00153345" w:rsidRDefault="004F677A"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45</w:t>
      </w:r>
      <w:r w:rsidR="00AC74A5" w:rsidRPr="00153345">
        <w:rPr>
          <w:rFonts w:ascii="Times New Roman" w:hAnsi="Times New Roman"/>
          <w:sz w:val="28"/>
          <w:szCs w:val="28"/>
        </w:rPr>
        <w:t>.1.2.</w:t>
      </w:r>
      <w:r w:rsidR="00076859">
        <w:rPr>
          <w:rFonts w:ascii="Times New Roman" w:hAnsi="Times New Roman"/>
          <w:sz w:val="28"/>
          <w:szCs w:val="28"/>
        </w:rPr>
        <w:t> </w:t>
      </w:r>
      <w:r w:rsidR="001F6A14" w:rsidRPr="00153345">
        <w:rPr>
          <w:rFonts w:ascii="Times New Roman" w:hAnsi="Times New Roman"/>
          <w:sz w:val="28"/>
          <w:szCs w:val="28"/>
        </w:rPr>
        <w:t>F modulis</w:t>
      </w:r>
      <w:r w:rsidR="009274F0" w:rsidRPr="00153345">
        <w:rPr>
          <w:rFonts w:ascii="Times New Roman" w:hAnsi="Times New Roman"/>
          <w:sz w:val="28"/>
          <w:szCs w:val="28"/>
        </w:rPr>
        <w:t xml:space="preserve"> (</w:t>
      </w:r>
      <w:r w:rsidR="00CD51E5" w:rsidRPr="00153345">
        <w:rPr>
          <w:rFonts w:ascii="Times New Roman" w:hAnsi="Times New Roman"/>
          <w:sz w:val="28"/>
          <w:szCs w:val="28"/>
        </w:rPr>
        <w:t>2</w:t>
      </w:r>
      <w:r w:rsidR="00153345">
        <w:rPr>
          <w:rFonts w:ascii="Times New Roman" w:hAnsi="Times New Roman"/>
          <w:sz w:val="28"/>
          <w:szCs w:val="28"/>
        </w:rPr>
        <w:t>.</w:t>
      </w:r>
      <w:r w:rsidR="00076859">
        <w:rPr>
          <w:rFonts w:ascii="Times New Roman" w:hAnsi="Times New Roman"/>
          <w:sz w:val="28"/>
          <w:szCs w:val="28"/>
        </w:rPr>
        <w:t> </w:t>
      </w:r>
      <w:r w:rsidR="00153345">
        <w:rPr>
          <w:rFonts w:ascii="Times New Roman" w:hAnsi="Times New Roman"/>
          <w:sz w:val="28"/>
          <w:szCs w:val="28"/>
        </w:rPr>
        <w:t>p</w:t>
      </w:r>
      <w:r w:rsidR="009274F0" w:rsidRPr="00153345">
        <w:rPr>
          <w:rFonts w:ascii="Times New Roman" w:hAnsi="Times New Roman"/>
          <w:sz w:val="28"/>
          <w:szCs w:val="28"/>
        </w:rPr>
        <w:t xml:space="preserve">ielikuma </w:t>
      </w:r>
      <w:r w:rsidR="00AC74A5" w:rsidRPr="00153345">
        <w:rPr>
          <w:rFonts w:ascii="Times New Roman" w:hAnsi="Times New Roman"/>
          <w:sz w:val="28"/>
          <w:szCs w:val="28"/>
        </w:rPr>
        <w:t>4</w:t>
      </w:r>
      <w:r w:rsidR="00153345">
        <w:rPr>
          <w:rFonts w:ascii="Times New Roman" w:hAnsi="Times New Roman"/>
          <w:sz w:val="28"/>
          <w:szCs w:val="28"/>
        </w:rPr>
        <w:t>.</w:t>
      </w:r>
      <w:r w:rsidR="00076859">
        <w:rPr>
          <w:rFonts w:ascii="Times New Roman" w:hAnsi="Times New Roman"/>
          <w:sz w:val="28"/>
          <w:szCs w:val="28"/>
        </w:rPr>
        <w:t> </w:t>
      </w:r>
      <w:r w:rsidR="00153345">
        <w:rPr>
          <w:rFonts w:ascii="Times New Roman" w:hAnsi="Times New Roman"/>
          <w:sz w:val="28"/>
          <w:szCs w:val="28"/>
        </w:rPr>
        <w:t>n</w:t>
      </w:r>
      <w:r w:rsidR="00AC74A5" w:rsidRPr="00153345">
        <w:rPr>
          <w:rFonts w:ascii="Times New Roman" w:hAnsi="Times New Roman"/>
          <w:sz w:val="28"/>
          <w:szCs w:val="28"/>
        </w:rPr>
        <w:t>odaļa</w:t>
      </w:r>
      <w:r w:rsidR="001F6A14" w:rsidRPr="00153345">
        <w:rPr>
          <w:rFonts w:ascii="Times New Roman" w:hAnsi="Times New Roman"/>
          <w:sz w:val="28"/>
          <w:szCs w:val="28"/>
        </w:rPr>
        <w:t>)</w:t>
      </w:r>
      <w:r w:rsidR="002C7B69">
        <w:rPr>
          <w:rFonts w:ascii="Times New Roman" w:hAnsi="Times New Roman"/>
          <w:sz w:val="28"/>
          <w:szCs w:val="28"/>
        </w:rPr>
        <w:t>;</w:t>
      </w:r>
    </w:p>
    <w:p w14:paraId="44D3D000" w14:textId="389BC67A" w:rsidR="005E4E46" w:rsidRPr="00153345" w:rsidRDefault="009274F0"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4</w:t>
      </w:r>
      <w:r w:rsidR="004F677A" w:rsidRPr="00153345">
        <w:rPr>
          <w:rFonts w:ascii="Times New Roman" w:hAnsi="Times New Roman"/>
          <w:sz w:val="28"/>
          <w:szCs w:val="28"/>
        </w:rPr>
        <w:t>5</w:t>
      </w:r>
      <w:r w:rsidRPr="00153345">
        <w:rPr>
          <w:rFonts w:ascii="Times New Roman" w:hAnsi="Times New Roman"/>
          <w:sz w:val="28"/>
          <w:szCs w:val="28"/>
        </w:rPr>
        <w:t>.</w:t>
      </w:r>
      <w:r w:rsidR="008561A4" w:rsidRPr="00153345">
        <w:rPr>
          <w:rFonts w:ascii="Times New Roman" w:hAnsi="Times New Roman"/>
          <w:sz w:val="28"/>
          <w:szCs w:val="28"/>
        </w:rPr>
        <w:t>2</w:t>
      </w:r>
      <w:r w:rsidRPr="00153345">
        <w:rPr>
          <w:rFonts w:ascii="Times New Roman" w:hAnsi="Times New Roman"/>
          <w:sz w:val="28"/>
          <w:szCs w:val="28"/>
        </w:rPr>
        <w:t>.</w:t>
      </w:r>
      <w:r w:rsidR="00076859">
        <w:rPr>
          <w:rFonts w:ascii="Times New Roman" w:hAnsi="Times New Roman"/>
          <w:sz w:val="28"/>
          <w:szCs w:val="28"/>
        </w:rPr>
        <w:t> </w:t>
      </w:r>
      <w:r w:rsidRPr="00153345">
        <w:rPr>
          <w:rFonts w:ascii="Times New Roman" w:hAnsi="Times New Roman"/>
          <w:sz w:val="28"/>
          <w:szCs w:val="28"/>
        </w:rPr>
        <w:t xml:space="preserve">G modulis </w:t>
      </w:r>
      <w:r w:rsidR="004D0F55" w:rsidRPr="00153345">
        <w:rPr>
          <w:rFonts w:ascii="Times New Roman" w:hAnsi="Times New Roman"/>
          <w:sz w:val="28"/>
          <w:szCs w:val="28"/>
        </w:rPr>
        <w:t>(2</w:t>
      </w:r>
      <w:r w:rsidR="00153345">
        <w:rPr>
          <w:rFonts w:ascii="Times New Roman" w:hAnsi="Times New Roman"/>
          <w:sz w:val="28"/>
          <w:szCs w:val="28"/>
        </w:rPr>
        <w:t>.</w:t>
      </w:r>
      <w:r w:rsidR="00076859">
        <w:rPr>
          <w:rFonts w:ascii="Times New Roman" w:hAnsi="Times New Roman"/>
          <w:sz w:val="28"/>
          <w:szCs w:val="28"/>
        </w:rPr>
        <w:t> </w:t>
      </w:r>
      <w:r w:rsidR="00153345">
        <w:rPr>
          <w:rFonts w:ascii="Times New Roman" w:hAnsi="Times New Roman"/>
          <w:sz w:val="28"/>
          <w:szCs w:val="28"/>
        </w:rPr>
        <w:t>p</w:t>
      </w:r>
      <w:r w:rsidR="004D0F55" w:rsidRPr="00153345">
        <w:rPr>
          <w:rFonts w:ascii="Times New Roman" w:hAnsi="Times New Roman"/>
          <w:sz w:val="28"/>
          <w:szCs w:val="28"/>
        </w:rPr>
        <w:t xml:space="preserve">ielikuma </w:t>
      </w:r>
      <w:r w:rsidR="00AC74A5" w:rsidRPr="00153345">
        <w:rPr>
          <w:rFonts w:ascii="Times New Roman" w:hAnsi="Times New Roman"/>
          <w:sz w:val="28"/>
          <w:szCs w:val="28"/>
        </w:rPr>
        <w:t>6</w:t>
      </w:r>
      <w:r w:rsidR="00153345">
        <w:rPr>
          <w:rFonts w:ascii="Times New Roman" w:hAnsi="Times New Roman"/>
          <w:sz w:val="28"/>
          <w:szCs w:val="28"/>
        </w:rPr>
        <w:t>.</w:t>
      </w:r>
      <w:r w:rsidR="00076859">
        <w:rPr>
          <w:rFonts w:ascii="Times New Roman" w:hAnsi="Times New Roman"/>
          <w:sz w:val="28"/>
          <w:szCs w:val="28"/>
        </w:rPr>
        <w:t> </w:t>
      </w:r>
      <w:r w:rsidR="00153345">
        <w:rPr>
          <w:rFonts w:ascii="Times New Roman" w:hAnsi="Times New Roman"/>
          <w:sz w:val="28"/>
          <w:szCs w:val="28"/>
        </w:rPr>
        <w:t>n</w:t>
      </w:r>
      <w:r w:rsidR="00AC74A5" w:rsidRPr="00153345">
        <w:rPr>
          <w:rFonts w:ascii="Times New Roman" w:hAnsi="Times New Roman"/>
          <w:sz w:val="28"/>
          <w:szCs w:val="28"/>
        </w:rPr>
        <w:t>odaļa</w:t>
      </w:r>
      <w:r w:rsidR="004D0F55" w:rsidRPr="00153345">
        <w:rPr>
          <w:rFonts w:ascii="Times New Roman" w:hAnsi="Times New Roman"/>
          <w:sz w:val="28"/>
          <w:szCs w:val="28"/>
        </w:rPr>
        <w:t>).</w:t>
      </w:r>
    </w:p>
    <w:p w14:paraId="7FDB2AB4" w14:textId="77777777" w:rsidR="00706990" w:rsidRDefault="00706990" w:rsidP="00706990">
      <w:pPr>
        <w:spacing w:after="0" w:line="240" w:lineRule="auto"/>
        <w:ind w:firstLine="709"/>
        <w:jc w:val="both"/>
        <w:rPr>
          <w:rFonts w:ascii="Times New Roman" w:hAnsi="Times New Roman"/>
          <w:sz w:val="28"/>
          <w:szCs w:val="28"/>
        </w:rPr>
      </w:pPr>
    </w:p>
    <w:p w14:paraId="44D3D001" w14:textId="695BA412" w:rsidR="008561A4" w:rsidRPr="00153345" w:rsidRDefault="008561A4"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46.</w:t>
      </w:r>
      <w:r w:rsidR="00076859">
        <w:rPr>
          <w:rFonts w:ascii="Times New Roman" w:hAnsi="Times New Roman"/>
          <w:sz w:val="28"/>
          <w:szCs w:val="28"/>
        </w:rPr>
        <w:t> </w:t>
      </w:r>
      <w:r w:rsidRPr="00153345">
        <w:rPr>
          <w:rFonts w:ascii="Times New Roman" w:hAnsi="Times New Roman"/>
          <w:sz w:val="28"/>
          <w:szCs w:val="28"/>
        </w:rPr>
        <w:t>Neautomātiskajiem svariem, kuros neizmanto elektroniskas ierīces un kuru slodzes mērīšanas ierīcē nav izmantota atspere slodzes līdzsvarošanai, šo noteikumu 45.1</w:t>
      </w:r>
      <w:r w:rsidR="00076859">
        <w:rPr>
          <w:rFonts w:ascii="Times New Roman" w:hAnsi="Times New Roman"/>
          <w:sz w:val="28"/>
          <w:szCs w:val="28"/>
        </w:rPr>
        <w:t>. </w:t>
      </w:r>
      <w:r w:rsidR="00153345">
        <w:rPr>
          <w:rFonts w:ascii="Times New Roman" w:hAnsi="Times New Roman"/>
          <w:sz w:val="28"/>
          <w:szCs w:val="28"/>
        </w:rPr>
        <w:t>a</w:t>
      </w:r>
      <w:r w:rsidRPr="00153345">
        <w:rPr>
          <w:rFonts w:ascii="Times New Roman" w:hAnsi="Times New Roman"/>
          <w:sz w:val="28"/>
          <w:szCs w:val="28"/>
        </w:rPr>
        <w:t xml:space="preserve">pakšpunktā </w:t>
      </w:r>
      <w:r w:rsidR="00076859">
        <w:rPr>
          <w:rFonts w:ascii="Times New Roman" w:hAnsi="Times New Roman"/>
          <w:sz w:val="28"/>
          <w:szCs w:val="28"/>
        </w:rPr>
        <w:t>minē</w:t>
      </w:r>
      <w:r w:rsidRPr="00153345">
        <w:rPr>
          <w:rFonts w:ascii="Times New Roman" w:hAnsi="Times New Roman"/>
          <w:sz w:val="28"/>
          <w:szCs w:val="28"/>
        </w:rPr>
        <w:t>to atbilstības novērtēšanas procedūru var aizvietot ar vienu no šādām procedūrām:</w:t>
      </w:r>
    </w:p>
    <w:p w14:paraId="44D3D002" w14:textId="29BBCBB4" w:rsidR="008561A4" w:rsidRPr="00153345" w:rsidRDefault="008561A4"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46.1.</w:t>
      </w:r>
      <w:r w:rsidR="00076859">
        <w:rPr>
          <w:rFonts w:ascii="Times New Roman" w:hAnsi="Times New Roman"/>
          <w:sz w:val="28"/>
          <w:szCs w:val="28"/>
        </w:rPr>
        <w:t> </w:t>
      </w:r>
      <w:r w:rsidRPr="00153345">
        <w:rPr>
          <w:rFonts w:ascii="Times New Roman" w:hAnsi="Times New Roman"/>
          <w:sz w:val="28"/>
          <w:szCs w:val="28"/>
        </w:rPr>
        <w:t>D1 modulis (2</w:t>
      </w:r>
      <w:r w:rsidR="00153345">
        <w:rPr>
          <w:rFonts w:ascii="Times New Roman" w:hAnsi="Times New Roman"/>
          <w:sz w:val="28"/>
          <w:szCs w:val="28"/>
        </w:rPr>
        <w:t>.</w:t>
      </w:r>
      <w:r w:rsidR="00076859">
        <w:rPr>
          <w:rFonts w:ascii="Times New Roman" w:hAnsi="Times New Roman"/>
          <w:sz w:val="28"/>
          <w:szCs w:val="28"/>
        </w:rPr>
        <w:t> </w:t>
      </w:r>
      <w:r w:rsidR="00153345">
        <w:rPr>
          <w:rFonts w:ascii="Times New Roman" w:hAnsi="Times New Roman"/>
          <w:sz w:val="28"/>
          <w:szCs w:val="28"/>
        </w:rPr>
        <w:t>p</w:t>
      </w:r>
      <w:r w:rsidRPr="00153345">
        <w:rPr>
          <w:rFonts w:ascii="Times New Roman" w:hAnsi="Times New Roman"/>
          <w:sz w:val="28"/>
          <w:szCs w:val="28"/>
        </w:rPr>
        <w:t>ielikuma 3</w:t>
      </w:r>
      <w:r w:rsidR="00153345">
        <w:rPr>
          <w:rFonts w:ascii="Times New Roman" w:hAnsi="Times New Roman"/>
          <w:sz w:val="28"/>
          <w:szCs w:val="28"/>
        </w:rPr>
        <w:t>.</w:t>
      </w:r>
      <w:r w:rsidR="00076859">
        <w:rPr>
          <w:rFonts w:ascii="Times New Roman" w:hAnsi="Times New Roman"/>
          <w:sz w:val="28"/>
          <w:szCs w:val="28"/>
        </w:rPr>
        <w:t> </w:t>
      </w:r>
      <w:r w:rsidR="00153345">
        <w:rPr>
          <w:rFonts w:ascii="Times New Roman" w:hAnsi="Times New Roman"/>
          <w:sz w:val="28"/>
          <w:szCs w:val="28"/>
        </w:rPr>
        <w:t>n</w:t>
      </w:r>
      <w:r w:rsidRPr="00153345">
        <w:rPr>
          <w:rFonts w:ascii="Times New Roman" w:hAnsi="Times New Roman"/>
          <w:sz w:val="28"/>
          <w:szCs w:val="28"/>
        </w:rPr>
        <w:t>odaļa);</w:t>
      </w:r>
    </w:p>
    <w:p w14:paraId="44D3D003" w14:textId="3E7EA6A2" w:rsidR="008561A4" w:rsidRPr="00153345" w:rsidRDefault="008561A4"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46.2.</w:t>
      </w:r>
      <w:r w:rsidR="00076859">
        <w:rPr>
          <w:rFonts w:ascii="Times New Roman" w:hAnsi="Times New Roman"/>
          <w:sz w:val="28"/>
          <w:szCs w:val="28"/>
        </w:rPr>
        <w:t> </w:t>
      </w:r>
      <w:r w:rsidRPr="00153345">
        <w:rPr>
          <w:rFonts w:ascii="Times New Roman" w:hAnsi="Times New Roman"/>
          <w:sz w:val="28"/>
          <w:szCs w:val="28"/>
        </w:rPr>
        <w:t>F1 modulis (2</w:t>
      </w:r>
      <w:r w:rsidR="00153345">
        <w:rPr>
          <w:rFonts w:ascii="Times New Roman" w:hAnsi="Times New Roman"/>
          <w:sz w:val="28"/>
          <w:szCs w:val="28"/>
        </w:rPr>
        <w:t>.</w:t>
      </w:r>
      <w:r w:rsidR="00076859">
        <w:rPr>
          <w:rFonts w:ascii="Times New Roman" w:hAnsi="Times New Roman"/>
          <w:sz w:val="28"/>
          <w:szCs w:val="28"/>
        </w:rPr>
        <w:t> </w:t>
      </w:r>
      <w:r w:rsidR="00153345">
        <w:rPr>
          <w:rFonts w:ascii="Times New Roman" w:hAnsi="Times New Roman"/>
          <w:sz w:val="28"/>
          <w:szCs w:val="28"/>
        </w:rPr>
        <w:t>p</w:t>
      </w:r>
      <w:r w:rsidRPr="00153345">
        <w:rPr>
          <w:rFonts w:ascii="Times New Roman" w:hAnsi="Times New Roman"/>
          <w:sz w:val="28"/>
          <w:szCs w:val="28"/>
        </w:rPr>
        <w:t>ielikuma 5</w:t>
      </w:r>
      <w:r w:rsidR="00153345">
        <w:rPr>
          <w:rFonts w:ascii="Times New Roman" w:hAnsi="Times New Roman"/>
          <w:sz w:val="28"/>
          <w:szCs w:val="28"/>
        </w:rPr>
        <w:t>.</w:t>
      </w:r>
      <w:r w:rsidR="00076859">
        <w:rPr>
          <w:rFonts w:ascii="Times New Roman" w:hAnsi="Times New Roman"/>
          <w:sz w:val="28"/>
          <w:szCs w:val="28"/>
        </w:rPr>
        <w:t> </w:t>
      </w:r>
      <w:r w:rsidR="00153345">
        <w:rPr>
          <w:rFonts w:ascii="Times New Roman" w:hAnsi="Times New Roman"/>
          <w:sz w:val="28"/>
          <w:szCs w:val="28"/>
        </w:rPr>
        <w:t>n</w:t>
      </w:r>
      <w:r w:rsidRPr="00153345">
        <w:rPr>
          <w:rFonts w:ascii="Times New Roman" w:hAnsi="Times New Roman"/>
          <w:sz w:val="28"/>
          <w:szCs w:val="28"/>
        </w:rPr>
        <w:t>odaļa).</w:t>
      </w:r>
    </w:p>
    <w:p w14:paraId="44D3D004" w14:textId="77777777" w:rsidR="0039276B" w:rsidRPr="00706990" w:rsidRDefault="0039276B" w:rsidP="00706990">
      <w:pPr>
        <w:spacing w:after="0" w:line="240" w:lineRule="auto"/>
        <w:ind w:firstLine="709"/>
        <w:jc w:val="both"/>
        <w:rPr>
          <w:rFonts w:ascii="Times New Roman" w:hAnsi="Times New Roman"/>
          <w:sz w:val="28"/>
          <w:szCs w:val="28"/>
        </w:rPr>
      </w:pPr>
    </w:p>
    <w:p w14:paraId="44D3D005" w14:textId="77777777" w:rsidR="007D4DF9" w:rsidRDefault="00EA2C81" w:rsidP="00706990">
      <w:pPr>
        <w:spacing w:after="0" w:line="240" w:lineRule="auto"/>
        <w:jc w:val="center"/>
        <w:rPr>
          <w:rFonts w:ascii="Times New Roman" w:hAnsi="Times New Roman"/>
          <w:b/>
          <w:sz w:val="28"/>
          <w:szCs w:val="28"/>
        </w:rPr>
      </w:pPr>
      <w:r w:rsidRPr="00153345">
        <w:rPr>
          <w:rFonts w:ascii="Times New Roman" w:hAnsi="Times New Roman"/>
          <w:b/>
          <w:sz w:val="28"/>
          <w:szCs w:val="28"/>
        </w:rPr>
        <w:t>4</w:t>
      </w:r>
      <w:r w:rsidR="00AC7BE6" w:rsidRPr="00153345">
        <w:rPr>
          <w:rFonts w:ascii="Times New Roman" w:hAnsi="Times New Roman"/>
          <w:b/>
          <w:sz w:val="28"/>
          <w:szCs w:val="28"/>
        </w:rPr>
        <w:t xml:space="preserve">. </w:t>
      </w:r>
      <w:r w:rsidRPr="00153345">
        <w:rPr>
          <w:rFonts w:ascii="Times New Roman" w:hAnsi="Times New Roman"/>
          <w:b/>
          <w:sz w:val="28"/>
          <w:szCs w:val="28"/>
        </w:rPr>
        <w:t>A</w:t>
      </w:r>
      <w:r w:rsidR="007D4DF9" w:rsidRPr="00153345">
        <w:rPr>
          <w:rFonts w:ascii="Times New Roman" w:hAnsi="Times New Roman"/>
          <w:b/>
          <w:sz w:val="28"/>
          <w:szCs w:val="28"/>
        </w:rPr>
        <w:t>tbilstības deklarācija</w:t>
      </w:r>
    </w:p>
    <w:p w14:paraId="795B0371" w14:textId="77777777" w:rsidR="00706990" w:rsidRPr="00706990" w:rsidRDefault="00706990" w:rsidP="00706990">
      <w:pPr>
        <w:spacing w:after="0" w:line="240" w:lineRule="auto"/>
        <w:jc w:val="center"/>
        <w:rPr>
          <w:rFonts w:ascii="Times New Roman" w:hAnsi="Times New Roman"/>
          <w:sz w:val="28"/>
          <w:szCs w:val="28"/>
        </w:rPr>
      </w:pPr>
    </w:p>
    <w:p w14:paraId="44D3D006" w14:textId="6E0A41BA" w:rsidR="007D4DF9" w:rsidRPr="00153345" w:rsidRDefault="00C71F63"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4</w:t>
      </w:r>
      <w:r w:rsidR="006107DA" w:rsidRPr="00153345">
        <w:rPr>
          <w:rFonts w:ascii="Times New Roman" w:hAnsi="Times New Roman"/>
          <w:sz w:val="28"/>
          <w:szCs w:val="28"/>
        </w:rPr>
        <w:t>7</w:t>
      </w:r>
      <w:r w:rsidR="0000275D" w:rsidRPr="00153345">
        <w:rPr>
          <w:rFonts w:ascii="Times New Roman" w:hAnsi="Times New Roman"/>
          <w:sz w:val="28"/>
          <w:szCs w:val="28"/>
        </w:rPr>
        <w:t>.</w:t>
      </w:r>
      <w:r w:rsidR="00076859">
        <w:rPr>
          <w:rFonts w:ascii="Times New Roman" w:hAnsi="Times New Roman"/>
          <w:sz w:val="28"/>
          <w:szCs w:val="28"/>
        </w:rPr>
        <w:t> </w:t>
      </w:r>
      <w:r w:rsidR="008D1903" w:rsidRPr="00153345">
        <w:rPr>
          <w:rFonts w:ascii="Times New Roman" w:hAnsi="Times New Roman"/>
          <w:sz w:val="28"/>
          <w:szCs w:val="28"/>
        </w:rPr>
        <w:t>A</w:t>
      </w:r>
      <w:r w:rsidR="007D4DF9" w:rsidRPr="00153345">
        <w:rPr>
          <w:rFonts w:ascii="Times New Roman" w:hAnsi="Times New Roman"/>
          <w:sz w:val="28"/>
          <w:szCs w:val="28"/>
        </w:rPr>
        <w:t xml:space="preserve">tbilstības deklarācijā norāda, ka ir pierādīta neautomātisko svaru atbilstība </w:t>
      </w:r>
      <w:r w:rsidR="00E4775A" w:rsidRPr="00153345">
        <w:rPr>
          <w:rFonts w:ascii="Times New Roman" w:hAnsi="Times New Roman"/>
          <w:sz w:val="28"/>
          <w:szCs w:val="28"/>
        </w:rPr>
        <w:t>šo noteikumu 1</w:t>
      </w:r>
      <w:r w:rsidR="00153345">
        <w:rPr>
          <w:rFonts w:ascii="Times New Roman" w:hAnsi="Times New Roman"/>
          <w:sz w:val="28"/>
          <w:szCs w:val="28"/>
        </w:rPr>
        <w:t>.</w:t>
      </w:r>
      <w:r w:rsidR="00076859">
        <w:rPr>
          <w:rFonts w:ascii="Times New Roman" w:hAnsi="Times New Roman"/>
          <w:sz w:val="28"/>
          <w:szCs w:val="28"/>
        </w:rPr>
        <w:t> </w:t>
      </w:r>
      <w:r w:rsidR="00153345">
        <w:rPr>
          <w:rFonts w:ascii="Times New Roman" w:hAnsi="Times New Roman"/>
          <w:sz w:val="28"/>
          <w:szCs w:val="28"/>
        </w:rPr>
        <w:t>p</w:t>
      </w:r>
      <w:r w:rsidR="00E4775A" w:rsidRPr="00153345">
        <w:rPr>
          <w:rFonts w:ascii="Times New Roman" w:hAnsi="Times New Roman"/>
          <w:sz w:val="28"/>
          <w:szCs w:val="28"/>
        </w:rPr>
        <w:t xml:space="preserve">ielikumā noteiktajām </w:t>
      </w:r>
      <w:r w:rsidR="007D4DF9" w:rsidRPr="00153345">
        <w:rPr>
          <w:rFonts w:ascii="Times New Roman" w:hAnsi="Times New Roman"/>
          <w:sz w:val="28"/>
          <w:szCs w:val="28"/>
        </w:rPr>
        <w:t>būtiskajām prasībām.</w:t>
      </w:r>
    </w:p>
    <w:p w14:paraId="16023A52" w14:textId="77777777" w:rsidR="00706990" w:rsidRDefault="00706990" w:rsidP="00706990">
      <w:pPr>
        <w:spacing w:after="0" w:line="240" w:lineRule="auto"/>
        <w:ind w:firstLine="709"/>
        <w:jc w:val="both"/>
        <w:rPr>
          <w:rFonts w:ascii="Times New Roman" w:hAnsi="Times New Roman"/>
          <w:sz w:val="28"/>
          <w:szCs w:val="28"/>
        </w:rPr>
      </w:pPr>
    </w:p>
    <w:p w14:paraId="44D3D007" w14:textId="7276363D" w:rsidR="007D4DF9" w:rsidRPr="00153345" w:rsidRDefault="006107DA"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48</w:t>
      </w:r>
      <w:r w:rsidR="0000275D" w:rsidRPr="00153345">
        <w:rPr>
          <w:rFonts w:ascii="Times New Roman" w:hAnsi="Times New Roman"/>
          <w:sz w:val="28"/>
          <w:szCs w:val="28"/>
        </w:rPr>
        <w:t>.</w:t>
      </w:r>
      <w:r w:rsidR="00076859">
        <w:rPr>
          <w:rFonts w:ascii="Times New Roman" w:hAnsi="Times New Roman"/>
          <w:sz w:val="28"/>
          <w:szCs w:val="28"/>
        </w:rPr>
        <w:t> </w:t>
      </w:r>
      <w:r w:rsidR="00BA5D16" w:rsidRPr="00153345">
        <w:rPr>
          <w:rFonts w:ascii="Times New Roman" w:hAnsi="Times New Roman"/>
          <w:sz w:val="28"/>
          <w:szCs w:val="28"/>
        </w:rPr>
        <w:t>A</w:t>
      </w:r>
      <w:r w:rsidR="00B6537E" w:rsidRPr="00153345">
        <w:rPr>
          <w:rFonts w:ascii="Times New Roman" w:hAnsi="Times New Roman"/>
          <w:sz w:val="28"/>
          <w:szCs w:val="28"/>
        </w:rPr>
        <w:t>tbilstības deklarācij</w:t>
      </w:r>
      <w:r w:rsidR="00BA5D16" w:rsidRPr="00153345">
        <w:rPr>
          <w:rFonts w:ascii="Times New Roman" w:hAnsi="Times New Roman"/>
          <w:sz w:val="28"/>
          <w:szCs w:val="28"/>
        </w:rPr>
        <w:t>u</w:t>
      </w:r>
      <w:r w:rsidR="007D4DF9" w:rsidRPr="00153345">
        <w:rPr>
          <w:rFonts w:ascii="Times New Roman" w:hAnsi="Times New Roman"/>
          <w:sz w:val="28"/>
          <w:szCs w:val="28"/>
        </w:rPr>
        <w:t xml:space="preserve"> </w:t>
      </w:r>
      <w:r w:rsidR="00BA5D16" w:rsidRPr="00153345">
        <w:rPr>
          <w:rFonts w:ascii="Times New Roman" w:hAnsi="Times New Roman"/>
          <w:sz w:val="28"/>
          <w:szCs w:val="28"/>
        </w:rPr>
        <w:t>sa</w:t>
      </w:r>
      <w:r w:rsidR="00076859">
        <w:rPr>
          <w:rFonts w:ascii="Times New Roman" w:hAnsi="Times New Roman"/>
          <w:sz w:val="28"/>
          <w:szCs w:val="28"/>
        </w:rPr>
        <w:t>g</w:t>
      </w:r>
      <w:r w:rsidR="00BA5D16" w:rsidRPr="00153345">
        <w:rPr>
          <w:rFonts w:ascii="Times New Roman" w:hAnsi="Times New Roman"/>
          <w:sz w:val="28"/>
          <w:szCs w:val="28"/>
        </w:rPr>
        <w:t>a</w:t>
      </w:r>
      <w:r w:rsidR="00076859">
        <w:rPr>
          <w:rFonts w:ascii="Times New Roman" w:hAnsi="Times New Roman"/>
          <w:sz w:val="28"/>
          <w:szCs w:val="28"/>
        </w:rPr>
        <w:t>tavo</w:t>
      </w:r>
      <w:r w:rsidR="0000275D" w:rsidRPr="00153345">
        <w:rPr>
          <w:rFonts w:ascii="Times New Roman" w:hAnsi="Times New Roman"/>
          <w:sz w:val="28"/>
          <w:szCs w:val="28"/>
        </w:rPr>
        <w:t xml:space="preserve"> </w:t>
      </w:r>
      <w:r w:rsidR="00076859">
        <w:rPr>
          <w:rFonts w:ascii="Times New Roman" w:hAnsi="Times New Roman"/>
          <w:sz w:val="28"/>
          <w:szCs w:val="28"/>
        </w:rPr>
        <w:t>atbilstoši</w:t>
      </w:r>
      <w:r w:rsidR="0000275D" w:rsidRPr="00153345">
        <w:rPr>
          <w:rFonts w:ascii="Times New Roman" w:hAnsi="Times New Roman"/>
          <w:sz w:val="28"/>
          <w:szCs w:val="28"/>
        </w:rPr>
        <w:t xml:space="preserve"> </w:t>
      </w:r>
      <w:r w:rsidR="00BA5D16" w:rsidRPr="00153345">
        <w:rPr>
          <w:rFonts w:ascii="Times New Roman" w:hAnsi="Times New Roman"/>
          <w:sz w:val="28"/>
          <w:szCs w:val="28"/>
        </w:rPr>
        <w:t xml:space="preserve">šo noteikumu </w:t>
      </w:r>
      <w:r w:rsidR="0041660F">
        <w:rPr>
          <w:rFonts w:ascii="Times New Roman" w:hAnsi="Times New Roman"/>
          <w:sz w:val="28"/>
          <w:szCs w:val="28"/>
        </w:rPr>
        <w:t>4</w:t>
      </w:r>
      <w:r w:rsidR="00153345">
        <w:rPr>
          <w:rFonts w:ascii="Times New Roman" w:hAnsi="Times New Roman"/>
          <w:sz w:val="28"/>
          <w:szCs w:val="28"/>
        </w:rPr>
        <w:t>.</w:t>
      </w:r>
      <w:r w:rsidR="00076859">
        <w:rPr>
          <w:rFonts w:ascii="Times New Roman" w:hAnsi="Times New Roman"/>
          <w:sz w:val="28"/>
          <w:szCs w:val="28"/>
        </w:rPr>
        <w:t> </w:t>
      </w:r>
      <w:r w:rsidR="00153345">
        <w:rPr>
          <w:rFonts w:ascii="Times New Roman" w:hAnsi="Times New Roman"/>
          <w:sz w:val="28"/>
          <w:szCs w:val="28"/>
        </w:rPr>
        <w:t>p</w:t>
      </w:r>
      <w:r w:rsidR="007D4DF9" w:rsidRPr="00153345">
        <w:rPr>
          <w:rFonts w:ascii="Times New Roman" w:hAnsi="Times New Roman"/>
          <w:sz w:val="28"/>
          <w:szCs w:val="28"/>
        </w:rPr>
        <w:t>ieli</w:t>
      </w:r>
      <w:r w:rsidR="00B6537E" w:rsidRPr="00153345">
        <w:rPr>
          <w:rFonts w:ascii="Times New Roman" w:hAnsi="Times New Roman"/>
          <w:sz w:val="28"/>
          <w:szCs w:val="28"/>
        </w:rPr>
        <w:t xml:space="preserve">kumā </w:t>
      </w:r>
      <w:r w:rsidR="00076859">
        <w:rPr>
          <w:rFonts w:ascii="Times New Roman" w:hAnsi="Times New Roman"/>
          <w:sz w:val="28"/>
          <w:szCs w:val="28"/>
        </w:rPr>
        <w:t>sniegtajam</w:t>
      </w:r>
      <w:r w:rsidR="00BA5D16" w:rsidRPr="00153345">
        <w:rPr>
          <w:rFonts w:ascii="Times New Roman" w:hAnsi="Times New Roman"/>
          <w:sz w:val="28"/>
          <w:szCs w:val="28"/>
        </w:rPr>
        <w:t xml:space="preserve"> </w:t>
      </w:r>
      <w:r w:rsidR="007D4DF9" w:rsidRPr="00153345">
        <w:rPr>
          <w:rFonts w:ascii="Times New Roman" w:hAnsi="Times New Roman"/>
          <w:sz w:val="28"/>
          <w:szCs w:val="28"/>
        </w:rPr>
        <w:t>parauga</w:t>
      </w:r>
      <w:r w:rsidR="00076859">
        <w:rPr>
          <w:rFonts w:ascii="Times New Roman" w:hAnsi="Times New Roman"/>
          <w:sz w:val="28"/>
          <w:szCs w:val="28"/>
        </w:rPr>
        <w:t>m</w:t>
      </w:r>
      <w:r w:rsidR="002521D2">
        <w:rPr>
          <w:rFonts w:ascii="Times New Roman" w:hAnsi="Times New Roman"/>
          <w:sz w:val="28"/>
          <w:szCs w:val="28"/>
        </w:rPr>
        <w:t>.</w:t>
      </w:r>
      <w:r w:rsidR="00B6537E" w:rsidRPr="00153345">
        <w:rPr>
          <w:rFonts w:ascii="Times New Roman" w:hAnsi="Times New Roman"/>
          <w:sz w:val="28"/>
          <w:szCs w:val="28"/>
        </w:rPr>
        <w:t xml:space="preserve"> </w:t>
      </w:r>
      <w:r w:rsidR="00076859" w:rsidRPr="00153345">
        <w:rPr>
          <w:rFonts w:ascii="Times New Roman" w:hAnsi="Times New Roman"/>
          <w:sz w:val="28"/>
          <w:szCs w:val="28"/>
        </w:rPr>
        <w:t>Atbilstības deklarāciju</w:t>
      </w:r>
      <w:r w:rsidR="00BA5D16" w:rsidRPr="00153345">
        <w:rPr>
          <w:rFonts w:ascii="Times New Roman" w:hAnsi="Times New Roman"/>
          <w:sz w:val="28"/>
          <w:szCs w:val="28"/>
        </w:rPr>
        <w:t xml:space="preserve"> papildina ar nepieciešamo informāciju, kas izriet no attiecīgās atbilstības novērtēšanas procedūras</w:t>
      </w:r>
      <w:r w:rsidR="00076859">
        <w:rPr>
          <w:rFonts w:ascii="Times New Roman" w:hAnsi="Times New Roman"/>
          <w:sz w:val="28"/>
          <w:szCs w:val="28"/>
        </w:rPr>
        <w:t>,</w:t>
      </w:r>
      <w:r w:rsidR="00BA5D16" w:rsidRPr="00153345">
        <w:rPr>
          <w:rFonts w:ascii="Times New Roman" w:hAnsi="Times New Roman"/>
          <w:sz w:val="28"/>
          <w:szCs w:val="28"/>
        </w:rPr>
        <w:t xml:space="preserve"> </w:t>
      </w:r>
      <w:r w:rsidR="00B6537E" w:rsidRPr="00153345">
        <w:rPr>
          <w:rFonts w:ascii="Times New Roman" w:hAnsi="Times New Roman"/>
          <w:sz w:val="28"/>
          <w:szCs w:val="28"/>
        </w:rPr>
        <w:t xml:space="preserve">un </w:t>
      </w:r>
      <w:r w:rsidR="00076859">
        <w:rPr>
          <w:rFonts w:ascii="Times New Roman" w:hAnsi="Times New Roman"/>
          <w:sz w:val="28"/>
          <w:szCs w:val="28"/>
        </w:rPr>
        <w:t xml:space="preserve">to </w:t>
      </w:r>
      <w:r w:rsidR="00B6537E" w:rsidRPr="00153345">
        <w:rPr>
          <w:rFonts w:ascii="Times New Roman" w:hAnsi="Times New Roman"/>
          <w:sz w:val="28"/>
          <w:szCs w:val="28"/>
        </w:rPr>
        <w:lastRenderedPageBreak/>
        <w:t>regulāri atjauno.</w:t>
      </w:r>
      <w:r w:rsidR="007D4DF9" w:rsidRPr="00153345">
        <w:rPr>
          <w:rFonts w:ascii="Times New Roman" w:hAnsi="Times New Roman"/>
          <w:sz w:val="28"/>
          <w:szCs w:val="28"/>
        </w:rPr>
        <w:t xml:space="preserve"> </w:t>
      </w:r>
      <w:r w:rsidR="00BA5D16" w:rsidRPr="00153345">
        <w:rPr>
          <w:rFonts w:ascii="Times New Roman" w:hAnsi="Times New Roman"/>
          <w:sz w:val="28"/>
          <w:szCs w:val="28"/>
        </w:rPr>
        <w:t>A</w:t>
      </w:r>
      <w:r w:rsidR="00B6537E" w:rsidRPr="00153345">
        <w:rPr>
          <w:rFonts w:ascii="Times New Roman" w:hAnsi="Times New Roman"/>
          <w:sz w:val="28"/>
          <w:szCs w:val="28"/>
        </w:rPr>
        <w:t xml:space="preserve">tbilstības deklarāciju </w:t>
      </w:r>
      <w:r w:rsidR="00076859" w:rsidRPr="00153345">
        <w:rPr>
          <w:rFonts w:ascii="Times New Roman" w:hAnsi="Times New Roman"/>
          <w:sz w:val="28"/>
          <w:szCs w:val="28"/>
        </w:rPr>
        <w:t>sa</w:t>
      </w:r>
      <w:r w:rsidR="00076859">
        <w:rPr>
          <w:rFonts w:ascii="Times New Roman" w:hAnsi="Times New Roman"/>
          <w:sz w:val="28"/>
          <w:szCs w:val="28"/>
        </w:rPr>
        <w:t>g</w:t>
      </w:r>
      <w:r w:rsidR="00076859" w:rsidRPr="00153345">
        <w:rPr>
          <w:rFonts w:ascii="Times New Roman" w:hAnsi="Times New Roman"/>
          <w:sz w:val="28"/>
          <w:szCs w:val="28"/>
        </w:rPr>
        <w:t>a</w:t>
      </w:r>
      <w:r w:rsidR="00076859">
        <w:rPr>
          <w:rFonts w:ascii="Times New Roman" w:hAnsi="Times New Roman"/>
          <w:sz w:val="28"/>
          <w:szCs w:val="28"/>
        </w:rPr>
        <w:t>tavo</w:t>
      </w:r>
      <w:r w:rsidR="00BA5D16" w:rsidRPr="00153345">
        <w:rPr>
          <w:rFonts w:ascii="Times New Roman" w:hAnsi="Times New Roman"/>
          <w:sz w:val="28"/>
          <w:szCs w:val="28"/>
        </w:rPr>
        <w:t xml:space="preserve"> </w:t>
      </w:r>
      <w:r w:rsidR="00B6537E" w:rsidRPr="00153345">
        <w:rPr>
          <w:rFonts w:ascii="Times New Roman" w:hAnsi="Times New Roman"/>
          <w:sz w:val="28"/>
          <w:szCs w:val="28"/>
        </w:rPr>
        <w:t>tās Eiropas Savienības dalībvalsts</w:t>
      </w:r>
      <w:r w:rsidR="00C709A4" w:rsidRPr="00153345">
        <w:rPr>
          <w:rFonts w:ascii="Times New Roman" w:hAnsi="Times New Roman"/>
          <w:sz w:val="28"/>
          <w:szCs w:val="28"/>
        </w:rPr>
        <w:t xml:space="preserve"> </w:t>
      </w:r>
      <w:r w:rsidR="007D4DF9" w:rsidRPr="00153345">
        <w:rPr>
          <w:rFonts w:ascii="Times New Roman" w:hAnsi="Times New Roman"/>
          <w:sz w:val="28"/>
          <w:szCs w:val="28"/>
        </w:rPr>
        <w:t>valodā,</w:t>
      </w:r>
      <w:r w:rsidR="00E4775A" w:rsidRPr="00153345">
        <w:rPr>
          <w:rFonts w:ascii="Times New Roman" w:hAnsi="Times New Roman"/>
          <w:sz w:val="28"/>
          <w:szCs w:val="28"/>
        </w:rPr>
        <w:t xml:space="preserve"> kurā neautomātiskie svari tiek</w:t>
      </w:r>
      <w:r w:rsidR="00C709A4" w:rsidRPr="00153345">
        <w:rPr>
          <w:rFonts w:ascii="Times New Roman" w:hAnsi="Times New Roman"/>
          <w:sz w:val="28"/>
          <w:szCs w:val="28"/>
        </w:rPr>
        <w:t xml:space="preserve"> laisti</w:t>
      </w:r>
      <w:r w:rsidR="007D4DF9" w:rsidRPr="00153345">
        <w:rPr>
          <w:rFonts w:ascii="Times New Roman" w:hAnsi="Times New Roman"/>
          <w:sz w:val="28"/>
          <w:szCs w:val="28"/>
        </w:rPr>
        <w:t xml:space="preserve"> vai piedāvā</w:t>
      </w:r>
      <w:r w:rsidR="00C709A4" w:rsidRPr="00153345">
        <w:rPr>
          <w:rFonts w:ascii="Times New Roman" w:hAnsi="Times New Roman"/>
          <w:sz w:val="28"/>
          <w:szCs w:val="28"/>
        </w:rPr>
        <w:t>ti</w:t>
      </w:r>
      <w:r w:rsidR="007D4DF9" w:rsidRPr="00153345">
        <w:rPr>
          <w:rFonts w:ascii="Times New Roman" w:hAnsi="Times New Roman"/>
          <w:sz w:val="28"/>
          <w:szCs w:val="28"/>
        </w:rPr>
        <w:t xml:space="preserve"> tirgū. </w:t>
      </w:r>
    </w:p>
    <w:p w14:paraId="6E842A3D" w14:textId="77777777" w:rsidR="00706990" w:rsidRDefault="00706990" w:rsidP="00706990">
      <w:pPr>
        <w:spacing w:after="0" w:line="240" w:lineRule="auto"/>
        <w:ind w:firstLine="709"/>
        <w:jc w:val="both"/>
        <w:rPr>
          <w:rFonts w:ascii="Times New Roman" w:hAnsi="Times New Roman"/>
          <w:sz w:val="28"/>
          <w:szCs w:val="28"/>
        </w:rPr>
      </w:pPr>
    </w:p>
    <w:p w14:paraId="44D3D008" w14:textId="46EA901A" w:rsidR="007D4DF9" w:rsidRPr="00153345" w:rsidRDefault="0000275D"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4</w:t>
      </w:r>
      <w:r w:rsidR="006107DA" w:rsidRPr="00153345">
        <w:rPr>
          <w:rFonts w:ascii="Times New Roman" w:hAnsi="Times New Roman"/>
          <w:sz w:val="28"/>
          <w:szCs w:val="28"/>
        </w:rPr>
        <w:t>9</w:t>
      </w:r>
      <w:r w:rsidRPr="00153345">
        <w:rPr>
          <w:rFonts w:ascii="Times New Roman" w:hAnsi="Times New Roman"/>
          <w:sz w:val="28"/>
          <w:szCs w:val="28"/>
        </w:rPr>
        <w:t>.</w:t>
      </w:r>
      <w:r w:rsidR="00076859">
        <w:rPr>
          <w:rFonts w:ascii="Times New Roman" w:hAnsi="Times New Roman"/>
          <w:sz w:val="28"/>
          <w:szCs w:val="28"/>
        </w:rPr>
        <w:t> </w:t>
      </w:r>
      <w:r w:rsidR="007D4DF9" w:rsidRPr="00153345">
        <w:rPr>
          <w:rFonts w:ascii="Times New Roman" w:hAnsi="Times New Roman"/>
          <w:sz w:val="28"/>
          <w:szCs w:val="28"/>
        </w:rPr>
        <w:t xml:space="preserve">Ja uz </w:t>
      </w:r>
      <w:r w:rsidR="003B7127" w:rsidRPr="00153345">
        <w:rPr>
          <w:rFonts w:ascii="Times New Roman" w:hAnsi="Times New Roman"/>
          <w:sz w:val="28"/>
          <w:szCs w:val="28"/>
        </w:rPr>
        <w:t>neautomātisk</w:t>
      </w:r>
      <w:r w:rsidR="00E4775A" w:rsidRPr="00153345">
        <w:rPr>
          <w:rFonts w:ascii="Times New Roman" w:hAnsi="Times New Roman"/>
          <w:sz w:val="28"/>
          <w:szCs w:val="28"/>
        </w:rPr>
        <w:t>aj</w:t>
      </w:r>
      <w:r w:rsidR="003B7127" w:rsidRPr="00153345">
        <w:rPr>
          <w:rFonts w:ascii="Times New Roman" w:hAnsi="Times New Roman"/>
          <w:sz w:val="28"/>
          <w:szCs w:val="28"/>
        </w:rPr>
        <w:t>iem svariem</w:t>
      </w:r>
      <w:r w:rsidR="007D4DF9" w:rsidRPr="00153345">
        <w:rPr>
          <w:rFonts w:ascii="Times New Roman" w:hAnsi="Times New Roman"/>
          <w:sz w:val="28"/>
          <w:szCs w:val="28"/>
        </w:rPr>
        <w:t xml:space="preserve"> attiecas vairāk nekā viens tiesību akts, kur</w:t>
      </w:r>
      <w:r w:rsidR="00076859">
        <w:rPr>
          <w:rFonts w:ascii="Times New Roman" w:hAnsi="Times New Roman"/>
          <w:sz w:val="28"/>
          <w:szCs w:val="28"/>
        </w:rPr>
        <w:t xml:space="preserve">ā </w:t>
      </w:r>
      <w:r w:rsidR="00076859" w:rsidRPr="00153345">
        <w:rPr>
          <w:rFonts w:ascii="Times New Roman" w:hAnsi="Times New Roman"/>
          <w:sz w:val="28"/>
          <w:szCs w:val="28"/>
        </w:rPr>
        <w:t xml:space="preserve">tiek </w:t>
      </w:r>
      <w:r w:rsidR="00BA5D16" w:rsidRPr="00153345">
        <w:rPr>
          <w:rFonts w:ascii="Times New Roman" w:hAnsi="Times New Roman"/>
          <w:sz w:val="28"/>
          <w:szCs w:val="28"/>
        </w:rPr>
        <w:t>pie</w:t>
      </w:r>
      <w:r w:rsidR="007D4DF9" w:rsidRPr="00153345">
        <w:rPr>
          <w:rFonts w:ascii="Times New Roman" w:hAnsi="Times New Roman"/>
          <w:sz w:val="28"/>
          <w:szCs w:val="28"/>
        </w:rPr>
        <w:t>pras</w:t>
      </w:r>
      <w:r w:rsidR="00076859">
        <w:rPr>
          <w:rFonts w:ascii="Times New Roman" w:hAnsi="Times New Roman"/>
          <w:sz w:val="28"/>
          <w:szCs w:val="28"/>
        </w:rPr>
        <w:t>īt</w:t>
      </w:r>
      <w:r w:rsidR="007D4DF9" w:rsidRPr="00153345">
        <w:rPr>
          <w:rFonts w:ascii="Times New Roman" w:hAnsi="Times New Roman"/>
          <w:sz w:val="28"/>
          <w:szCs w:val="28"/>
        </w:rPr>
        <w:t>a atbilstības deklarācij</w:t>
      </w:r>
      <w:r w:rsidR="00076859">
        <w:rPr>
          <w:rFonts w:ascii="Times New Roman" w:hAnsi="Times New Roman"/>
          <w:sz w:val="28"/>
          <w:szCs w:val="28"/>
        </w:rPr>
        <w:t>a</w:t>
      </w:r>
      <w:r w:rsidR="007D4DF9" w:rsidRPr="00153345">
        <w:rPr>
          <w:rFonts w:ascii="Times New Roman" w:hAnsi="Times New Roman"/>
          <w:sz w:val="28"/>
          <w:szCs w:val="28"/>
        </w:rPr>
        <w:t>, sagatavo vien</w:t>
      </w:r>
      <w:r w:rsidR="00076859">
        <w:rPr>
          <w:rFonts w:ascii="Times New Roman" w:hAnsi="Times New Roman"/>
          <w:sz w:val="28"/>
          <w:szCs w:val="28"/>
        </w:rPr>
        <w:t>u</w:t>
      </w:r>
      <w:r w:rsidR="007D4DF9" w:rsidRPr="00153345">
        <w:rPr>
          <w:rFonts w:ascii="Times New Roman" w:hAnsi="Times New Roman"/>
          <w:sz w:val="28"/>
          <w:szCs w:val="28"/>
        </w:rPr>
        <w:t xml:space="preserve"> atbilstības deklarācij</w:t>
      </w:r>
      <w:r w:rsidR="00076859">
        <w:rPr>
          <w:rFonts w:ascii="Times New Roman" w:hAnsi="Times New Roman"/>
          <w:sz w:val="28"/>
          <w:szCs w:val="28"/>
        </w:rPr>
        <w:t>u</w:t>
      </w:r>
      <w:r w:rsidR="007D4DF9" w:rsidRPr="00153345">
        <w:rPr>
          <w:rFonts w:ascii="Times New Roman" w:hAnsi="Times New Roman"/>
          <w:sz w:val="28"/>
          <w:szCs w:val="28"/>
        </w:rPr>
        <w:t xml:space="preserve"> </w:t>
      </w:r>
      <w:r w:rsidR="00076859">
        <w:rPr>
          <w:rFonts w:ascii="Times New Roman" w:hAnsi="Times New Roman"/>
          <w:sz w:val="28"/>
          <w:szCs w:val="28"/>
        </w:rPr>
        <w:t>saist</w:t>
      </w:r>
      <w:r w:rsidR="007D4DF9" w:rsidRPr="00153345">
        <w:rPr>
          <w:rFonts w:ascii="Times New Roman" w:hAnsi="Times New Roman"/>
          <w:sz w:val="28"/>
          <w:szCs w:val="28"/>
        </w:rPr>
        <w:t xml:space="preserve">ībā </w:t>
      </w:r>
      <w:r w:rsidR="00076859">
        <w:rPr>
          <w:rFonts w:ascii="Times New Roman" w:hAnsi="Times New Roman"/>
          <w:sz w:val="28"/>
          <w:szCs w:val="28"/>
        </w:rPr>
        <w:t>ar</w:t>
      </w:r>
      <w:r w:rsidR="007D4DF9" w:rsidRPr="00153345">
        <w:rPr>
          <w:rFonts w:ascii="Times New Roman" w:hAnsi="Times New Roman"/>
          <w:sz w:val="28"/>
          <w:szCs w:val="28"/>
        </w:rPr>
        <w:t xml:space="preserve"> visiem </w:t>
      </w:r>
      <w:r w:rsidR="003B7127" w:rsidRPr="00153345">
        <w:rPr>
          <w:rFonts w:ascii="Times New Roman" w:hAnsi="Times New Roman"/>
          <w:sz w:val="28"/>
          <w:szCs w:val="28"/>
        </w:rPr>
        <w:t>piemērojamiem</w:t>
      </w:r>
      <w:r w:rsidR="007D4DF9" w:rsidRPr="00153345">
        <w:rPr>
          <w:rFonts w:ascii="Times New Roman" w:hAnsi="Times New Roman"/>
          <w:sz w:val="28"/>
          <w:szCs w:val="28"/>
        </w:rPr>
        <w:t xml:space="preserve"> tiesību aktiem. </w:t>
      </w:r>
      <w:r w:rsidR="00BA5D16" w:rsidRPr="00153345">
        <w:rPr>
          <w:rFonts w:ascii="Times New Roman" w:hAnsi="Times New Roman"/>
          <w:sz w:val="28"/>
          <w:szCs w:val="28"/>
        </w:rPr>
        <w:t>A</w:t>
      </w:r>
      <w:r w:rsidR="003B7127" w:rsidRPr="00153345">
        <w:rPr>
          <w:rFonts w:ascii="Times New Roman" w:hAnsi="Times New Roman"/>
          <w:sz w:val="28"/>
          <w:szCs w:val="28"/>
        </w:rPr>
        <w:t>tbilstības deklarācijā</w:t>
      </w:r>
      <w:r w:rsidR="007D4DF9" w:rsidRPr="00153345">
        <w:rPr>
          <w:rFonts w:ascii="Times New Roman" w:hAnsi="Times New Roman"/>
          <w:sz w:val="28"/>
          <w:szCs w:val="28"/>
        </w:rPr>
        <w:t xml:space="preserve"> norāda attiecīgos </w:t>
      </w:r>
      <w:r w:rsidR="003B7127" w:rsidRPr="00153345">
        <w:rPr>
          <w:rFonts w:ascii="Times New Roman" w:hAnsi="Times New Roman"/>
          <w:sz w:val="28"/>
          <w:szCs w:val="28"/>
        </w:rPr>
        <w:t xml:space="preserve">tiesību aktus un </w:t>
      </w:r>
      <w:r w:rsidR="007D4DF9" w:rsidRPr="00153345">
        <w:rPr>
          <w:rFonts w:ascii="Times New Roman" w:hAnsi="Times New Roman"/>
          <w:sz w:val="28"/>
          <w:szCs w:val="28"/>
        </w:rPr>
        <w:t>ats</w:t>
      </w:r>
      <w:r w:rsidR="003B7127" w:rsidRPr="00153345">
        <w:rPr>
          <w:rFonts w:ascii="Times New Roman" w:hAnsi="Times New Roman"/>
          <w:sz w:val="28"/>
          <w:szCs w:val="28"/>
        </w:rPr>
        <w:t>auces uz to publikācijām.</w:t>
      </w:r>
    </w:p>
    <w:p w14:paraId="5F5546D1" w14:textId="77777777" w:rsidR="00706990" w:rsidRDefault="00706990" w:rsidP="00706990">
      <w:pPr>
        <w:spacing w:after="0" w:line="240" w:lineRule="auto"/>
        <w:ind w:firstLine="709"/>
        <w:jc w:val="both"/>
        <w:rPr>
          <w:rFonts w:ascii="Times New Roman" w:hAnsi="Times New Roman"/>
          <w:sz w:val="28"/>
          <w:szCs w:val="28"/>
        </w:rPr>
      </w:pPr>
    </w:p>
    <w:p w14:paraId="44D3D009" w14:textId="06585201" w:rsidR="007D4DF9" w:rsidRPr="00153345" w:rsidRDefault="006107DA"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50</w:t>
      </w:r>
      <w:r w:rsidR="0000275D" w:rsidRPr="00153345">
        <w:rPr>
          <w:rFonts w:ascii="Times New Roman" w:hAnsi="Times New Roman"/>
          <w:sz w:val="28"/>
          <w:szCs w:val="28"/>
        </w:rPr>
        <w:t>.</w:t>
      </w:r>
      <w:r w:rsidR="00076859">
        <w:rPr>
          <w:rFonts w:ascii="Times New Roman" w:hAnsi="Times New Roman"/>
          <w:sz w:val="28"/>
          <w:szCs w:val="28"/>
        </w:rPr>
        <w:t> </w:t>
      </w:r>
      <w:r w:rsidR="007D4DF9" w:rsidRPr="00153345">
        <w:rPr>
          <w:rFonts w:ascii="Times New Roman" w:hAnsi="Times New Roman"/>
          <w:sz w:val="28"/>
          <w:szCs w:val="28"/>
        </w:rPr>
        <w:t>Sagatavojot</w:t>
      </w:r>
      <w:r w:rsidR="005E4D08" w:rsidRPr="00153345">
        <w:rPr>
          <w:rFonts w:ascii="Times New Roman" w:hAnsi="Times New Roman"/>
          <w:sz w:val="28"/>
          <w:szCs w:val="28"/>
        </w:rPr>
        <w:t xml:space="preserve"> </w:t>
      </w:r>
      <w:r w:rsidR="007D4DF9" w:rsidRPr="00153345">
        <w:rPr>
          <w:rFonts w:ascii="Times New Roman" w:hAnsi="Times New Roman"/>
          <w:sz w:val="28"/>
          <w:szCs w:val="28"/>
        </w:rPr>
        <w:t xml:space="preserve">atbilstības deklarāciju, </w:t>
      </w:r>
      <w:r w:rsidR="00FB4331" w:rsidRPr="00153345">
        <w:rPr>
          <w:rFonts w:ascii="Times New Roman" w:hAnsi="Times New Roman"/>
          <w:sz w:val="28"/>
          <w:szCs w:val="28"/>
        </w:rPr>
        <w:t xml:space="preserve">ražotājs uzņemas atbildību par neautomātisko svaru </w:t>
      </w:r>
      <w:r w:rsidR="007D4DF9" w:rsidRPr="00153345">
        <w:rPr>
          <w:rFonts w:ascii="Times New Roman" w:hAnsi="Times New Roman"/>
          <w:sz w:val="28"/>
          <w:szCs w:val="28"/>
        </w:rPr>
        <w:t>atbilst</w:t>
      </w:r>
      <w:r w:rsidR="0000275D" w:rsidRPr="00153345">
        <w:rPr>
          <w:rFonts w:ascii="Times New Roman" w:hAnsi="Times New Roman"/>
          <w:sz w:val="28"/>
          <w:szCs w:val="28"/>
        </w:rPr>
        <w:t>ību šajos noteikumos noteiktajām</w:t>
      </w:r>
      <w:r w:rsidR="007D4DF9" w:rsidRPr="00153345">
        <w:rPr>
          <w:rFonts w:ascii="Times New Roman" w:hAnsi="Times New Roman"/>
          <w:sz w:val="28"/>
          <w:szCs w:val="28"/>
        </w:rPr>
        <w:t xml:space="preserve"> prasībām.</w:t>
      </w:r>
    </w:p>
    <w:p w14:paraId="44D3D00A" w14:textId="77777777" w:rsidR="000A241D" w:rsidRPr="00153345" w:rsidRDefault="000A241D" w:rsidP="00706990">
      <w:pPr>
        <w:spacing w:after="0" w:line="240" w:lineRule="auto"/>
        <w:ind w:firstLine="709"/>
        <w:jc w:val="both"/>
        <w:rPr>
          <w:rFonts w:ascii="Times New Roman" w:hAnsi="Times New Roman"/>
          <w:sz w:val="28"/>
          <w:szCs w:val="28"/>
        </w:rPr>
      </w:pPr>
    </w:p>
    <w:p w14:paraId="44D3D00B" w14:textId="77777777" w:rsidR="00847B2C" w:rsidRDefault="005E4D08" w:rsidP="00076859">
      <w:pPr>
        <w:spacing w:after="0" w:line="240" w:lineRule="auto"/>
        <w:jc w:val="center"/>
        <w:rPr>
          <w:rFonts w:ascii="Times New Roman" w:hAnsi="Times New Roman"/>
          <w:b/>
          <w:sz w:val="28"/>
          <w:szCs w:val="28"/>
        </w:rPr>
      </w:pPr>
      <w:r w:rsidRPr="00153345">
        <w:rPr>
          <w:rFonts w:ascii="Times New Roman" w:hAnsi="Times New Roman"/>
          <w:b/>
          <w:sz w:val="28"/>
          <w:szCs w:val="28"/>
        </w:rPr>
        <w:t>5</w:t>
      </w:r>
      <w:r w:rsidR="004172DD" w:rsidRPr="00153345">
        <w:rPr>
          <w:rFonts w:ascii="Times New Roman" w:hAnsi="Times New Roman"/>
          <w:b/>
          <w:sz w:val="28"/>
          <w:szCs w:val="28"/>
        </w:rPr>
        <w:t xml:space="preserve">. </w:t>
      </w:r>
      <w:r w:rsidR="007138D1" w:rsidRPr="00153345">
        <w:rPr>
          <w:rFonts w:ascii="Times New Roman" w:hAnsi="Times New Roman"/>
          <w:b/>
          <w:sz w:val="28"/>
          <w:szCs w:val="28"/>
        </w:rPr>
        <w:t>Marķēšana</w:t>
      </w:r>
    </w:p>
    <w:p w14:paraId="66B643FC" w14:textId="77777777" w:rsidR="00706990" w:rsidRPr="00706990" w:rsidRDefault="00706990" w:rsidP="00706990">
      <w:pPr>
        <w:spacing w:after="0" w:line="240" w:lineRule="auto"/>
        <w:ind w:firstLine="709"/>
        <w:jc w:val="center"/>
        <w:rPr>
          <w:rFonts w:ascii="Times New Roman" w:hAnsi="Times New Roman"/>
          <w:sz w:val="28"/>
          <w:szCs w:val="28"/>
        </w:rPr>
      </w:pPr>
    </w:p>
    <w:p w14:paraId="44D3D00C" w14:textId="44943D58" w:rsidR="00DB3EBA" w:rsidRPr="00153345" w:rsidRDefault="0039276B" w:rsidP="00706990">
      <w:pPr>
        <w:spacing w:after="0" w:line="240" w:lineRule="auto"/>
        <w:ind w:firstLine="709"/>
        <w:jc w:val="both"/>
        <w:rPr>
          <w:rFonts w:ascii="Times New Roman" w:eastAsia="Times New Roman" w:hAnsi="Times New Roman"/>
          <w:bCs/>
          <w:sz w:val="28"/>
          <w:szCs w:val="28"/>
        </w:rPr>
      </w:pPr>
      <w:r w:rsidRPr="00153345">
        <w:rPr>
          <w:rFonts w:ascii="Times New Roman" w:eastAsia="Times New Roman" w:hAnsi="Times New Roman"/>
          <w:bCs/>
          <w:sz w:val="28"/>
          <w:szCs w:val="28"/>
        </w:rPr>
        <w:t>5</w:t>
      </w:r>
      <w:r w:rsidR="00135A87" w:rsidRPr="00153345">
        <w:rPr>
          <w:rFonts w:ascii="Times New Roman" w:eastAsia="Times New Roman" w:hAnsi="Times New Roman"/>
          <w:bCs/>
          <w:sz w:val="28"/>
          <w:szCs w:val="28"/>
        </w:rPr>
        <w:t>1</w:t>
      </w:r>
      <w:r w:rsidR="004172DD" w:rsidRPr="00153345">
        <w:rPr>
          <w:rFonts w:ascii="Times New Roman" w:eastAsia="Times New Roman" w:hAnsi="Times New Roman"/>
          <w:bCs/>
          <w:sz w:val="28"/>
          <w:szCs w:val="28"/>
        </w:rPr>
        <w:t>.</w:t>
      </w:r>
      <w:r w:rsidR="00076859">
        <w:rPr>
          <w:rFonts w:ascii="Times New Roman" w:eastAsia="Times New Roman" w:hAnsi="Times New Roman"/>
          <w:bCs/>
          <w:sz w:val="28"/>
          <w:szCs w:val="28"/>
        </w:rPr>
        <w:t> </w:t>
      </w:r>
      <w:r w:rsidR="005E4D08" w:rsidRPr="00153345">
        <w:rPr>
          <w:rFonts w:ascii="Times New Roman" w:eastAsia="Times New Roman" w:hAnsi="Times New Roman"/>
          <w:bCs/>
          <w:sz w:val="28"/>
          <w:szCs w:val="28"/>
        </w:rPr>
        <w:t xml:space="preserve">Par šo noteikumu </w:t>
      </w:r>
      <w:r w:rsidR="00847B2C" w:rsidRPr="00153345">
        <w:rPr>
          <w:rFonts w:ascii="Times New Roman" w:eastAsia="Times New Roman" w:hAnsi="Times New Roman"/>
          <w:bCs/>
          <w:sz w:val="28"/>
          <w:szCs w:val="28"/>
        </w:rPr>
        <w:t>3.1</w:t>
      </w:r>
      <w:r w:rsidR="00153345">
        <w:rPr>
          <w:rFonts w:ascii="Times New Roman" w:eastAsia="Times New Roman" w:hAnsi="Times New Roman"/>
          <w:bCs/>
          <w:sz w:val="28"/>
          <w:szCs w:val="28"/>
        </w:rPr>
        <w:t>.</w:t>
      </w:r>
      <w:r w:rsidR="00076859">
        <w:rPr>
          <w:rFonts w:ascii="Times New Roman" w:eastAsia="Times New Roman" w:hAnsi="Times New Roman"/>
          <w:bCs/>
          <w:sz w:val="28"/>
          <w:szCs w:val="28"/>
        </w:rPr>
        <w:t> </w:t>
      </w:r>
      <w:r w:rsidR="00153345">
        <w:rPr>
          <w:rFonts w:ascii="Times New Roman" w:eastAsia="Times New Roman" w:hAnsi="Times New Roman"/>
          <w:bCs/>
          <w:sz w:val="28"/>
          <w:szCs w:val="28"/>
        </w:rPr>
        <w:t>a</w:t>
      </w:r>
      <w:r w:rsidR="00847B2C" w:rsidRPr="00153345">
        <w:rPr>
          <w:rFonts w:ascii="Times New Roman" w:eastAsia="Times New Roman" w:hAnsi="Times New Roman"/>
          <w:bCs/>
          <w:sz w:val="28"/>
          <w:szCs w:val="28"/>
        </w:rPr>
        <w:t xml:space="preserve">pakšpunktā minētās lietošanas kategorijas neautomātisko svaru atbilstību šo noteikumu </w:t>
      </w:r>
      <w:r w:rsidR="007138D1" w:rsidRPr="00153345">
        <w:rPr>
          <w:rFonts w:ascii="Times New Roman" w:eastAsia="Times New Roman" w:hAnsi="Times New Roman"/>
          <w:bCs/>
          <w:sz w:val="28"/>
          <w:szCs w:val="28"/>
        </w:rPr>
        <w:t xml:space="preserve">prasībām </w:t>
      </w:r>
      <w:r w:rsidR="00076859">
        <w:rPr>
          <w:rFonts w:ascii="Times New Roman" w:eastAsia="Times New Roman" w:hAnsi="Times New Roman"/>
          <w:bCs/>
          <w:sz w:val="28"/>
          <w:szCs w:val="28"/>
        </w:rPr>
        <w:t>liecin</w:t>
      </w:r>
      <w:r w:rsidR="005E4D08" w:rsidRPr="00153345">
        <w:rPr>
          <w:rFonts w:ascii="Times New Roman" w:eastAsia="Times New Roman" w:hAnsi="Times New Roman"/>
          <w:bCs/>
          <w:sz w:val="28"/>
          <w:szCs w:val="28"/>
        </w:rPr>
        <w:t xml:space="preserve">a </w:t>
      </w:r>
      <w:r w:rsidR="00847B2C" w:rsidRPr="00153345">
        <w:rPr>
          <w:rFonts w:ascii="Times New Roman" w:eastAsia="Times New Roman" w:hAnsi="Times New Roman"/>
          <w:bCs/>
          <w:sz w:val="28"/>
          <w:szCs w:val="28"/>
        </w:rPr>
        <w:t>CE atbilstības marķējums un metroloģisk</w:t>
      </w:r>
      <w:r w:rsidR="005E4D08" w:rsidRPr="00153345">
        <w:rPr>
          <w:rFonts w:ascii="Times New Roman" w:eastAsia="Times New Roman" w:hAnsi="Times New Roman"/>
          <w:bCs/>
          <w:sz w:val="28"/>
          <w:szCs w:val="28"/>
        </w:rPr>
        <w:t>ais</w:t>
      </w:r>
      <w:r w:rsidR="00847B2C" w:rsidRPr="00153345">
        <w:rPr>
          <w:rFonts w:ascii="Times New Roman" w:eastAsia="Times New Roman" w:hAnsi="Times New Roman"/>
          <w:bCs/>
          <w:sz w:val="28"/>
          <w:szCs w:val="28"/>
        </w:rPr>
        <w:t xml:space="preserve"> papildmarķējum</w:t>
      </w:r>
      <w:r w:rsidR="005E4D08" w:rsidRPr="00153345">
        <w:rPr>
          <w:rFonts w:ascii="Times New Roman" w:eastAsia="Times New Roman" w:hAnsi="Times New Roman"/>
          <w:bCs/>
          <w:sz w:val="28"/>
          <w:szCs w:val="28"/>
        </w:rPr>
        <w:t>s</w:t>
      </w:r>
      <w:r w:rsidR="00D55EED" w:rsidRPr="00153345">
        <w:rPr>
          <w:rFonts w:ascii="Times New Roman" w:eastAsia="Times New Roman" w:hAnsi="Times New Roman"/>
          <w:bCs/>
          <w:sz w:val="28"/>
          <w:szCs w:val="28"/>
        </w:rPr>
        <w:t>.</w:t>
      </w:r>
    </w:p>
    <w:p w14:paraId="658AA60D" w14:textId="77777777" w:rsidR="00706990" w:rsidRDefault="00706990" w:rsidP="00706990">
      <w:pPr>
        <w:spacing w:after="0" w:line="240" w:lineRule="auto"/>
        <w:ind w:firstLine="709"/>
        <w:jc w:val="both"/>
        <w:rPr>
          <w:rFonts w:ascii="Times New Roman" w:eastAsia="Times New Roman" w:hAnsi="Times New Roman"/>
          <w:bCs/>
          <w:sz w:val="28"/>
          <w:szCs w:val="28"/>
        </w:rPr>
      </w:pPr>
    </w:p>
    <w:p w14:paraId="44D3D00D" w14:textId="3FA92F41" w:rsidR="0063571B" w:rsidRPr="00153345" w:rsidRDefault="00B77A82"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bCs/>
          <w:sz w:val="28"/>
          <w:szCs w:val="28"/>
        </w:rPr>
        <w:t>52</w:t>
      </w:r>
      <w:r w:rsidR="004172DD" w:rsidRPr="00153345">
        <w:rPr>
          <w:rFonts w:ascii="Times New Roman" w:eastAsia="Times New Roman" w:hAnsi="Times New Roman"/>
          <w:bCs/>
          <w:sz w:val="28"/>
          <w:szCs w:val="28"/>
        </w:rPr>
        <w:t>.</w:t>
      </w:r>
      <w:r w:rsidR="00076859">
        <w:rPr>
          <w:rFonts w:ascii="Times New Roman" w:eastAsia="Times New Roman" w:hAnsi="Times New Roman"/>
          <w:bCs/>
          <w:sz w:val="28"/>
          <w:szCs w:val="28"/>
        </w:rPr>
        <w:t> </w:t>
      </w:r>
      <w:r w:rsidR="0063571B" w:rsidRPr="00153345">
        <w:rPr>
          <w:rFonts w:ascii="Times New Roman" w:eastAsia="Times New Roman" w:hAnsi="Times New Roman"/>
          <w:bCs/>
          <w:sz w:val="28"/>
          <w:szCs w:val="28"/>
        </w:rPr>
        <w:t xml:space="preserve">Uz </w:t>
      </w:r>
      <w:r w:rsidR="0063571B" w:rsidRPr="00153345">
        <w:rPr>
          <w:rFonts w:ascii="Times New Roman" w:eastAsia="Times New Roman" w:hAnsi="Times New Roman"/>
          <w:bCs/>
          <w:iCs/>
          <w:sz w:val="28"/>
          <w:szCs w:val="28"/>
        </w:rPr>
        <w:t>CE</w:t>
      </w:r>
      <w:r w:rsidR="0063571B" w:rsidRPr="00153345">
        <w:rPr>
          <w:rFonts w:ascii="Times New Roman" w:eastAsia="Times New Roman" w:hAnsi="Times New Roman"/>
          <w:bCs/>
          <w:sz w:val="28"/>
          <w:szCs w:val="28"/>
        </w:rPr>
        <w:t xml:space="preserve"> </w:t>
      </w:r>
      <w:r w:rsidR="005E4D08" w:rsidRPr="00153345">
        <w:rPr>
          <w:rFonts w:ascii="Times New Roman" w:eastAsia="Times New Roman" w:hAnsi="Times New Roman"/>
          <w:bCs/>
          <w:sz w:val="28"/>
          <w:szCs w:val="28"/>
        </w:rPr>
        <w:t xml:space="preserve">atbilstības </w:t>
      </w:r>
      <w:r w:rsidR="0063571B" w:rsidRPr="00153345">
        <w:rPr>
          <w:rFonts w:ascii="Times New Roman" w:eastAsia="Times New Roman" w:hAnsi="Times New Roman"/>
          <w:bCs/>
          <w:sz w:val="28"/>
          <w:szCs w:val="28"/>
        </w:rPr>
        <w:t xml:space="preserve">marķējumu </w:t>
      </w:r>
      <w:r w:rsidR="00DB3EBA" w:rsidRPr="00153345">
        <w:rPr>
          <w:rFonts w:ascii="Times New Roman" w:eastAsia="Times New Roman" w:hAnsi="Times New Roman"/>
          <w:bCs/>
          <w:sz w:val="28"/>
          <w:szCs w:val="28"/>
        </w:rPr>
        <w:t xml:space="preserve">un </w:t>
      </w:r>
      <w:r w:rsidR="007138D1" w:rsidRPr="00153345">
        <w:rPr>
          <w:rFonts w:ascii="Times New Roman" w:eastAsia="Times New Roman" w:hAnsi="Times New Roman"/>
          <w:bCs/>
          <w:sz w:val="28"/>
          <w:szCs w:val="28"/>
        </w:rPr>
        <w:t xml:space="preserve">pēc analoģijas uz </w:t>
      </w:r>
      <w:r w:rsidR="00DB3EBA" w:rsidRPr="00153345">
        <w:rPr>
          <w:rFonts w:ascii="Times New Roman" w:eastAsia="Times New Roman" w:hAnsi="Times New Roman"/>
          <w:bCs/>
          <w:sz w:val="28"/>
          <w:szCs w:val="28"/>
        </w:rPr>
        <w:t xml:space="preserve">metroloģisko papildmarķējumu </w:t>
      </w:r>
      <w:r w:rsidR="0063571B" w:rsidRPr="00153345">
        <w:rPr>
          <w:rFonts w:ascii="Times New Roman" w:eastAsia="Times New Roman" w:hAnsi="Times New Roman"/>
          <w:bCs/>
          <w:sz w:val="28"/>
          <w:szCs w:val="28"/>
        </w:rPr>
        <w:t>attiecas vispār</w:t>
      </w:r>
      <w:r w:rsidR="00076859">
        <w:rPr>
          <w:rFonts w:ascii="Times New Roman" w:eastAsia="Times New Roman" w:hAnsi="Times New Roman"/>
          <w:bCs/>
          <w:sz w:val="28"/>
          <w:szCs w:val="28"/>
        </w:rPr>
        <w:t>īg</w:t>
      </w:r>
      <w:r w:rsidR="0063571B" w:rsidRPr="00153345">
        <w:rPr>
          <w:rFonts w:ascii="Times New Roman" w:eastAsia="Times New Roman" w:hAnsi="Times New Roman"/>
          <w:bCs/>
          <w:sz w:val="28"/>
          <w:szCs w:val="28"/>
        </w:rPr>
        <w:t xml:space="preserve">ie principi, kas </w:t>
      </w:r>
      <w:r w:rsidR="0063571B" w:rsidRPr="00153345">
        <w:rPr>
          <w:rFonts w:ascii="Times New Roman" w:eastAsia="Times New Roman" w:hAnsi="Times New Roman"/>
          <w:sz w:val="28"/>
          <w:szCs w:val="28"/>
        </w:rPr>
        <w:t>noteikti Eiropas Parlamenta un Padomes 2008</w:t>
      </w:r>
      <w:r w:rsidR="00153345">
        <w:rPr>
          <w:rFonts w:ascii="Times New Roman" w:eastAsia="Times New Roman" w:hAnsi="Times New Roman"/>
          <w:sz w:val="28"/>
          <w:szCs w:val="28"/>
        </w:rPr>
        <w:t>.</w:t>
      </w:r>
      <w:r w:rsidR="00076859">
        <w:rPr>
          <w:rFonts w:ascii="Times New Roman" w:eastAsia="Times New Roman" w:hAnsi="Times New Roman"/>
          <w:sz w:val="28"/>
          <w:szCs w:val="28"/>
        </w:rPr>
        <w:t> </w:t>
      </w:r>
      <w:r w:rsidR="00153345">
        <w:rPr>
          <w:rFonts w:ascii="Times New Roman" w:eastAsia="Times New Roman" w:hAnsi="Times New Roman"/>
          <w:sz w:val="28"/>
          <w:szCs w:val="28"/>
        </w:rPr>
        <w:t>g</w:t>
      </w:r>
      <w:r w:rsidR="0063571B" w:rsidRPr="00153345">
        <w:rPr>
          <w:rFonts w:ascii="Times New Roman" w:eastAsia="Times New Roman" w:hAnsi="Times New Roman"/>
          <w:sz w:val="28"/>
          <w:szCs w:val="28"/>
        </w:rPr>
        <w:t>ada 9</w:t>
      </w:r>
      <w:r w:rsidR="00153345">
        <w:rPr>
          <w:rFonts w:ascii="Times New Roman" w:eastAsia="Times New Roman" w:hAnsi="Times New Roman"/>
          <w:sz w:val="28"/>
          <w:szCs w:val="28"/>
        </w:rPr>
        <w:t>.</w:t>
      </w:r>
      <w:r w:rsidR="00076859">
        <w:rPr>
          <w:rFonts w:ascii="Times New Roman" w:eastAsia="Times New Roman" w:hAnsi="Times New Roman"/>
          <w:sz w:val="28"/>
          <w:szCs w:val="28"/>
        </w:rPr>
        <w:t> </w:t>
      </w:r>
      <w:r w:rsidR="00153345">
        <w:rPr>
          <w:rFonts w:ascii="Times New Roman" w:eastAsia="Times New Roman" w:hAnsi="Times New Roman"/>
          <w:sz w:val="28"/>
          <w:szCs w:val="28"/>
        </w:rPr>
        <w:t>j</w:t>
      </w:r>
      <w:r w:rsidR="0063571B" w:rsidRPr="00153345">
        <w:rPr>
          <w:rFonts w:ascii="Times New Roman" w:eastAsia="Times New Roman" w:hAnsi="Times New Roman"/>
          <w:sz w:val="28"/>
          <w:szCs w:val="28"/>
        </w:rPr>
        <w:t>ūlija Regulas (EK</w:t>
      </w:r>
      <w:r w:rsidR="00D55EED" w:rsidRPr="00153345">
        <w:rPr>
          <w:rFonts w:ascii="Times New Roman" w:eastAsia="Times New Roman" w:hAnsi="Times New Roman"/>
          <w:sz w:val="28"/>
          <w:szCs w:val="28"/>
        </w:rPr>
        <w:t>) Nr.</w:t>
      </w:r>
      <w:r w:rsidR="00076859">
        <w:rPr>
          <w:rFonts w:ascii="Times New Roman" w:eastAsia="Times New Roman" w:hAnsi="Times New Roman"/>
          <w:sz w:val="28"/>
          <w:szCs w:val="28"/>
        </w:rPr>
        <w:t> </w:t>
      </w:r>
      <w:r w:rsidR="0063571B" w:rsidRPr="00153345">
        <w:rPr>
          <w:rFonts w:ascii="Times New Roman" w:eastAsia="Times New Roman" w:hAnsi="Times New Roman"/>
          <w:sz w:val="28"/>
          <w:szCs w:val="28"/>
        </w:rPr>
        <w:t>765/2008, ar ko nosaka akreditācijas un tirgus uzraudzības prasības attiecībā uz produktu tirdzni</w:t>
      </w:r>
      <w:r w:rsidR="00D55EED" w:rsidRPr="00153345">
        <w:rPr>
          <w:rFonts w:ascii="Times New Roman" w:eastAsia="Times New Roman" w:hAnsi="Times New Roman"/>
          <w:sz w:val="28"/>
          <w:szCs w:val="28"/>
        </w:rPr>
        <w:t>ecību un atceļ Regulu (EEK) Nr.</w:t>
      </w:r>
      <w:r w:rsidR="00076859">
        <w:rPr>
          <w:rFonts w:ascii="Times New Roman" w:eastAsia="Times New Roman" w:hAnsi="Times New Roman"/>
          <w:sz w:val="28"/>
          <w:szCs w:val="28"/>
        </w:rPr>
        <w:t> </w:t>
      </w:r>
      <w:r w:rsidR="00B57B96" w:rsidRPr="00153345">
        <w:rPr>
          <w:rFonts w:ascii="Times New Roman" w:eastAsia="Times New Roman" w:hAnsi="Times New Roman"/>
          <w:sz w:val="28"/>
          <w:szCs w:val="28"/>
        </w:rPr>
        <w:t>339/93</w:t>
      </w:r>
      <w:r w:rsidR="00D55EED" w:rsidRPr="00153345">
        <w:rPr>
          <w:rFonts w:ascii="Times New Roman" w:eastAsia="Times New Roman" w:hAnsi="Times New Roman"/>
          <w:sz w:val="28"/>
          <w:szCs w:val="28"/>
        </w:rPr>
        <w:t> (turpmāk – regula Nr.</w:t>
      </w:r>
      <w:r w:rsidR="00076859">
        <w:rPr>
          <w:rFonts w:ascii="Times New Roman" w:eastAsia="Times New Roman" w:hAnsi="Times New Roman"/>
          <w:sz w:val="28"/>
          <w:szCs w:val="28"/>
        </w:rPr>
        <w:t> </w:t>
      </w:r>
      <w:r w:rsidR="007138D1" w:rsidRPr="00153345">
        <w:rPr>
          <w:rFonts w:ascii="Times New Roman" w:eastAsia="Times New Roman" w:hAnsi="Times New Roman"/>
          <w:sz w:val="28"/>
          <w:szCs w:val="28"/>
        </w:rPr>
        <w:t>765/2008)</w:t>
      </w:r>
      <w:r w:rsidR="00076859">
        <w:rPr>
          <w:rFonts w:ascii="Times New Roman" w:eastAsia="Times New Roman" w:hAnsi="Times New Roman"/>
          <w:sz w:val="28"/>
          <w:szCs w:val="28"/>
        </w:rPr>
        <w:t>,</w:t>
      </w:r>
      <w:r w:rsidR="0063571B" w:rsidRPr="00153345">
        <w:rPr>
          <w:rFonts w:ascii="Times New Roman" w:eastAsia="Times New Roman" w:hAnsi="Times New Roman"/>
          <w:sz w:val="28"/>
          <w:szCs w:val="28"/>
        </w:rPr>
        <w:t xml:space="preserve"> 30</w:t>
      </w:r>
      <w:r w:rsidR="00153345">
        <w:rPr>
          <w:rFonts w:ascii="Times New Roman" w:eastAsia="Times New Roman" w:hAnsi="Times New Roman"/>
          <w:sz w:val="28"/>
          <w:szCs w:val="28"/>
        </w:rPr>
        <w:t>.</w:t>
      </w:r>
      <w:r w:rsidR="00076859">
        <w:rPr>
          <w:rFonts w:ascii="Times New Roman" w:eastAsia="Times New Roman" w:hAnsi="Times New Roman"/>
          <w:sz w:val="28"/>
          <w:szCs w:val="28"/>
        </w:rPr>
        <w:t> </w:t>
      </w:r>
      <w:r w:rsidR="00153345">
        <w:rPr>
          <w:rFonts w:ascii="Times New Roman" w:eastAsia="Times New Roman" w:hAnsi="Times New Roman"/>
          <w:sz w:val="28"/>
          <w:szCs w:val="28"/>
        </w:rPr>
        <w:t>p</w:t>
      </w:r>
      <w:r w:rsidR="0063571B" w:rsidRPr="00153345">
        <w:rPr>
          <w:rFonts w:ascii="Times New Roman" w:eastAsia="Times New Roman" w:hAnsi="Times New Roman"/>
          <w:sz w:val="28"/>
          <w:szCs w:val="28"/>
        </w:rPr>
        <w:t>antā.</w:t>
      </w:r>
    </w:p>
    <w:p w14:paraId="131130AB" w14:textId="77777777" w:rsidR="00706990" w:rsidRDefault="00706990" w:rsidP="00706990">
      <w:pPr>
        <w:spacing w:after="0" w:line="240" w:lineRule="auto"/>
        <w:ind w:firstLine="709"/>
        <w:jc w:val="both"/>
        <w:rPr>
          <w:rFonts w:ascii="Times New Roman" w:eastAsia="Times New Roman" w:hAnsi="Times New Roman"/>
          <w:sz w:val="28"/>
          <w:szCs w:val="28"/>
        </w:rPr>
      </w:pPr>
    </w:p>
    <w:p w14:paraId="44D3D00E" w14:textId="39F8C246" w:rsidR="00082566" w:rsidRPr="00153345" w:rsidRDefault="00D55EED"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sz w:val="28"/>
          <w:szCs w:val="28"/>
        </w:rPr>
        <w:t>5</w:t>
      </w:r>
      <w:r w:rsidR="00403D5E" w:rsidRPr="00153345">
        <w:rPr>
          <w:rFonts w:ascii="Times New Roman" w:eastAsia="Times New Roman" w:hAnsi="Times New Roman"/>
          <w:sz w:val="28"/>
          <w:szCs w:val="28"/>
        </w:rPr>
        <w:t>3</w:t>
      </w:r>
      <w:r w:rsidRPr="00153345">
        <w:rPr>
          <w:rFonts w:ascii="Times New Roman" w:eastAsia="Times New Roman" w:hAnsi="Times New Roman"/>
          <w:sz w:val="28"/>
          <w:szCs w:val="28"/>
        </w:rPr>
        <w:t>.</w:t>
      </w:r>
      <w:r w:rsidR="00076859">
        <w:rPr>
          <w:rFonts w:ascii="Times New Roman" w:eastAsia="Times New Roman" w:hAnsi="Times New Roman"/>
          <w:sz w:val="28"/>
          <w:szCs w:val="28"/>
        </w:rPr>
        <w:t> </w:t>
      </w:r>
      <w:r w:rsidR="00082566" w:rsidRPr="00153345">
        <w:rPr>
          <w:rFonts w:ascii="Times New Roman" w:eastAsia="Times New Roman" w:hAnsi="Times New Roman"/>
          <w:sz w:val="28"/>
          <w:szCs w:val="28"/>
        </w:rPr>
        <w:t>Metroloģijas papildmarķējum</w:t>
      </w:r>
      <w:r w:rsidR="00282EA5">
        <w:rPr>
          <w:rFonts w:ascii="Times New Roman" w:eastAsia="Times New Roman" w:hAnsi="Times New Roman"/>
          <w:sz w:val="28"/>
          <w:szCs w:val="28"/>
        </w:rPr>
        <w:t>ā</w:t>
      </w:r>
      <w:r w:rsidR="00082566" w:rsidRPr="00153345">
        <w:rPr>
          <w:rFonts w:ascii="Times New Roman" w:eastAsia="Times New Roman" w:hAnsi="Times New Roman"/>
          <w:sz w:val="28"/>
          <w:szCs w:val="28"/>
        </w:rPr>
        <w:t xml:space="preserve"> </w:t>
      </w:r>
      <w:r w:rsidR="007138D1" w:rsidRPr="00153345">
        <w:rPr>
          <w:rFonts w:ascii="Times New Roman" w:eastAsia="Times New Roman" w:hAnsi="Times New Roman"/>
          <w:sz w:val="28"/>
          <w:szCs w:val="28"/>
        </w:rPr>
        <w:t>ir</w:t>
      </w:r>
      <w:r w:rsidR="00DB3EBA" w:rsidRPr="00153345">
        <w:rPr>
          <w:rFonts w:ascii="Times New Roman" w:eastAsia="Times New Roman" w:hAnsi="Times New Roman"/>
          <w:sz w:val="28"/>
          <w:szCs w:val="28"/>
        </w:rPr>
        <w:t xml:space="preserve"> </w:t>
      </w:r>
      <w:r w:rsidR="00082566" w:rsidRPr="00153345">
        <w:rPr>
          <w:rFonts w:ascii="Times New Roman" w:eastAsia="Times New Roman" w:hAnsi="Times New Roman"/>
          <w:sz w:val="28"/>
          <w:szCs w:val="28"/>
        </w:rPr>
        <w:t>liel</w:t>
      </w:r>
      <w:r w:rsidR="007138D1" w:rsidRPr="00153345">
        <w:rPr>
          <w:rFonts w:ascii="Times New Roman" w:eastAsia="Times New Roman" w:hAnsi="Times New Roman"/>
          <w:sz w:val="28"/>
          <w:szCs w:val="28"/>
        </w:rPr>
        <w:t>ais</w:t>
      </w:r>
      <w:r w:rsidR="00082566" w:rsidRPr="00153345">
        <w:rPr>
          <w:rFonts w:ascii="Times New Roman" w:eastAsia="Times New Roman" w:hAnsi="Times New Roman"/>
          <w:sz w:val="28"/>
          <w:szCs w:val="28"/>
        </w:rPr>
        <w:t xml:space="preserve"> burt</w:t>
      </w:r>
      <w:r w:rsidR="007138D1" w:rsidRPr="00153345">
        <w:rPr>
          <w:rFonts w:ascii="Times New Roman" w:eastAsia="Times New Roman" w:hAnsi="Times New Roman"/>
          <w:sz w:val="28"/>
          <w:szCs w:val="28"/>
        </w:rPr>
        <w:t>s</w:t>
      </w:r>
      <w:r w:rsidR="00082566" w:rsidRPr="00153345">
        <w:rPr>
          <w:rFonts w:ascii="Times New Roman" w:eastAsia="Times New Roman" w:hAnsi="Times New Roman"/>
          <w:sz w:val="28"/>
          <w:szCs w:val="28"/>
        </w:rPr>
        <w:t xml:space="preserve"> </w:t>
      </w:r>
      <w:r w:rsidR="00153345">
        <w:rPr>
          <w:rFonts w:ascii="Times New Roman" w:eastAsia="Times New Roman" w:hAnsi="Times New Roman"/>
          <w:sz w:val="28"/>
          <w:szCs w:val="28"/>
        </w:rPr>
        <w:t>"</w:t>
      </w:r>
      <w:r w:rsidR="00DB3EBA" w:rsidRPr="00153345">
        <w:rPr>
          <w:rFonts w:ascii="Times New Roman" w:eastAsia="Times New Roman" w:hAnsi="Times New Roman"/>
          <w:sz w:val="28"/>
          <w:szCs w:val="28"/>
        </w:rPr>
        <w:t>M</w:t>
      </w:r>
      <w:r w:rsidR="00153345">
        <w:rPr>
          <w:rFonts w:ascii="Times New Roman" w:eastAsia="Times New Roman" w:hAnsi="Times New Roman"/>
          <w:sz w:val="28"/>
          <w:szCs w:val="28"/>
        </w:rPr>
        <w:t>"</w:t>
      </w:r>
      <w:r w:rsidR="00082566" w:rsidRPr="00153345">
        <w:rPr>
          <w:rFonts w:ascii="Times New Roman" w:eastAsia="Times New Roman" w:hAnsi="Times New Roman"/>
          <w:sz w:val="28"/>
          <w:szCs w:val="28"/>
        </w:rPr>
        <w:t xml:space="preserve"> un marķējuma piestiprināšanas gada </w:t>
      </w:r>
      <w:r w:rsidR="007138D1" w:rsidRPr="00153345">
        <w:rPr>
          <w:rFonts w:ascii="Times New Roman" w:eastAsia="Times New Roman" w:hAnsi="Times New Roman"/>
          <w:sz w:val="28"/>
          <w:szCs w:val="28"/>
        </w:rPr>
        <w:t>pēdējie</w:t>
      </w:r>
      <w:r w:rsidR="00846F1E" w:rsidRPr="00153345">
        <w:rPr>
          <w:rFonts w:ascii="Times New Roman" w:eastAsia="Times New Roman" w:hAnsi="Times New Roman"/>
          <w:sz w:val="28"/>
          <w:szCs w:val="28"/>
        </w:rPr>
        <w:t xml:space="preserve"> </w:t>
      </w:r>
      <w:r w:rsidR="00082566" w:rsidRPr="00153345">
        <w:rPr>
          <w:rFonts w:ascii="Times New Roman" w:eastAsia="Times New Roman" w:hAnsi="Times New Roman"/>
          <w:sz w:val="28"/>
          <w:szCs w:val="28"/>
        </w:rPr>
        <w:t>divi cipari, kas atrodas taisnstūra iekšpusē.</w:t>
      </w:r>
      <w:r w:rsidR="00E67E1D" w:rsidRPr="00153345">
        <w:rPr>
          <w:rFonts w:ascii="Times New Roman" w:eastAsia="Times New Roman" w:hAnsi="Times New Roman"/>
          <w:sz w:val="28"/>
          <w:szCs w:val="28"/>
        </w:rPr>
        <w:t xml:space="preserve"> Taisnstūra augstums ir vienāds ar CE atbilstības marķējuma augstumu.</w:t>
      </w:r>
      <w:r w:rsidR="00082566" w:rsidRPr="00153345">
        <w:rPr>
          <w:rFonts w:ascii="Times New Roman" w:eastAsia="Times New Roman" w:hAnsi="Times New Roman"/>
          <w:sz w:val="28"/>
          <w:szCs w:val="28"/>
        </w:rPr>
        <w:t xml:space="preserve"> </w:t>
      </w:r>
    </w:p>
    <w:p w14:paraId="1584D1D6" w14:textId="77777777" w:rsidR="00706990" w:rsidRDefault="00706990" w:rsidP="00706990">
      <w:pPr>
        <w:spacing w:after="0" w:line="240" w:lineRule="auto"/>
        <w:ind w:firstLine="709"/>
        <w:jc w:val="both"/>
        <w:rPr>
          <w:rFonts w:ascii="Times New Roman" w:eastAsia="Times New Roman" w:hAnsi="Times New Roman"/>
          <w:sz w:val="28"/>
          <w:szCs w:val="28"/>
        </w:rPr>
      </w:pPr>
    </w:p>
    <w:p w14:paraId="44D3D00F" w14:textId="468FD2F6" w:rsidR="008100E9" w:rsidRPr="00153345" w:rsidRDefault="008100E9"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sz w:val="28"/>
          <w:szCs w:val="28"/>
        </w:rPr>
        <w:t>5</w:t>
      </w:r>
      <w:r w:rsidR="00403D5E" w:rsidRPr="00153345">
        <w:rPr>
          <w:rFonts w:ascii="Times New Roman" w:eastAsia="Times New Roman" w:hAnsi="Times New Roman"/>
          <w:sz w:val="28"/>
          <w:szCs w:val="28"/>
        </w:rPr>
        <w:t>4</w:t>
      </w:r>
      <w:r w:rsidR="00D55EED" w:rsidRPr="00153345">
        <w:rPr>
          <w:rFonts w:ascii="Times New Roman" w:eastAsia="Times New Roman" w:hAnsi="Times New Roman"/>
          <w:sz w:val="28"/>
          <w:szCs w:val="28"/>
        </w:rPr>
        <w:t>.</w:t>
      </w:r>
      <w:r w:rsidR="00282EA5">
        <w:rPr>
          <w:rFonts w:ascii="Times New Roman" w:eastAsia="Times New Roman" w:hAnsi="Times New Roman"/>
          <w:sz w:val="28"/>
          <w:szCs w:val="28"/>
        </w:rPr>
        <w:t> </w:t>
      </w:r>
      <w:r w:rsidRPr="00153345">
        <w:rPr>
          <w:rFonts w:ascii="Times New Roman" w:eastAsia="Times New Roman" w:hAnsi="Times New Roman"/>
          <w:sz w:val="28"/>
          <w:szCs w:val="28"/>
        </w:rPr>
        <w:t>CE atbilstības marķējumu</w:t>
      </w:r>
      <w:r w:rsidR="00846F1E" w:rsidRPr="00153345">
        <w:rPr>
          <w:rFonts w:ascii="Times New Roman" w:eastAsia="Times New Roman" w:hAnsi="Times New Roman"/>
          <w:sz w:val="28"/>
          <w:szCs w:val="28"/>
        </w:rPr>
        <w:t xml:space="preserve"> un </w:t>
      </w:r>
      <w:r w:rsidRPr="00153345">
        <w:rPr>
          <w:rFonts w:ascii="Times New Roman" w:eastAsia="Times New Roman" w:hAnsi="Times New Roman"/>
          <w:sz w:val="28"/>
          <w:szCs w:val="28"/>
        </w:rPr>
        <w:t>metroloģisko papildmarķējumu</w:t>
      </w:r>
      <w:r w:rsidR="00846F1E" w:rsidRPr="00153345">
        <w:rPr>
          <w:rFonts w:ascii="Times New Roman" w:eastAsia="Times New Roman" w:hAnsi="Times New Roman"/>
          <w:sz w:val="28"/>
          <w:szCs w:val="28"/>
        </w:rPr>
        <w:t xml:space="preserve"> </w:t>
      </w:r>
      <w:r w:rsidR="00282EA5" w:rsidRPr="00153345">
        <w:rPr>
          <w:rFonts w:ascii="Times New Roman" w:eastAsia="Times New Roman" w:hAnsi="Times New Roman"/>
          <w:sz w:val="28"/>
          <w:szCs w:val="28"/>
        </w:rPr>
        <w:t>uz katriem neautomātiskiem svariem vai to informācijas plāksnes</w:t>
      </w:r>
      <w:r w:rsidR="00282EA5">
        <w:rPr>
          <w:rFonts w:ascii="Times New Roman" w:eastAsia="Times New Roman" w:hAnsi="Times New Roman"/>
          <w:sz w:val="28"/>
          <w:szCs w:val="28"/>
        </w:rPr>
        <w:t xml:space="preserve"> novieto</w:t>
      </w:r>
      <w:r w:rsidR="00846F1E" w:rsidRPr="00153345">
        <w:rPr>
          <w:rFonts w:ascii="Times New Roman" w:eastAsia="Times New Roman" w:hAnsi="Times New Roman"/>
          <w:sz w:val="28"/>
          <w:szCs w:val="28"/>
        </w:rPr>
        <w:t xml:space="preserve"> viegli saskatāmā</w:t>
      </w:r>
      <w:r w:rsidR="00282EA5">
        <w:rPr>
          <w:rFonts w:ascii="Times New Roman" w:eastAsia="Times New Roman" w:hAnsi="Times New Roman"/>
          <w:sz w:val="28"/>
          <w:szCs w:val="28"/>
        </w:rPr>
        <w:t xml:space="preserve"> vietā</w:t>
      </w:r>
      <w:r w:rsidR="00846F1E" w:rsidRPr="00153345">
        <w:rPr>
          <w:rFonts w:ascii="Times New Roman" w:eastAsia="Times New Roman" w:hAnsi="Times New Roman"/>
          <w:sz w:val="28"/>
          <w:szCs w:val="28"/>
        </w:rPr>
        <w:t xml:space="preserve">, </w:t>
      </w:r>
      <w:r w:rsidR="00282EA5">
        <w:rPr>
          <w:rFonts w:ascii="Times New Roman" w:eastAsia="Times New Roman" w:hAnsi="Times New Roman"/>
          <w:sz w:val="28"/>
          <w:szCs w:val="28"/>
        </w:rPr>
        <w:t xml:space="preserve">tas ir labi </w:t>
      </w:r>
      <w:r w:rsidRPr="00153345">
        <w:rPr>
          <w:rFonts w:ascii="Times New Roman" w:eastAsia="Times New Roman" w:hAnsi="Times New Roman"/>
          <w:sz w:val="28"/>
          <w:szCs w:val="28"/>
        </w:rPr>
        <w:t>salasām</w:t>
      </w:r>
      <w:r w:rsidR="00282EA5">
        <w:rPr>
          <w:rFonts w:ascii="Times New Roman" w:eastAsia="Times New Roman" w:hAnsi="Times New Roman"/>
          <w:sz w:val="28"/>
          <w:szCs w:val="28"/>
        </w:rPr>
        <w:t>s</w:t>
      </w:r>
      <w:r w:rsidRPr="00153345">
        <w:rPr>
          <w:rFonts w:ascii="Times New Roman" w:eastAsia="Times New Roman" w:hAnsi="Times New Roman"/>
          <w:sz w:val="28"/>
          <w:szCs w:val="28"/>
        </w:rPr>
        <w:t xml:space="preserve"> un neizdzēšam</w:t>
      </w:r>
      <w:r w:rsidR="00282EA5">
        <w:rPr>
          <w:rFonts w:ascii="Times New Roman" w:eastAsia="Times New Roman" w:hAnsi="Times New Roman"/>
          <w:sz w:val="28"/>
          <w:szCs w:val="28"/>
        </w:rPr>
        <w:t>s</w:t>
      </w:r>
      <w:r w:rsidRPr="00153345">
        <w:rPr>
          <w:rFonts w:ascii="Times New Roman" w:eastAsia="Times New Roman" w:hAnsi="Times New Roman"/>
          <w:sz w:val="28"/>
          <w:szCs w:val="28"/>
        </w:rPr>
        <w:t>.</w:t>
      </w:r>
    </w:p>
    <w:p w14:paraId="2372BDAF" w14:textId="77777777" w:rsidR="00706990" w:rsidRDefault="00706990" w:rsidP="00706990">
      <w:pPr>
        <w:spacing w:after="0" w:line="240" w:lineRule="auto"/>
        <w:ind w:firstLine="709"/>
        <w:jc w:val="both"/>
        <w:rPr>
          <w:rFonts w:ascii="Times New Roman" w:eastAsia="Times New Roman" w:hAnsi="Times New Roman"/>
          <w:sz w:val="28"/>
          <w:szCs w:val="28"/>
        </w:rPr>
      </w:pPr>
    </w:p>
    <w:p w14:paraId="44D3D010" w14:textId="5EDF1565" w:rsidR="00D55EED" w:rsidRPr="00153345" w:rsidRDefault="00403D5E"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sz w:val="28"/>
          <w:szCs w:val="28"/>
        </w:rPr>
        <w:t>55</w:t>
      </w:r>
      <w:r w:rsidR="008100E9" w:rsidRPr="00153345">
        <w:rPr>
          <w:rFonts w:ascii="Times New Roman" w:eastAsia="Times New Roman" w:hAnsi="Times New Roman"/>
          <w:sz w:val="28"/>
          <w:szCs w:val="28"/>
        </w:rPr>
        <w:t>.</w:t>
      </w:r>
      <w:r w:rsidR="00282EA5">
        <w:rPr>
          <w:rFonts w:ascii="Times New Roman" w:eastAsia="Times New Roman" w:hAnsi="Times New Roman"/>
          <w:sz w:val="28"/>
          <w:szCs w:val="28"/>
        </w:rPr>
        <w:t> N</w:t>
      </w:r>
      <w:r w:rsidR="00282EA5" w:rsidRPr="00153345">
        <w:rPr>
          <w:rFonts w:ascii="Times New Roman" w:eastAsia="Times New Roman" w:hAnsi="Times New Roman"/>
          <w:sz w:val="28"/>
          <w:szCs w:val="28"/>
        </w:rPr>
        <w:t>eautomātisko</w:t>
      </w:r>
      <w:r w:rsidR="00282EA5">
        <w:rPr>
          <w:rFonts w:ascii="Times New Roman" w:eastAsia="Times New Roman" w:hAnsi="Times New Roman"/>
          <w:sz w:val="28"/>
          <w:szCs w:val="28"/>
        </w:rPr>
        <w:t>s</w:t>
      </w:r>
      <w:r w:rsidR="00282EA5" w:rsidRPr="00153345">
        <w:rPr>
          <w:rFonts w:ascii="Times New Roman" w:eastAsia="Times New Roman" w:hAnsi="Times New Roman"/>
          <w:sz w:val="28"/>
          <w:szCs w:val="28"/>
        </w:rPr>
        <w:t xml:space="preserve"> svaru</w:t>
      </w:r>
      <w:r w:rsidR="00282EA5">
        <w:rPr>
          <w:rFonts w:ascii="Times New Roman" w:eastAsia="Times New Roman" w:hAnsi="Times New Roman"/>
          <w:sz w:val="28"/>
          <w:szCs w:val="28"/>
        </w:rPr>
        <w:t>s</w:t>
      </w:r>
      <w:r w:rsidR="00282EA5" w:rsidRPr="00153345">
        <w:rPr>
          <w:rFonts w:ascii="Times New Roman" w:eastAsia="Times New Roman" w:hAnsi="Times New Roman"/>
          <w:sz w:val="28"/>
          <w:szCs w:val="28"/>
        </w:rPr>
        <w:t xml:space="preserve"> </w:t>
      </w:r>
      <w:r w:rsidR="00282EA5">
        <w:rPr>
          <w:rFonts w:ascii="Times New Roman" w:eastAsia="Times New Roman" w:hAnsi="Times New Roman"/>
          <w:sz w:val="28"/>
          <w:szCs w:val="28"/>
        </w:rPr>
        <w:t xml:space="preserve">ar </w:t>
      </w:r>
      <w:r w:rsidR="00282EA5" w:rsidRPr="00153345">
        <w:rPr>
          <w:rFonts w:ascii="Times New Roman" w:eastAsia="Times New Roman" w:hAnsi="Times New Roman"/>
          <w:sz w:val="28"/>
          <w:szCs w:val="28"/>
        </w:rPr>
        <w:t>CE atbilstības marķējumu</w:t>
      </w:r>
      <w:r w:rsidR="00282EA5">
        <w:rPr>
          <w:rFonts w:ascii="Times New Roman" w:eastAsia="Times New Roman" w:hAnsi="Times New Roman"/>
          <w:sz w:val="28"/>
          <w:szCs w:val="28"/>
        </w:rPr>
        <w:t xml:space="preserve"> </w:t>
      </w:r>
      <w:r w:rsidR="008100E9" w:rsidRPr="00153345">
        <w:rPr>
          <w:rFonts w:ascii="Times New Roman" w:eastAsia="Times New Roman" w:hAnsi="Times New Roman"/>
          <w:sz w:val="28"/>
          <w:szCs w:val="28"/>
        </w:rPr>
        <w:t xml:space="preserve">un metroloģisko papildmarķējumu </w:t>
      </w:r>
      <w:r w:rsidR="00282EA5" w:rsidRPr="00153345">
        <w:rPr>
          <w:rFonts w:ascii="Times New Roman" w:eastAsia="Times New Roman" w:hAnsi="Times New Roman"/>
          <w:sz w:val="28"/>
          <w:szCs w:val="28"/>
        </w:rPr>
        <w:t xml:space="preserve">marķē </w:t>
      </w:r>
      <w:r w:rsidR="00D55EED" w:rsidRPr="00153345">
        <w:rPr>
          <w:rFonts w:ascii="Times New Roman" w:eastAsia="Times New Roman" w:hAnsi="Times New Roman"/>
          <w:sz w:val="28"/>
          <w:szCs w:val="28"/>
        </w:rPr>
        <w:t>pirms</w:t>
      </w:r>
      <w:r w:rsidR="00282EA5">
        <w:rPr>
          <w:rFonts w:ascii="Times New Roman" w:eastAsia="Times New Roman" w:hAnsi="Times New Roman"/>
          <w:sz w:val="28"/>
          <w:szCs w:val="28"/>
        </w:rPr>
        <w:t xml:space="preserve"> to</w:t>
      </w:r>
      <w:r w:rsidR="00D55EED" w:rsidRPr="00153345">
        <w:rPr>
          <w:rFonts w:ascii="Times New Roman" w:eastAsia="Times New Roman" w:hAnsi="Times New Roman"/>
          <w:sz w:val="28"/>
          <w:szCs w:val="28"/>
        </w:rPr>
        <w:t xml:space="preserve"> </w:t>
      </w:r>
      <w:r w:rsidR="008100E9" w:rsidRPr="00153345">
        <w:rPr>
          <w:rFonts w:ascii="Times New Roman" w:eastAsia="Times New Roman" w:hAnsi="Times New Roman"/>
          <w:sz w:val="28"/>
          <w:szCs w:val="28"/>
        </w:rPr>
        <w:t>laišanas tirgū.</w:t>
      </w:r>
    </w:p>
    <w:p w14:paraId="03E3AC3C" w14:textId="77777777" w:rsidR="00706990" w:rsidRDefault="00706990" w:rsidP="00706990">
      <w:pPr>
        <w:spacing w:after="0" w:line="240" w:lineRule="auto"/>
        <w:ind w:firstLine="709"/>
        <w:jc w:val="both"/>
        <w:rPr>
          <w:rFonts w:ascii="Times New Roman" w:eastAsia="Times New Roman" w:hAnsi="Times New Roman"/>
          <w:sz w:val="28"/>
          <w:szCs w:val="28"/>
        </w:rPr>
      </w:pPr>
    </w:p>
    <w:p w14:paraId="44D3D011" w14:textId="38158AD3" w:rsidR="00846F1E" w:rsidRPr="00153345" w:rsidRDefault="00403D5E"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sz w:val="28"/>
          <w:szCs w:val="28"/>
        </w:rPr>
        <w:t>56</w:t>
      </w:r>
      <w:r w:rsidR="00846F1E" w:rsidRPr="00153345">
        <w:rPr>
          <w:rFonts w:ascii="Times New Roman" w:eastAsia="Times New Roman" w:hAnsi="Times New Roman"/>
          <w:sz w:val="28"/>
          <w:szCs w:val="28"/>
        </w:rPr>
        <w:t>.</w:t>
      </w:r>
      <w:r w:rsidR="000C632A">
        <w:rPr>
          <w:rFonts w:ascii="Times New Roman" w:eastAsia="Times New Roman" w:hAnsi="Times New Roman"/>
          <w:sz w:val="28"/>
          <w:szCs w:val="28"/>
        </w:rPr>
        <w:t> </w:t>
      </w:r>
      <w:r w:rsidR="00846F1E" w:rsidRPr="00153345">
        <w:rPr>
          <w:rFonts w:ascii="Times New Roman" w:eastAsia="Times New Roman" w:hAnsi="Times New Roman"/>
          <w:sz w:val="28"/>
          <w:szCs w:val="28"/>
        </w:rPr>
        <w:t xml:space="preserve">Metroloģisko papildmarķējumu </w:t>
      </w:r>
      <w:r w:rsidR="00282EA5">
        <w:rPr>
          <w:rFonts w:ascii="Times New Roman" w:eastAsia="Times New Roman" w:hAnsi="Times New Roman"/>
          <w:sz w:val="28"/>
          <w:szCs w:val="28"/>
        </w:rPr>
        <w:t>novieto</w:t>
      </w:r>
      <w:r w:rsidR="00846F1E" w:rsidRPr="00153345">
        <w:rPr>
          <w:rFonts w:ascii="Times New Roman" w:eastAsia="Times New Roman" w:hAnsi="Times New Roman"/>
          <w:sz w:val="28"/>
          <w:szCs w:val="28"/>
        </w:rPr>
        <w:t xml:space="preserve"> aiz CE atbilstības marķējuma.</w:t>
      </w:r>
    </w:p>
    <w:p w14:paraId="11C46B90" w14:textId="77777777" w:rsidR="00282EA5" w:rsidRDefault="00282EA5" w:rsidP="00706990">
      <w:pPr>
        <w:spacing w:after="0" w:line="240" w:lineRule="auto"/>
        <w:ind w:firstLine="709"/>
        <w:jc w:val="both"/>
        <w:rPr>
          <w:rFonts w:ascii="Times New Roman" w:eastAsia="Times New Roman" w:hAnsi="Times New Roman"/>
          <w:sz w:val="28"/>
          <w:szCs w:val="28"/>
        </w:rPr>
      </w:pPr>
    </w:p>
    <w:p w14:paraId="44D3D012" w14:textId="7BD98336" w:rsidR="00D55EED" w:rsidRPr="00153345" w:rsidRDefault="00965B10"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sz w:val="28"/>
          <w:szCs w:val="28"/>
        </w:rPr>
        <w:t>5</w:t>
      </w:r>
      <w:r w:rsidR="00403D5E" w:rsidRPr="00153345">
        <w:rPr>
          <w:rFonts w:ascii="Times New Roman" w:eastAsia="Times New Roman" w:hAnsi="Times New Roman"/>
          <w:sz w:val="28"/>
          <w:szCs w:val="28"/>
        </w:rPr>
        <w:t>7</w:t>
      </w:r>
      <w:r w:rsidR="00D55EED" w:rsidRPr="00153345">
        <w:rPr>
          <w:rFonts w:ascii="Times New Roman" w:eastAsia="Times New Roman" w:hAnsi="Times New Roman"/>
          <w:sz w:val="28"/>
          <w:szCs w:val="28"/>
        </w:rPr>
        <w:t>.</w:t>
      </w:r>
      <w:r w:rsidR="00282EA5">
        <w:rPr>
          <w:rFonts w:ascii="Times New Roman" w:eastAsia="Times New Roman" w:hAnsi="Times New Roman"/>
          <w:sz w:val="28"/>
          <w:szCs w:val="28"/>
        </w:rPr>
        <w:t> </w:t>
      </w:r>
      <w:r w:rsidR="00D55EED" w:rsidRPr="00153345">
        <w:rPr>
          <w:rFonts w:ascii="Times New Roman" w:eastAsia="Times New Roman" w:hAnsi="Times New Roman"/>
          <w:sz w:val="28"/>
          <w:szCs w:val="28"/>
        </w:rPr>
        <w:t>Aiz CE atbilstības marķējuma</w:t>
      </w:r>
      <w:r w:rsidR="00846F1E" w:rsidRPr="00153345">
        <w:rPr>
          <w:rFonts w:ascii="Times New Roman" w:eastAsia="Times New Roman" w:hAnsi="Times New Roman"/>
          <w:sz w:val="28"/>
          <w:szCs w:val="28"/>
        </w:rPr>
        <w:t xml:space="preserve"> un metroloģiskā papildmarķējuma norāda paziņotās </w:t>
      </w:r>
      <w:r w:rsidRPr="00153345">
        <w:rPr>
          <w:rFonts w:ascii="Times New Roman" w:eastAsia="Times New Roman" w:hAnsi="Times New Roman"/>
          <w:sz w:val="28"/>
          <w:szCs w:val="28"/>
        </w:rPr>
        <w:t>institūcijas</w:t>
      </w:r>
      <w:r w:rsidR="00282EA5">
        <w:rPr>
          <w:rFonts w:ascii="Times New Roman" w:eastAsia="Times New Roman" w:hAnsi="Times New Roman"/>
          <w:sz w:val="28"/>
          <w:szCs w:val="28"/>
        </w:rPr>
        <w:t>(-</w:t>
      </w:r>
      <w:r w:rsidR="00282EA5" w:rsidRPr="00153345">
        <w:rPr>
          <w:rFonts w:ascii="Times New Roman" w:eastAsia="Times New Roman" w:hAnsi="Times New Roman"/>
          <w:sz w:val="28"/>
          <w:szCs w:val="28"/>
        </w:rPr>
        <w:t>u</w:t>
      </w:r>
      <w:r w:rsidR="00282EA5">
        <w:rPr>
          <w:rFonts w:ascii="Times New Roman" w:eastAsia="Times New Roman" w:hAnsi="Times New Roman"/>
          <w:sz w:val="28"/>
          <w:szCs w:val="28"/>
        </w:rPr>
        <w:t>)</w:t>
      </w:r>
      <w:r w:rsidR="002F2AF2" w:rsidRPr="00153345">
        <w:rPr>
          <w:rFonts w:ascii="Times New Roman" w:eastAsia="Times New Roman" w:hAnsi="Times New Roman"/>
          <w:sz w:val="28"/>
          <w:szCs w:val="28"/>
        </w:rPr>
        <w:t xml:space="preserve"> </w:t>
      </w:r>
      <w:r w:rsidR="00D55EED" w:rsidRPr="00153345">
        <w:rPr>
          <w:rFonts w:ascii="Times New Roman" w:eastAsia="Times New Roman" w:hAnsi="Times New Roman"/>
          <w:sz w:val="28"/>
          <w:szCs w:val="28"/>
        </w:rPr>
        <w:t>identifikācijas numur</w:t>
      </w:r>
      <w:r w:rsidR="002F2AF2" w:rsidRPr="00153345">
        <w:rPr>
          <w:rFonts w:ascii="Times New Roman" w:eastAsia="Times New Roman" w:hAnsi="Times New Roman"/>
          <w:sz w:val="28"/>
          <w:szCs w:val="28"/>
        </w:rPr>
        <w:t>u(-</w:t>
      </w:r>
      <w:proofErr w:type="spellStart"/>
      <w:r w:rsidR="002F2AF2" w:rsidRPr="00153345">
        <w:rPr>
          <w:rFonts w:ascii="Times New Roman" w:eastAsia="Times New Roman" w:hAnsi="Times New Roman"/>
          <w:sz w:val="28"/>
          <w:szCs w:val="28"/>
        </w:rPr>
        <w:t>u</w:t>
      </w:r>
      <w:r w:rsidR="00D55EED" w:rsidRPr="00153345">
        <w:rPr>
          <w:rFonts w:ascii="Times New Roman" w:eastAsia="Times New Roman" w:hAnsi="Times New Roman"/>
          <w:sz w:val="28"/>
          <w:szCs w:val="28"/>
        </w:rPr>
        <w:t>s</w:t>
      </w:r>
      <w:proofErr w:type="spellEnd"/>
      <w:r w:rsidR="002F2AF2" w:rsidRPr="00153345">
        <w:rPr>
          <w:rFonts w:ascii="Times New Roman" w:eastAsia="Times New Roman" w:hAnsi="Times New Roman"/>
          <w:sz w:val="28"/>
          <w:szCs w:val="28"/>
        </w:rPr>
        <w:t>)</w:t>
      </w:r>
      <w:r w:rsidR="00D55EED" w:rsidRPr="00153345">
        <w:rPr>
          <w:rFonts w:ascii="Times New Roman" w:eastAsia="Times New Roman" w:hAnsi="Times New Roman"/>
          <w:sz w:val="28"/>
          <w:szCs w:val="28"/>
        </w:rPr>
        <w:t xml:space="preserve">, kura </w:t>
      </w:r>
      <w:r w:rsidR="00846F1E" w:rsidRPr="00153345">
        <w:rPr>
          <w:rFonts w:ascii="Times New Roman" w:eastAsia="Times New Roman" w:hAnsi="Times New Roman"/>
          <w:sz w:val="28"/>
          <w:szCs w:val="28"/>
        </w:rPr>
        <w:t>tika iesaistī</w:t>
      </w:r>
      <w:r w:rsidR="006C3972" w:rsidRPr="00153345">
        <w:rPr>
          <w:rFonts w:ascii="Times New Roman" w:eastAsia="Times New Roman" w:hAnsi="Times New Roman"/>
          <w:sz w:val="28"/>
          <w:szCs w:val="28"/>
        </w:rPr>
        <w:t>t</w:t>
      </w:r>
      <w:r w:rsidR="00846F1E" w:rsidRPr="00153345">
        <w:rPr>
          <w:rFonts w:ascii="Times New Roman" w:eastAsia="Times New Roman" w:hAnsi="Times New Roman"/>
          <w:sz w:val="28"/>
          <w:szCs w:val="28"/>
        </w:rPr>
        <w:t xml:space="preserve">a </w:t>
      </w:r>
      <w:r w:rsidR="002F2AF2" w:rsidRPr="00153345">
        <w:rPr>
          <w:rFonts w:ascii="Times New Roman" w:eastAsia="Times New Roman" w:hAnsi="Times New Roman"/>
          <w:sz w:val="28"/>
          <w:szCs w:val="28"/>
        </w:rPr>
        <w:t>šo noteikumu 2</w:t>
      </w:r>
      <w:r w:rsidR="00153345">
        <w:rPr>
          <w:rFonts w:ascii="Times New Roman" w:eastAsia="Times New Roman" w:hAnsi="Times New Roman"/>
          <w:sz w:val="28"/>
          <w:szCs w:val="28"/>
        </w:rPr>
        <w:t>.</w:t>
      </w:r>
      <w:r w:rsidR="00282EA5">
        <w:rPr>
          <w:rFonts w:ascii="Times New Roman" w:eastAsia="Times New Roman" w:hAnsi="Times New Roman"/>
          <w:sz w:val="28"/>
          <w:szCs w:val="28"/>
        </w:rPr>
        <w:t> </w:t>
      </w:r>
      <w:r w:rsidR="00153345">
        <w:rPr>
          <w:rFonts w:ascii="Times New Roman" w:eastAsia="Times New Roman" w:hAnsi="Times New Roman"/>
          <w:sz w:val="28"/>
          <w:szCs w:val="28"/>
        </w:rPr>
        <w:t>p</w:t>
      </w:r>
      <w:r w:rsidR="002F2AF2" w:rsidRPr="00153345">
        <w:rPr>
          <w:rFonts w:ascii="Times New Roman" w:eastAsia="Times New Roman" w:hAnsi="Times New Roman"/>
          <w:sz w:val="28"/>
          <w:szCs w:val="28"/>
        </w:rPr>
        <w:t xml:space="preserve">ielikumā </w:t>
      </w:r>
      <w:r w:rsidR="00282EA5">
        <w:rPr>
          <w:rFonts w:ascii="Times New Roman" w:eastAsia="Times New Roman" w:hAnsi="Times New Roman"/>
          <w:sz w:val="28"/>
          <w:szCs w:val="28"/>
        </w:rPr>
        <w:t>minē</w:t>
      </w:r>
      <w:r w:rsidR="002F2AF2" w:rsidRPr="00153345">
        <w:rPr>
          <w:rFonts w:ascii="Times New Roman" w:eastAsia="Times New Roman" w:hAnsi="Times New Roman"/>
          <w:sz w:val="28"/>
          <w:szCs w:val="28"/>
        </w:rPr>
        <w:t xml:space="preserve">tajās </w:t>
      </w:r>
      <w:r w:rsidR="006C3972" w:rsidRPr="00153345">
        <w:rPr>
          <w:rFonts w:ascii="Times New Roman" w:eastAsia="Times New Roman" w:hAnsi="Times New Roman"/>
          <w:sz w:val="28"/>
          <w:szCs w:val="28"/>
        </w:rPr>
        <w:t xml:space="preserve">neautomātisko svaru </w:t>
      </w:r>
      <w:r w:rsidR="002F2AF2" w:rsidRPr="00153345">
        <w:rPr>
          <w:rFonts w:ascii="Times New Roman" w:eastAsia="Times New Roman" w:hAnsi="Times New Roman"/>
          <w:sz w:val="28"/>
          <w:szCs w:val="28"/>
        </w:rPr>
        <w:t>atbilstības novērtēšanas procedūrās ražošanas posmā</w:t>
      </w:r>
      <w:r w:rsidRPr="00153345">
        <w:rPr>
          <w:rFonts w:ascii="Times New Roman" w:eastAsia="Times New Roman" w:hAnsi="Times New Roman"/>
          <w:sz w:val="28"/>
          <w:szCs w:val="28"/>
        </w:rPr>
        <w:t>. Paziņotās institūcijas</w:t>
      </w:r>
      <w:r w:rsidR="00D55EED" w:rsidRPr="00153345">
        <w:rPr>
          <w:rFonts w:ascii="Times New Roman" w:eastAsia="Times New Roman" w:hAnsi="Times New Roman"/>
          <w:sz w:val="28"/>
          <w:szCs w:val="28"/>
        </w:rPr>
        <w:t xml:space="preserve"> identifikāc</w:t>
      </w:r>
      <w:r w:rsidRPr="00153345">
        <w:rPr>
          <w:rFonts w:ascii="Times New Roman" w:eastAsia="Times New Roman" w:hAnsi="Times New Roman"/>
          <w:sz w:val="28"/>
          <w:szCs w:val="28"/>
        </w:rPr>
        <w:t xml:space="preserve">ijas numuru </w:t>
      </w:r>
      <w:r w:rsidR="009C5D3D">
        <w:rPr>
          <w:rFonts w:ascii="Times New Roman" w:eastAsia="Times New Roman" w:hAnsi="Times New Roman"/>
          <w:sz w:val="28"/>
          <w:szCs w:val="28"/>
        </w:rPr>
        <w:t>pievieno</w:t>
      </w:r>
      <w:r w:rsidRPr="00153345">
        <w:rPr>
          <w:rFonts w:ascii="Times New Roman" w:eastAsia="Times New Roman" w:hAnsi="Times New Roman"/>
          <w:sz w:val="28"/>
          <w:szCs w:val="28"/>
        </w:rPr>
        <w:t xml:space="preserve"> pati institūcija</w:t>
      </w:r>
      <w:r w:rsidR="00D55EED" w:rsidRPr="00153345">
        <w:rPr>
          <w:rFonts w:ascii="Times New Roman" w:eastAsia="Times New Roman" w:hAnsi="Times New Roman"/>
          <w:sz w:val="28"/>
          <w:szCs w:val="28"/>
        </w:rPr>
        <w:t xml:space="preserve"> vai </w:t>
      </w:r>
      <w:r w:rsidR="006C3972" w:rsidRPr="00153345">
        <w:rPr>
          <w:rFonts w:ascii="Times New Roman" w:eastAsia="Times New Roman" w:hAnsi="Times New Roman"/>
          <w:sz w:val="28"/>
          <w:szCs w:val="28"/>
        </w:rPr>
        <w:t xml:space="preserve">atbilstoši </w:t>
      </w:r>
      <w:r w:rsidR="00D55EED" w:rsidRPr="00153345">
        <w:rPr>
          <w:rFonts w:ascii="Times New Roman" w:eastAsia="Times New Roman" w:hAnsi="Times New Roman"/>
          <w:sz w:val="28"/>
          <w:szCs w:val="28"/>
        </w:rPr>
        <w:t>tās norādījumiem</w:t>
      </w:r>
      <w:r w:rsidR="002F2AF2" w:rsidRPr="00153345">
        <w:rPr>
          <w:rFonts w:ascii="Times New Roman" w:eastAsia="Times New Roman" w:hAnsi="Times New Roman"/>
          <w:sz w:val="28"/>
          <w:szCs w:val="28"/>
        </w:rPr>
        <w:t xml:space="preserve"> </w:t>
      </w:r>
      <w:r w:rsidR="00D55EED" w:rsidRPr="00153345">
        <w:rPr>
          <w:rFonts w:ascii="Times New Roman" w:eastAsia="Times New Roman" w:hAnsi="Times New Roman"/>
          <w:sz w:val="28"/>
          <w:szCs w:val="28"/>
        </w:rPr>
        <w:t>ražotājs</w:t>
      </w:r>
      <w:r w:rsidRPr="00153345">
        <w:rPr>
          <w:rFonts w:ascii="Times New Roman" w:eastAsia="Times New Roman" w:hAnsi="Times New Roman"/>
          <w:sz w:val="28"/>
          <w:szCs w:val="28"/>
        </w:rPr>
        <w:t xml:space="preserve"> vai tā pilnvarotais pārstāvis.</w:t>
      </w:r>
    </w:p>
    <w:p w14:paraId="50531C1D" w14:textId="77777777" w:rsidR="00706990" w:rsidRDefault="00706990" w:rsidP="00706990">
      <w:pPr>
        <w:spacing w:after="0" w:line="240" w:lineRule="auto"/>
        <w:ind w:firstLine="709"/>
        <w:jc w:val="both"/>
        <w:rPr>
          <w:rFonts w:ascii="Times New Roman" w:eastAsia="Times New Roman" w:hAnsi="Times New Roman"/>
          <w:sz w:val="28"/>
          <w:szCs w:val="28"/>
        </w:rPr>
      </w:pPr>
    </w:p>
    <w:p w14:paraId="44D3D013" w14:textId="4AD59727" w:rsidR="00D55EED" w:rsidRPr="00153345" w:rsidRDefault="00965B10"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sz w:val="28"/>
          <w:szCs w:val="28"/>
        </w:rPr>
        <w:lastRenderedPageBreak/>
        <w:t>5</w:t>
      </w:r>
      <w:r w:rsidR="00403D5E" w:rsidRPr="00153345">
        <w:rPr>
          <w:rFonts w:ascii="Times New Roman" w:eastAsia="Times New Roman" w:hAnsi="Times New Roman"/>
          <w:sz w:val="28"/>
          <w:szCs w:val="28"/>
        </w:rPr>
        <w:t>8</w:t>
      </w:r>
      <w:r w:rsidR="00D55EED" w:rsidRPr="00153345">
        <w:rPr>
          <w:rFonts w:ascii="Times New Roman" w:eastAsia="Times New Roman" w:hAnsi="Times New Roman"/>
          <w:sz w:val="28"/>
          <w:szCs w:val="28"/>
        </w:rPr>
        <w:t>.</w:t>
      </w:r>
      <w:r w:rsidR="00282EA5">
        <w:rPr>
          <w:rFonts w:ascii="Times New Roman" w:eastAsia="Times New Roman" w:hAnsi="Times New Roman"/>
          <w:sz w:val="28"/>
          <w:szCs w:val="28"/>
        </w:rPr>
        <w:t> </w:t>
      </w:r>
      <w:r w:rsidR="00D55EED" w:rsidRPr="00153345">
        <w:rPr>
          <w:rFonts w:ascii="Times New Roman" w:eastAsia="Times New Roman" w:hAnsi="Times New Roman"/>
          <w:sz w:val="28"/>
          <w:szCs w:val="28"/>
        </w:rPr>
        <w:t>Aiz CE atbilstības marķējuma</w:t>
      </w:r>
      <w:r w:rsidR="002F2AF2" w:rsidRPr="00153345">
        <w:rPr>
          <w:rFonts w:ascii="Times New Roman" w:eastAsia="Times New Roman" w:hAnsi="Times New Roman"/>
          <w:sz w:val="28"/>
          <w:szCs w:val="28"/>
        </w:rPr>
        <w:t>,</w:t>
      </w:r>
      <w:r w:rsidR="006C3972" w:rsidRPr="00153345">
        <w:rPr>
          <w:rFonts w:ascii="Times New Roman" w:eastAsia="Times New Roman" w:hAnsi="Times New Roman"/>
          <w:sz w:val="28"/>
          <w:szCs w:val="28"/>
        </w:rPr>
        <w:t xml:space="preserve"> metroloģiskā papildmarķējuma</w:t>
      </w:r>
      <w:r w:rsidR="00D55EED" w:rsidRPr="00153345">
        <w:rPr>
          <w:rFonts w:ascii="Times New Roman" w:eastAsia="Times New Roman" w:hAnsi="Times New Roman"/>
          <w:sz w:val="28"/>
          <w:szCs w:val="28"/>
        </w:rPr>
        <w:t xml:space="preserve"> un paziņotās </w:t>
      </w:r>
      <w:r w:rsidR="006C3972" w:rsidRPr="00153345">
        <w:rPr>
          <w:rFonts w:ascii="Times New Roman" w:eastAsia="Times New Roman" w:hAnsi="Times New Roman"/>
          <w:sz w:val="28"/>
          <w:szCs w:val="28"/>
        </w:rPr>
        <w:t xml:space="preserve">institūcijas </w:t>
      </w:r>
      <w:r w:rsidR="00D55EED" w:rsidRPr="00153345">
        <w:rPr>
          <w:rFonts w:ascii="Times New Roman" w:eastAsia="Times New Roman" w:hAnsi="Times New Roman"/>
          <w:sz w:val="28"/>
          <w:szCs w:val="28"/>
        </w:rPr>
        <w:t>identifikācijas numura var norādīt citu marķējumu par īpaš</w:t>
      </w:r>
      <w:r w:rsidR="002F2AF2" w:rsidRPr="00153345">
        <w:rPr>
          <w:rFonts w:ascii="Times New Roman" w:eastAsia="Times New Roman" w:hAnsi="Times New Roman"/>
          <w:sz w:val="28"/>
          <w:szCs w:val="28"/>
        </w:rPr>
        <w:t xml:space="preserve">iem riskiem vai </w:t>
      </w:r>
      <w:r w:rsidR="006C3972" w:rsidRPr="00153345">
        <w:rPr>
          <w:rFonts w:ascii="Times New Roman" w:eastAsia="Times New Roman" w:hAnsi="Times New Roman"/>
          <w:sz w:val="28"/>
          <w:szCs w:val="28"/>
        </w:rPr>
        <w:t>lietošanu</w:t>
      </w:r>
      <w:r w:rsidR="00D55EED" w:rsidRPr="00153345">
        <w:rPr>
          <w:rFonts w:ascii="Times New Roman" w:eastAsia="Times New Roman" w:hAnsi="Times New Roman"/>
          <w:sz w:val="28"/>
          <w:szCs w:val="28"/>
        </w:rPr>
        <w:t>.</w:t>
      </w:r>
    </w:p>
    <w:p w14:paraId="44D3D014" w14:textId="77777777" w:rsidR="004172DD" w:rsidRPr="00706990" w:rsidRDefault="004172DD" w:rsidP="00706990">
      <w:pPr>
        <w:spacing w:after="0" w:line="240" w:lineRule="auto"/>
        <w:ind w:firstLine="709"/>
        <w:jc w:val="center"/>
        <w:rPr>
          <w:rFonts w:ascii="Times New Roman" w:hAnsi="Times New Roman"/>
          <w:sz w:val="28"/>
          <w:szCs w:val="28"/>
        </w:rPr>
      </w:pPr>
    </w:p>
    <w:p w14:paraId="44D3D015" w14:textId="77777777" w:rsidR="000A241D" w:rsidRDefault="00F94123" w:rsidP="00706990">
      <w:pPr>
        <w:spacing w:after="0" w:line="240" w:lineRule="auto"/>
        <w:jc w:val="center"/>
        <w:rPr>
          <w:rFonts w:ascii="Times New Roman" w:hAnsi="Times New Roman"/>
          <w:b/>
          <w:sz w:val="28"/>
          <w:szCs w:val="28"/>
        </w:rPr>
      </w:pPr>
      <w:r w:rsidRPr="00153345">
        <w:rPr>
          <w:rFonts w:ascii="Times New Roman" w:hAnsi="Times New Roman"/>
          <w:b/>
          <w:sz w:val="28"/>
          <w:szCs w:val="28"/>
        </w:rPr>
        <w:t>6</w:t>
      </w:r>
      <w:r w:rsidR="00B57B96" w:rsidRPr="00153345">
        <w:rPr>
          <w:rFonts w:ascii="Times New Roman" w:hAnsi="Times New Roman"/>
          <w:b/>
          <w:sz w:val="28"/>
          <w:szCs w:val="28"/>
        </w:rPr>
        <w:t xml:space="preserve">. </w:t>
      </w:r>
      <w:r w:rsidR="00A038AF" w:rsidRPr="00153345">
        <w:rPr>
          <w:rFonts w:ascii="Times New Roman" w:hAnsi="Times New Roman"/>
          <w:b/>
          <w:sz w:val="28"/>
          <w:szCs w:val="28"/>
        </w:rPr>
        <w:t>Prasības paziņotajai institūcijai</w:t>
      </w:r>
    </w:p>
    <w:p w14:paraId="081347CD" w14:textId="77777777" w:rsidR="00706990" w:rsidRPr="00706990" w:rsidRDefault="00706990" w:rsidP="00706990">
      <w:pPr>
        <w:spacing w:after="0" w:line="240" w:lineRule="auto"/>
        <w:jc w:val="center"/>
        <w:rPr>
          <w:rFonts w:ascii="Times New Roman" w:hAnsi="Times New Roman"/>
          <w:sz w:val="28"/>
          <w:szCs w:val="28"/>
        </w:rPr>
      </w:pPr>
    </w:p>
    <w:p w14:paraId="44D3D016" w14:textId="77777777" w:rsidR="000C2466" w:rsidRPr="00153345" w:rsidRDefault="0004656A" w:rsidP="00706990">
      <w:pPr>
        <w:spacing w:after="0" w:line="240" w:lineRule="auto"/>
        <w:ind w:firstLine="709"/>
        <w:jc w:val="both"/>
        <w:rPr>
          <w:rFonts w:ascii="Times New Roman" w:eastAsia="Times New Roman" w:hAnsi="Times New Roman"/>
          <w:bCs/>
          <w:sz w:val="28"/>
          <w:szCs w:val="28"/>
        </w:rPr>
      </w:pPr>
      <w:r w:rsidRPr="00153345">
        <w:rPr>
          <w:rFonts w:ascii="Times New Roman" w:eastAsia="Times New Roman" w:hAnsi="Times New Roman"/>
          <w:bCs/>
          <w:sz w:val="28"/>
          <w:szCs w:val="28"/>
        </w:rPr>
        <w:t>5</w:t>
      </w:r>
      <w:r w:rsidR="00403D5E" w:rsidRPr="00153345">
        <w:rPr>
          <w:rFonts w:ascii="Times New Roman" w:eastAsia="Times New Roman" w:hAnsi="Times New Roman"/>
          <w:bCs/>
          <w:sz w:val="28"/>
          <w:szCs w:val="28"/>
        </w:rPr>
        <w:t>9</w:t>
      </w:r>
      <w:r w:rsidR="000019D9" w:rsidRPr="00153345">
        <w:rPr>
          <w:rFonts w:ascii="Times New Roman" w:eastAsia="Times New Roman" w:hAnsi="Times New Roman"/>
          <w:bCs/>
          <w:sz w:val="28"/>
          <w:szCs w:val="28"/>
        </w:rPr>
        <w:t xml:space="preserve">. </w:t>
      </w:r>
      <w:r w:rsidR="000C2466" w:rsidRPr="00153345">
        <w:rPr>
          <w:rFonts w:ascii="Times New Roman" w:eastAsia="Times New Roman" w:hAnsi="Times New Roman"/>
          <w:bCs/>
          <w:sz w:val="28"/>
          <w:szCs w:val="28"/>
        </w:rPr>
        <w:t>Paziņotā institūcija atbilst šādām prasībām:</w:t>
      </w:r>
    </w:p>
    <w:p w14:paraId="44D3D017" w14:textId="506D9154" w:rsidR="000C2466" w:rsidRPr="00153345" w:rsidRDefault="00403D5E" w:rsidP="00706990">
      <w:pPr>
        <w:spacing w:after="0" w:line="240" w:lineRule="auto"/>
        <w:ind w:firstLine="709"/>
        <w:jc w:val="both"/>
        <w:rPr>
          <w:rFonts w:ascii="Times New Roman" w:eastAsia="Times New Roman" w:hAnsi="Times New Roman"/>
          <w:bCs/>
          <w:sz w:val="28"/>
          <w:szCs w:val="28"/>
        </w:rPr>
      </w:pPr>
      <w:r w:rsidRPr="00153345">
        <w:rPr>
          <w:rFonts w:ascii="Times New Roman" w:eastAsia="Times New Roman" w:hAnsi="Times New Roman"/>
          <w:bCs/>
          <w:sz w:val="28"/>
          <w:szCs w:val="28"/>
        </w:rPr>
        <w:t>59</w:t>
      </w:r>
      <w:r w:rsidR="00962700" w:rsidRPr="00153345">
        <w:rPr>
          <w:rFonts w:ascii="Times New Roman" w:eastAsia="Times New Roman" w:hAnsi="Times New Roman"/>
          <w:bCs/>
          <w:sz w:val="28"/>
          <w:szCs w:val="28"/>
        </w:rPr>
        <w:t>.1.</w:t>
      </w:r>
      <w:r w:rsidR="00282EA5">
        <w:rPr>
          <w:rFonts w:ascii="Times New Roman" w:eastAsia="Times New Roman" w:hAnsi="Times New Roman"/>
          <w:bCs/>
          <w:sz w:val="28"/>
          <w:szCs w:val="28"/>
        </w:rPr>
        <w:t> </w:t>
      </w:r>
      <w:r w:rsidR="002F2AF2" w:rsidRPr="00153345">
        <w:rPr>
          <w:rFonts w:ascii="Times New Roman" w:eastAsia="Times New Roman" w:hAnsi="Times New Roman"/>
          <w:bCs/>
          <w:sz w:val="28"/>
          <w:szCs w:val="28"/>
        </w:rPr>
        <w:t>institūcijai</w:t>
      </w:r>
      <w:r w:rsidR="002829F8" w:rsidRPr="00153345">
        <w:rPr>
          <w:rFonts w:ascii="Times New Roman" w:eastAsia="Times New Roman" w:hAnsi="Times New Roman"/>
          <w:bCs/>
          <w:sz w:val="28"/>
          <w:szCs w:val="28"/>
        </w:rPr>
        <w:t xml:space="preserve"> ir</w:t>
      </w:r>
      <w:r w:rsidR="000C2466" w:rsidRPr="00153345">
        <w:rPr>
          <w:rFonts w:ascii="Times New Roman" w:eastAsia="Times New Roman" w:hAnsi="Times New Roman"/>
          <w:bCs/>
          <w:sz w:val="28"/>
          <w:szCs w:val="28"/>
        </w:rPr>
        <w:t xml:space="preserve"> juridiskās personas statuss</w:t>
      </w:r>
      <w:r w:rsidR="00AE59D0">
        <w:rPr>
          <w:rFonts w:ascii="Times New Roman" w:eastAsia="Times New Roman" w:hAnsi="Times New Roman"/>
          <w:bCs/>
          <w:sz w:val="28"/>
          <w:szCs w:val="28"/>
        </w:rPr>
        <w:t>,</w:t>
      </w:r>
      <w:r w:rsidR="000C2466" w:rsidRPr="00153345">
        <w:rPr>
          <w:rFonts w:ascii="Times New Roman" w:eastAsia="Times New Roman" w:hAnsi="Times New Roman"/>
          <w:bCs/>
          <w:sz w:val="28"/>
          <w:szCs w:val="28"/>
        </w:rPr>
        <w:t xml:space="preserve"> </w:t>
      </w:r>
      <w:r w:rsidR="00962700" w:rsidRPr="00153345">
        <w:rPr>
          <w:rFonts w:ascii="Times New Roman" w:eastAsia="Times New Roman" w:hAnsi="Times New Roman"/>
          <w:bCs/>
          <w:sz w:val="28"/>
          <w:szCs w:val="28"/>
        </w:rPr>
        <w:t xml:space="preserve">un tā </w:t>
      </w:r>
      <w:r w:rsidR="000C2466" w:rsidRPr="00153345">
        <w:rPr>
          <w:rFonts w:ascii="Times New Roman" w:eastAsia="Times New Roman" w:hAnsi="Times New Roman"/>
          <w:bCs/>
          <w:sz w:val="28"/>
          <w:szCs w:val="28"/>
        </w:rPr>
        <w:t>darbojas kā trešā persona, kas ir neatkarīga no saimnieciskās darbības veicēja (</w:t>
      </w:r>
      <w:r w:rsidR="00282EA5">
        <w:rPr>
          <w:rFonts w:ascii="Times New Roman" w:eastAsia="Times New Roman" w:hAnsi="Times New Roman"/>
          <w:bCs/>
          <w:sz w:val="28"/>
          <w:szCs w:val="28"/>
        </w:rPr>
        <w:t>veicēju</w:t>
      </w:r>
      <w:r w:rsidR="000C2466" w:rsidRPr="00153345">
        <w:rPr>
          <w:rFonts w:ascii="Times New Roman" w:eastAsia="Times New Roman" w:hAnsi="Times New Roman"/>
          <w:bCs/>
          <w:sz w:val="28"/>
          <w:szCs w:val="28"/>
        </w:rPr>
        <w:t xml:space="preserve"> apvienības), kura neautomātiskos svarus</w:t>
      </w:r>
      <w:r w:rsidR="00962700" w:rsidRPr="00153345">
        <w:rPr>
          <w:rFonts w:ascii="Times New Roman" w:eastAsia="Times New Roman" w:hAnsi="Times New Roman"/>
          <w:bCs/>
          <w:sz w:val="28"/>
          <w:szCs w:val="28"/>
        </w:rPr>
        <w:t xml:space="preserve"> tā vērtē;</w:t>
      </w:r>
    </w:p>
    <w:p w14:paraId="44D3D018" w14:textId="09CE2974" w:rsidR="00D6662D" w:rsidRPr="00153345" w:rsidRDefault="00403D5E" w:rsidP="00706990">
      <w:pPr>
        <w:spacing w:after="0" w:line="240" w:lineRule="auto"/>
        <w:ind w:firstLine="709"/>
        <w:jc w:val="both"/>
        <w:rPr>
          <w:rFonts w:ascii="Times New Roman" w:eastAsia="Times New Roman" w:hAnsi="Times New Roman"/>
          <w:bCs/>
          <w:sz w:val="28"/>
          <w:szCs w:val="28"/>
        </w:rPr>
      </w:pPr>
      <w:r w:rsidRPr="00153345">
        <w:rPr>
          <w:rFonts w:ascii="Times New Roman" w:eastAsia="Times New Roman" w:hAnsi="Times New Roman"/>
          <w:bCs/>
          <w:sz w:val="28"/>
          <w:szCs w:val="28"/>
        </w:rPr>
        <w:t>59</w:t>
      </w:r>
      <w:r w:rsidR="00962700" w:rsidRPr="00153345">
        <w:rPr>
          <w:rFonts w:ascii="Times New Roman" w:eastAsia="Times New Roman" w:hAnsi="Times New Roman"/>
          <w:bCs/>
          <w:sz w:val="28"/>
          <w:szCs w:val="28"/>
        </w:rPr>
        <w:t>.2.</w:t>
      </w:r>
      <w:r w:rsidR="00282EA5">
        <w:rPr>
          <w:rFonts w:ascii="Times New Roman" w:eastAsia="Times New Roman" w:hAnsi="Times New Roman"/>
          <w:bCs/>
          <w:sz w:val="28"/>
          <w:szCs w:val="28"/>
        </w:rPr>
        <w:t> </w:t>
      </w:r>
      <w:r w:rsidR="005E5218" w:rsidRPr="00153345">
        <w:rPr>
          <w:rFonts w:ascii="Times New Roman" w:eastAsia="Times New Roman" w:hAnsi="Times New Roman"/>
          <w:bCs/>
          <w:sz w:val="28"/>
          <w:szCs w:val="28"/>
        </w:rPr>
        <w:t xml:space="preserve">institūcija </w:t>
      </w:r>
      <w:r w:rsidR="00D6662D" w:rsidRPr="00153345">
        <w:rPr>
          <w:rFonts w:ascii="Times New Roman" w:eastAsia="Times New Roman" w:hAnsi="Times New Roman"/>
          <w:bCs/>
          <w:sz w:val="28"/>
          <w:szCs w:val="28"/>
        </w:rPr>
        <w:t>ir pierādījusi neatkarību un interešu konflikta neesību, ja tā ir tādas biedrības vai nodibinājuma biedrs (loceklis), kas saistīt</w:t>
      </w:r>
      <w:r w:rsidR="00282EA5">
        <w:rPr>
          <w:rFonts w:ascii="Times New Roman" w:eastAsia="Times New Roman" w:hAnsi="Times New Roman"/>
          <w:bCs/>
          <w:sz w:val="28"/>
          <w:szCs w:val="28"/>
        </w:rPr>
        <w:t>s</w:t>
      </w:r>
      <w:r w:rsidR="00D6662D" w:rsidRPr="00153345">
        <w:rPr>
          <w:rFonts w:ascii="Times New Roman" w:eastAsia="Times New Roman" w:hAnsi="Times New Roman"/>
          <w:bCs/>
          <w:sz w:val="28"/>
          <w:szCs w:val="28"/>
        </w:rPr>
        <w:t xml:space="preserve"> ar novērtējamo </w:t>
      </w:r>
      <w:r w:rsidR="002F2AF2" w:rsidRPr="00153345">
        <w:rPr>
          <w:rFonts w:ascii="Times New Roman" w:eastAsia="Times New Roman" w:hAnsi="Times New Roman"/>
          <w:bCs/>
          <w:sz w:val="28"/>
          <w:szCs w:val="28"/>
        </w:rPr>
        <w:t>neautomātisko svaru projektēšanu, ražošanu</w:t>
      </w:r>
      <w:r w:rsidR="00D6662D" w:rsidRPr="00153345">
        <w:rPr>
          <w:rFonts w:ascii="Times New Roman" w:eastAsia="Times New Roman" w:hAnsi="Times New Roman"/>
          <w:bCs/>
          <w:sz w:val="28"/>
          <w:szCs w:val="28"/>
        </w:rPr>
        <w:t>, piegād</w:t>
      </w:r>
      <w:r w:rsidR="002F2AF2" w:rsidRPr="00153345">
        <w:rPr>
          <w:rFonts w:ascii="Times New Roman" w:eastAsia="Times New Roman" w:hAnsi="Times New Roman"/>
          <w:bCs/>
          <w:sz w:val="28"/>
          <w:szCs w:val="28"/>
        </w:rPr>
        <w:t>i</w:t>
      </w:r>
      <w:r w:rsidR="00D6662D" w:rsidRPr="00153345">
        <w:rPr>
          <w:rFonts w:ascii="Times New Roman" w:eastAsia="Times New Roman" w:hAnsi="Times New Roman"/>
          <w:bCs/>
          <w:sz w:val="28"/>
          <w:szCs w:val="28"/>
        </w:rPr>
        <w:t>, uz</w:t>
      </w:r>
      <w:r w:rsidR="002F2AF2" w:rsidRPr="00153345">
        <w:rPr>
          <w:rFonts w:ascii="Times New Roman" w:eastAsia="Times New Roman" w:hAnsi="Times New Roman"/>
          <w:bCs/>
          <w:sz w:val="28"/>
          <w:szCs w:val="28"/>
        </w:rPr>
        <w:t>stādīšanu, lietošanu</w:t>
      </w:r>
      <w:r w:rsidR="00D6662D" w:rsidRPr="00153345">
        <w:rPr>
          <w:rFonts w:ascii="Times New Roman" w:eastAsia="Times New Roman" w:hAnsi="Times New Roman"/>
          <w:bCs/>
          <w:sz w:val="28"/>
          <w:szCs w:val="28"/>
        </w:rPr>
        <w:t xml:space="preserve"> vai apkop</w:t>
      </w:r>
      <w:r w:rsidR="002F2AF2" w:rsidRPr="00153345">
        <w:rPr>
          <w:rFonts w:ascii="Times New Roman" w:eastAsia="Times New Roman" w:hAnsi="Times New Roman"/>
          <w:bCs/>
          <w:sz w:val="28"/>
          <w:szCs w:val="28"/>
        </w:rPr>
        <w:t>i</w:t>
      </w:r>
      <w:r w:rsidR="00D6662D" w:rsidRPr="00153345">
        <w:rPr>
          <w:rFonts w:ascii="Times New Roman" w:eastAsia="Times New Roman" w:hAnsi="Times New Roman"/>
          <w:bCs/>
          <w:sz w:val="28"/>
          <w:szCs w:val="28"/>
        </w:rPr>
        <w:t>;</w:t>
      </w:r>
    </w:p>
    <w:p w14:paraId="44D3D019" w14:textId="6EB26DB6" w:rsidR="000C2466" w:rsidRPr="00153345" w:rsidRDefault="00962700"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bCs/>
          <w:sz w:val="28"/>
          <w:szCs w:val="28"/>
        </w:rPr>
        <w:t>5</w:t>
      </w:r>
      <w:r w:rsidR="00403D5E" w:rsidRPr="00153345">
        <w:rPr>
          <w:rFonts w:ascii="Times New Roman" w:eastAsia="Times New Roman" w:hAnsi="Times New Roman"/>
          <w:bCs/>
          <w:sz w:val="28"/>
          <w:szCs w:val="28"/>
        </w:rPr>
        <w:t>9</w:t>
      </w:r>
      <w:r w:rsidRPr="00153345">
        <w:rPr>
          <w:rFonts w:ascii="Times New Roman" w:eastAsia="Times New Roman" w:hAnsi="Times New Roman"/>
          <w:bCs/>
          <w:sz w:val="28"/>
          <w:szCs w:val="28"/>
        </w:rPr>
        <w:t>.3.</w:t>
      </w:r>
      <w:r w:rsidR="00282EA5">
        <w:rPr>
          <w:rFonts w:ascii="Times New Roman" w:eastAsia="Times New Roman" w:hAnsi="Times New Roman"/>
          <w:bCs/>
          <w:sz w:val="28"/>
          <w:szCs w:val="28"/>
        </w:rPr>
        <w:t> </w:t>
      </w:r>
      <w:r w:rsidR="005E5218" w:rsidRPr="00153345">
        <w:rPr>
          <w:rFonts w:ascii="Times New Roman" w:eastAsia="Times New Roman" w:hAnsi="Times New Roman"/>
          <w:bCs/>
          <w:sz w:val="28"/>
          <w:szCs w:val="28"/>
        </w:rPr>
        <w:t>institūcijas</w:t>
      </w:r>
      <w:r w:rsidR="00EF3D2C" w:rsidRPr="00153345">
        <w:rPr>
          <w:rFonts w:ascii="Times New Roman" w:eastAsia="Times New Roman" w:hAnsi="Times New Roman"/>
          <w:bCs/>
          <w:sz w:val="28"/>
          <w:szCs w:val="28"/>
        </w:rPr>
        <w:t xml:space="preserve"> </w:t>
      </w:r>
      <w:r w:rsidR="000C2466" w:rsidRPr="00153345">
        <w:rPr>
          <w:rFonts w:ascii="Times New Roman" w:eastAsia="Times New Roman" w:hAnsi="Times New Roman"/>
          <w:sz w:val="28"/>
          <w:szCs w:val="28"/>
        </w:rPr>
        <w:t xml:space="preserve">vadība </w:t>
      </w:r>
      <w:r w:rsidR="00282EA5">
        <w:rPr>
          <w:rFonts w:ascii="Times New Roman" w:eastAsia="Times New Roman" w:hAnsi="Times New Roman"/>
          <w:sz w:val="28"/>
          <w:szCs w:val="28"/>
        </w:rPr>
        <w:t xml:space="preserve">un darbinieki, kas ir atbildīgi </w:t>
      </w:r>
      <w:r w:rsidR="000C2466" w:rsidRPr="00153345">
        <w:rPr>
          <w:rFonts w:ascii="Times New Roman" w:eastAsia="Times New Roman" w:hAnsi="Times New Roman"/>
          <w:sz w:val="28"/>
          <w:szCs w:val="28"/>
        </w:rPr>
        <w:t xml:space="preserve">par atbilstības novērtēšanu, nav vērtējamo neautomātisko svaru projektētāji, ražotāji, piegādātāji, uzstādītāji, pircēji, īpašnieki, lietotāji </w:t>
      </w:r>
      <w:r w:rsidR="00AE59D0" w:rsidRPr="00153345">
        <w:rPr>
          <w:rFonts w:ascii="Times New Roman" w:eastAsia="Times New Roman" w:hAnsi="Times New Roman"/>
          <w:sz w:val="28"/>
          <w:szCs w:val="28"/>
        </w:rPr>
        <w:t xml:space="preserve">vai </w:t>
      </w:r>
      <w:r w:rsidR="000C2466" w:rsidRPr="00153345">
        <w:rPr>
          <w:rFonts w:ascii="Times New Roman" w:eastAsia="Times New Roman" w:hAnsi="Times New Roman"/>
          <w:sz w:val="28"/>
          <w:szCs w:val="28"/>
        </w:rPr>
        <w:t>apkalpotāji</w:t>
      </w:r>
      <w:r w:rsidR="00AE59D0">
        <w:rPr>
          <w:rFonts w:ascii="Times New Roman" w:eastAsia="Times New Roman" w:hAnsi="Times New Roman"/>
          <w:sz w:val="28"/>
          <w:szCs w:val="28"/>
        </w:rPr>
        <w:t>,</w:t>
      </w:r>
      <w:r w:rsidR="00282EA5" w:rsidRPr="00282EA5">
        <w:rPr>
          <w:rFonts w:ascii="Times New Roman" w:eastAsia="Times New Roman" w:hAnsi="Times New Roman"/>
          <w:sz w:val="28"/>
          <w:szCs w:val="28"/>
        </w:rPr>
        <w:t xml:space="preserve"> </w:t>
      </w:r>
      <w:r w:rsidR="00AE59D0">
        <w:rPr>
          <w:rFonts w:ascii="Times New Roman" w:eastAsia="Times New Roman" w:hAnsi="Times New Roman"/>
          <w:sz w:val="28"/>
          <w:szCs w:val="28"/>
        </w:rPr>
        <w:t xml:space="preserve">kā arī nav to </w:t>
      </w:r>
      <w:r w:rsidR="000C2466" w:rsidRPr="00153345">
        <w:rPr>
          <w:rFonts w:ascii="Times New Roman" w:eastAsia="Times New Roman" w:hAnsi="Times New Roman"/>
          <w:sz w:val="28"/>
          <w:szCs w:val="28"/>
        </w:rPr>
        <w:t xml:space="preserve">pilnvarotie pārstāvji. Tas neliedz viņiem izmantot novērtētos neautomātiskos svarus atbilstības novērtēšanas institūcijas darbībā vai </w:t>
      </w:r>
      <w:r w:rsidRPr="00153345">
        <w:rPr>
          <w:rFonts w:ascii="Times New Roman" w:eastAsia="Times New Roman" w:hAnsi="Times New Roman"/>
          <w:sz w:val="28"/>
          <w:szCs w:val="28"/>
        </w:rPr>
        <w:t>personiskiem mērķiem;</w:t>
      </w:r>
    </w:p>
    <w:p w14:paraId="44D3D01A" w14:textId="28F776B5" w:rsidR="000C2466" w:rsidRPr="00153345" w:rsidRDefault="00403D5E"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bCs/>
          <w:sz w:val="28"/>
          <w:szCs w:val="28"/>
        </w:rPr>
        <w:t>59</w:t>
      </w:r>
      <w:r w:rsidR="00962700" w:rsidRPr="00153345">
        <w:rPr>
          <w:rFonts w:ascii="Times New Roman" w:eastAsia="Times New Roman" w:hAnsi="Times New Roman"/>
          <w:bCs/>
          <w:sz w:val="28"/>
          <w:szCs w:val="28"/>
        </w:rPr>
        <w:t>.4.</w:t>
      </w:r>
      <w:r w:rsidR="00823303">
        <w:rPr>
          <w:rFonts w:ascii="Times New Roman" w:eastAsia="Times New Roman" w:hAnsi="Times New Roman"/>
          <w:bCs/>
          <w:sz w:val="28"/>
          <w:szCs w:val="28"/>
        </w:rPr>
        <w:t> </w:t>
      </w:r>
      <w:r w:rsidR="00155EC4" w:rsidRPr="00153345">
        <w:rPr>
          <w:rFonts w:ascii="Times New Roman" w:eastAsia="Times New Roman" w:hAnsi="Times New Roman"/>
          <w:bCs/>
          <w:sz w:val="28"/>
          <w:szCs w:val="28"/>
        </w:rPr>
        <w:t>institūcijas</w:t>
      </w:r>
      <w:r w:rsidR="000C2466" w:rsidRPr="00153345">
        <w:rPr>
          <w:rFonts w:ascii="Times New Roman" w:eastAsia="Times New Roman" w:hAnsi="Times New Roman"/>
          <w:bCs/>
          <w:sz w:val="28"/>
          <w:szCs w:val="28"/>
        </w:rPr>
        <w:t xml:space="preserve"> vadība </w:t>
      </w:r>
      <w:r w:rsidR="000C2466" w:rsidRPr="00153345">
        <w:rPr>
          <w:rFonts w:ascii="Times New Roman" w:eastAsia="Times New Roman" w:hAnsi="Times New Roman"/>
          <w:sz w:val="28"/>
          <w:szCs w:val="28"/>
        </w:rPr>
        <w:t>un darbinieki, kas ir atbildīgi</w:t>
      </w:r>
      <w:r w:rsidR="00A55ACE">
        <w:rPr>
          <w:rFonts w:ascii="Times New Roman" w:eastAsia="Times New Roman" w:hAnsi="Times New Roman"/>
          <w:sz w:val="28"/>
          <w:szCs w:val="28"/>
        </w:rPr>
        <w:t xml:space="preserve"> </w:t>
      </w:r>
      <w:r w:rsidR="000C2466" w:rsidRPr="00153345">
        <w:rPr>
          <w:rFonts w:ascii="Times New Roman" w:eastAsia="Times New Roman" w:hAnsi="Times New Roman"/>
          <w:sz w:val="28"/>
          <w:szCs w:val="28"/>
        </w:rPr>
        <w:t>par atbilstības novērtēšanu, nav tieši saistīti ar šo neautomātisko svaru projektēšanu, ražošanu vai būvniecību, tirdzniecību, uzstādīšanu, lietošanu vai apkalpošanu un nepārstāv šajā</w:t>
      </w:r>
      <w:r w:rsidR="00962700" w:rsidRPr="00153345">
        <w:rPr>
          <w:rFonts w:ascii="Times New Roman" w:eastAsia="Times New Roman" w:hAnsi="Times New Roman"/>
          <w:sz w:val="28"/>
          <w:szCs w:val="28"/>
        </w:rPr>
        <w:t>s darbībās iesaistītās personas;</w:t>
      </w:r>
    </w:p>
    <w:p w14:paraId="44D3D01B" w14:textId="6B415A83" w:rsidR="000C2466" w:rsidRPr="00153345" w:rsidRDefault="0004656A"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bCs/>
          <w:sz w:val="28"/>
          <w:szCs w:val="28"/>
        </w:rPr>
        <w:t>5</w:t>
      </w:r>
      <w:r w:rsidR="00403D5E" w:rsidRPr="00153345">
        <w:rPr>
          <w:rFonts w:ascii="Times New Roman" w:eastAsia="Times New Roman" w:hAnsi="Times New Roman"/>
          <w:bCs/>
          <w:sz w:val="28"/>
          <w:szCs w:val="28"/>
        </w:rPr>
        <w:t>9</w:t>
      </w:r>
      <w:r w:rsidR="00962700" w:rsidRPr="00153345">
        <w:rPr>
          <w:rFonts w:ascii="Times New Roman" w:eastAsia="Times New Roman" w:hAnsi="Times New Roman"/>
          <w:bCs/>
          <w:sz w:val="28"/>
          <w:szCs w:val="28"/>
        </w:rPr>
        <w:t>.5.</w:t>
      </w:r>
      <w:r w:rsidR="00A55ACE">
        <w:rPr>
          <w:rFonts w:ascii="Times New Roman" w:eastAsia="Times New Roman" w:hAnsi="Times New Roman"/>
          <w:bCs/>
          <w:sz w:val="28"/>
          <w:szCs w:val="28"/>
        </w:rPr>
        <w:t> </w:t>
      </w:r>
      <w:r w:rsidR="00155EC4" w:rsidRPr="00153345">
        <w:rPr>
          <w:rFonts w:ascii="Times New Roman" w:eastAsia="Times New Roman" w:hAnsi="Times New Roman"/>
          <w:bCs/>
          <w:sz w:val="28"/>
          <w:szCs w:val="28"/>
        </w:rPr>
        <w:t>institūcijas</w:t>
      </w:r>
      <w:r w:rsidR="000C2466" w:rsidRPr="00153345">
        <w:rPr>
          <w:rFonts w:ascii="Times New Roman" w:eastAsia="Times New Roman" w:hAnsi="Times New Roman"/>
          <w:sz w:val="28"/>
          <w:szCs w:val="28"/>
        </w:rPr>
        <w:t xml:space="preserve"> vadība un darbinieki neiesaistās darbībās </w:t>
      </w:r>
      <w:r w:rsidR="00AE59D0">
        <w:rPr>
          <w:rFonts w:ascii="Times New Roman" w:eastAsia="Times New Roman" w:hAnsi="Times New Roman"/>
          <w:sz w:val="28"/>
          <w:szCs w:val="28"/>
        </w:rPr>
        <w:t>(</w:t>
      </w:r>
      <w:r w:rsidR="000C2466" w:rsidRPr="00153345">
        <w:rPr>
          <w:rFonts w:ascii="Times New Roman" w:eastAsia="Times New Roman" w:hAnsi="Times New Roman"/>
          <w:sz w:val="28"/>
          <w:szCs w:val="28"/>
        </w:rPr>
        <w:t>īpaši konsultēšanā</w:t>
      </w:r>
      <w:r w:rsidR="00AE59D0">
        <w:rPr>
          <w:rFonts w:ascii="Times New Roman" w:eastAsia="Times New Roman" w:hAnsi="Times New Roman"/>
          <w:sz w:val="28"/>
          <w:szCs w:val="28"/>
        </w:rPr>
        <w:t>)</w:t>
      </w:r>
      <w:r w:rsidR="000C2466" w:rsidRPr="00153345">
        <w:rPr>
          <w:rFonts w:ascii="Times New Roman" w:eastAsia="Times New Roman" w:hAnsi="Times New Roman"/>
          <w:sz w:val="28"/>
          <w:szCs w:val="28"/>
        </w:rPr>
        <w:t xml:space="preserve">, kas var </w:t>
      </w:r>
      <w:r w:rsidR="00A55ACE">
        <w:rPr>
          <w:rFonts w:ascii="Times New Roman" w:eastAsia="Times New Roman" w:hAnsi="Times New Roman"/>
          <w:sz w:val="28"/>
          <w:szCs w:val="28"/>
        </w:rPr>
        <w:t>ietekmēt</w:t>
      </w:r>
      <w:r w:rsidR="000C2466" w:rsidRPr="00153345">
        <w:rPr>
          <w:rFonts w:ascii="Times New Roman" w:eastAsia="Times New Roman" w:hAnsi="Times New Roman"/>
          <w:sz w:val="28"/>
          <w:szCs w:val="28"/>
        </w:rPr>
        <w:t xml:space="preserve"> viņu </w:t>
      </w:r>
      <w:r w:rsidR="00A55ACE" w:rsidRPr="00153345">
        <w:rPr>
          <w:rFonts w:ascii="Times New Roman" w:eastAsia="Times New Roman" w:hAnsi="Times New Roman"/>
          <w:sz w:val="28"/>
          <w:szCs w:val="28"/>
        </w:rPr>
        <w:t>godīgum</w:t>
      </w:r>
      <w:r w:rsidR="00A55ACE">
        <w:rPr>
          <w:rFonts w:ascii="Times New Roman" w:eastAsia="Times New Roman" w:hAnsi="Times New Roman"/>
          <w:sz w:val="28"/>
          <w:szCs w:val="28"/>
        </w:rPr>
        <w:t>u</w:t>
      </w:r>
      <w:r w:rsidR="00A55ACE" w:rsidRPr="00153345">
        <w:rPr>
          <w:rFonts w:ascii="Times New Roman" w:eastAsia="Times New Roman" w:hAnsi="Times New Roman"/>
          <w:sz w:val="28"/>
          <w:szCs w:val="28"/>
        </w:rPr>
        <w:t xml:space="preserve"> un </w:t>
      </w:r>
      <w:r w:rsidR="000C2466" w:rsidRPr="00153345">
        <w:rPr>
          <w:rFonts w:ascii="Times New Roman" w:eastAsia="Times New Roman" w:hAnsi="Times New Roman"/>
          <w:sz w:val="28"/>
          <w:szCs w:val="28"/>
        </w:rPr>
        <w:t>neatkarīb</w:t>
      </w:r>
      <w:r w:rsidR="00A55ACE">
        <w:rPr>
          <w:rFonts w:ascii="Times New Roman" w:eastAsia="Times New Roman" w:hAnsi="Times New Roman"/>
          <w:sz w:val="28"/>
          <w:szCs w:val="28"/>
        </w:rPr>
        <w:t>u</w:t>
      </w:r>
      <w:r w:rsidR="000C2466" w:rsidRPr="00153345">
        <w:rPr>
          <w:rFonts w:ascii="Times New Roman" w:eastAsia="Times New Roman" w:hAnsi="Times New Roman"/>
          <w:sz w:val="28"/>
          <w:szCs w:val="28"/>
        </w:rPr>
        <w:t xml:space="preserve"> </w:t>
      </w:r>
      <w:r w:rsidR="00A55ACE" w:rsidRPr="00153345">
        <w:rPr>
          <w:rFonts w:ascii="Times New Roman" w:eastAsia="Times New Roman" w:hAnsi="Times New Roman"/>
          <w:sz w:val="28"/>
          <w:szCs w:val="28"/>
        </w:rPr>
        <w:t>lēmuma</w:t>
      </w:r>
      <w:r w:rsidR="00A55ACE">
        <w:rPr>
          <w:rFonts w:ascii="Times New Roman" w:eastAsia="Times New Roman" w:hAnsi="Times New Roman"/>
          <w:sz w:val="28"/>
          <w:szCs w:val="28"/>
        </w:rPr>
        <w:t xml:space="preserve"> pieņemšanā</w:t>
      </w:r>
      <w:r w:rsidR="00962700" w:rsidRPr="00153345">
        <w:rPr>
          <w:rFonts w:ascii="Times New Roman" w:eastAsia="Times New Roman" w:hAnsi="Times New Roman"/>
          <w:sz w:val="28"/>
          <w:szCs w:val="28"/>
        </w:rPr>
        <w:t>;</w:t>
      </w:r>
    </w:p>
    <w:p w14:paraId="44D3D01C" w14:textId="331CF9AA" w:rsidR="005E5218" w:rsidRPr="00153345" w:rsidRDefault="00403D5E"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sz w:val="28"/>
          <w:szCs w:val="28"/>
        </w:rPr>
        <w:t>59</w:t>
      </w:r>
      <w:r w:rsidR="005E5218" w:rsidRPr="00153345">
        <w:rPr>
          <w:rFonts w:ascii="Times New Roman" w:eastAsia="Times New Roman" w:hAnsi="Times New Roman"/>
          <w:sz w:val="28"/>
          <w:szCs w:val="28"/>
        </w:rPr>
        <w:t>.6.</w:t>
      </w:r>
      <w:r w:rsidR="00A55ACE">
        <w:rPr>
          <w:rFonts w:ascii="Times New Roman" w:eastAsia="Times New Roman" w:hAnsi="Times New Roman"/>
          <w:sz w:val="28"/>
          <w:szCs w:val="28"/>
        </w:rPr>
        <w:t> </w:t>
      </w:r>
      <w:r w:rsidR="00155EC4" w:rsidRPr="00153345">
        <w:rPr>
          <w:rFonts w:ascii="Times New Roman" w:eastAsia="Times New Roman" w:hAnsi="Times New Roman"/>
          <w:sz w:val="28"/>
          <w:szCs w:val="28"/>
        </w:rPr>
        <w:t xml:space="preserve">institūcija </w:t>
      </w:r>
      <w:r w:rsidR="005E5218" w:rsidRPr="00153345">
        <w:rPr>
          <w:rFonts w:ascii="Times New Roman" w:eastAsia="Times New Roman" w:hAnsi="Times New Roman"/>
          <w:sz w:val="28"/>
          <w:szCs w:val="28"/>
        </w:rPr>
        <w:t>nodrošina, ka tās filiāļu un apakšuzņēmēju darbība neietekmēs atbilstības novērtēšanas konfidencialitāti, objektivitāti un taisnīgumu</w:t>
      </w:r>
      <w:r w:rsidR="00CA3BEF" w:rsidRPr="00153345">
        <w:rPr>
          <w:rFonts w:ascii="Times New Roman" w:eastAsia="Times New Roman" w:hAnsi="Times New Roman"/>
          <w:sz w:val="28"/>
          <w:szCs w:val="28"/>
        </w:rPr>
        <w:t>;</w:t>
      </w:r>
    </w:p>
    <w:p w14:paraId="44D3D01D" w14:textId="392AE31A" w:rsidR="000C2466" w:rsidRPr="00153345" w:rsidRDefault="00403D5E"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bCs/>
          <w:sz w:val="28"/>
          <w:szCs w:val="28"/>
        </w:rPr>
        <w:t>59</w:t>
      </w:r>
      <w:r w:rsidR="00962700" w:rsidRPr="00153345">
        <w:rPr>
          <w:rFonts w:ascii="Times New Roman" w:eastAsia="Times New Roman" w:hAnsi="Times New Roman"/>
          <w:bCs/>
          <w:sz w:val="28"/>
          <w:szCs w:val="28"/>
        </w:rPr>
        <w:t>.</w:t>
      </w:r>
      <w:r w:rsidR="005E5218" w:rsidRPr="00153345">
        <w:rPr>
          <w:rFonts w:ascii="Times New Roman" w:eastAsia="Times New Roman" w:hAnsi="Times New Roman"/>
          <w:bCs/>
          <w:sz w:val="28"/>
          <w:szCs w:val="28"/>
        </w:rPr>
        <w:t>7</w:t>
      </w:r>
      <w:r w:rsidR="00962700" w:rsidRPr="00153345">
        <w:rPr>
          <w:rFonts w:ascii="Times New Roman" w:eastAsia="Times New Roman" w:hAnsi="Times New Roman"/>
          <w:bCs/>
          <w:sz w:val="28"/>
          <w:szCs w:val="28"/>
        </w:rPr>
        <w:t>.</w:t>
      </w:r>
      <w:r w:rsidR="00A55ACE">
        <w:rPr>
          <w:rFonts w:ascii="Times New Roman" w:eastAsia="Times New Roman" w:hAnsi="Times New Roman"/>
          <w:bCs/>
          <w:sz w:val="28"/>
          <w:szCs w:val="28"/>
        </w:rPr>
        <w:t> </w:t>
      </w:r>
      <w:r w:rsidR="000C2466" w:rsidRPr="00153345">
        <w:rPr>
          <w:rFonts w:ascii="Times New Roman" w:eastAsia="Times New Roman" w:hAnsi="Times New Roman"/>
          <w:bCs/>
          <w:sz w:val="28"/>
          <w:szCs w:val="28"/>
        </w:rPr>
        <w:t>institūcija</w:t>
      </w:r>
      <w:r w:rsidR="005E5218" w:rsidRPr="00153345">
        <w:rPr>
          <w:rFonts w:ascii="Times New Roman" w:eastAsia="Times New Roman" w:hAnsi="Times New Roman"/>
          <w:bCs/>
          <w:sz w:val="28"/>
          <w:szCs w:val="28"/>
        </w:rPr>
        <w:t xml:space="preserve"> un</w:t>
      </w:r>
      <w:r w:rsidR="000C2466" w:rsidRPr="00153345">
        <w:rPr>
          <w:rFonts w:ascii="Times New Roman" w:eastAsia="Times New Roman" w:hAnsi="Times New Roman"/>
          <w:bCs/>
          <w:sz w:val="28"/>
          <w:szCs w:val="28"/>
        </w:rPr>
        <w:t xml:space="preserve"> tās</w:t>
      </w:r>
      <w:r w:rsidR="000C2466" w:rsidRPr="00153345">
        <w:rPr>
          <w:rFonts w:ascii="Times New Roman" w:eastAsia="Times New Roman" w:hAnsi="Times New Roman"/>
          <w:sz w:val="28"/>
          <w:szCs w:val="28"/>
        </w:rPr>
        <w:t xml:space="preserve"> darbinieki atbilstības novērtēšanu veic profesionāli, </w:t>
      </w:r>
      <w:r w:rsidR="004E3481" w:rsidRPr="00153345">
        <w:rPr>
          <w:rFonts w:ascii="Times New Roman" w:eastAsia="Times New Roman" w:hAnsi="Times New Roman"/>
          <w:sz w:val="28"/>
          <w:szCs w:val="28"/>
        </w:rPr>
        <w:t xml:space="preserve">un </w:t>
      </w:r>
      <w:r w:rsidR="000C2466" w:rsidRPr="00153345">
        <w:rPr>
          <w:rFonts w:ascii="Times New Roman" w:eastAsia="Times New Roman" w:hAnsi="Times New Roman"/>
          <w:sz w:val="28"/>
          <w:szCs w:val="28"/>
        </w:rPr>
        <w:t>godprātīgi</w:t>
      </w:r>
      <w:r w:rsidR="004E3481">
        <w:rPr>
          <w:rFonts w:ascii="Times New Roman" w:eastAsia="Times New Roman" w:hAnsi="Times New Roman"/>
          <w:sz w:val="28"/>
          <w:szCs w:val="28"/>
        </w:rPr>
        <w:t>,</w:t>
      </w:r>
      <w:r w:rsidR="000C2466" w:rsidRPr="00153345">
        <w:rPr>
          <w:rFonts w:ascii="Times New Roman" w:eastAsia="Times New Roman" w:hAnsi="Times New Roman"/>
          <w:sz w:val="28"/>
          <w:szCs w:val="28"/>
        </w:rPr>
        <w:t xml:space="preserve"> </w:t>
      </w:r>
      <w:r w:rsidR="004E3481" w:rsidRPr="00153345">
        <w:rPr>
          <w:rFonts w:ascii="Times New Roman" w:eastAsia="Times New Roman" w:hAnsi="Times New Roman"/>
          <w:sz w:val="28"/>
          <w:szCs w:val="28"/>
        </w:rPr>
        <w:t xml:space="preserve">darbinieki </w:t>
      </w:r>
      <w:r w:rsidR="000C2466" w:rsidRPr="00153345">
        <w:rPr>
          <w:rFonts w:ascii="Times New Roman" w:eastAsia="Times New Roman" w:hAnsi="Times New Roman"/>
          <w:sz w:val="28"/>
          <w:szCs w:val="28"/>
        </w:rPr>
        <w:t xml:space="preserve">ir tehniski kompetenti. Attiecīgais personāls ir brīvs no jebkādas ietekmes </w:t>
      </w:r>
      <w:r w:rsidR="004E3481">
        <w:rPr>
          <w:rFonts w:ascii="Times New Roman" w:eastAsia="Times New Roman" w:hAnsi="Times New Roman"/>
          <w:sz w:val="28"/>
          <w:szCs w:val="28"/>
        </w:rPr>
        <w:t>(</w:t>
      </w:r>
      <w:r w:rsidR="000C2466" w:rsidRPr="00153345">
        <w:rPr>
          <w:rFonts w:ascii="Times New Roman" w:eastAsia="Times New Roman" w:hAnsi="Times New Roman"/>
          <w:sz w:val="28"/>
          <w:szCs w:val="28"/>
        </w:rPr>
        <w:t>īpaši finansiālas</w:t>
      </w:r>
      <w:r w:rsidR="004E3481">
        <w:rPr>
          <w:rFonts w:ascii="Times New Roman" w:eastAsia="Times New Roman" w:hAnsi="Times New Roman"/>
          <w:sz w:val="28"/>
          <w:szCs w:val="28"/>
        </w:rPr>
        <w:t>)</w:t>
      </w:r>
      <w:r w:rsidR="000C2466" w:rsidRPr="00153345">
        <w:rPr>
          <w:rFonts w:ascii="Times New Roman" w:eastAsia="Times New Roman" w:hAnsi="Times New Roman"/>
          <w:sz w:val="28"/>
          <w:szCs w:val="28"/>
        </w:rPr>
        <w:t xml:space="preserve"> </w:t>
      </w:r>
      <w:r w:rsidR="004E3481">
        <w:rPr>
          <w:rFonts w:ascii="Times New Roman" w:eastAsia="Times New Roman" w:hAnsi="Times New Roman"/>
          <w:sz w:val="28"/>
          <w:szCs w:val="28"/>
        </w:rPr>
        <w:t>attiecībā uz</w:t>
      </w:r>
      <w:r w:rsidR="000C2466" w:rsidRPr="00153345">
        <w:rPr>
          <w:rFonts w:ascii="Times New Roman" w:eastAsia="Times New Roman" w:hAnsi="Times New Roman"/>
          <w:sz w:val="28"/>
          <w:szCs w:val="28"/>
        </w:rPr>
        <w:t xml:space="preserve"> viņu lēmum</w:t>
      </w:r>
      <w:r w:rsidR="004E3481">
        <w:rPr>
          <w:rFonts w:ascii="Times New Roman" w:eastAsia="Times New Roman" w:hAnsi="Times New Roman"/>
          <w:sz w:val="28"/>
          <w:szCs w:val="28"/>
        </w:rPr>
        <w:t>iem</w:t>
      </w:r>
      <w:r w:rsidR="000C2466" w:rsidRPr="00153345">
        <w:rPr>
          <w:rFonts w:ascii="Times New Roman" w:eastAsia="Times New Roman" w:hAnsi="Times New Roman"/>
          <w:sz w:val="28"/>
          <w:szCs w:val="28"/>
        </w:rPr>
        <w:t xml:space="preserve"> vai atbilstības novērtēšanas rezultāt</w:t>
      </w:r>
      <w:r w:rsidR="004E3481">
        <w:rPr>
          <w:rFonts w:ascii="Times New Roman" w:eastAsia="Times New Roman" w:hAnsi="Times New Roman"/>
          <w:sz w:val="28"/>
          <w:szCs w:val="28"/>
        </w:rPr>
        <w:t>iem</w:t>
      </w:r>
      <w:r w:rsidR="000C2466" w:rsidRPr="00153345">
        <w:rPr>
          <w:rFonts w:ascii="Times New Roman" w:eastAsia="Times New Roman" w:hAnsi="Times New Roman"/>
          <w:sz w:val="28"/>
          <w:szCs w:val="28"/>
        </w:rPr>
        <w:t xml:space="preserve">, īpaši no to personu vai personu grupu </w:t>
      </w:r>
      <w:r w:rsidR="004E3481">
        <w:rPr>
          <w:rFonts w:ascii="Times New Roman" w:eastAsia="Times New Roman" w:hAnsi="Times New Roman"/>
          <w:sz w:val="28"/>
          <w:szCs w:val="28"/>
        </w:rPr>
        <w:t>ietekme</w:t>
      </w:r>
      <w:r w:rsidR="000C2466" w:rsidRPr="00153345">
        <w:rPr>
          <w:rFonts w:ascii="Times New Roman" w:eastAsia="Times New Roman" w:hAnsi="Times New Roman"/>
          <w:sz w:val="28"/>
          <w:szCs w:val="28"/>
        </w:rPr>
        <w:t>s, kuras ir iei</w:t>
      </w:r>
      <w:r w:rsidR="00962700" w:rsidRPr="00153345">
        <w:rPr>
          <w:rFonts w:ascii="Times New Roman" w:eastAsia="Times New Roman" w:hAnsi="Times New Roman"/>
          <w:sz w:val="28"/>
          <w:szCs w:val="28"/>
        </w:rPr>
        <w:t xml:space="preserve">nteresētas </w:t>
      </w:r>
      <w:r w:rsidR="004E3481">
        <w:rPr>
          <w:rFonts w:ascii="Times New Roman" w:eastAsia="Times New Roman" w:hAnsi="Times New Roman"/>
          <w:sz w:val="28"/>
          <w:szCs w:val="28"/>
        </w:rPr>
        <w:t>atbilstības novērtēšanas</w:t>
      </w:r>
      <w:r w:rsidR="00962700" w:rsidRPr="00153345">
        <w:rPr>
          <w:rFonts w:ascii="Times New Roman" w:eastAsia="Times New Roman" w:hAnsi="Times New Roman"/>
          <w:sz w:val="28"/>
          <w:szCs w:val="28"/>
        </w:rPr>
        <w:t xml:space="preserve"> rezultātā;</w:t>
      </w:r>
    </w:p>
    <w:p w14:paraId="44D3D01E" w14:textId="5FF91A5F" w:rsidR="000C2466" w:rsidRPr="00153345" w:rsidRDefault="00403D5E"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bCs/>
          <w:sz w:val="28"/>
          <w:szCs w:val="28"/>
        </w:rPr>
        <w:t>59</w:t>
      </w:r>
      <w:r w:rsidR="00962700" w:rsidRPr="00153345">
        <w:rPr>
          <w:rFonts w:ascii="Times New Roman" w:eastAsia="Times New Roman" w:hAnsi="Times New Roman"/>
          <w:bCs/>
          <w:sz w:val="28"/>
          <w:szCs w:val="28"/>
        </w:rPr>
        <w:t>.</w:t>
      </w:r>
      <w:r w:rsidR="00155EC4" w:rsidRPr="00153345">
        <w:rPr>
          <w:rFonts w:ascii="Times New Roman" w:eastAsia="Times New Roman" w:hAnsi="Times New Roman"/>
          <w:bCs/>
          <w:sz w:val="28"/>
          <w:szCs w:val="28"/>
        </w:rPr>
        <w:t>8</w:t>
      </w:r>
      <w:r w:rsidR="00962700" w:rsidRPr="00153345">
        <w:rPr>
          <w:rFonts w:ascii="Times New Roman" w:eastAsia="Times New Roman" w:hAnsi="Times New Roman"/>
          <w:bCs/>
          <w:sz w:val="28"/>
          <w:szCs w:val="28"/>
        </w:rPr>
        <w:t>.</w:t>
      </w:r>
      <w:r w:rsidR="00A55ACE">
        <w:rPr>
          <w:rFonts w:ascii="Times New Roman" w:eastAsia="Times New Roman" w:hAnsi="Times New Roman"/>
          <w:bCs/>
          <w:sz w:val="28"/>
          <w:szCs w:val="28"/>
        </w:rPr>
        <w:t> </w:t>
      </w:r>
      <w:r w:rsidR="000C2466" w:rsidRPr="00153345">
        <w:rPr>
          <w:rFonts w:ascii="Times New Roman" w:eastAsia="Times New Roman" w:hAnsi="Times New Roman"/>
          <w:bCs/>
          <w:sz w:val="28"/>
          <w:szCs w:val="28"/>
        </w:rPr>
        <w:t>institūcija</w:t>
      </w:r>
      <w:r w:rsidR="000C2466" w:rsidRPr="00153345">
        <w:rPr>
          <w:rFonts w:ascii="Times New Roman" w:eastAsia="Times New Roman" w:hAnsi="Times New Roman"/>
          <w:sz w:val="28"/>
          <w:szCs w:val="28"/>
        </w:rPr>
        <w:t xml:space="preserve"> ir spējīga veikt visus ar atbilstības novērtēšanu saistītos uzdevumus</w:t>
      </w:r>
      <w:r w:rsidR="00A55ACE">
        <w:rPr>
          <w:rFonts w:ascii="Times New Roman" w:eastAsia="Times New Roman" w:hAnsi="Times New Roman"/>
          <w:sz w:val="28"/>
          <w:szCs w:val="28"/>
        </w:rPr>
        <w:t xml:space="preserve"> (</w:t>
      </w:r>
      <w:r w:rsidR="00155EC4" w:rsidRPr="00153345">
        <w:rPr>
          <w:rFonts w:ascii="Times New Roman" w:eastAsia="Times New Roman" w:hAnsi="Times New Roman"/>
          <w:sz w:val="28"/>
          <w:szCs w:val="28"/>
        </w:rPr>
        <w:t>2</w:t>
      </w:r>
      <w:r w:rsidR="00153345">
        <w:rPr>
          <w:rFonts w:ascii="Times New Roman" w:eastAsia="Times New Roman" w:hAnsi="Times New Roman"/>
          <w:sz w:val="28"/>
          <w:szCs w:val="28"/>
        </w:rPr>
        <w:t>.</w:t>
      </w:r>
      <w:r w:rsidR="00A55ACE">
        <w:rPr>
          <w:rFonts w:ascii="Times New Roman" w:eastAsia="Times New Roman" w:hAnsi="Times New Roman"/>
          <w:sz w:val="28"/>
          <w:szCs w:val="28"/>
        </w:rPr>
        <w:t> </w:t>
      </w:r>
      <w:r w:rsidR="00153345">
        <w:rPr>
          <w:rFonts w:ascii="Times New Roman" w:eastAsia="Times New Roman" w:hAnsi="Times New Roman"/>
          <w:sz w:val="28"/>
          <w:szCs w:val="28"/>
        </w:rPr>
        <w:t>p</w:t>
      </w:r>
      <w:r w:rsidR="00155EC4" w:rsidRPr="00153345">
        <w:rPr>
          <w:rFonts w:ascii="Times New Roman" w:eastAsia="Times New Roman" w:hAnsi="Times New Roman"/>
          <w:sz w:val="28"/>
          <w:szCs w:val="28"/>
        </w:rPr>
        <w:t>ielikum</w:t>
      </w:r>
      <w:r w:rsidR="00A55ACE">
        <w:rPr>
          <w:rFonts w:ascii="Times New Roman" w:eastAsia="Times New Roman" w:hAnsi="Times New Roman"/>
          <w:sz w:val="28"/>
          <w:szCs w:val="28"/>
        </w:rPr>
        <w:t>s),</w:t>
      </w:r>
      <w:r w:rsidR="000C2466" w:rsidRPr="00153345">
        <w:rPr>
          <w:rFonts w:ascii="Times New Roman" w:eastAsia="Times New Roman" w:hAnsi="Times New Roman"/>
          <w:sz w:val="28"/>
          <w:szCs w:val="28"/>
        </w:rPr>
        <w:t xml:space="preserve"> attiecībā uz kuriem tā ir paziņota, neatkarīgi no tā, vai šos uzdevumus veic pati institūcija vai tie tiek veikti tās vārdā, in</w:t>
      </w:r>
      <w:r w:rsidR="00962700" w:rsidRPr="00153345">
        <w:rPr>
          <w:rFonts w:ascii="Times New Roman" w:eastAsia="Times New Roman" w:hAnsi="Times New Roman"/>
          <w:sz w:val="28"/>
          <w:szCs w:val="28"/>
        </w:rPr>
        <w:t>stitūcijai uzņemoties atbildību;</w:t>
      </w:r>
    </w:p>
    <w:p w14:paraId="44D3D01F" w14:textId="02685573" w:rsidR="000C2466" w:rsidRPr="00153345" w:rsidRDefault="00403D5E"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sz w:val="28"/>
          <w:szCs w:val="28"/>
        </w:rPr>
        <w:t>59</w:t>
      </w:r>
      <w:r w:rsidR="00962700" w:rsidRPr="00153345">
        <w:rPr>
          <w:rFonts w:ascii="Times New Roman" w:eastAsia="Times New Roman" w:hAnsi="Times New Roman"/>
          <w:sz w:val="28"/>
          <w:szCs w:val="28"/>
        </w:rPr>
        <w:t>.</w:t>
      </w:r>
      <w:r w:rsidR="00155EC4" w:rsidRPr="00153345">
        <w:rPr>
          <w:rFonts w:ascii="Times New Roman" w:eastAsia="Times New Roman" w:hAnsi="Times New Roman"/>
          <w:sz w:val="28"/>
          <w:szCs w:val="28"/>
        </w:rPr>
        <w:t>9</w:t>
      </w:r>
      <w:r w:rsidR="00962700" w:rsidRPr="00153345">
        <w:rPr>
          <w:rFonts w:ascii="Times New Roman" w:eastAsia="Times New Roman" w:hAnsi="Times New Roman"/>
          <w:sz w:val="28"/>
          <w:szCs w:val="28"/>
        </w:rPr>
        <w:t>.</w:t>
      </w:r>
      <w:r w:rsidR="00A55ACE">
        <w:rPr>
          <w:rFonts w:ascii="Times New Roman" w:eastAsia="Times New Roman" w:hAnsi="Times New Roman"/>
          <w:sz w:val="28"/>
          <w:szCs w:val="28"/>
        </w:rPr>
        <w:t> </w:t>
      </w:r>
      <w:r w:rsidR="000C2466" w:rsidRPr="00153345">
        <w:rPr>
          <w:rFonts w:ascii="Times New Roman" w:eastAsia="Times New Roman" w:hAnsi="Times New Roman"/>
          <w:sz w:val="28"/>
          <w:szCs w:val="28"/>
        </w:rPr>
        <w:t xml:space="preserve">institūcijai atbilstoši veicamajām atbilstības novērtēšanas procedūrām un </w:t>
      </w:r>
      <w:r w:rsidR="00EF3D2C" w:rsidRPr="00153345">
        <w:rPr>
          <w:rFonts w:ascii="Times New Roman" w:eastAsia="Times New Roman" w:hAnsi="Times New Roman"/>
          <w:sz w:val="28"/>
          <w:szCs w:val="28"/>
        </w:rPr>
        <w:t xml:space="preserve">neautomātisko svaru </w:t>
      </w:r>
      <w:r w:rsidR="00155EC4" w:rsidRPr="00153345">
        <w:rPr>
          <w:rFonts w:ascii="Times New Roman" w:eastAsia="Times New Roman" w:hAnsi="Times New Roman"/>
          <w:sz w:val="28"/>
          <w:szCs w:val="28"/>
        </w:rPr>
        <w:t>kategorijām</w:t>
      </w:r>
      <w:r w:rsidR="000C2466" w:rsidRPr="00153345">
        <w:rPr>
          <w:rFonts w:ascii="Times New Roman" w:eastAsia="Times New Roman" w:hAnsi="Times New Roman"/>
          <w:sz w:val="28"/>
          <w:szCs w:val="28"/>
        </w:rPr>
        <w:t>, kur</w:t>
      </w:r>
      <w:r w:rsidR="00A55ACE">
        <w:rPr>
          <w:rFonts w:ascii="Times New Roman" w:eastAsia="Times New Roman" w:hAnsi="Times New Roman"/>
          <w:sz w:val="28"/>
          <w:szCs w:val="28"/>
        </w:rPr>
        <w:t xml:space="preserve">u atbilstību </w:t>
      </w:r>
      <w:r w:rsidR="000C2466" w:rsidRPr="00153345">
        <w:rPr>
          <w:rFonts w:ascii="Times New Roman" w:eastAsia="Times New Roman" w:hAnsi="Times New Roman"/>
          <w:sz w:val="28"/>
          <w:szCs w:val="28"/>
        </w:rPr>
        <w:t xml:space="preserve">tā </w:t>
      </w:r>
      <w:r w:rsidR="00A55ACE">
        <w:rPr>
          <w:rFonts w:ascii="Times New Roman" w:eastAsia="Times New Roman" w:hAnsi="Times New Roman"/>
          <w:sz w:val="28"/>
          <w:szCs w:val="28"/>
        </w:rPr>
        <w:t>vērtē</w:t>
      </w:r>
      <w:r w:rsidR="000C2466" w:rsidRPr="00153345">
        <w:rPr>
          <w:rFonts w:ascii="Times New Roman" w:eastAsia="Times New Roman" w:hAnsi="Times New Roman"/>
          <w:sz w:val="28"/>
          <w:szCs w:val="28"/>
        </w:rPr>
        <w:t>, ir:</w:t>
      </w:r>
    </w:p>
    <w:p w14:paraId="44D3D020" w14:textId="6AB32E20" w:rsidR="000C2466" w:rsidRPr="00153345" w:rsidRDefault="00403D5E"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sz w:val="28"/>
          <w:szCs w:val="28"/>
        </w:rPr>
        <w:t>59</w:t>
      </w:r>
      <w:r w:rsidR="00962700" w:rsidRPr="00153345">
        <w:rPr>
          <w:rFonts w:ascii="Times New Roman" w:eastAsia="Times New Roman" w:hAnsi="Times New Roman"/>
          <w:sz w:val="28"/>
          <w:szCs w:val="28"/>
        </w:rPr>
        <w:t>.</w:t>
      </w:r>
      <w:r w:rsidR="00155EC4" w:rsidRPr="00153345">
        <w:rPr>
          <w:rFonts w:ascii="Times New Roman" w:eastAsia="Times New Roman" w:hAnsi="Times New Roman"/>
          <w:sz w:val="28"/>
          <w:szCs w:val="28"/>
        </w:rPr>
        <w:t>9</w:t>
      </w:r>
      <w:r w:rsidR="00962700" w:rsidRPr="00153345">
        <w:rPr>
          <w:rFonts w:ascii="Times New Roman" w:eastAsia="Times New Roman" w:hAnsi="Times New Roman"/>
          <w:sz w:val="28"/>
          <w:szCs w:val="28"/>
        </w:rPr>
        <w:t>.1.</w:t>
      </w:r>
      <w:r w:rsidR="00A55ACE">
        <w:rPr>
          <w:rFonts w:ascii="Times New Roman" w:eastAsia="Times New Roman" w:hAnsi="Times New Roman"/>
          <w:sz w:val="28"/>
          <w:szCs w:val="28"/>
        </w:rPr>
        <w:t> </w:t>
      </w:r>
      <w:r w:rsidR="000C2466" w:rsidRPr="00153345">
        <w:rPr>
          <w:rFonts w:ascii="Times New Roman" w:eastAsia="Times New Roman" w:hAnsi="Times New Roman"/>
          <w:sz w:val="28"/>
          <w:szCs w:val="28"/>
        </w:rPr>
        <w:t>darbinieki ar tehniskām zināšanām un atbilstošu pieredzi;</w:t>
      </w:r>
    </w:p>
    <w:p w14:paraId="44D3D021" w14:textId="74B86736" w:rsidR="000C2466" w:rsidRPr="00153345" w:rsidRDefault="00403D5E"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sz w:val="28"/>
          <w:szCs w:val="28"/>
        </w:rPr>
        <w:t>59</w:t>
      </w:r>
      <w:r w:rsidR="00962700" w:rsidRPr="00153345">
        <w:rPr>
          <w:rFonts w:ascii="Times New Roman" w:eastAsia="Times New Roman" w:hAnsi="Times New Roman"/>
          <w:sz w:val="28"/>
          <w:szCs w:val="28"/>
        </w:rPr>
        <w:t>.</w:t>
      </w:r>
      <w:r w:rsidR="00155EC4" w:rsidRPr="00153345">
        <w:rPr>
          <w:rFonts w:ascii="Times New Roman" w:eastAsia="Times New Roman" w:hAnsi="Times New Roman"/>
          <w:sz w:val="28"/>
          <w:szCs w:val="28"/>
        </w:rPr>
        <w:t>9</w:t>
      </w:r>
      <w:r w:rsidR="00962700" w:rsidRPr="00153345">
        <w:rPr>
          <w:rFonts w:ascii="Times New Roman" w:eastAsia="Times New Roman" w:hAnsi="Times New Roman"/>
          <w:sz w:val="28"/>
          <w:szCs w:val="28"/>
        </w:rPr>
        <w:t>.2.</w:t>
      </w:r>
      <w:r w:rsidR="00E148A3">
        <w:rPr>
          <w:rFonts w:ascii="Times New Roman" w:eastAsia="Times New Roman" w:hAnsi="Times New Roman"/>
          <w:sz w:val="28"/>
          <w:szCs w:val="28"/>
        </w:rPr>
        <w:t> </w:t>
      </w:r>
      <w:r w:rsidR="000C2466" w:rsidRPr="00153345">
        <w:rPr>
          <w:rFonts w:ascii="Times New Roman" w:eastAsia="Times New Roman" w:hAnsi="Times New Roman"/>
          <w:sz w:val="28"/>
          <w:szCs w:val="28"/>
        </w:rPr>
        <w:t xml:space="preserve">to procedūru apraksts, saskaņā ar kurām veic atbilstības novērtēšanu, nodrošinot to pārredzamību un spēju šīs procedūras atkārtot. </w:t>
      </w:r>
      <w:r w:rsidR="00155EC4" w:rsidRPr="00153345">
        <w:rPr>
          <w:rFonts w:ascii="Times New Roman" w:eastAsia="Times New Roman" w:hAnsi="Times New Roman"/>
          <w:sz w:val="28"/>
          <w:szCs w:val="28"/>
        </w:rPr>
        <w:lastRenderedPageBreak/>
        <w:t>I</w:t>
      </w:r>
      <w:r w:rsidR="000C2466" w:rsidRPr="00153345">
        <w:rPr>
          <w:rFonts w:ascii="Times New Roman" w:eastAsia="Times New Roman" w:hAnsi="Times New Roman"/>
          <w:sz w:val="28"/>
          <w:szCs w:val="28"/>
        </w:rPr>
        <w:t>nstitūcijai ir izstrādāta atbilstoša politika un procedūras, ar ko uzdevumi, ko tā veic kā paziņotā institūcija, ir nodalīti no pārējās darbības;</w:t>
      </w:r>
    </w:p>
    <w:p w14:paraId="44D3D022" w14:textId="00BE197F" w:rsidR="000C2466" w:rsidRPr="00153345" w:rsidRDefault="00403D5E"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sz w:val="28"/>
          <w:szCs w:val="28"/>
        </w:rPr>
        <w:t>59</w:t>
      </w:r>
      <w:r w:rsidR="00962700" w:rsidRPr="00153345">
        <w:rPr>
          <w:rFonts w:ascii="Times New Roman" w:eastAsia="Times New Roman" w:hAnsi="Times New Roman"/>
          <w:sz w:val="28"/>
          <w:szCs w:val="28"/>
        </w:rPr>
        <w:t>.</w:t>
      </w:r>
      <w:r w:rsidR="00155EC4" w:rsidRPr="00153345">
        <w:rPr>
          <w:rFonts w:ascii="Times New Roman" w:eastAsia="Times New Roman" w:hAnsi="Times New Roman"/>
          <w:sz w:val="28"/>
          <w:szCs w:val="28"/>
        </w:rPr>
        <w:t>9</w:t>
      </w:r>
      <w:r w:rsidR="00962700" w:rsidRPr="00153345">
        <w:rPr>
          <w:rFonts w:ascii="Times New Roman" w:eastAsia="Times New Roman" w:hAnsi="Times New Roman"/>
          <w:sz w:val="28"/>
          <w:szCs w:val="28"/>
        </w:rPr>
        <w:t>.3.</w:t>
      </w:r>
      <w:r w:rsidR="00E148A3">
        <w:rPr>
          <w:rFonts w:ascii="Times New Roman" w:eastAsia="Times New Roman" w:hAnsi="Times New Roman"/>
          <w:sz w:val="28"/>
          <w:szCs w:val="28"/>
        </w:rPr>
        <w:t> </w:t>
      </w:r>
      <w:r w:rsidR="000C2466" w:rsidRPr="00153345">
        <w:rPr>
          <w:rFonts w:ascii="Times New Roman" w:eastAsia="Times New Roman" w:hAnsi="Times New Roman"/>
          <w:sz w:val="28"/>
          <w:szCs w:val="28"/>
        </w:rPr>
        <w:t>darbības veikšanas procedūras, kurās ņem vērā saimnieciskās darbības veicēja lielumu, nozari, kurā tas da</w:t>
      </w:r>
      <w:r w:rsidR="002C74F1" w:rsidRPr="00153345">
        <w:rPr>
          <w:rFonts w:ascii="Times New Roman" w:eastAsia="Times New Roman" w:hAnsi="Times New Roman"/>
          <w:sz w:val="28"/>
          <w:szCs w:val="28"/>
        </w:rPr>
        <w:t>rbojas, tās struktūru, attiecīgās</w:t>
      </w:r>
      <w:r w:rsidR="000C2466" w:rsidRPr="00153345">
        <w:rPr>
          <w:rFonts w:ascii="Times New Roman" w:eastAsia="Times New Roman" w:hAnsi="Times New Roman"/>
          <w:sz w:val="28"/>
          <w:szCs w:val="28"/>
        </w:rPr>
        <w:t xml:space="preserve"> </w:t>
      </w:r>
      <w:r w:rsidR="002C74F1" w:rsidRPr="00153345">
        <w:rPr>
          <w:rFonts w:ascii="Times New Roman" w:eastAsia="Times New Roman" w:hAnsi="Times New Roman"/>
          <w:sz w:val="28"/>
          <w:szCs w:val="28"/>
        </w:rPr>
        <w:t>neautomātisko svaru</w:t>
      </w:r>
      <w:r w:rsidR="000C2466" w:rsidRPr="00153345">
        <w:rPr>
          <w:rFonts w:ascii="Times New Roman" w:eastAsia="Times New Roman" w:hAnsi="Times New Roman"/>
          <w:sz w:val="28"/>
          <w:szCs w:val="28"/>
        </w:rPr>
        <w:t xml:space="preserve"> </w:t>
      </w:r>
      <w:r w:rsidR="002C74F1" w:rsidRPr="00153345">
        <w:rPr>
          <w:rFonts w:ascii="Times New Roman" w:eastAsia="Times New Roman" w:hAnsi="Times New Roman"/>
          <w:sz w:val="28"/>
          <w:szCs w:val="28"/>
        </w:rPr>
        <w:t xml:space="preserve">izgatavošanas </w:t>
      </w:r>
      <w:r w:rsidR="000C2466" w:rsidRPr="00153345">
        <w:rPr>
          <w:rFonts w:ascii="Times New Roman" w:eastAsia="Times New Roman" w:hAnsi="Times New Roman"/>
          <w:sz w:val="28"/>
          <w:szCs w:val="28"/>
        </w:rPr>
        <w:t>tehnoloģijas sarežģītības pakāpi un masveida vai sērijveida ražošanas procesa īpatnības</w:t>
      </w:r>
      <w:r w:rsidR="00E148A3">
        <w:rPr>
          <w:rFonts w:ascii="Times New Roman" w:eastAsia="Times New Roman" w:hAnsi="Times New Roman"/>
          <w:sz w:val="28"/>
          <w:szCs w:val="28"/>
        </w:rPr>
        <w:t>;</w:t>
      </w:r>
    </w:p>
    <w:p w14:paraId="44D3D023" w14:textId="1550A699" w:rsidR="000C2466" w:rsidRPr="00153345" w:rsidRDefault="00403D5E"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sz w:val="28"/>
          <w:szCs w:val="28"/>
        </w:rPr>
        <w:t>59</w:t>
      </w:r>
      <w:r w:rsidR="00962700" w:rsidRPr="00153345">
        <w:rPr>
          <w:rFonts w:ascii="Times New Roman" w:eastAsia="Times New Roman" w:hAnsi="Times New Roman"/>
          <w:sz w:val="28"/>
          <w:szCs w:val="28"/>
        </w:rPr>
        <w:t>.</w:t>
      </w:r>
      <w:r w:rsidR="00AD2BFD" w:rsidRPr="00153345">
        <w:rPr>
          <w:rFonts w:ascii="Times New Roman" w:eastAsia="Times New Roman" w:hAnsi="Times New Roman"/>
          <w:sz w:val="28"/>
          <w:szCs w:val="28"/>
        </w:rPr>
        <w:t>10</w:t>
      </w:r>
      <w:r w:rsidR="00962700" w:rsidRPr="00153345">
        <w:rPr>
          <w:rFonts w:ascii="Times New Roman" w:eastAsia="Times New Roman" w:hAnsi="Times New Roman"/>
          <w:sz w:val="28"/>
          <w:szCs w:val="28"/>
        </w:rPr>
        <w:t>.</w:t>
      </w:r>
      <w:r w:rsidR="00E148A3">
        <w:rPr>
          <w:rFonts w:ascii="Times New Roman" w:eastAsia="Times New Roman" w:hAnsi="Times New Roman"/>
          <w:sz w:val="28"/>
          <w:szCs w:val="28"/>
        </w:rPr>
        <w:t> </w:t>
      </w:r>
      <w:r w:rsidR="000C2466" w:rsidRPr="00153345">
        <w:rPr>
          <w:rFonts w:ascii="Times New Roman" w:eastAsia="Times New Roman" w:hAnsi="Times New Roman"/>
          <w:sz w:val="28"/>
          <w:szCs w:val="28"/>
        </w:rPr>
        <w:t>institūcijai ir nepieciešamie līdzekļi, lai pienācīgi veiktu tehniskos un administratīvos uzdevumus saistībā ar atbilstības novērtēšanas darbībām, un tai ir piekļuve visam nepieciešamajam aprīkojumam un iekārtām</w:t>
      </w:r>
      <w:r w:rsidR="00E148A3">
        <w:rPr>
          <w:rFonts w:ascii="Times New Roman" w:eastAsia="Times New Roman" w:hAnsi="Times New Roman"/>
          <w:sz w:val="28"/>
          <w:szCs w:val="28"/>
        </w:rPr>
        <w:t>;</w:t>
      </w:r>
    </w:p>
    <w:p w14:paraId="44D3D024" w14:textId="04138B6E" w:rsidR="000C2466" w:rsidRPr="00153345" w:rsidRDefault="00403D5E"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sz w:val="28"/>
          <w:szCs w:val="28"/>
        </w:rPr>
        <w:t>59</w:t>
      </w:r>
      <w:r w:rsidR="00BB65FB" w:rsidRPr="00153345">
        <w:rPr>
          <w:rFonts w:ascii="Times New Roman" w:eastAsia="Times New Roman" w:hAnsi="Times New Roman"/>
          <w:sz w:val="28"/>
          <w:szCs w:val="28"/>
        </w:rPr>
        <w:t>.1</w:t>
      </w:r>
      <w:r w:rsidR="00AD2BFD" w:rsidRPr="00153345">
        <w:rPr>
          <w:rFonts w:ascii="Times New Roman" w:eastAsia="Times New Roman" w:hAnsi="Times New Roman"/>
          <w:sz w:val="28"/>
          <w:szCs w:val="28"/>
        </w:rPr>
        <w:t>1</w:t>
      </w:r>
      <w:r w:rsidR="00BB65FB" w:rsidRPr="00153345">
        <w:rPr>
          <w:rFonts w:ascii="Times New Roman" w:eastAsia="Times New Roman" w:hAnsi="Times New Roman"/>
          <w:sz w:val="28"/>
          <w:szCs w:val="28"/>
        </w:rPr>
        <w:t>.</w:t>
      </w:r>
      <w:r w:rsidR="00E148A3">
        <w:rPr>
          <w:rFonts w:ascii="Times New Roman" w:eastAsia="Times New Roman" w:hAnsi="Times New Roman"/>
          <w:sz w:val="28"/>
          <w:szCs w:val="28"/>
        </w:rPr>
        <w:t> </w:t>
      </w:r>
      <w:r w:rsidR="00BB65FB" w:rsidRPr="00153345">
        <w:rPr>
          <w:rFonts w:ascii="Times New Roman" w:eastAsia="Times New Roman" w:hAnsi="Times New Roman"/>
          <w:sz w:val="28"/>
          <w:szCs w:val="28"/>
        </w:rPr>
        <w:t>d</w:t>
      </w:r>
      <w:r w:rsidR="000C2466" w:rsidRPr="00153345">
        <w:rPr>
          <w:rFonts w:ascii="Times New Roman" w:eastAsia="Times New Roman" w:hAnsi="Times New Roman"/>
          <w:sz w:val="28"/>
          <w:szCs w:val="28"/>
        </w:rPr>
        <w:t>arbiniekiem, kas atbildīgi</w:t>
      </w:r>
      <w:r w:rsidR="00E148A3">
        <w:rPr>
          <w:rFonts w:ascii="Times New Roman" w:eastAsia="Times New Roman" w:hAnsi="Times New Roman"/>
          <w:sz w:val="28"/>
          <w:szCs w:val="28"/>
        </w:rPr>
        <w:t xml:space="preserve"> </w:t>
      </w:r>
      <w:r w:rsidR="000C2466" w:rsidRPr="00153345">
        <w:rPr>
          <w:rFonts w:ascii="Times New Roman" w:eastAsia="Times New Roman" w:hAnsi="Times New Roman"/>
          <w:sz w:val="28"/>
          <w:szCs w:val="28"/>
        </w:rPr>
        <w:t>par atbilstības novērtēšanas darbību veikšanu, ir:</w:t>
      </w:r>
    </w:p>
    <w:p w14:paraId="44D3D025" w14:textId="223832E0" w:rsidR="000C2466" w:rsidRPr="00153345" w:rsidRDefault="00403D5E"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sz w:val="28"/>
          <w:szCs w:val="28"/>
        </w:rPr>
        <w:t>59</w:t>
      </w:r>
      <w:r w:rsidR="00BB65FB" w:rsidRPr="00153345">
        <w:rPr>
          <w:rFonts w:ascii="Times New Roman" w:eastAsia="Times New Roman" w:hAnsi="Times New Roman"/>
          <w:sz w:val="28"/>
          <w:szCs w:val="28"/>
        </w:rPr>
        <w:t>.1</w:t>
      </w:r>
      <w:r w:rsidR="00AD2BFD" w:rsidRPr="00153345">
        <w:rPr>
          <w:rFonts w:ascii="Times New Roman" w:eastAsia="Times New Roman" w:hAnsi="Times New Roman"/>
          <w:sz w:val="28"/>
          <w:szCs w:val="28"/>
        </w:rPr>
        <w:t>1</w:t>
      </w:r>
      <w:r w:rsidR="00BB65FB" w:rsidRPr="00153345">
        <w:rPr>
          <w:rFonts w:ascii="Times New Roman" w:eastAsia="Times New Roman" w:hAnsi="Times New Roman"/>
          <w:sz w:val="28"/>
          <w:szCs w:val="28"/>
        </w:rPr>
        <w:t>.1.</w:t>
      </w:r>
      <w:r w:rsidR="00E148A3">
        <w:rPr>
          <w:rFonts w:ascii="Times New Roman" w:eastAsia="Times New Roman" w:hAnsi="Times New Roman"/>
          <w:sz w:val="28"/>
          <w:szCs w:val="28"/>
        </w:rPr>
        <w:t> </w:t>
      </w:r>
      <w:r w:rsidR="000C2466" w:rsidRPr="00153345">
        <w:rPr>
          <w:rFonts w:ascii="Times New Roman" w:eastAsia="Times New Roman" w:hAnsi="Times New Roman"/>
          <w:sz w:val="28"/>
          <w:szCs w:val="28"/>
        </w:rPr>
        <w:t>veikta tehniskā un profesionālā apmācība par visām attiecīgajām atbilstības novērtēšanas darbībām;</w:t>
      </w:r>
    </w:p>
    <w:p w14:paraId="44D3D026" w14:textId="04FD51C3" w:rsidR="000C2466" w:rsidRPr="00153345" w:rsidRDefault="00403D5E"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sz w:val="28"/>
          <w:szCs w:val="28"/>
        </w:rPr>
        <w:t>59</w:t>
      </w:r>
      <w:r w:rsidR="00BB65FB" w:rsidRPr="00153345">
        <w:rPr>
          <w:rFonts w:ascii="Times New Roman" w:eastAsia="Times New Roman" w:hAnsi="Times New Roman"/>
          <w:sz w:val="28"/>
          <w:szCs w:val="28"/>
        </w:rPr>
        <w:t>.1</w:t>
      </w:r>
      <w:r w:rsidR="00AD2BFD" w:rsidRPr="00153345">
        <w:rPr>
          <w:rFonts w:ascii="Times New Roman" w:eastAsia="Times New Roman" w:hAnsi="Times New Roman"/>
          <w:sz w:val="28"/>
          <w:szCs w:val="28"/>
        </w:rPr>
        <w:t>1</w:t>
      </w:r>
      <w:r w:rsidR="00BB65FB" w:rsidRPr="00153345">
        <w:rPr>
          <w:rFonts w:ascii="Times New Roman" w:eastAsia="Times New Roman" w:hAnsi="Times New Roman"/>
          <w:sz w:val="28"/>
          <w:szCs w:val="28"/>
        </w:rPr>
        <w:t>.2.</w:t>
      </w:r>
      <w:r w:rsidR="00E148A3">
        <w:rPr>
          <w:rFonts w:ascii="Times New Roman" w:eastAsia="Times New Roman" w:hAnsi="Times New Roman"/>
          <w:sz w:val="28"/>
          <w:szCs w:val="28"/>
        </w:rPr>
        <w:t> </w:t>
      </w:r>
      <w:r w:rsidR="000C2466" w:rsidRPr="00153345">
        <w:rPr>
          <w:rFonts w:ascii="Times New Roman" w:eastAsia="Times New Roman" w:hAnsi="Times New Roman"/>
          <w:sz w:val="28"/>
          <w:szCs w:val="28"/>
        </w:rPr>
        <w:t xml:space="preserve">zināšanas par prasībām attiecībā uz veicamajām atbilstības novērtēšanas darbībām un atbilstošas pilnvaras </w:t>
      </w:r>
      <w:r w:rsidR="002F2AF2" w:rsidRPr="00153345">
        <w:rPr>
          <w:rFonts w:ascii="Times New Roman" w:eastAsia="Times New Roman" w:hAnsi="Times New Roman"/>
          <w:sz w:val="28"/>
          <w:szCs w:val="28"/>
        </w:rPr>
        <w:t>tās veikt</w:t>
      </w:r>
      <w:r w:rsidR="000C2466" w:rsidRPr="00153345">
        <w:rPr>
          <w:rFonts w:ascii="Times New Roman" w:eastAsia="Times New Roman" w:hAnsi="Times New Roman"/>
          <w:sz w:val="28"/>
          <w:szCs w:val="28"/>
        </w:rPr>
        <w:t>;</w:t>
      </w:r>
    </w:p>
    <w:p w14:paraId="44D3D027" w14:textId="76A3E322" w:rsidR="000C2466" w:rsidRPr="00153345" w:rsidRDefault="00403D5E"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sz w:val="28"/>
          <w:szCs w:val="28"/>
        </w:rPr>
        <w:t>59</w:t>
      </w:r>
      <w:r w:rsidR="00BB65FB" w:rsidRPr="00153345">
        <w:rPr>
          <w:rFonts w:ascii="Times New Roman" w:eastAsia="Times New Roman" w:hAnsi="Times New Roman"/>
          <w:sz w:val="28"/>
          <w:szCs w:val="28"/>
        </w:rPr>
        <w:t>.1</w:t>
      </w:r>
      <w:r w:rsidR="00AD2BFD" w:rsidRPr="00153345">
        <w:rPr>
          <w:rFonts w:ascii="Times New Roman" w:eastAsia="Times New Roman" w:hAnsi="Times New Roman"/>
          <w:sz w:val="28"/>
          <w:szCs w:val="28"/>
        </w:rPr>
        <w:t>1</w:t>
      </w:r>
      <w:r w:rsidR="00BB65FB" w:rsidRPr="00153345">
        <w:rPr>
          <w:rFonts w:ascii="Times New Roman" w:eastAsia="Times New Roman" w:hAnsi="Times New Roman"/>
          <w:sz w:val="28"/>
          <w:szCs w:val="28"/>
        </w:rPr>
        <w:t>.3.</w:t>
      </w:r>
      <w:r w:rsidR="00BB65FB" w:rsidRPr="00E148A3">
        <w:t xml:space="preserve"> </w:t>
      </w:r>
      <w:r w:rsidR="000C2466" w:rsidRPr="00153345">
        <w:rPr>
          <w:rFonts w:ascii="Times New Roman" w:eastAsia="Times New Roman" w:hAnsi="Times New Roman"/>
          <w:sz w:val="28"/>
          <w:szCs w:val="28"/>
        </w:rPr>
        <w:t>zināšanas un izpratne par būtiskajām prasībām, pi</w:t>
      </w:r>
      <w:r w:rsidR="002C74F1" w:rsidRPr="00153345">
        <w:rPr>
          <w:rFonts w:ascii="Times New Roman" w:eastAsia="Times New Roman" w:hAnsi="Times New Roman"/>
          <w:sz w:val="28"/>
          <w:szCs w:val="28"/>
        </w:rPr>
        <w:t xml:space="preserve">emērojamiem </w:t>
      </w:r>
      <w:r w:rsidR="000C2466" w:rsidRPr="00153345">
        <w:rPr>
          <w:rFonts w:ascii="Times New Roman" w:eastAsia="Times New Roman" w:hAnsi="Times New Roman"/>
          <w:sz w:val="28"/>
          <w:szCs w:val="28"/>
        </w:rPr>
        <w:t xml:space="preserve">standartiem, attiecīgajiem Eiropas Savienības </w:t>
      </w:r>
      <w:r w:rsidR="00AD2BFD" w:rsidRPr="00153345">
        <w:rPr>
          <w:rFonts w:ascii="Times New Roman" w:eastAsia="Times New Roman" w:hAnsi="Times New Roman"/>
          <w:sz w:val="28"/>
          <w:szCs w:val="28"/>
        </w:rPr>
        <w:t xml:space="preserve">saskaņotajiem </w:t>
      </w:r>
      <w:r w:rsidR="000C2466" w:rsidRPr="00153345">
        <w:rPr>
          <w:rFonts w:ascii="Times New Roman" w:eastAsia="Times New Roman" w:hAnsi="Times New Roman"/>
          <w:sz w:val="28"/>
          <w:szCs w:val="28"/>
        </w:rPr>
        <w:t>tiesību aktiem un nacionālajiem tiesību aktiem;</w:t>
      </w:r>
    </w:p>
    <w:p w14:paraId="44D3D028" w14:textId="44B86090" w:rsidR="000C2466" w:rsidRPr="00153345" w:rsidRDefault="00403D5E"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sz w:val="28"/>
          <w:szCs w:val="28"/>
        </w:rPr>
        <w:t>59</w:t>
      </w:r>
      <w:r w:rsidR="00BB65FB" w:rsidRPr="00153345">
        <w:rPr>
          <w:rFonts w:ascii="Times New Roman" w:eastAsia="Times New Roman" w:hAnsi="Times New Roman"/>
          <w:sz w:val="28"/>
          <w:szCs w:val="28"/>
        </w:rPr>
        <w:t>.1</w:t>
      </w:r>
      <w:r w:rsidR="00AD2BFD" w:rsidRPr="00153345">
        <w:rPr>
          <w:rFonts w:ascii="Times New Roman" w:eastAsia="Times New Roman" w:hAnsi="Times New Roman"/>
          <w:sz w:val="28"/>
          <w:szCs w:val="28"/>
        </w:rPr>
        <w:t>1</w:t>
      </w:r>
      <w:r w:rsidR="00BB65FB" w:rsidRPr="00153345">
        <w:rPr>
          <w:rFonts w:ascii="Times New Roman" w:eastAsia="Times New Roman" w:hAnsi="Times New Roman"/>
          <w:sz w:val="28"/>
          <w:szCs w:val="28"/>
        </w:rPr>
        <w:t>.4.</w:t>
      </w:r>
      <w:r w:rsidR="00E148A3">
        <w:rPr>
          <w:rFonts w:ascii="Times New Roman" w:eastAsia="Times New Roman" w:hAnsi="Times New Roman"/>
          <w:sz w:val="28"/>
          <w:szCs w:val="28"/>
        </w:rPr>
        <w:t> </w:t>
      </w:r>
      <w:r w:rsidR="000C2466" w:rsidRPr="00153345">
        <w:rPr>
          <w:rFonts w:ascii="Times New Roman" w:eastAsia="Times New Roman" w:hAnsi="Times New Roman"/>
          <w:sz w:val="28"/>
          <w:szCs w:val="28"/>
        </w:rPr>
        <w:t>spējas sagatavot sertifikātus, dokumentāciju un atbilstības novērtējuma ziņojumus</w:t>
      </w:r>
      <w:r w:rsidR="00E148A3">
        <w:rPr>
          <w:rFonts w:ascii="Times New Roman" w:eastAsia="Times New Roman" w:hAnsi="Times New Roman"/>
          <w:sz w:val="28"/>
          <w:szCs w:val="28"/>
        </w:rPr>
        <w:t>;</w:t>
      </w:r>
    </w:p>
    <w:p w14:paraId="44D3D029" w14:textId="02D782B3" w:rsidR="000C2466" w:rsidRPr="00153345" w:rsidRDefault="00403D5E"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sz w:val="28"/>
          <w:szCs w:val="28"/>
        </w:rPr>
        <w:t>59</w:t>
      </w:r>
      <w:r w:rsidR="00BB65FB" w:rsidRPr="00153345">
        <w:rPr>
          <w:rFonts w:ascii="Times New Roman" w:eastAsia="Times New Roman" w:hAnsi="Times New Roman"/>
          <w:sz w:val="28"/>
          <w:szCs w:val="28"/>
        </w:rPr>
        <w:t>.1</w:t>
      </w:r>
      <w:r w:rsidR="00AD2BFD" w:rsidRPr="00153345">
        <w:rPr>
          <w:rFonts w:ascii="Times New Roman" w:eastAsia="Times New Roman" w:hAnsi="Times New Roman"/>
          <w:sz w:val="28"/>
          <w:szCs w:val="28"/>
        </w:rPr>
        <w:t>2</w:t>
      </w:r>
      <w:r w:rsidR="00BB65FB" w:rsidRPr="00153345">
        <w:rPr>
          <w:rFonts w:ascii="Times New Roman" w:eastAsia="Times New Roman" w:hAnsi="Times New Roman"/>
          <w:sz w:val="28"/>
          <w:szCs w:val="28"/>
        </w:rPr>
        <w:t>.</w:t>
      </w:r>
      <w:r w:rsidR="00E148A3">
        <w:rPr>
          <w:rFonts w:ascii="Times New Roman" w:eastAsia="Times New Roman" w:hAnsi="Times New Roman"/>
          <w:sz w:val="28"/>
          <w:szCs w:val="28"/>
        </w:rPr>
        <w:t> </w:t>
      </w:r>
      <w:r w:rsidR="00AD2BFD" w:rsidRPr="00153345">
        <w:rPr>
          <w:rFonts w:ascii="Times New Roman" w:eastAsia="Times New Roman" w:hAnsi="Times New Roman"/>
          <w:sz w:val="28"/>
          <w:szCs w:val="28"/>
        </w:rPr>
        <w:t>tiek nodrošināta institūcijas, tās vadības</w:t>
      </w:r>
      <w:r w:rsidR="000C2466" w:rsidRPr="00153345">
        <w:rPr>
          <w:rFonts w:ascii="Times New Roman" w:eastAsia="Times New Roman" w:hAnsi="Times New Roman"/>
          <w:sz w:val="28"/>
          <w:szCs w:val="28"/>
        </w:rPr>
        <w:t xml:space="preserve"> un darbiniek</w:t>
      </w:r>
      <w:r w:rsidR="00AD2BFD" w:rsidRPr="00153345">
        <w:rPr>
          <w:rFonts w:ascii="Times New Roman" w:eastAsia="Times New Roman" w:hAnsi="Times New Roman"/>
          <w:sz w:val="28"/>
          <w:szCs w:val="28"/>
        </w:rPr>
        <w:t>u objektivi</w:t>
      </w:r>
      <w:r w:rsidR="00E148A3">
        <w:rPr>
          <w:rFonts w:ascii="Times New Roman" w:eastAsia="Times New Roman" w:hAnsi="Times New Roman"/>
          <w:sz w:val="28"/>
          <w:szCs w:val="28"/>
        </w:rPr>
        <w:softHyphen/>
      </w:r>
      <w:r w:rsidR="00AD2BFD" w:rsidRPr="00153345">
        <w:rPr>
          <w:rFonts w:ascii="Times New Roman" w:eastAsia="Times New Roman" w:hAnsi="Times New Roman"/>
          <w:sz w:val="28"/>
          <w:szCs w:val="28"/>
        </w:rPr>
        <w:t>tāte</w:t>
      </w:r>
      <w:r w:rsidR="00E148A3">
        <w:rPr>
          <w:rFonts w:ascii="Times New Roman" w:eastAsia="Times New Roman" w:hAnsi="Times New Roman"/>
          <w:sz w:val="28"/>
          <w:szCs w:val="28"/>
        </w:rPr>
        <w:t>,</w:t>
      </w:r>
      <w:r w:rsidR="00AD2BFD" w:rsidRPr="00153345">
        <w:rPr>
          <w:rFonts w:ascii="Times New Roman" w:eastAsia="Times New Roman" w:hAnsi="Times New Roman"/>
          <w:sz w:val="28"/>
          <w:szCs w:val="28"/>
        </w:rPr>
        <w:t xml:space="preserve"> veicot</w:t>
      </w:r>
      <w:r w:rsidR="000C2466" w:rsidRPr="00153345">
        <w:rPr>
          <w:rFonts w:ascii="Times New Roman" w:eastAsia="Times New Roman" w:hAnsi="Times New Roman"/>
          <w:sz w:val="28"/>
          <w:szCs w:val="28"/>
        </w:rPr>
        <w:t xml:space="preserve"> atbilstības novērtēšanas </w:t>
      </w:r>
      <w:r w:rsidR="00BB65FB" w:rsidRPr="00153345">
        <w:rPr>
          <w:rFonts w:ascii="Times New Roman" w:eastAsia="Times New Roman" w:hAnsi="Times New Roman"/>
          <w:sz w:val="28"/>
          <w:szCs w:val="28"/>
        </w:rPr>
        <w:t>darbīb</w:t>
      </w:r>
      <w:r w:rsidR="00AD2BFD" w:rsidRPr="00153345">
        <w:rPr>
          <w:rFonts w:ascii="Times New Roman" w:eastAsia="Times New Roman" w:hAnsi="Times New Roman"/>
          <w:sz w:val="28"/>
          <w:szCs w:val="28"/>
        </w:rPr>
        <w:t>as</w:t>
      </w:r>
      <w:r w:rsidR="00BB65FB" w:rsidRPr="00153345">
        <w:rPr>
          <w:rFonts w:ascii="Times New Roman" w:eastAsia="Times New Roman" w:hAnsi="Times New Roman"/>
          <w:sz w:val="28"/>
          <w:szCs w:val="28"/>
        </w:rPr>
        <w:t>;</w:t>
      </w:r>
    </w:p>
    <w:p w14:paraId="44D3D02A" w14:textId="0B6C1C5C" w:rsidR="000C2466" w:rsidRPr="00153345" w:rsidRDefault="00403D5E"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sz w:val="28"/>
          <w:szCs w:val="28"/>
        </w:rPr>
        <w:t>59</w:t>
      </w:r>
      <w:r w:rsidR="00BB65FB" w:rsidRPr="00153345">
        <w:rPr>
          <w:rFonts w:ascii="Times New Roman" w:eastAsia="Times New Roman" w:hAnsi="Times New Roman"/>
          <w:sz w:val="28"/>
          <w:szCs w:val="28"/>
        </w:rPr>
        <w:t>.1</w:t>
      </w:r>
      <w:r w:rsidR="004250F9" w:rsidRPr="00153345">
        <w:rPr>
          <w:rFonts w:ascii="Times New Roman" w:eastAsia="Times New Roman" w:hAnsi="Times New Roman"/>
          <w:sz w:val="28"/>
          <w:szCs w:val="28"/>
        </w:rPr>
        <w:t>3</w:t>
      </w:r>
      <w:r w:rsidR="00BB65FB" w:rsidRPr="00153345">
        <w:rPr>
          <w:rFonts w:ascii="Times New Roman" w:eastAsia="Times New Roman" w:hAnsi="Times New Roman"/>
          <w:sz w:val="28"/>
          <w:szCs w:val="28"/>
        </w:rPr>
        <w:t>.</w:t>
      </w:r>
      <w:r w:rsidR="00E148A3">
        <w:rPr>
          <w:rFonts w:ascii="Times New Roman" w:eastAsia="Times New Roman" w:hAnsi="Times New Roman"/>
          <w:sz w:val="28"/>
          <w:szCs w:val="28"/>
        </w:rPr>
        <w:t> </w:t>
      </w:r>
      <w:r w:rsidR="000C2466" w:rsidRPr="00153345">
        <w:rPr>
          <w:rFonts w:ascii="Times New Roman" w:eastAsia="Times New Roman" w:hAnsi="Times New Roman"/>
          <w:sz w:val="28"/>
          <w:szCs w:val="28"/>
        </w:rPr>
        <w:t xml:space="preserve">institūcijas vadības un </w:t>
      </w:r>
      <w:r w:rsidR="00E148A3" w:rsidRPr="00153345">
        <w:rPr>
          <w:rFonts w:ascii="Times New Roman" w:eastAsia="Times New Roman" w:hAnsi="Times New Roman"/>
          <w:sz w:val="28"/>
          <w:szCs w:val="28"/>
        </w:rPr>
        <w:t>atbilstības novērtēšan</w:t>
      </w:r>
      <w:r w:rsidR="00E148A3">
        <w:rPr>
          <w:rFonts w:ascii="Times New Roman" w:eastAsia="Times New Roman" w:hAnsi="Times New Roman"/>
          <w:sz w:val="28"/>
          <w:szCs w:val="28"/>
        </w:rPr>
        <w:t>u veicošo</w:t>
      </w:r>
      <w:r w:rsidR="00E148A3" w:rsidRPr="00153345">
        <w:rPr>
          <w:rFonts w:ascii="Times New Roman" w:eastAsia="Times New Roman" w:hAnsi="Times New Roman"/>
          <w:sz w:val="28"/>
          <w:szCs w:val="28"/>
        </w:rPr>
        <w:t xml:space="preserve"> </w:t>
      </w:r>
      <w:r w:rsidR="00813901">
        <w:rPr>
          <w:rFonts w:ascii="Times New Roman" w:eastAsia="Times New Roman" w:hAnsi="Times New Roman"/>
          <w:sz w:val="28"/>
          <w:szCs w:val="28"/>
        </w:rPr>
        <w:t>darbinieku</w:t>
      </w:r>
      <w:r w:rsidR="000C2466" w:rsidRPr="00153345">
        <w:rPr>
          <w:rFonts w:ascii="Times New Roman" w:eastAsia="Times New Roman" w:hAnsi="Times New Roman"/>
          <w:sz w:val="28"/>
          <w:szCs w:val="28"/>
        </w:rPr>
        <w:t xml:space="preserve"> atalgojums nav atkarīgs no veikto novērt</w:t>
      </w:r>
      <w:r w:rsidR="00BB65FB" w:rsidRPr="00153345">
        <w:rPr>
          <w:rFonts w:ascii="Times New Roman" w:eastAsia="Times New Roman" w:hAnsi="Times New Roman"/>
          <w:sz w:val="28"/>
          <w:szCs w:val="28"/>
        </w:rPr>
        <w:t>ējumu skaita vai to rezultātiem;</w:t>
      </w:r>
    </w:p>
    <w:p w14:paraId="44D3D02B" w14:textId="10DAF92D" w:rsidR="000C2466" w:rsidRPr="00153345" w:rsidRDefault="00403D5E"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sz w:val="28"/>
          <w:szCs w:val="28"/>
        </w:rPr>
        <w:t>59</w:t>
      </w:r>
      <w:r w:rsidR="00BB65FB" w:rsidRPr="00153345">
        <w:rPr>
          <w:rFonts w:ascii="Times New Roman" w:eastAsia="Times New Roman" w:hAnsi="Times New Roman"/>
          <w:sz w:val="28"/>
          <w:szCs w:val="28"/>
        </w:rPr>
        <w:t>.1</w:t>
      </w:r>
      <w:r w:rsidR="004250F9" w:rsidRPr="00153345">
        <w:rPr>
          <w:rFonts w:ascii="Times New Roman" w:eastAsia="Times New Roman" w:hAnsi="Times New Roman"/>
          <w:sz w:val="28"/>
          <w:szCs w:val="28"/>
        </w:rPr>
        <w:t>4</w:t>
      </w:r>
      <w:r w:rsidR="00BB65FB" w:rsidRPr="00153345">
        <w:rPr>
          <w:rFonts w:ascii="Times New Roman" w:eastAsia="Times New Roman" w:hAnsi="Times New Roman"/>
          <w:sz w:val="28"/>
          <w:szCs w:val="28"/>
        </w:rPr>
        <w:t>.</w:t>
      </w:r>
      <w:r w:rsidR="00E148A3">
        <w:rPr>
          <w:rFonts w:ascii="Times New Roman" w:eastAsia="Times New Roman" w:hAnsi="Times New Roman"/>
          <w:sz w:val="28"/>
          <w:szCs w:val="28"/>
        </w:rPr>
        <w:t> </w:t>
      </w:r>
      <w:r w:rsidR="000C2466" w:rsidRPr="00153345">
        <w:rPr>
          <w:rFonts w:ascii="Times New Roman" w:eastAsia="Times New Roman" w:hAnsi="Times New Roman"/>
          <w:sz w:val="28"/>
          <w:szCs w:val="28"/>
        </w:rPr>
        <w:t>institūcijai ir apdrošināta civiltiesisk</w:t>
      </w:r>
      <w:r w:rsidR="00813901">
        <w:rPr>
          <w:rFonts w:ascii="Times New Roman" w:eastAsia="Times New Roman" w:hAnsi="Times New Roman"/>
          <w:sz w:val="28"/>
          <w:szCs w:val="28"/>
        </w:rPr>
        <w:t>ā</w:t>
      </w:r>
      <w:r w:rsidR="000C2466" w:rsidRPr="00153345">
        <w:rPr>
          <w:rFonts w:ascii="Times New Roman" w:eastAsia="Times New Roman" w:hAnsi="Times New Roman"/>
          <w:sz w:val="28"/>
          <w:szCs w:val="28"/>
        </w:rPr>
        <w:t xml:space="preserve"> atbildība attiecībā uz darbībām, ko</w:t>
      </w:r>
      <w:r w:rsidR="00BB65FB" w:rsidRPr="00153345">
        <w:rPr>
          <w:rFonts w:ascii="Times New Roman" w:eastAsia="Times New Roman" w:hAnsi="Times New Roman"/>
          <w:sz w:val="28"/>
          <w:szCs w:val="28"/>
        </w:rPr>
        <w:t xml:space="preserve"> tā ir tiesīga veikt;</w:t>
      </w:r>
    </w:p>
    <w:p w14:paraId="44D3D02C" w14:textId="50CD1E28" w:rsidR="000C2466" w:rsidRPr="00153345" w:rsidRDefault="00403D5E"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sz w:val="28"/>
          <w:szCs w:val="28"/>
        </w:rPr>
        <w:t>59</w:t>
      </w:r>
      <w:r w:rsidR="00BB65FB" w:rsidRPr="00153345">
        <w:rPr>
          <w:rFonts w:ascii="Times New Roman" w:eastAsia="Times New Roman" w:hAnsi="Times New Roman"/>
          <w:sz w:val="28"/>
          <w:szCs w:val="28"/>
        </w:rPr>
        <w:t>.1</w:t>
      </w:r>
      <w:r w:rsidR="004250F9" w:rsidRPr="00153345">
        <w:rPr>
          <w:rFonts w:ascii="Times New Roman" w:eastAsia="Times New Roman" w:hAnsi="Times New Roman"/>
          <w:sz w:val="28"/>
          <w:szCs w:val="28"/>
        </w:rPr>
        <w:t>5</w:t>
      </w:r>
      <w:r w:rsidR="00BB65FB" w:rsidRPr="00153345">
        <w:rPr>
          <w:rFonts w:ascii="Times New Roman" w:eastAsia="Times New Roman" w:hAnsi="Times New Roman"/>
          <w:sz w:val="28"/>
          <w:szCs w:val="28"/>
        </w:rPr>
        <w:t>.</w:t>
      </w:r>
      <w:r w:rsidR="00E148A3">
        <w:rPr>
          <w:rFonts w:ascii="Times New Roman" w:eastAsia="Times New Roman" w:hAnsi="Times New Roman"/>
          <w:sz w:val="28"/>
          <w:szCs w:val="28"/>
        </w:rPr>
        <w:t> </w:t>
      </w:r>
      <w:r w:rsidR="00BB65FB" w:rsidRPr="00153345">
        <w:rPr>
          <w:rFonts w:ascii="Times New Roman" w:eastAsia="Times New Roman" w:hAnsi="Times New Roman"/>
          <w:sz w:val="28"/>
          <w:szCs w:val="28"/>
        </w:rPr>
        <w:t>a</w:t>
      </w:r>
      <w:r w:rsidR="002C74F1" w:rsidRPr="00153345">
        <w:rPr>
          <w:rFonts w:ascii="Times New Roman" w:eastAsia="Times New Roman" w:hAnsi="Times New Roman"/>
          <w:sz w:val="28"/>
          <w:szCs w:val="28"/>
        </w:rPr>
        <w:t>tbilstības novērtēšanas institūcijas</w:t>
      </w:r>
      <w:r w:rsidR="000C2466" w:rsidRPr="00153345">
        <w:rPr>
          <w:rFonts w:ascii="Times New Roman" w:eastAsia="Times New Roman" w:hAnsi="Times New Roman"/>
          <w:sz w:val="28"/>
          <w:szCs w:val="28"/>
        </w:rPr>
        <w:t xml:space="preserve"> darbinieki ievēro profesionālo konfidencialitāti attiecībā uz visu informāciju, kas iegūta, veicot </w:t>
      </w:r>
      <w:r w:rsidR="004250F9" w:rsidRPr="00153345">
        <w:rPr>
          <w:rFonts w:ascii="Times New Roman" w:eastAsia="Times New Roman" w:hAnsi="Times New Roman"/>
          <w:sz w:val="28"/>
          <w:szCs w:val="28"/>
        </w:rPr>
        <w:t>atbilstības novērtēšan</w:t>
      </w:r>
      <w:r w:rsidR="00E148A3">
        <w:rPr>
          <w:rFonts w:ascii="Times New Roman" w:eastAsia="Times New Roman" w:hAnsi="Times New Roman"/>
          <w:sz w:val="28"/>
          <w:szCs w:val="28"/>
        </w:rPr>
        <w:t>u</w:t>
      </w:r>
      <w:r w:rsidR="000C2466" w:rsidRPr="00153345">
        <w:rPr>
          <w:rFonts w:ascii="Times New Roman" w:eastAsia="Times New Roman" w:hAnsi="Times New Roman"/>
          <w:sz w:val="28"/>
          <w:szCs w:val="28"/>
        </w:rPr>
        <w:t>, izņemot informāciju, kura tiek snie</w:t>
      </w:r>
      <w:r w:rsidR="00BB65FB" w:rsidRPr="00153345">
        <w:rPr>
          <w:rFonts w:ascii="Times New Roman" w:eastAsia="Times New Roman" w:hAnsi="Times New Roman"/>
          <w:sz w:val="28"/>
          <w:szCs w:val="28"/>
        </w:rPr>
        <w:t>gta tirgus uzraudzības iestādēm;</w:t>
      </w:r>
    </w:p>
    <w:p w14:paraId="44D3D02D" w14:textId="48D537DE" w:rsidR="002C74F1" w:rsidRDefault="004F52CF"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sz w:val="28"/>
          <w:szCs w:val="28"/>
        </w:rPr>
        <w:t>5</w:t>
      </w:r>
      <w:r w:rsidR="00403D5E" w:rsidRPr="00153345">
        <w:rPr>
          <w:rFonts w:ascii="Times New Roman" w:eastAsia="Times New Roman" w:hAnsi="Times New Roman"/>
          <w:sz w:val="28"/>
          <w:szCs w:val="28"/>
        </w:rPr>
        <w:t>9</w:t>
      </w:r>
      <w:r w:rsidR="00BB65FB" w:rsidRPr="00153345">
        <w:rPr>
          <w:rFonts w:ascii="Times New Roman" w:eastAsia="Times New Roman" w:hAnsi="Times New Roman"/>
          <w:sz w:val="28"/>
          <w:szCs w:val="28"/>
        </w:rPr>
        <w:t>.1</w:t>
      </w:r>
      <w:r w:rsidR="004250F9" w:rsidRPr="00153345">
        <w:rPr>
          <w:rFonts w:ascii="Times New Roman" w:eastAsia="Times New Roman" w:hAnsi="Times New Roman"/>
          <w:sz w:val="28"/>
          <w:szCs w:val="28"/>
        </w:rPr>
        <w:t>6</w:t>
      </w:r>
      <w:r w:rsidR="00BB65FB" w:rsidRPr="00153345">
        <w:rPr>
          <w:rFonts w:ascii="Times New Roman" w:eastAsia="Times New Roman" w:hAnsi="Times New Roman"/>
          <w:sz w:val="28"/>
          <w:szCs w:val="28"/>
        </w:rPr>
        <w:t>.</w:t>
      </w:r>
      <w:r w:rsidR="00E148A3">
        <w:rPr>
          <w:rFonts w:ascii="Times New Roman" w:eastAsia="Times New Roman" w:hAnsi="Times New Roman"/>
          <w:sz w:val="28"/>
          <w:szCs w:val="28"/>
        </w:rPr>
        <w:t> </w:t>
      </w:r>
      <w:r w:rsidR="000C2466" w:rsidRPr="00153345">
        <w:rPr>
          <w:rFonts w:ascii="Times New Roman" w:eastAsia="Times New Roman" w:hAnsi="Times New Roman"/>
          <w:sz w:val="28"/>
          <w:szCs w:val="28"/>
        </w:rPr>
        <w:t xml:space="preserve">institūcija piedalās standartizācijas aktivitātēs un Eiropas Komisijas organizētajās paziņoto institūciju darba grupās </w:t>
      </w:r>
      <w:r w:rsidR="009B7C89" w:rsidRPr="00153345">
        <w:rPr>
          <w:rFonts w:ascii="Times New Roman" w:eastAsia="Times New Roman" w:hAnsi="Times New Roman"/>
          <w:sz w:val="28"/>
          <w:szCs w:val="28"/>
        </w:rPr>
        <w:t>par</w:t>
      </w:r>
      <w:r w:rsidR="000C2466" w:rsidRPr="00153345">
        <w:rPr>
          <w:rFonts w:ascii="Times New Roman" w:eastAsia="Times New Roman" w:hAnsi="Times New Roman"/>
          <w:sz w:val="28"/>
          <w:szCs w:val="28"/>
        </w:rPr>
        <w:t xml:space="preserve"> </w:t>
      </w:r>
      <w:r w:rsidR="009B7C89" w:rsidRPr="00153345">
        <w:rPr>
          <w:rFonts w:ascii="Times New Roman" w:eastAsia="Times New Roman" w:hAnsi="Times New Roman"/>
          <w:sz w:val="28"/>
          <w:szCs w:val="28"/>
        </w:rPr>
        <w:t>neautomātiskiem svariem</w:t>
      </w:r>
      <w:r w:rsidR="000C2466" w:rsidRPr="00153345">
        <w:rPr>
          <w:rFonts w:ascii="Times New Roman" w:eastAsia="Times New Roman" w:hAnsi="Times New Roman"/>
          <w:sz w:val="28"/>
          <w:szCs w:val="28"/>
        </w:rPr>
        <w:t xml:space="preserve"> vai nodrošina, ka informācija par minētajām aktivitātēm ir pieejama tās darbiniekiem. </w:t>
      </w:r>
      <w:r w:rsidR="004250F9" w:rsidRPr="00153345">
        <w:rPr>
          <w:rFonts w:ascii="Times New Roman" w:eastAsia="Times New Roman" w:hAnsi="Times New Roman"/>
          <w:sz w:val="28"/>
          <w:szCs w:val="28"/>
        </w:rPr>
        <w:t>I</w:t>
      </w:r>
      <w:r w:rsidR="000C2466" w:rsidRPr="00153345">
        <w:rPr>
          <w:rFonts w:ascii="Times New Roman" w:eastAsia="Times New Roman" w:hAnsi="Times New Roman"/>
          <w:sz w:val="28"/>
          <w:szCs w:val="28"/>
        </w:rPr>
        <w:t>nstitūcija savā darbībā kā pamatnostādnes izmanto paziņoto institūciju darba grupas sagatavotos lēmumus un dokumentus.</w:t>
      </w:r>
    </w:p>
    <w:p w14:paraId="1F6A65B8" w14:textId="77777777" w:rsidR="00706990" w:rsidRPr="00153345" w:rsidRDefault="00706990" w:rsidP="00706990">
      <w:pPr>
        <w:spacing w:after="0" w:line="240" w:lineRule="auto"/>
        <w:ind w:firstLine="709"/>
        <w:jc w:val="both"/>
        <w:rPr>
          <w:rFonts w:ascii="Times New Roman" w:eastAsia="Times New Roman" w:hAnsi="Times New Roman"/>
          <w:sz w:val="28"/>
          <w:szCs w:val="28"/>
        </w:rPr>
      </w:pPr>
    </w:p>
    <w:p w14:paraId="44D3D02E" w14:textId="3BD90F89" w:rsidR="000C2466" w:rsidRPr="00153345" w:rsidRDefault="00403D5E"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sz w:val="28"/>
          <w:szCs w:val="28"/>
        </w:rPr>
        <w:t>60</w:t>
      </w:r>
      <w:r w:rsidR="0032092E" w:rsidRPr="00153345">
        <w:rPr>
          <w:rFonts w:ascii="Times New Roman" w:eastAsia="Times New Roman" w:hAnsi="Times New Roman"/>
          <w:sz w:val="28"/>
          <w:szCs w:val="28"/>
        </w:rPr>
        <w:t>.</w:t>
      </w:r>
      <w:r w:rsidR="00E148A3">
        <w:rPr>
          <w:rFonts w:ascii="Times New Roman" w:eastAsia="Times New Roman" w:hAnsi="Times New Roman"/>
          <w:sz w:val="28"/>
          <w:szCs w:val="28"/>
        </w:rPr>
        <w:t> </w:t>
      </w:r>
      <w:r w:rsidR="000C2466" w:rsidRPr="00153345">
        <w:rPr>
          <w:rFonts w:ascii="Times New Roman" w:eastAsia="Times New Roman" w:hAnsi="Times New Roman"/>
          <w:sz w:val="28"/>
          <w:szCs w:val="28"/>
        </w:rPr>
        <w:t xml:space="preserve">Ja </w:t>
      </w:r>
      <w:r w:rsidR="004022DC" w:rsidRPr="00153345">
        <w:rPr>
          <w:rFonts w:ascii="Times New Roman" w:eastAsia="Times New Roman" w:hAnsi="Times New Roman"/>
          <w:sz w:val="28"/>
          <w:szCs w:val="28"/>
        </w:rPr>
        <w:t>paziņotā</w:t>
      </w:r>
      <w:r w:rsidR="000C2466" w:rsidRPr="00153345">
        <w:rPr>
          <w:rFonts w:ascii="Times New Roman" w:eastAsia="Times New Roman" w:hAnsi="Times New Roman"/>
          <w:sz w:val="28"/>
          <w:szCs w:val="28"/>
        </w:rPr>
        <w:t xml:space="preserve"> institūcija apliecina savu atbils</w:t>
      </w:r>
      <w:r w:rsidR="009E0A52" w:rsidRPr="00153345">
        <w:rPr>
          <w:rFonts w:ascii="Times New Roman" w:eastAsia="Times New Roman" w:hAnsi="Times New Roman"/>
          <w:sz w:val="28"/>
          <w:szCs w:val="28"/>
        </w:rPr>
        <w:t xml:space="preserve">tību kritērijiem, kas noteikti </w:t>
      </w:r>
      <w:r w:rsidR="004022DC" w:rsidRPr="00153345">
        <w:rPr>
          <w:rFonts w:ascii="Times New Roman" w:eastAsia="Times New Roman" w:hAnsi="Times New Roman"/>
          <w:sz w:val="28"/>
          <w:szCs w:val="28"/>
        </w:rPr>
        <w:t xml:space="preserve">attiecīgajos </w:t>
      </w:r>
      <w:r w:rsidR="009E0A52" w:rsidRPr="00153345">
        <w:rPr>
          <w:rFonts w:ascii="Times New Roman" w:eastAsia="Times New Roman" w:hAnsi="Times New Roman"/>
          <w:sz w:val="28"/>
          <w:szCs w:val="28"/>
        </w:rPr>
        <w:t>piemērojamos</w:t>
      </w:r>
      <w:r w:rsidR="000C2466" w:rsidRPr="00153345">
        <w:rPr>
          <w:rFonts w:ascii="Times New Roman" w:eastAsia="Times New Roman" w:hAnsi="Times New Roman"/>
          <w:sz w:val="28"/>
          <w:szCs w:val="28"/>
        </w:rPr>
        <w:t xml:space="preserve"> standartos vai to daļās,</w:t>
      </w:r>
      <w:r w:rsidR="004022DC" w:rsidRPr="00153345">
        <w:rPr>
          <w:rFonts w:ascii="Times New Roman" w:hAnsi="Times New Roman"/>
          <w:sz w:val="28"/>
          <w:szCs w:val="28"/>
        </w:rPr>
        <w:t xml:space="preserve"> uz kuriem atsauces ir publicētas Eiropas Savienības Oficiālajā Vēstnesī,</w:t>
      </w:r>
      <w:r w:rsidR="000C2466" w:rsidRPr="00153345">
        <w:rPr>
          <w:rFonts w:ascii="Times New Roman" w:eastAsia="Times New Roman" w:hAnsi="Times New Roman"/>
          <w:sz w:val="28"/>
          <w:szCs w:val="28"/>
        </w:rPr>
        <w:t xml:space="preserve"> </w:t>
      </w:r>
      <w:r w:rsidR="0032092E" w:rsidRPr="00153345">
        <w:rPr>
          <w:rFonts w:ascii="Times New Roman" w:eastAsia="Times New Roman" w:hAnsi="Times New Roman"/>
          <w:sz w:val="28"/>
          <w:szCs w:val="28"/>
        </w:rPr>
        <w:t>to uzska</w:t>
      </w:r>
      <w:r w:rsidRPr="00153345">
        <w:rPr>
          <w:rFonts w:ascii="Times New Roman" w:eastAsia="Times New Roman" w:hAnsi="Times New Roman"/>
          <w:sz w:val="28"/>
          <w:szCs w:val="28"/>
        </w:rPr>
        <w:t>ta par atbilstošu šo noteikumu 59</w:t>
      </w:r>
      <w:r w:rsidR="00153345">
        <w:rPr>
          <w:rFonts w:ascii="Times New Roman" w:eastAsia="Times New Roman" w:hAnsi="Times New Roman"/>
          <w:sz w:val="28"/>
          <w:szCs w:val="28"/>
        </w:rPr>
        <w:t>.</w:t>
      </w:r>
      <w:r w:rsidR="00E148A3">
        <w:rPr>
          <w:rFonts w:ascii="Times New Roman" w:eastAsia="Times New Roman" w:hAnsi="Times New Roman"/>
          <w:sz w:val="28"/>
          <w:szCs w:val="28"/>
        </w:rPr>
        <w:t> </w:t>
      </w:r>
      <w:r w:rsidR="00153345">
        <w:rPr>
          <w:rFonts w:ascii="Times New Roman" w:eastAsia="Times New Roman" w:hAnsi="Times New Roman"/>
          <w:sz w:val="28"/>
          <w:szCs w:val="28"/>
        </w:rPr>
        <w:t>p</w:t>
      </w:r>
      <w:r w:rsidR="0032092E" w:rsidRPr="00153345">
        <w:rPr>
          <w:rFonts w:ascii="Times New Roman" w:eastAsia="Times New Roman" w:hAnsi="Times New Roman"/>
          <w:sz w:val="28"/>
          <w:szCs w:val="28"/>
        </w:rPr>
        <w:t>unktā minētajām</w:t>
      </w:r>
      <w:r w:rsidR="009E0A52" w:rsidRPr="00153345">
        <w:rPr>
          <w:rFonts w:ascii="Times New Roman" w:eastAsia="Times New Roman" w:hAnsi="Times New Roman"/>
          <w:sz w:val="28"/>
          <w:szCs w:val="28"/>
        </w:rPr>
        <w:t xml:space="preserve"> prasībām, ciktāl piemērojamie</w:t>
      </w:r>
      <w:r w:rsidR="000C2466" w:rsidRPr="00153345">
        <w:rPr>
          <w:rFonts w:ascii="Times New Roman" w:eastAsia="Times New Roman" w:hAnsi="Times New Roman"/>
          <w:sz w:val="28"/>
          <w:szCs w:val="28"/>
        </w:rPr>
        <w:t xml:space="preserve"> standarti </w:t>
      </w:r>
      <w:r w:rsidR="004022DC" w:rsidRPr="00153345">
        <w:rPr>
          <w:rFonts w:ascii="Times New Roman" w:eastAsia="Times New Roman" w:hAnsi="Times New Roman"/>
          <w:sz w:val="28"/>
          <w:szCs w:val="28"/>
        </w:rPr>
        <w:t>aptver šīs prasības</w:t>
      </w:r>
      <w:r w:rsidR="000C2466" w:rsidRPr="00153345">
        <w:rPr>
          <w:rFonts w:ascii="Times New Roman" w:eastAsia="Times New Roman" w:hAnsi="Times New Roman"/>
          <w:sz w:val="28"/>
          <w:szCs w:val="28"/>
        </w:rPr>
        <w:t>.</w:t>
      </w:r>
    </w:p>
    <w:p w14:paraId="4FCD0DDF" w14:textId="77777777" w:rsidR="00706990" w:rsidRDefault="00706990" w:rsidP="00706990">
      <w:pPr>
        <w:spacing w:after="0" w:line="240" w:lineRule="auto"/>
        <w:ind w:firstLine="709"/>
        <w:jc w:val="both"/>
        <w:rPr>
          <w:rFonts w:ascii="Times New Roman" w:eastAsia="Times New Roman" w:hAnsi="Times New Roman"/>
          <w:sz w:val="28"/>
          <w:szCs w:val="28"/>
        </w:rPr>
      </w:pPr>
    </w:p>
    <w:p w14:paraId="44D3D02F" w14:textId="0AA108AF" w:rsidR="000C2466" w:rsidRPr="00153345" w:rsidRDefault="00300E4F"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sz w:val="28"/>
          <w:szCs w:val="28"/>
        </w:rPr>
        <w:t>6</w:t>
      </w:r>
      <w:r w:rsidR="00403D5E" w:rsidRPr="00153345">
        <w:rPr>
          <w:rFonts w:ascii="Times New Roman" w:eastAsia="Times New Roman" w:hAnsi="Times New Roman"/>
          <w:sz w:val="28"/>
          <w:szCs w:val="28"/>
        </w:rPr>
        <w:t>1</w:t>
      </w:r>
      <w:r w:rsidR="0032092E" w:rsidRPr="00153345">
        <w:rPr>
          <w:rFonts w:ascii="Times New Roman" w:eastAsia="Times New Roman" w:hAnsi="Times New Roman"/>
          <w:sz w:val="28"/>
          <w:szCs w:val="28"/>
        </w:rPr>
        <w:t>.</w:t>
      </w:r>
      <w:r w:rsidR="00E148A3">
        <w:rPr>
          <w:rFonts w:ascii="Times New Roman" w:eastAsia="Times New Roman" w:hAnsi="Times New Roman"/>
          <w:sz w:val="28"/>
          <w:szCs w:val="28"/>
        </w:rPr>
        <w:t> </w:t>
      </w:r>
      <w:r w:rsidR="000C2466" w:rsidRPr="00153345">
        <w:rPr>
          <w:rFonts w:ascii="Times New Roman" w:eastAsia="Times New Roman" w:hAnsi="Times New Roman"/>
          <w:sz w:val="28"/>
          <w:szCs w:val="28"/>
        </w:rPr>
        <w:t xml:space="preserve">Ja paziņotā institūcija slēdz līgumu ar apakšuzņēmēju par konkrētu atbilstības novērtēšanas </w:t>
      </w:r>
      <w:r w:rsidR="004022DC" w:rsidRPr="00153345">
        <w:rPr>
          <w:rFonts w:ascii="Times New Roman" w:eastAsia="Times New Roman" w:hAnsi="Times New Roman"/>
          <w:sz w:val="28"/>
          <w:szCs w:val="28"/>
        </w:rPr>
        <w:t xml:space="preserve">uzdevumu </w:t>
      </w:r>
      <w:r w:rsidR="000C2466" w:rsidRPr="00153345">
        <w:rPr>
          <w:rFonts w:ascii="Times New Roman" w:eastAsia="Times New Roman" w:hAnsi="Times New Roman"/>
          <w:sz w:val="28"/>
          <w:szCs w:val="28"/>
        </w:rPr>
        <w:t xml:space="preserve">veikšanu vai </w:t>
      </w:r>
      <w:r w:rsidR="00CA3BEF" w:rsidRPr="00153345">
        <w:rPr>
          <w:rFonts w:ascii="Times New Roman" w:eastAsia="Times New Roman" w:hAnsi="Times New Roman"/>
          <w:sz w:val="28"/>
          <w:szCs w:val="28"/>
        </w:rPr>
        <w:t>d</w:t>
      </w:r>
      <w:r w:rsidR="00E148A3">
        <w:rPr>
          <w:rFonts w:ascii="Times New Roman" w:eastAsia="Times New Roman" w:hAnsi="Times New Roman"/>
          <w:sz w:val="28"/>
          <w:szCs w:val="28"/>
        </w:rPr>
        <w:t>eleģē</w:t>
      </w:r>
      <w:r w:rsidR="000C2466" w:rsidRPr="00153345">
        <w:rPr>
          <w:rFonts w:ascii="Times New Roman" w:eastAsia="Times New Roman" w:hAnsi="Times New Roman"/>
          <w:sz w:val="28"/>
          <w:szCs w:val="28"/>
        </w:rPr>
        <w:t xml:space="preserve"> šo uzdevumu veikšanu filiālei, tā nodrošina, ka apakšuzņēmējs un filiāle atbilst </w:t>
      </w:r>
      <w:r w:rsidR="004022DC" w:rsidRPr="00153345">
        <w:rPr>
          <w:rFonts w:ascii="Times New Roman" w:eastAsia="Times New Roman" w:hAnsi="Times New Roman"/>
          <w:sz w:val="28"/>
          <w:szCs w:val="28"/>
        </w:rPr>
        <w:t xml:space="preserve">šo noteikumu </w:t>
      </w:r>
      <w:r w:rsidR="004022DC" w:rsidRPr="00153345">
        <w:rPr>
          <w:rFonts w:ascii="Times New Roman" w:eastAsia="Times New Roman" w:hAnsi="Times New Roman"/>
          <w:sz w:val="28"/>
          <w:szCs w:val="28"/>
        </w:rPr>
        <w:lastRenderedPageBreak/>
        <w:t>5</w:t>
      </w:r>
      <w:r w:rsidR="00403D5E" w:rsidRPr="00153345">
        <w:rPr>
          <w:rFonts w:ascii="Times New Roman" w:eastAsia="Times New Roman" w:hAnsi="Times New Roman"/>
          <w:sz w:val="28"/>
          <w:szCs w:val="28"/>
        </w:rPr>
        <w:t>9</w:t>
      </w:r>
      <w:r w:rsidR="00153345">
        <w:rPr>
          <w:rFonts w:ascii="Times New Roman" w:eastAsia="Times New Roman" w:hAnsi="Times New Roman"/>
          <w:sz w:val="28"/>
          <w:szCs w:val="28"/>
        </w:rPr>
        <w:t>.</w:t>
      </w:r>
      <w:r w:rsidR="00E148A3">
        <w:rPr>
          <w:rFonts w:ascii="Times New Roman" w:eastAsia="Times New Roman" w:hAnsi="Times New Roman"/>
          <w:sz w:val="28"/>
          <w:szCs w:val="28"/>
        </w:rPr>
        <w:t> </w:t>
      </w:r>
      <w:r w:rsidR="00153345">
        <w:rPr>
          <w:rFonts w:ascii="Times New Roman" w:eastAsia="Times New Roman" w:hAnsi="Times New Roman"/>
          <w:sz w:val="28"/>
          <w:szCs w:val="28"/>
        </w:rPr>
        <w:t>p</w:t>
      </w:r>
      <w:r w:rsidR="004022DC" w:rsidRPr="00153345">
        <w:rPr>
          <w:rFonts w:ascii="Times New Roman" w:eastAsia="Times New Roman" w:hAnsi="Times New Roman"/>
          <w:sz w:val="28"/>
          <w:szCs w:val="28"/>
        </w:rPr>
        <w:t xml:space="preserve">unktā </w:t>
      </w:r>
      <w:r w:rsidR="00E148A3">
        <w:rPr>
          <w:rFonts w:ascii="Times New Roman" w:eastAsia="Times New Roman" w:hAnsi="Times New Roman"/>
          <w:sz w:val="28"/>
          <w:szCs w:val="28"/>
        </w:rPr>
        <w:t>minē</w:t>
      </w:r>
      <w:r w:rsidR="000C2466" w:rsidRPr="00153345">
        <w:rPr>
          <w:rFonts w:ascii="Times New Roman" w:eastAsia="Times New Roman" w:hAnsi="Times New Roman"/>
          <w:sz w:val="28"/>
          <w:szCs w:val="28"/>
        </w:rPr>
        <w:t>tajām prasībām</w:t>
      </w:r>
      <w:r w:rsidR="00E148A3">
        <w:rPr>
          <w:rFonts w:ascii="Times New Roman" w:eastAsia="Times New Roman" w:hAnsi="Times New Roman"/>
          <w:sz w:val="28"/>
          <w:szCs w:val="28"/>
        </w:rPr>
        <w:t>,</w:t>
      </w:r>
      <w:r w:rsidR="000C2466" w:rsidRPr="00153345">
        <w:rPr>
          <w:rFonts w:ascii="Times New Roman" w:eastAsia="Times New Roman" w:hAnsi="Times New Roman"/>
          <w:sz w:val="28"/>
          <w:szCs w:val="28"/>
        </w:rPr>
        <w:t xml:space="preserve"> un inf</w:t>
      </w:r>
      <w:r w:rsidR="002F2AF2" w:rsidRPr="00153345">
        <w:rPr>
          <w:rFonts w:ascii="Times New Roman" w:eastAsia="Times New Roman" w:hAnsi="Times New Roman"/>
          <w:sz w:val="28"/>
          <w:szCs w:val="28"/>
        </w:rPr>
        <w:t xml:space="preserve">ormē par to </w:t>
      </w:r>
      <w:r w:rsidR="00657230" w:rsidRPr="00153345">
        <w:rPr>
          <w:rFonts w:ascii="Times New Roman" w:eastAsia="Times New Roman" w:hAnsi="Times New Roman"/>
          <w:sz w:val="28"/>
          <w:szCs w:val="28"/>
        </w:rPr>
        <w:t>Ekonomikas ministriju</w:t>
      </w:r>
      <w:r w:rsidR="000C2466" w:rsidRPr="00153345">
        <w:rPr>
          <w:rFonts w:ascii="Times New Roman" w:eastAsia="Times New Roman" w:hAnsi="Times New Roman"/>
          <w:sz w:val="28"/>
          <w:szCs w:val="28"/>
        </w:rPr>
        <w:t>. Paziņotā institūcija uzņemas pilnu atbildību par apakšuzņēmēja un filiāles darbību.</w:t>
      </w:r>
    </w:p>
    <w:p w14:paraId="089A0F8A" w14:textId="77777777" w:rsidR="00706990" w:rsidRDefault="00706990" w:rsidP="00706990">
      <w:pPr>
        <w:spacing w:after="0" w:line="240" w:lineRule="auto"/>
        <w:ind w:firstLine="709"/>
        <w:jc w:val="both"/>
        <w:rPr>
          <w:rFonts w:ascii="Times New Roman" w:eastAsia="Times New Roman" w:hAnsi="Times New Roman"/>
          <w:sz w:val="28"/>
          <w:szCs w:val="28"/>
        </w:rPr>
      </w:pPr>
    </w:p>
    <w:p w14:paraId="44D3D030" w14:textId="5A3D6FF9" w:rsidR="000C2466" w:rsidRPr="00153345" w:rsidRDefault="00300E4F"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sz w:val="28"/>
          <w:szCs w:val="28"/>
        </w:rPr>
        <w:t>6</w:t>
      </w:r>
      <w:r w:rsidR="00470492" w:rsidRPr="00153345">
        <w:rPr>
          <w:rFonts w:ascii="Times New Roman" w:eastAsia="Times New Roman" w:hAnsi="Times New Roman"/>
          <w:sz w:val="28"/>
          <w:szCs w:val="28"/>
        </w:rPr>
        <w:t>2</w:t>
      </w:r>
      <w:r w:rsidR="000D3A0D" w:rsidRPr="00153345">
        <w:rPr>
          <w:rFonts w:ascii="Times New Roman" w:eastAsia="Times New Roman" w:hAnsi="Times New Roman"/>
          <w:sz w:val="28"/>
          <w:szCs w:val="28"/>
        </w:rPr>
        <w:t>.</w:t>
      </w:r>
      <w:r w:rsidR="00E148A3">
        <w:rPr>
          <w:rFonts w:ascii="Times New Roman" w:eastAsia="Times New Roman" w:hAnsi="Times New Roman"/>
          <w:sz w:val="28"/>
          <w:szCs w:val="28"/>
        </w:rPr>
        <w:t> </w:t>
      </w:r>
      <w:r w:rsidR="000C2466" w:rsidRPr="00153345">
        <w:rPr>
          <w:rFonts w:ascii="Times New Roman" w:eastAsia="Times New Roman" w:hAnsi="Times New Roman"/>
          <w:sz w:val="28"/>
          <w:szCs w:val="28"/>
        </w:rPr>
        <w:t xml:space="preserve">Paziņotā institūcija </w:t>
      </w:r>
      <w:r w:rsidR="00E148A3">
        <w:rPr>
          <w:rFonts w:ascii="Times New Roman" w:eastAsia="Times New Roman" w:hAnsi="Times New Roman"/>
          <w:sz w:val="28"/>
          <w:szCs w:val="28"/>
        </w:rPr>
        <w:t>deleģē</w:t>
      </w:r>
      <w:r w:rsidR="000C2466" w:rsidRPr="00153345">
        <w:rPr>
          <w:rFonts w:ascii="Times New Roman" w:eastAsia="Times New Roman" w:hAnsi="Times New Roman"/>
          <w:sz w:val="28"/>
          <w:szCs w:val="28"/>
        </w:rPr>
        <w:t xml:space="preserve"> </w:t>
      </w:r>
      <w:r w:rsidR="004022DC" w:rsidRPr="00153345">
        <w:rPr>
          <w:rFonts w:ascii="Times New Roman" w:eastAsia="Times New Roman" w:hAnsi="Times New Roman"/>
          <w:sz w:val="28"/>
          <w:szCs w:val="28"/>
        </w:rPr>
        <w:t xml:space="preserve">konkrētas </w:t>
      </w:r>
      <w:r w:rsidR="000C2466" w:rsidRPr="00153345">
        <w:rPr>
          <w:rFonts w:ascii="Times New Roman" w:eastAsia="Times New Roman" w:hAnsi="Times New Roman"/>
          <w:sz w:val="28"/>
          <w:szCs w:val="28"/>
        </w:rPr>
        <w:t>atbilstības novērtēšanas darbīb</w:t>
      </w:r>
      <w:r w:rsidR="00E148A3">
        <w:rPr>
          <w:rFonts w:ascii="Times New Roman" w:eastAsia="Times New Roman" w:hAnsi="Times New Roman"/>
          <w:sz w:val="28"/>
          <w:szCs w:val="28"/>
        </w:rPr>
        <w:t>u</w:t>
      </w:r>
      <w:r w:rsidR="000C2466" w:rsidRPr="00153345">
        <w:rPr>
          <w:rFonts w:ascii="Times New Roman" w:eastAsia="Times New Roman" w:hAnsi="Times New Roman"/>
          <w:sz w:val="28"/>
          <w:szCs w:val="28"/>
        </w:rPr>
        <w:t xml:space="preserve"> veikš</w:t>
      </w:r>
      <w:r w:rsidR="002F2AF2" w:rsidRPr="00153345">
        <w:rPr>
          <w:rFonts w:ascii="Times New Roman" w:eastAsia="Times New Roman" w:hAnsi="Times New Roman"/>
          <w:sz w:val="28"/>
          <w:szCs w:val="28"/>
        </w:rPr>
        <w:t>anu apakšuzņēmējam vai filiālei</w:t>
      </w:r>
      <w:r w:rsidR="000C2466" w:rsidRPr="00153345">
        <w:rPr>
          <w:rFonts w:ascii="Times New Roman" w:eastAsia="Times New Roman" w:hAnsi="Times New Roman"/>
          <w:sz w:val="28"/>
          <w:szCs w:val="28"/>
        </w:rPr>
        <w:t xml:space="preserve"> tikai tad, ja tam piekrīt klients</w:t>
      </w:r>
      <w:r w:rsidR="000D3A0D" w:rsidRPr="00153345">
        <w:rPr>
          <w:rFonts w:ascii="Times New Roman" w:eastAsia="Times New Roman" w:hAnsi="Times New Roman"/>
          <w:sz w:val="28"/>
          <w:szCs w:val="28"/>
        </w:rPr>
        <w:t>.</w:t>
      </w:r>
    </w:p>
    <w:p w14:paraId="1952C759" w14:textId="77777777" w:rsidR="00706990" w:rsidRDefault="00706990" w:rsidP="00706990">
      <w:pPr>
        <w:spacing w:after="0" w:line="240" w:lineRule="auto"/>
        <w:ind w:firstLine="709"/>
        <w:jc w:val="both"/>
        <w:rPr>
          <w:rFonts w:ascii="Times New Roman" w:eastAsia="Times New Roman" w:hAnsi="Times New Roman"/>
          <w:sz w:val="28"/>
          <w:szCs w:val="28"/>
        </w:rPr>
      </w:pPr>
    </w:p>
    <w:p w14:paraId="44D3D031" w14:textId="67A59A65" w:rsidR="000C2466" w:rsidRPr="00153345" w:rsidRDefault="00470492"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sz w:val="28"/>
          <w:szCs w:val="28"/>
        </w:rPr>
        <w:t>63</w:t>
      </w:r>
      <w:r w:rsidR="000D3A0D" w:rsidRPr="00153345">
        <w:rPr>
          <w:rFonts w:ascii="Times New Roman" w:eastAsia="Times New Roman" w:hAnsi="Times New Roman"/>
          <w:sz w:val="28"/>
          <w:szCs w:val="28"/>
        </w:rPr>
        <w:t>.</w:t>
      </w:r>
      <w:r w:rsidR="00E148A3">
        <w:rPr>
          <w:rFonts w:ascii="Times New Roman" w:eastAsia="Times New Roman" w:hAnsi="Times New Roman"/>
          <w:sz w:val="28"/>
          <w:szCs w:val="28"/>
        </w:rPr>
        <w:t> </w:t>
      </w:r>
      <w:r w:rsidR="000C2466" w:rsidRPr="00153345">
        <w:rPr>
          <w:rFonts w:ascii="Times New Roman" w:eastAsia="Times New Roman" w:hAnsi="Times New Roman"/>
          <w:sz w:val="28"/>
          <w:szCs w:val="28"/>
        </w:rPr>
        <w:t>Paziņotā institūcija glabā dokumentus</w:t>
      </w:r>
      <w:r w:rsidR="00E148A3" w:rsidRPr="00E148A3">
        <w:rPr>
          <w:rFonts w:ascii="Times New Roman" w:eastAsia="Times New Roman" w:hAnsi="Times New Roman"/>
          <w:sz w:val="28"/>
          <w:szCs w:val="28"/>
        </w:rPr>
        <w:t xml:space="preserve"> </w:t>
      </w:r>
      <w:r w:rsidR="00E148A3" w:rsidRPr="00153345">
        <w:rPr>
          <w:rFonts w:ascii="Times New Roman" w:eastAsia="Times New Roman" w:hAnsi="Times New Roman"/>
          <w:sz w:val="28"/>
          <w:szCs w:val="28"/>
        </w:rPr>
        <w:t>par apakšuzņēmēja un filiāles kompetences novērtēšanu un to veiktajām atbilstības novērtēšanas darbībām</w:t>
      </w:r>
      <w:r w:rsidR="000C2466" w:rsidRPr="00153345">
        <w:rPr>
          <w:rFonts w:ascii="Times New Roman" w:eastAsia="Times New Roman" w:hAnsi="Times New Roman"/>
          <w:sz w:val="28"/>
          <w:szCs w:val="28"/>
        </w:rPr>
        <w:t xml:space="preserve">, </w:t>
      </w:r>
      <w:r w:rsidR="00E148A3">
        <w:rPr>
          <w:rFonts w:ascii="Times New Roman" w:eastAsia="Times New Roman" w:hAnsi="Times New Roman"/>
          <w:sz w:val="28"/>
          <w:szCs w:val="28"/>
        </w:rPr>
        <w:t xml:space="preserve">nodrošinot </w:t>
      </w:r>
      <w:r w:rsidR="00E148A3" w:rsidRPr="00153345">
        <w:rPr>
          <w:rFonts w:ascii="Times New Roman" w:eastAsia="Times New Roman" w:hAnsi="Times New Roman"/>
          <w:sz w:val="28"/>
          <w:szCs w:val="28"/>
        </w:rPr>
        <w:t xml:space="preserve">Ekonomikas ministrijai </w:t>
      </w:r>
      <w:r w:rsidR="000C2466" w:rsidRPr="00153345">
        <w:rPr>
          <w:rFonts w:ascii="Times New Roman" w:eastAsia="Times New Roman" w:hAnsi="Times New Roman"/>
          <w:sz w:val="28"/>
          <w:szCs w:val="28"/>
        </w:rPr>
        <w:t>pieej</w:t>
      </w:r>
      <w:r w:rsidR="00E148A3">
        <w:rPr>
          <w:rFonts w:ascii="Times New Roman" w:eastAsia="Times New Roman" w:hAnsi="Times New Roman"/>
          <w:sz w:val="28"/>
          <w:szCs w:val="28"/>
        </w:rPr>
        <w:t>u šiem dokumentiem</w:t>
      </w:r>
      <w:r w:rsidR="000C2466" w:rsidRPr="00153345">
        <w:rPr>
          <w:rFonts w:ascii="Times New Roman" w:eastAsia="Times New Roman" w:hAnsi="Times New Roman"/>
          <w:sz w:val="28"/>
          <w:szCs w:val="28"/>
        </w:rPr>
        <w:t xml:space="preserve">. </w:t>
      </w:r>
    </w:p>
    <w:p w14:paraId="17B66D3D" w14:textId="77777777" w:rsidR="00706990" w:rsidRDefault="00706990" w:rsidP="00706990">
      <w:pPr>
        <w:spacing w:after="0" w:line="240" w:lineRule="auto"/>
        <w:ind w:firstLine="709"/>
        <w:jc w:val="both"/>
        <w:rPr>
          <w:rFonts w:ascii="Times New Roman" w:eastAsia="Times New Roman" w:hAnsi="Times New Roman"/>
          <w:sz w:val="28"/>
          <w:szCs w:val="28"/>
        </w:rPr>
      </w:pPr>
    </w:p>
    <w:p w14:paraId="44D3D032" w14:textId="72B41E9D" w:rsidR="000C2466" w:rsidRPr="00153345" w:rsidRDefault="00470492"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sz w:val="28"/>
          <w:szCs w:val="28"/>
        </w:rPr>
        <w:t>64</w:t>
      </w:r>
      <w:r w:rsidR="000D3A0D" w:rsidRPr="00153345">
        <w:rPr>
          <w:rFonts w:ascii="Times New Roman" w:eastAsia="Times New Roman" w:hAnsi="Times New Roman"/>
          <w:sz w:val="28"/>
          <w:szCs w:val="28"/>
        </w:rPr>
        <w:t>.</w:t>
      </w:r>
      <w:r w:rsidR="00E148A3">
        <w:rPr>
          <w:rFonts w:ascii="Times New Roman" w:eastAsia="Times New Roman" w:hAnsi="Times New Roman"/>
          <w:sz w:val="28"/>
          <w:szCs w:val="28"/>
        </w:rPr>
        <w:t> </w:t>
      </w:r>
      <w:r w:rsidR="000C2466" w:rsidRPr="00153345">
        <w:rPr>
          <w:rFonts w:ascii="Times New Roman" w:eastAsia="Times New Roman" w:hAnsi="Times New Roman"/>
          <w:sz w:val="28"/>
          <w:szCs w:val="28"/>
        </w:rPr>
        <w:t xml:space="preserve">Paziņotā institūcija atbilstības novērtēšanu </w:t>
      </w:r>
      <w:r w:rsidR="00E148A3" w:rsidRPr="00153345">
        <w:rPr>
          <w:rFonts w:ascii="Times New Roman" w:eastAsia="Times New Roman" w:hAnsi="Times New Roman"/>
          <w:sz w:val="28"/>
          <w:szCs w:val="28"/>
        </w:rPr>
        <w:t xml:space="preserve">veic </w:t>
      </w:r>
      <w:r w:rsidR="000C2466" w:rsidRPr="00153345">
        <w:rPr>
          <w:rFonts w:ascii="Times New Roman" w:eastAsia="Times New Roman" w:hAnsi="Times New Roman"/>
          <w:sz w:val="28"/>
          <w:szCs w:val="28"/>
        </w:rPr>
        <w:t>saskaņā ar šo noteikumu</w:t>
      </w:r>
      <w:r w:rsidR="00E148A3">
        <w:rPr>
          <w:rFonts w:ascii="Times New Roman" w:eastAsia="Times New Roman" w:hAnsi="Times New Roman"/>
          <w:sz w:val="28"/>
          <w:szCs w:val="28"/>
        </w:rPr>
        <w:t xml:space="preserve"> </w:t>
      </w:r>
      <w:r w:rsidR="00AB7106" w:rsidRPr="00153345">
        <w:rPr>
          <w:rFonts w:ascii="Times New Roman" w:eastAsia="Times New Roman" w:hAnsi="Times New Roman"/>
          <w:sz w:val="28"/>
          <w:szCs w:val="28"/>
        </w:rPr>
        <w:t>2</w:t>
      </w:r>
      <w:r w:rsidR="00153345">
        <w:rPr>
          <w:rFonts w:ascii="Times New Roman" w:eastAsia="Times New Roman" w:hAnsi="Times New Roman"/>
          <w:sz w:val="28"/>
          <w:szCs w:val="28"/>
        </w:rPr>
        <w:t>.</w:t>
      </w:r>
      <w:r w:rsidR="00E148A3">
        <w:rPr>
          <w:rFonts w:ascii="Times New Roman" w:eastAsia="Times New Roman" w:hAnsi="Times New Roman"/>
          <w:sz w:val="28"/>
          <w:szCs w:val="28"/>
        </w:rPr>
        <w:t> </w:t>
      </w:r>
      <w:r w:rsidR="00153345">
        <w:rPr>
          <w:rFonts w:ascii="Times New Roman" w:eastAsia="Times New Roman" w:hAnsi="Times New Roman"/>
          <w:sz w:val="28"/>
          <w:szCs w:val="28"/>
        </w:rPr>
        <w:t>p</w:t>
      </w:r>
      <w:r w:rsidR="00E148A3">
        <w:rPr>
          <w:rFonts w:ascii="Times New Roman" w:eastAsia="Times New Roman" w:hAnsi="Times New Roman"/>
          <w:sz w:val="28"/>
          <w:szCs w:val="28"/>
        </w:rPr>
        <w:t>ielikumā minē</w:t>
      </w:r>
      <w:r w:rsidR="00AB7106" w:rsidRPr="00153345">
        <w:rPr>
          <w:rFonts w:ascii="Times New Roman" w:eastAsia="Times New Roman" w:hAnsi="Times New Roman"/>
          <w:sz w:val="28"/>
          <w:szCs w:val="28"/>
        </w:rPr>
        <w:t>tajām</w:t>
      </w:r>
      <w:r w:rsidR="000C2466" w:rsidRPr="00153345">
        <w:rPr>
          <w:rFonts w:ascii="Times New Roman" w:eastAsia="Times New Roman" w:hAnsi="Times New Roman"/>
          <w:sz w:val="28"/>
          <w:szCs w:val="28"/>
        </w:rPr>
        <w:t xml:space="preserve"> atbilstības novērtēšanas procedūr</w:t>
      </w:r>
      <w:r w:rsidR="00AB7106" w:rsidRPr="00153345">
        <w:rPr>
          <w:rFonts w:ascii="Times New Roman" w:eastAsia="Times New Roman" w:hAnsi="Times New Roman"/>
          <w:sz w:val="28"/>
          <w:szCs w:val="28"/>
        </w:rPr>
        <w:t>ām</w:t>
      </w:r>
      <w:r w:rsidR="000C2466" w:rsidRPr="00153345">
        <w:rPr>
          <w:rFonts w:ascii="Times New Roman" w:eastAsia="Times New Roman" w:hAnsi="Times New Roman"/>
          <w:sz w:val="28"/>
          <w:szCs w:val="28"/>
        </w:rPr>
        <w:t>.</w:t>
      </w:r>
    </w:p>
    <w:p w14:paraId="4C8970B6" w14:textId="77777777" w:rsidR="00706990" w:rsidRDefault="00706990" w:rsidP="00706990">
      <w:pPr>
        <w:spacing w:after="0" w:line="240" w:lineRule="auto"/>
        <w:ind w:firstLine="709"/>
        <w:jc w:val="both"/>
        <w:rPr>
          <w:rFonts w:ascii="Times New Roman" w:eastAsia="Times New Roman" w:hAnsi="Times New Roman"/>
          <w:sz w:val="28"/>
          <w:szCs w:val="28"/>
        </w:rPr>
      </w:pPr>
    </w:p>
    <w:p w14:paraId="44D3D033" w14:textId="04CBA33A" w:rsidR="000C2466" w:rsidRPr="00153345" w:rsidRDefault="00470492"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sz w:val="28"/>
          <w:szCs w:val="28"/>
        </w:rPr>
        <w:t>65</w:t>
      </w:r>
      <w:r w:rsidR="00330D3C" w:rsidRPr="00153345">
        <w:rPr>
          <w:rFonts w:ascii="Times New Roman" w:eastAsia="Times New Roman" w:hAnsi="Times New Roman"/>
          <w:sz w:val="28"/>
          <w:szCs w:val="28"/>
        </w:rPr>
        <w:t>.</w:t>
      </w:r>
      <w:r w:rsidR="00E148A3">
        <w:rPr>
          <w:rFonts w:ascii="Times New Roman" w:eastAsia="Times New Roman" w:hAnsi="Times New Roman"/>
          <w:sz w:val="28"/>
          <w:szCs w:val="28"/>
        </w:rPr>
        <w:t> </w:t>
      </w:r>
      <w:r w:rsidR="000C2466" w:rsidRPr="00153345">
        <w:rPr>
          <w:rFonts w:ascii="Times New Roman" w:eastAsia="Times New Roman" w:hAnsi="Times New Roman"/>
          <w:sz w:val="28"/>
          <w:szCs w:val="28"/>
        </w:rPr>
        <w:t>Paziņotā institūcija atbilstības novērtēšanu veic samērīgi, izvairot</w:t>
      </w:r>
      <w:r w:rsidR="00DE7F74" w:rsidRPr="00153345">
        <w:rPr>
          <w:rFonts w:ascii="Times New Roman" w:eastAsia="Times New Roman" w:hAnsi="Times New Roman"/>
          <w:sz w:val="28"/>
          <w:szCs w:val="28"/>
        </w:rPr>
        <w:t>ies no liekiem apgrūtinājumiem iesaistītajām personām</w:t>
      </w:r>
      <w:r w:rsidR="000C2466" w:rsidRPr="00153345">
        <w:rPr>
          <w:rFonts w:ascii="Times New Roman" w:eastAsia="Times New Roman" w:hAnsi="Times New Roman"/>
          <w:sz w:val="28"/>
          <w:szCs w:val="28"/>
        </w:rPr>
        <w:t xml:space="preserve">, ņemot vērā </w:t>
      </w:r>
      <w:r w:rsidR="00E04300">
        <w:rPr>
          <w:rFonts w:ascii="Times New Roman" w:eastAsia="Times New Roman" w:hAnsi="Times New Roman"/>
          <w:sz w:val="28"/>
          <w:szCs w:val="28"/>
        </w:rPr>
        <w:t xml:space="preserve">attiecīgās </w:t>
      </w:r>
      <w:r w:rsidR="000C2466" w:rsidRPr="00153345">
        <w:rPr>
          <w:rFonts w:ascii="Times New Roman" w:eastAsia="Times New Roman" w:hAnsi="Times New Roman"/>
          <w:sz w:val="28"/>
          <w:szCs w:val="28"/>
        </w:rPr>
        <w:t>nozar</w:t>
      </w:r>
      <w:r w:rsidR="00E04300">
        <w:rPr>
          <w:rFonts w:ascii="Times New Roman" w:eastAsia="Times New Roman" w:hAnsi="Times New Roman"/>
          <w:sz w:val="28"/>
          <w:szCs w:val="28"/>
        </w:rPr>
        <w:t>es</w:t>
      </w:r>
      <w:r w:rsidR="000C2466" w:rsidRPr="00153345">
        <w:rPr>
          <w:rFonts w:ascii="Times New Roman" w:eastAsia="Times New Roman" w:hAnsi="Times New Roman"/>
          <w:sz w:val="28"/>
          <w:szCs w:val="28"/>
        </w:rPr>
        <w:t xml:space="preserve"> organizatorisko struktūru, attiecīg</w:t>
      </w:r>
      <w:r w:rsidR="00C44F0D" w:rsidRPr="00153345">
        <w:rPr>
          <w:rFonts w:ascii="Times New Roman" w:eastAsia="Times New Roman" w:hAnsi="Times New Roman"/>
          <w:sz w:val="28"/>
          <w:szCs w:val="28"/>
        </w:rPr>
        <w:t>o</w:t>
      </w:r>
      <w:r w:rsidR="000C2466" w:rsidRPr="00153345">
        <w:rPr>
          <w:rFonts w:ascii="Times New Roman" w:eastAsia="Times New Roman" w:hAnsi="Times New Roman"/>
          <w:sz w:val="28"/>
          <w:szCs w:val="28"/>
        </w:rPr>
        <w:t xml:space="preserve"> </w:t>
      </w:r>
      <w:r w:rsidR="00C44F0D" w:rsidRPr="00153345">
        <w:rPr>
          <w:rFonts w:ascii="Times New Roman" w:eastAsia="Times New Roman" w:hAnsi="Times New Roman"/>
          <w:sz w:val="28"/>
          <w:szCs w:val="28"/>
        </w:rPr>
        <w:t>neautomātisko svaru</w:t>
      </w:r>
      <w:r w:rsidR="000C2466" w:rsidRPr="00153345">
        <w:rPr>
          <w:rFonts w:ascii="Times New Roman" w:eastAsia="Times New Roman" w:hAnsi="Times New Roman"/>
          <w:sz w:val="28"/>
          <w:szCs w:val="28"/>
        </w:rPr>
        <w:t xml:space="preserve"> tehnoloģijas sarežģītības pakāpi un ražošanas procesa masveida vai sērijveida raksturu</w:t>
      </w:r>
      <w:r w:rsidR="00C44F0D" w:rsidRPr="00153345">
        <w:rPr>
          <w:rFonts w:ascii="Times New Roman" w:eastAsia="Times New Roman" w:hAnsi="Times New Roman"/>
          <w:sz w:val="28"/>
          <w:szCs w:val="28"/>
        </w:rPr>
        <w:t xml:space="preserve">, tomēr ievēro tādu stingrību un aizsardzības līmeni, lai </w:t>
      </w:r>
      <w:r w:rsidR="00E04300">
        <w:rPr>
          <w:rFonts w:ascii="Times New Roman" w:eastAsia="Times New Roman" w:hAnsi="Times New Roman"/>
          <w:sz w:val="28"/>
          <w:szCs w:val="28"/>
        </w:rPr>
        <w:t xml:space="preserve">nodrošinātu </w:t>
      </w:r>
      <w:r w:rsidR="00C44F0D" w:rsidRPr="00153345">
        <w:rPr>
          <w:rFonts w:ascii="Times New Roman" w:eastAsia="Times New Roman" w:hAnsi="Times New Roman"/>
          <w:sz w:val="28"/>
          <w:szCs w:val="28"/>
        </w:rPr>
        <w:t>neautomātisk</w:t>
      </w:r>
      <w:r w:rsidR="00E04300">
        <w:rPr>
          <w:rFonts w:ascii="Times New Roman" w:eastAsia="Times New Roman" w:hAnsi="Times New Roman"/>
          <w:sz w:val="28"/>
          <w:szCs w:val="28"/>
        </w:rPr>
        <w:t>o</w:t>
      </w:r>
      <w:r w:rsidR="00C44F0D" w:rsidRPr="00153345">
        <w:rPr>
          <w:rFonts w:ascii="Times New Roman" w:eastAsia="Times New Roman" w:hAnsi="Times New Roman"/>
          <w:sz w:val="28"/>
          <w:szCs w:val="28"/>
        </w:rPr>
        <w:t xml:space="preserve"> svar</w:t>
      </w:r>
      <w:r w:rsidR="00E04300">
        <w:rPr>
          <w:rFonts w:ascii="Times New Roman" w:eastAsia="Times New Roman" w:hAnsi="Times New Roman"/>
          <w:sz w:val="28"/>
          <w:szCs w:val="28"/>
        </w:rPr>
        <w:t>u</w:t>
      </w:r>
      <w:r w:rsidR="00C44F0D" w:rsidRPr="00153345">
        <w:rPr>
          <w:rFonts w:ascii="Times New Roman" w:eastAsia="Times New Roman" w:hAnsi="Times New Roman"/>
          <w:sz w:val="28"/>
          <w:szCs w:val="28"/>
        </w:rPr>
        <w:t xml:space="preserve"> atbilst</w:t>
      </w:r>
      <w:r w:rsidR="00E04300">
        <w:rPr>
          <w:rFonts w:ascii="Times New Roman" w:eastAsia="Times New Roman" w:hAnsi="Times New Roman"/>
          <w:sz w:val="28"/>
          <w:szCs w:val="28"/>
        </w:rPr>
        <w:t>īb</w:t>
      </w:r>
      <w:r w:rsidR="00C44F0D" w:rsidRPr="00153345">
        <w:rPr>
          <w:rFonts w:ascii="Times New Roman" w:eastAsia="Times New Roman" w:hAnsi="Times New Roman"/>
          <w:sz w:val="28"/>
          <w:szCs w:val="28"/>
        </w:rPr>
        <w:t>u šo noteikumu prasībām.</w:t>
      </w:r>
    </w:p>
    <w:p w14:paraId="4FB5CEC2" w14:textId="77777777" w:rsidR="00706990" w:rsidRDefault="00706990" w:rsidP="00706990">
      <w:pPr>
        <w:spacing w:after="0" w:line="240" w:lineRule="auto"/>
        <w:ind w:firstLine="709"/>
        <w:jc w:val="both"/>
        <w:rPr>
          <w:rFonts w:ascii="Times New Roman" w:eastAsia="Times New Roman" w:hAnsi="Times New Roman"/>
          <w:bCs/>
          <w:sz w:val="28"/>
          <w:szCs w:val="28"/>
        </w:rPr>
      </w:pPr>
    </w:p>
    <w:p w14:paraId="44D3D034" w14:textId="77777777" w:rsidR="000C2466" w:rsidRPr="00153345" w:rsidRDefault="00470492"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bCs/>
          <w:sz w:val="28"/>
          <w:szCs w:val="28"/>
        </w:rPr>
        <w:t>66</w:t>
      </w:r>
      <w:r w:rsidR="00330D3C" w:rsidRPr="00153345">
        <w:rPr>
          <w:rFonts w:ascii="Times New Roman" w:eastAsia="Times New Roman" w:hAnsi="Times New Roman"/>
          <w:bCs/>
          <w:sz w:val="28"/>
          <w:szCs w:val="28"/>
        </w:rPr>
        <w:t xml:space="preserve">. </w:t>
      </w:r>
      <w:r w:rsidR="000C2466" w:rsidRPr="00153345">
        <w:rPr>
          <w:rFonts w:ascii="Times New Roman" w:eastAsia="Times New Roman" w:hAnsi="Times New Roman"/>
          <w:bCs/>
          <w:sz w:val="28"/>
          <w:szCs w:val="28"/>
        </w:rPr>
        <w:t>Ja paziņotā institūcija konstatē, ka ražotājs nav ievērojis būtiskās prasības vai atbilstošo piemērojamo standartu, vai citās tehniskajās specifikācijās izklāstītās pamatprasības, tā pieprasa, lai ražotājs veiktu attiecīgus pasākumus neatbilstību novēršanai, un neizsniedz sertifikātu.</w:t>
      </w:r>
    </w:p>
    <w:p w14:paraId="0CC9BDC0" w14:textId="77777777" w:rsidR="00706990" w:rsidRDefault="00706990" w:rsidP="00706990">
      <w:pPr>
        <w:spacing w:after="0" w:line="240" w:lineRule="auto"/>
        <w:ind w:firstLine="709"/>
        <w:jc w:val="both"/>
        <w:rPr>
          <w:rFonts w:ascii="Times New Roman" w:eastAsia="Times New Roman" w:hAnsi="Times New Roman"/>
          <w:bCs/>
          <w:sz w:val="28"/>
          <w:szCs w:val="28"/>
        </w:rPr>
      </w:pPr>
    </w:p>
    <w:p w14:paraId="44D3D035" w14:textId="7B964AF5" w:rsidR="00990FD4" w:rsidRPr="00153345" w:rsidRDefault="00470492" w:rsidP="00706990">
      <w:pPr>
        <w:spacing w:after="0" w:line="240" w:lineRule="auto"/>
        <w:ind w:firstLine="709"/>
        <w:jc w:val="both"/>
        <w:rPr>
          <w:rFonts w:ascii="Times New Roman" w:eastAsia="Times New Roman" w:hAnsi="Times New Roman"/>
          <w:bCs/>
          <w:sz w:val="28"/>
          <w:szCs w:val="28"/>
        </w:rPr>
      </w:pPr>
      <w:r w:rsidRPr="00153345">
        <w:rPr>
          <w:rFonts w:ascii="Times New Roman" w:eastAsia="Times New Roman" w:hAnsi="Times New Roman"/>
          <w:bCs/>
          <w:sz w:val="28"/>
          <w:szCs w:val="28"/>
        </w:rPr>
        <w:t>67</w:t>
      </w:r>
      <w:r w:rsidR="00330D3C" w:rsidRPr="00153345">
        <w:rPr>
          <w:rFonts w:ascii="Times New Roman" w:eastAsia="Times New Roman" w:hAnsi="Times New Roman"/>
          <w:bCs/>
          <w:sz w:val="28"/>
          <w:szCs w:val="28"/>
        </w:rPr>
        <w:t>.</w:t>
      </w:r>
      <w:r w:rsidR="00E04300">
        <w:rPr>
          <w:rFonts w:ascii="Times New Roman" w:eastAsia="Times New Roman" w:hAnsi="Times New Roman"/>
          <w:bCs/>
          <w:sz w:val="28"/>
          <w:szCs w:val="28"/>
        </w:rPr>
        <w:t> </w:t>
      </w:r>
      <w:r w:rsidR="000C2466" w:rsidRPr="00153345">
        <w:rPr>
          <w:rFonts w:ascii="Times New Roman" w:eastAsia="Times New Roman" w:hAnsi="Times New Roman"/>
          <w:bCs/>
          <w:sz w:val="28"/>
          <w:szCs w:val="28"/>
        </w:rPr>
        <w:t xml:space="preserve">Ja, uzraugot </w:t>
      </w:r>
      <w:r w:rsidR="00330D3C" w:rsidRPr="00153345">
        <w:rPr>
          <w:rFonts w:ascii="Times New Roman" w:eastAsia="Times New Roman" w:hAnsi="Times New Roman"/>
          <w:bCs/>
          <w:sz w:val="28"/>
          <w:szCs w:val="28"/>
        </w:rPr>
        <w:t>neautomātisko svaru</w:t>
      </w:r>
      <w:r w:rsidR="000C2466" w:rsidRPr="00153345">
        <w:rPr>
          <w:rFonts w:ascii="Times New Roman" w:eastAsia="Times New Roman" w:hAnsi="Times New Roman"/>
          <w:bCs/>
          <w:sz w:val="28"/>
          <w:szCs w:val="28"/>
        </w:rPr>
        <w:t xml:space="preserve"> atbilstību šo noteikumu prasībām pēc attiecīg</w:t>
      </w:r>
      <w:r w:rsidR="00E04300">
        <w:rPr>
          <w:rFonts w:ascii="Times New Roman" w:eastAsia="Times New Roman" w:hAnsi="Times New Roman"/>
          <w:bCs/>
          <w:sz w:val="28"/>
          <w:szCs w:val="28"/>
        </w:rPr>
        <w:t>ā</w:t>
      </w:r>
      <w:r w:rsidR="000C2466" w:rsidRPr="00153345">
        <w:rPr>
          <w:rFonts w:ascii="Times New Roman" w:eastAsia="Times New Roman" w:hAnsi="Times New Roman"/>
          <w:bCs/>
          <w:sz w:val="28"/>
          <w:szCs w:val="28"/>
        </w:rPr>
        <w:t xml:space="preserve"> sertifikāta izsniegšanas, paz</w:t>
      </w:r>
      <w:r w:rsidR="00330D3C" w:rsidRPr="00153345">
        <w:rPr>
          <w:rFonts w:ascii="Times New Roman" w:eastAsia="Times New Roman" w:hAnsi="Times New Roman"/>
          <w:bCs/>
          <w:sz w:val="28"/>
          <w:szCs w:val="28"/>
        </w:rPr>
        <w:t>iņotā institūcija konstatē, ka neautomātiskie svari</w:t>
      </w:r>
      <w:r w:rsidR="000C2466" w:rsidRPr="00153345">
        <w:rPr>
          <w:rFonts w:ascii="Times New Roman" w:eastAsia="Times New Roman" w:hAnsi="Times New Roman"/>
          <w:bCs/>
          <w:sz w:val="28"/>
          <w:szCs w:val="28"/>
        </w:rPr>
        <w:t xml:space="preserve"> vairs neatbilst šo noteikumu prasībām, tā pieprasa, lai ražotājs vei</w:t>
      </w:r>
      <w:r w:rsidR="00CF3CFC" w:rsidRPr="00153345">
        <w:rPr>
          <w:rFonts w:ascii="Times New Roman" w:eastAsia="Times New Roman" w:hAnsi="Times New Roman"/>
          <w:bCs/>
          <w:sz w:val="28"/>
          <w:szCs w:val="28"/>
        </w:rPr>
        <w:t>c</w:t>
      </w:r>
      <w:r w:rsidR="000C2466" w:rsidRPr="00153345">
        <w:rPr>
          <w:rFonts w:ascii="Times New Roman" w:eastAsia="Times New Roman" w:hAnsi="Times New Roman"/>
          <w:bCs/>
          <w:sz w:val="28"/>
          <w:szCs w:val="28"/>
        </w:rPr>
        <w:t xml:space="preserve"> attiecīgus pa</w:t>
      </w:r>
      <w:r w:rsidR="00E04300">
        <w:rPr>
          <w:rFonts w:ascii="Times New Roman" w:eastAsia="Times New Roman" w:hAnsi="Times New Roman"/>
          <w:bCs/>
          <w:sz w:val="28"/>
          <w:szCs w:val="28"/>
        </w:rPr>
        <w:t>sākumus neatbilstību novēršanai</w:t>
      </w:r>
      <w:r w:rsidR="000C2466" w:rsidRPr="00153345">
        <w:rPr>
          <w:rFonts w:ascii="Times New Roman" w:eastAsia="Times New Roman" w:hAnsi="Times New Roman"/>
          <w:bCs/>
          <w:sz w:val="28"/>
          <w:szCs w:val="28"/>
        </w:rPr>
        <w:t xml:space="preserve"> </w:t>
      </w:r>
      <w:proofErr w:type="gramStart"/>
      <w:r w:rsidR="000C2466" w:rsidRPr="00153345">
        <w:rPr>
          <w:rFonts w:ascii="Times New Roman" w:eastAsia="Times New Roman" w:hAnsi="Times New Roman"/>
          <w:bCs/>
          <w:sz w:val="28"/>
          <w:szCs w:val="28"/>
        </w:rPr>
        <w:t>un,</w:t>
      </w:r>
      <w:proofErr w:type="gramEnd"/>
      <w:r w:rsidR="000C2466" w:rsidRPr="00153345">
        <w:rPr>
          <w:rFonts w:ascii="Times New Roman" w:eastAsia="Times New Roman" w:hAnsi="Times New Roman"/>
          <w:bCs/>
          <w:sz w:val="28"/>
          <w:szCs w:val="28"/>
        </w:rPr>
        <w:t xml:space="preserve"> ja nepieciešams, aptur v</w:t>
      </w:r>
      <w:r w:rsidR="00330D3C" w:rsidRPr="00153345">
        <w:rPr>
          <w:rFonts w:ascii="Times New Roman" w:eastAsia="Times New Roman" w:hAnsi="Times New Roman"/>
          <w:bCs/>
          <w:sz w:val="28"/>
          <w:szCs w:val="28"/>
        </w:rPr>
        <w:t>ai atsauc sertifikātu</w:t>
      </w:r>
      <w:r w:rsidR="00990FD4" w:rsidRPr="00153345">
        <w:rPr>
          <w:rFonts w:ascii="Times New Roman" w:eastAsia="Times New Roman" w:hAnsi="Times New Roman"/>
          <w:bCs/>
          <w:sz w:val="28"/>
          <w:szCs w:val="28"/>
        </w:rPr>
        <w:t>.</w:t>
      </w:r>
    </w:p>
    <w:p w14:paraId="328116FD" w14:textId="77777777" w:rsidR="00706990" w:rsidRDefault="00706990" w:rsidP="00706990">
      <w:pPr>
        <w:spacing w:after="0" w:line="240" w:lineRule="auto"/>
        <w:ind w:firstLine="709"/>
        <w:jc w:val="both"/>
        <w:rPr>
          <w:rFonts w:ascii="Times New Roman" w:eastAsia="Times New Roman" w:hAnsi="Times New Roman"/>
          <w:sz w:val="28"/>
          <w:szCs w:val="28"/>
        </w:rPr>
      </w:pPr>
    </w:p>
    <w:p w14:paraId="44D3D036" w14:textId="10386048" w:rsidR="000C2466" w:rsidRPr="00153345" w:rsidRDefault="00470492"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sz w:val="28"/>
          <w:szCs w:val="28"/>
        </w:rPr>
        <w:t>68</w:t>
      </w:r>
      <w:r w:rsidR="00330D3C" w:rsidRPr="00153345">
        <w:rPr>
          <w:rFonts w:ascii="Times New Roman" w:eastAsia="Times New Roman" w:hAnsi="Times New Roman"/>
          <w:sz w:val="28"/>
          <w:szCs w:val="28"/>
        </w:rPr>
        <w:t>.</w:t>
      </w:r>
      <w:r w:rsidR="00E04300">
        <w:rPr>
          <w:rFonts w:ascii="Times New Roman" w:eastAsia="Times New Roman" w:hAnsi="Times New Roman"/>
          <w:sz w:val="28"/>
          <w:szCs w:val="28"/>
        </w:rPr>
        <w:t> </w:t>
      </w:r>
      <w:r w:rsidR="000C2466" w:rsidRPr="00153345">
        <w:rPr>
          <w:rFonts w:ascii="Times New Roman" w:eastAsia="Times New Roman" w:hAnsi="Times New Roman"/>
          <w:sz w:val="28"/>
          <w:szCs w:val="28"/>
        </w:rPr>
        <w:t>Ja netiek veiktas korektīvās darbības vai tās nedod vēlamo rezultātu, paziņotā institūcija attiecīgi ierobež</w:t>
      </w:r>
      <w:r w:rsidR="00990FD4" w:rsidRPr="00153345">
        <w:rPr>
          <w:rFonts w:ascii="Times New Roman" w:eastAsia="Times New Roman" w:hAnsi="Times New Roman"/>
          <w:sz w:val="28"/>
          <w:szCs w:val="28"/>
        </w:rPr>
        <w:t>o, aptur vai atsauc sertifikātu.</w:t>
      </w:r>
    </w:p>
    <w:p w14:paraId="1D5BB025" w14:textId="77777777" w:rsidR="00706990" w:rsidRDefault="00706990" w:rsidP="00706990">
      <w:pPr>
        <w:spacing w:after="0" w:line="240" w:lineRule="auto"/>
        <w:ind w:firstLine="709"/>
        <w:jc w:val="both"/>
        <w:rPr>
          <w:rFonts w:ascii="Times New Roman" w:eastAsia="Times New Roman" w:hAnsi="Times New Roman"/>
          <w:sz w:val="28"/>
          <w:szCs w:val="28"/>
        </w:rPr>
      </w:pPr>
    </w:p>
    <w:p w14:paraId="44D3D037" w14:textId="77777777" w:rsidR="000C2466" w:rsidRPr="00153345" w:rsidRDefault="0044004C"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sz w:val="28"/>
          <w:szCs w:val="28"/>
        </w:rPr>
        <w:t>6</w:t>
      </w:r>
      <w:r w:rsidR="00470492" w:rsidRPr="00153345">
        <w:rPr>
          <w:rFonts w:ascii="Times New Roman" w:eastAsia="Times New Roman" w:hAnsi="Times New Roman"/>
          <w:sz w:val="28"/>
          <w:szCs w:val="28"/>
        </w:rPr>
        <w:t>9</w:t>
      </w:r>
      <w:r w:rsidR="00330D3C" w:rsidRPr="00153345">
        <w:rPr>
          <w:rFonts w:ascii="Times New Roman" w:eastAsia="Times New Roman" w:hAnsi="Times New Roman"/>
          <w:sz w:val="28"/>
          <w:szCs w:val="28"/>
        </w:rPr>
        <w:t xml:space="preserve">. </w:t>
      </w:r>
      <w:r w:rsidR="000C2466" w:rsidRPr="00153345">
        <w:rPr>
          <w:rFonts w:ascii="Times New Roman" w:eastAsia="Times New Roman" w:hAnsi="Times New Roman"/>
          <w:sz w:val="28"/>
          <w:szCs w:val="28"/>
        </w:rPr>
        <w:t xml:space="preserve">Paziņotā institūcija informē </w:t>
      </w:r>
      <w:r w:rsidR="00C85ADC" w:rsidRPr="00153345">
        <w:rPr>
          <w:rFonts w:ascii="Times New Roman" w:eastAsia="Times New Roman" w:hAnsi="Times New Roman"/>
          <w:sz w:val="28"/>
          <w:szCs w:val="28"/>
        </w:rPr>
        <w:t>Ekonomikas ministriju</w:t>
      </w:r>
      <w:r w:rsidR="000C2466" w:rsidRPr="00153345">
        <w:rPr>
          <w:rFonts w:ascii="Times New Roman" w:eastAsia="Times New Roman" w:hAnsi="Times New Roman"/>
          <w:sz w:val="28"/>
          <w:szCs w:val="28"/>
        </w:rPr>
        <w:t xml:space="preserve"> par:</w:t>
      </w:r>
    </w:p>
    <w:p w14:paraId="44D3D038" w14:textId="6AA0FE8C" w:rsidR="000C2466" w:rsidRPr="00153345" w:rsidRDefault="00470492"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sz w:val="28"/>
          <w:szCs w:val="28"/>
        </w:rPr>
        <w:t>69</w:t>
      </w:r>
      <w:r w:rsidR="00330D3C" w:rsidRPr="00153345">
        <w:rPr>
          <w:rFonts w:ascii="Times New Roman" w:eastAsia="Times New Roman" w:hAnsi="Times New Roman"/>
          <w:sz w:val="28"/>
          <w:szCs w:val="28"/>
        </w:rPr>
        <w:t>.1.</w:t>
      </w:r>
      <w:r w:rsidR="00E04300">
        <w:rPr>
          <w:rFonts w:ascii="Times New Roman" w:eastAsia="Times New Roman" w:hAnsi="Times New Roman"/>
          <w:sz w:val="28"/>
          <w:szCs w:val="28"/>
        </w:rPr>
        <w:t> </w:t>
      </w:r>
      <w:r w:rsidR="00C85ADC" w:rsidRPr="00153345">
        <w:rPr>
          <w:rFonts w:ascii="Times New Roman" w:eastAsia="Times New Roman" w:hAnsi="Times New Roman"/>
          <w:sz w:val="28"/>
          <w:szCs w:val="28"/>
        </w:rPr>
        <w:t xml:space="preserve">katra </w:t>
      </w:r>
      <w:r w:rsidR="00F37082" w:rsidRPr="00153345">
        <w:rPr>
          <w:rFonts w:ascii="Times New Roman" w:eastAsia="Times New Roman" w:hAnsi="Times New Roman"/>
          <w:sz w:val="28"/>
          <w:szCs w:val="28"/>
        </w:rPr>
        <w:t xml:space="preserve">sertifikāta </w:t>
      </w:r>
      <w:r w:rsidR="000C2466" w:rsidRPr="00153345">
        <w:rPr>
          <w:rFonts w:ascii="Times New Roman" w:eastAsia="Times New Roman" w:hAnsi="Times New Roman"/>
          <w:sz w:val="28"/>
          <w:szCs w:val="28"/>
        </w:rPr>
        <w:t>atteikšanu, ierobežošanu, apturēšanu vai atsaukšanu;</w:t>
      </w:r>
    </w:p>
    <w:p w14:paraId="44D3D039" w14:textId="14D0D46E" w:rsidR="000C2466" w:rsidRPr="00153345" w:rsidRDefault="00470492"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sz w:val="28"/>
          <w:szCs w:val="28"/>
        </w:rPr>
        <w:t>69</w:t>
      </w:r>
      <w:r w:rsidR="00330D3C" w:rsidRPr="00153345">
        <w:rPr>
          <w:rFonts w:ascii="Times New Roman" w:eastAsia="Times New Roman" w:hAnsi="Times New Roman"/>
          <w:sz w:val="28"/>
          <w:szCs w:val="28"/>
        </w:rPr>
        <w:t>.2.</w:t>
      </w:r>
      <w:r w:rsidR="00E04300">
        <w:rPr>
          <w:rFonts w:ascii="Times New Roman" w:eastAsia="Times New Roman" w:hAnsi="Times New Roman"/>
          <w:sz w:val="28"/>
          <w:szCs w:val="28"/>
        </w:rPr>
        <w:t> </w:t>
      </w:r>
      <w:r w:rsidR="00C85ADC" w:rsidRPr="00153345">
        <w:rPr>
          <w:rFonts w:ascii="Times New Roman" w:eastAsia="Times New Roman" w:hAnsi="Times New Roman"/>
          <w:sz w:val="28"/>
          <w:szCs w:val="28"/>
        </w:rPr>
        <w:t xml:space="preserve">jebkuriem </w:t>
      </w:r>
      <w:r w:rsidR="000C2466" w:rsidRPr="00153345">
        <w:rPr>
          <w:rFonts w:ascii="Times New Roman" w:eastAsia="Times New Roman" w:hAnsi="Times New Roman"/>
          <w:sz w:val="28"/>
          <w:szCs w:val="28"/>
        </w:rPr>
        <w:t>apstākļiem, kas ietekmē paziņojuma darbības jomu un nosacījumus;</w:t>
      </w:r>
    </w:p>
    <w:p w14:paraId="44D3D03A" w14:textId="7D2B9ED3" w:rsidR="000C2466" w:rsidRPr="00153345" w:rsidRDefault="00470492"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sz w:val="28"/>
          <w:szCs w:val="28"/>
        </w:rPr>
        <w:t>69</w:t>
      </w:r>
      <w:r w:rsidR="00330D3C" w:rsidRPr="00153345">
        <w:rPr>
          <w:rFonts w:ascii="Times New Roman" w:eastAsia="Times New Roman" w:hAnsi="Times New Roman"/>
          <w:sz w:val="28"/>
          <w:szCs w:val="28"/>
        </w:rPr>
        <w:t>.3.</w:t>
      </w:r>
      <w:r w:rsidR="00E04300">
        <w:rPr>
          <w:rFonts w:ascii="Times New Roman" w:eastAsia="Times New Roman" w:hAnsi="Times New Roman"/>
          <w:sz w:val="28"/>
          <w:szCs w:val="28"/>
        </w:rPr>
        <w:t> </w:t>
      </w:r>
      <w:r w:rsidR="00C85ADC" w:rsidRPr="00153345">
        <w:rPr>
          <w:rFonts w:ascii="Times New Roman" w:eastAsia="Times New Roman" w:hAnsi="Times New Roman"/>
          <w:sz w:val="28"/>
          <w:szCs w:val="28"/>
        </w:rPr>
        <w:t xml:space="preserve">jebkuriem </w:t>
      </w:r>
      <w:r w:rsidR="00F37082" w:rsidRPr="00153345">
        <w:rPr>
          <w:rFonts w:ascii="Times New Roman" w:eastAsia="Times New Roman" w:hAnsi="Times New Roman"/>
          <w:sz w:val="28"/>
          <w:szCs w:val="28"/>
        </w:rPr>
        <w:t>t</w:t>
      </w:r>
      <w:r w:rsidR="000C2466" w:rsidRPr="00153345">
        <w:rPr>
          <w:rFonts w:ascii="Times New Roman" w:eastAsia="Times New Roman" w:hAnsi="Times New Roman"/>
          <w:sz w:val="28"/>
          <w:szCs w:val="28"/>
        </w:rPr>
        <w:t>irgus uzraudzības iestāžu informācijas pieprasījumiem attiecībā uz atbilstības novērtēšanas darbībām;</w:t>
      </w:r>
    </w:p>
    <w:p w14:paraId="44D3D03B" w14:textId="787F62EC" w:rsidR="000C2466" w:rsidRPr="00153345" w:rsidRDefault="00470492"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sz w:val="28"/>
          <w:szCs w:val="28"/>
        </w:rPr>
        <w:t>69</w:t>
      </w:r>
      <w:r w:rsidR="00F37082" w:rsidRPr="00153345">
        <w:rPr>
          <w:rFonts w:ascii="Times New Roman" w:eastAsia="Times New Roman" w:hAnsi="Times New Roman"/>
          <w:sz w:val="28"/>
          <w:szCs w:val="28"/>
        </w:rPr>
        <w:t>.4.</w:t>
      </w:r>
      <w:r w:rsidR="00E04300">
        <w:rPr>
          <w:rFonts w:ascii="Times New Roman" w:eastAsia="Times New Roman" w:hAnsi="Times New Roman"/>
          <w:sz w:val="28"/>
          <w:szCs w:val="28"/>
        </w:rPr>
        <w:t> </w:t>
      </w:r>
      <w:r w:rsidR="000C2466" w:rsidRPr="00153345">
        <w:rPr>
          <w:rFonts w:ascii="Times New Roman" w:eastAsia="Times New Roman" w:hAnsi="Times New Roman"/>
          <w:sz w:val="28"/>
          <w:szCs w:val="28"/>
        </w:rPr>
        <w:t xml:space="preserve">veiktajām atbilstības novērtēšanas darbībām </w:t>
      </w:r>
      <w:r w:rsidR="001A2148" w:rsidRPr="00153345">
        <w:rPr>
          <w:rFonts w:ascii="Times New Roman" w:eastAsia="Times New Roman" w:hAnsi="Times New Roman"/>
          <w:sz w:val="28"/>
          <w:szCs w:val="28"/>
        </w:rPr>
        <w:t xml:space="preserve">paziņotajā sfērā </w:t>
      </w:r>
      <w:r w:rsidR="000C2466" w:rsidRPr="00153345">
        <w:rPr>
          <w:rFonts w:ascii="Times New Roman" w:eastAsia="Times New Roman" w:hAnsi="Times New Roman"/>
          <w:sz w:val="28"/>
          <w:szCs w:val="28"/>
        </w:rPr>
        <w:t>un citām darbībām, tai skaitā pārrobežu darbībām un apakšuzņēmuma līgumu slēgšanu (pēc pieprasījuma).</w:t>
      </w:r>
    </w:p>
    <w:p w14:paraId="618132D0" w14:textId="77777777" w:rsidR="00706990" w:rsidRDefault="00706990" w:rsidP="00706990">
      <w:pPr>
        <w:spacing w:after="0" w:line="240" w:lineRule="auto"/>
        <w:ind w:firstLine="709"/>
        <w:jc w:val="both"/>
        <w:rPr>
          <w:rFonts w:ascii="Times New Roman" w:eastAsia="Times New Roman" w:hAnsi="Times New Roman"/>
          <w:sz w:val="28"/>
          <w:szCs w:val="28"/>
        </w:rPr>
      </w:pPr>
    </w:p>
    <w:p w14:paraId="44D3D03C" w14:textId="69F476A7" w:rsidR="003F7BA8" w:rsidRPr="00153345" w:rsidRDefault="00470492" w:rsidP="00706990">
      <w:pPr>
        <w:spacing w:after="0" w:line="240" w:lineRule="auto"/>
        <w:ind w:firstLine="709"/>
        <w:jc w:val="both"/>
        <w:rPr>
          <w:rFonts w:ascii="Times New Roman" w:eastAsia="Times New Roman" w:hAnsi="Times New Roman"/>
          <w:sz w:val="28"/>
          <w:szCs w:val="28"/>
        </w:rPr>
      </w:pPr>
      <w:r w:rsidRPr="00153345">
        <w:rPr>
          <w:rFonts w:ascii="Times New Roman" w:eastAsia="Times New Roman" w:hAnsi="Times New Roman"/>
          <w:sz w:val="28"/>
          <w:szCs w:val="28"/>
        </w:rPr>
        <w:t>70</w:t>
      </w:r>
      <w:r w:rsidR="00F37082" w:rsidRPr="00153345">
        <w:rPr>
          <w:rFonts w:ascii="Times New Roman" w:eastAsia="Times New Roman" w:hAnsi="Times New Roman"/>
          <w:sz w:val="28"/>
          <w:szCs w:val="28"/>
        </w:rPr>
        <w:t>.</w:t>
      </w:r>
      <w:r w:rsidR="00E04300">
        <w:rPr>
          <w:rFonts w:ascii="Times New Roman" w:eastAsia="Times New Roman" w:hAnsi="Times New Roman"/>
          <w:sz w:val="28"/>
          <w:szCs w:val="28"/>
        </w:rPr>
        <w:t> </w:t>
      </w:r>
      <w:r w:rsidR="000C2466" w:rsidRPr="00153345">
        <w:rPr>
          <w:rFonts w:ascii="Times New Roman" w:eastAsia="Times New Roman" w:hAnsi="Times New Roman"/>
          <w:sz w:val="28"/>
          <w:szCs w:val="28"/>
        </w:rPr>
        <w:t>Paziņotā institūcija sniedz attiecīgu informāciju par negatīviem un – pēc pieprasījuma – arī pozitīviem atbilstības novērtēšanas rezultātiem citām paziņotajām institūcijām, kuras veic līdzīgas atbilstības novērtēšanas darbības attiec</w:t>
      </w:r>
      <w:r w:rsidR="00E04300">
        <w:rPr>
          <w:rFonts w:ascii="Times New Roman" w:eastAsia="Times New Roman" w:hAnsi="Times New Roman"/>
          <w:sz w:val="28"/>
          <w:szCs w:val="28"/>
        </w:rPr>
        <w:t>ībā</w:t>
      </w:r>
      <w:r w:rsidR="000C2466" w:rsidRPr="00153345">
        <w:rPr>
          <w:rFonts w:ascii="Times New Roman" w:eastAsia="Times New Roman" w:hAnsi="Times New Roman"/>
          <w:sz w:val="28"/>
          <w:szCs w:val="28"/>
        </w:rPr>
        <w:t xml:space="preserve"> uz </w:t>
      </w:r>
      <w:r w:rsidR="001A2148" w:rsidRPr="00153345">
        <w:rPr>
          <w:rFonts w:ascii="Times New Roman" w:eastAsia="Times New Roman" w:hAnsi="Times New Roman"/>
          <w:sz w:val="28"/>
          <w:szCs w:val="28"/>
        </w:rPr>
        <w:t xml:space="preserve">tādiem </w:t>
      </w:r>
      <w:r w:rsidR="000C2466" w:rsidRPr="00153345">
        <w:rPr>
          <w:rFonts w:ascii="Times New Roman" w:eastAsia="Times New Roman" w:hAnsi="Times New Roman"/>
          <w:sz w:val="28"/>
          <w:szCs w:val="28"/>
        </w:rPr>
        <w:t xml:space="preserve">pašiem </w:t>
      </w:r>
      <w:r w:rsidR="001A2148" w:rsidRPr="00153345">
        <w:rPr>
          <w:rFonts w:ascii="Times New Roman" w:eastAsia="Times New Roman" w:hAnsi="Times New Roman"/>
          <w:sz w:val="28"/>
          <w:szCs w:val="28"/>
        </w:rPr>
        <w:t>neautomātiskiem svariem</w:t>
      </w:r>
      <w:r w:rsidR="000C2466" w:rsidRPr="00153345">
        <w:rPr>
          <w:rFonts w:ascii="Times New Roman" w:eastAsia="Times New Roman" w:hAnsi="Times New Roman"/>
          <w:sz w:val="28"/>
          <w:szCs w:val="28"/>
        </w:rPr>
        <w:t>.</w:t>
      </w:r>
    </w:p>
    <w:p w14:paraId="44D3D03D" w14:textId="77777777" w:rsidR="00F37082" w:rsidRPr="00153345" w:rsidRDefault="00F37082" w:rsidP="00706990">
      <w:pPr>
        <w:spacing w:after="0" w:line="240" w:lineRule="auto"/>
        <w:ind w:firstLine="709"/>
        <w:jc w:val="both"/>
        <w:rPr>
          <w:rFonts w:ascii="Times New Roman" w:eastAsia="Times New Roman" w:hAnsi="Times New Roman"/>
          <w:sz w:val="28"/>
          <w:szCs w:val="28"/>
        </w:rPr>
      </w:pPr>
    </w:p>
    <w:p w14:paraId="44D3D03E" w14:textId="77777777" w:rsidR="003F7BA8" w:rsidRDefault="001B42BF" w:rsidP="00706990">
      <w:pPr>
        <w:spacing w:after="0" w:line="240" w:lineRule="auto"/>
        <w:jc w:val="center"/>
        <w:rPr>
          <w:rFonts w:ascii="Times New Roman" w:hAnsi="Times New Roman"/>
          <w:b/>
          <w:sz w:val="28"/>
          <w:szCs w:val="28"/>
        </w:rPr>
      </w:pPr>
      <w:r w:rsidRPr="00153345">
        <w:rPr>
          <w:rFonts w:ascii="Times New Roman" w:hAnsi="Times New Roman"/>
          <w:b/>
          <w:sz w:val="28"/>
          <w:szCs w:val="28"/>
        </w:rPr>
        <w:t>7</w:t>
      </w:r>
      <w:r w:rsidR="00B57B96" w:rsidRPr="00153345">
        <w:rPr>
          <w:rFonts w:ascii="Times New Roman" w:hAnsi="Times New Roman"/>
          <w:b/>
          <w:sz w:val="28"/>
          <w:szCs w:val="28"/>
        </w:rPr>
        <w:t xml:space="preserve">. </w:t>
      </w:r>
      <w:r w:rsidR="003F7BA8" w:rsidRPr="00153345">
        <w:rPr>
          <w:rFonts w:ascii="Times New Roman" w:hAnsi="Times New Roman"/>
          <w:b/>
          <w:sz w:val="28"/>
          <w:szCs w:val="28"/>
        </w:rPr>
        <w:t>Tirgus uzraudzība</w:t>
      </w:r>
    </w:p>
    <w:p w14:paraId="56C614A8" w14:textId="77777777" w:rsidR="00706990" w:rsidRPr="00E04300" w:rsidRDefault="00706990" w:rsidP="00706990">
      <w:pPr>
        <w:spacing w:after="0" w:line="240" w:lineRule="auto"/>
        <w:jc w:val="center"/>
        <w:rPr>
          <w:rFonts w:ascii="Times New Roman" w:hAnsi="Times New Roman"/>
          <w:sz w:val="28"/>
          <w:szCs w:val="28"/>
        </w:rPr>
      </w:pPr>
    </w:p>
    <w:p w14:paraId="44D3D03F" w14:textId="22AA515C" w:rsidR="00E407D8" w:rsidRPr="00153345" w:rsidRDefault="007F4935" w:rsidP="00706990">
      <w:pPr>
        <w:spacing w:after="0" w:line="240" w:lineRule="auto"/>
        <w:ind w:firstLine="709"/>
        <w:jc w:val="both"/>
        <w:rPr>
          <w:rFonts w:ascii="Times New Roman" w:eastAsia="Times New Roman" w:hAnsi="Times New Roman"/>
          <w:bCs/>
          <w:sz w:val="28"/>
          <w:szCs w:val="28"/>
        </w:rPr>
      </w:pPr>
      <w:r w:rsidRPr="00153345">
        <w:rPr>
          <w:rFonts w:ascii="Times New Roman" w:eastAsia="Times New Roman" w:hAnsi="Times New Roman"/>
          <w:bCs/>
          <w:sz w:val="28"/>
          <w:szCs w:val="28"/>
        </w:rPr>
        <w:t>7</w:t>
      </w:r>
      <w:r w:rsidR="00470492" w:rsidRPr="00153345">
        <w:rPr>
          <w:rFonts w:ascii="Times New Roman" w:eastAsia="Times New Roman" w:hAnsi="Times New Roman"/>
          <w:bCs/>
          <w:sz w:val="28"/>
          <w:szCs w:val="28"/>
        </w:rPr>
        <w:t>1</w:t>
      </w:r>
      <w:r w:rsidR="00E407D8" w:rsidRPr="00153345">
        <w:rPr>
          <w:rFonts w:ascii="Times New Roman" w:eastAsia="Times New Roman" w:hAnsi="Times New Roman"/>
          <w:bCs/>
          <w:sz w:val="28"/>
          <w:szCs w:val="28"/>
        </w:rPr>
        <w:t>.</w:t>
      </w:r>
      <w:r w:rsidR="00E04300">
        <w:rPr>
          <w:rFonts w:ascii="Times New Roman" w:eastAsia="Times New Roman" w:hAnsi="Times New Roman"/>
          <w:bCs/>
          <w:sz w:val="28"/>
          <w:szCs w:val="28"/>
        </w:rPr>
        <w:t> </w:t>
      </w:r>
      <w:r w:rsidR="0028376B" w:rsidRPr="00153345">
        <w:rPr>
          <w:rFonts w:ascii="Times New Roman" w:eastAsia="Times New Roman" w:hAnsi="Times New Roman"/>
          <w:bCs/>
          <w:sz w:val="28"/>
          <w:szCs w:val="28"/>
        </w:rPr>
        <w:t>Neautomātisko svaru tirgus uzraudzību veic šo noteikumu 8</w:t>
      </w:r>
      <w:r w:rsidR="00153345">
        <w:rPr>
          <w:rFonts w:ascii="Times New Roman" w:eastAsia="Times New Roman" w:hAnsi="Times New Roman"/>
          <w:bCs/>
          <w:sz w:val="28"/>
          <w:szCs w:val="28"/>
        </w:rPr>
        <w:t>.</w:t>
      </w:r>
      <w:r w:rsidR="00E04300">
        <w:rPr>
          <w:rFonts w:ascii="Times New Roman" w:eastAsia="Times New Roman" w:hAnsi="Times New Roman"/>
          <w:bCs/>
          <w:sz w:val="28"/>
          <w:szCs w:val="28"/>
        </w:rPr>
        <w:t> </w:t>
      </w:r>
      <w:r w:rsidR="00153345">
        <w:rPr>
          <w:rFonts w:ascii="Times New Roman" w:eastAsia="Times New Roman" w:hAnsi="Times New Roman"/>
          <w:bCs/>
          <w:sz w:val="28"/>
          <w:szCs w:val="28"/>
        </w:rPr>
        <w:t>p</w:t>
      </w:r>
      <w:r w:rsidR="0028376B" w:rsidRPr="00153345">
        <w:rPr>
          <w:rFonts w:ascii="Times New Roman" w:eastAsia="Times New Roman" w:hAnsi="Times New Roman"/>
          <w:bCs/>
          <w:sz w:val="28"/>
          <w:szCs w:val="28"/>
        </w:rPr>
        <w:t xml:space="preserve">unktā </w:t>
      </w:r>
      <w:r w:rsidR="00E04300">
        <w:rPr>
          <w:rFonts w:ascii="Times New Roman" w:eastAsia="Times New Roman" w:hAnsi="Times New Roman"/>
          <w:bCs/>
          <w:sz w:val="28"/>
          <w:szCs w:val="28"/>
        </w:rPr>
        <w:t>minē</w:t>
      </w:r>
      <w:r w:rsidR="0028376B" w:rsidRPr="00153345">
        <w:rPr>
          <w:rFonts w:ascii="Times New Roman" w:eastAsia="Times New Roman" w:hAnsi="Times New Roman"/>
          <w:bCs/>
          <w:sz w:val="28"/>
          <w:szCs w:val="28"/>
        </w:rPr>
        <w:t>tā institūcija.</w:t>
      </w:r>
    </w:p>
    <w:p w14:paraId="34873852" w14:textId="77777777" w:rsidR="00706990" w:rsidRDefault="00706990" w:rsidP="00706990">
      <w:pPr>
        <w:spacing w:after="0" w:line="240" w:lineRule="auto"/>
        <w:ind w:firstLine="709"/>
        <w:jc w:val="both"/>
        <w:rPr>
          <w:rFonts w:ascii="Times New Roman" w:eastAsia="Times New Roman" w:hAnsi="Times New Roman"/>
          <w:sz w:val="28"/>
          <w:szCs w:val="28"/>
          <w:lang w:eastAsia="lv-LV"/>
        </w:rPr>
      </w:pPr>
    </w:p>
    <w:p w14:paraId="44D3D040" w14:textId="2D094CBE" w:rsidR="00713008" w:rsidRPr="00153345" w:rsidRDefault="00470492" w:rsidP="00706990">
      <w:pPr>
        <w:spacing w:after="0" w:line="240" w:lineRule="auto"/>
        <w:ind w:firstLine="709"/>
        <w:jc w:val="both"/>
        <w:rPr>
          <w:rFonts w:ascii="Times New Roman" w:eastAsia="Times New Roman" w:hAnsi="Times New Roman"/>
          <w:sz w:val="28"/>
          <w:szCs w:val="28"/>
          <w:lang w:eastAsia="lv-LV"/>
        </w:rPr>
      </w:pPr>
      <w:r w:rsidRPr="00153345">
        <w:rPr>
          <w:rFonts w:ascii="Times New Roman" w:eastAsia="Times New Roman" w:hAnsi="Times New Roman"/>
          <w:sz w:val="28"/>
          <w:szCs w:val="28"/>
          <w:lang w:eastAsia="lv-LV"/>
        </w:rPr>
        <w:t>72</w:t>
      </w:r>
      <w:r w:rsidR="00713008" w:rsidRPr="00153345">
        <w:rPr>
          <w:rFonts w:ascii="Times New Roman" w:eastAsia="Times New Roman" w:hAnsi="Times New Roman"/>
          <w:sz w:val="28"/>
          <w:szCs w:val="28"/>
          <w:lang w:eastAsia="lv-LV"/>
        </w:rPr>
        <w:t>.</w:t>
      </w:r>
      <w:r w:rsidR="00E04300">
        <w:rPr>
          <w:rFonts w:ascii="Times New Roman" w:eastAsia="Times New Roman" w:hAnsi="Times New Roman"/>
          <w:sz w:val="28"/>
          <w:szCs w:val="28"/>
          <w:lang w:eastAsia="lv-LV"/>
        </w:rPr>
        <w:t> </w:t>
      </w:r>
      <w:r w:rsidR="00713008" w:rsidRPr="00153345">
        <w:rPr>
          <w:rFonts w:ascii="Times New Roman" w:eastAsia="Times New Roman" w:hAnsi="Times New Roman"/>
          <w:sz w:val="28"/>
          <w:szCs w:val="28"/>
          <w:lang w:eastAsia="lv-LV"/>
        </w:rPr>
        <w:t>Neautomā</w:t>
      </w:r>
      <w:r w:rsidR="002F2AF2" w:rsidRPr="00153345">
        <w:rPr>
          <w:rFonts w:ascii="Times New Roman" w:eastAsia="Times New Roman" w:hAnsi="Times New Roman"/>
          <w:sz w:val="28"/>
          <w:szCs w:val="28"/>
          <w:lang w:eastAsia="lv-LV"/>
        </w:rPr>
        <w:t>tisko svaru tirgus uzraudzībā</w:t>
      </w:r>
      <w:r w:rsidR="00713008" w:rsidRPr="00153345">
        <w:rPr>
          <w:rFonts w:ascii="Times New Roman" w:eastAsia="Times New Roman" w:hAnsi="Times New Roman"/>
          <w:sz w:val="28"/>
          <w:szCs w:val="28"/>
          <w:lang w:eastAsia="lv-LV"/>
        </w:rPr>
        <w:t xml:space="preserve"> piemērojam</w:t>
      </w:r>
      <w:r w:rsidR="00314A3C" w:rsidRPr="00153345">
        <w:rPr>
          <w:rFonts w:ascii="Times New Roman" w:eastAsia="Times New Roman" w:hAnsi="Times New Roman"/>
          <w:sz w:val="28"/>
          <w:szCs w:val="28"/>
          <w:lang w:eastAsia="lv-LV"/>
        </w:rPr>
        <w:t>as</w:t>
      </w:r>
      <w:r w:rsidR="00713008" w:rsidRPr="00153345">
        <w:rPr>
          <w:rFonts w:ascii="Times New Roman" w:eastAsia="Times New Roman" w:hAnsi="Times New Roman"/>
          <w:sz w:val="28"/>
          <w:szCs w:val="28"/>
          <w:lang w:eastAsia="lv-LV"/>
        </w:rPr>
        <w:t xml:space="preserve"> regulas Nr.</w:t>
      </w:r>
      <w:r w:rsidR="00E04300">
        <w:rPr>
          <w:rFonts w:ascii="Times New Roman" w:eastAsia="Times New Roman" w:hAnsi="Times New Roman"/>
          <w:sz w:val="28"/>
          <w:szCs w:val="28"/>
          <w:lang w:eastAsia="lv-LV"/>
        </w:rPr>
        <w:t> </w:t>
      </w:r>
      <w:r w:rsidR="00713008" w:rsidRPr="00153345">
        <w:rPr>
          <w:rFonts w:ascii="Times New Roman" w:eastAsia="Times New Roman" w:hAnsi="Times New Roman"/>
          <w:sz w:val="28"/>
          <w:szCs w:val="28"/>
          <w:lang w:eastAsia="lv-LV"/>
        </w:rPr>
        <w:t>765/2008</w:t>
      </w:r>
      <w:proofErr w:type="gramStart"/>
      <w:r w:rsidR="00764D89">
        <w:rPr>
          <w:rFonts w:ascii="Times New Roman" w:eastAsia="Times New Roman" w:hAnsi="Times New Roman"/>
          <w:sz w:val="28"/>
          <w:szCs w:val="28"/>
          <w:lang w:eastAsia="lv-LV"/>
        </w:rPr>
        <w:t xml:space="preserve">  </w:t>
      </w:r>
      <w:proofErr w:type="gramEnd"/>
      <w:r w:rsidR="00713008" w:rsidRPr="00153345">
        <w:rPr>
          <w:rFonts w:ascii="Times New Roman" w:eastAsia="Times New Roman" w:hAnsi="Times New Roman"/>
          <w:sz w:val="28"/>
          <w:szCs w:val="28"/>
          <w:lang w:eastAsia="lv-LV"/>
        </w:rPr>
        <w:t>15</w:t>
      </w:r>
      <w:r w:rsidR="00153345">
        <w:rPr>
          <w:rFonts w:ascii="Times New Roman" w:eastAsia="Times New Roman" w:hAnsi="Times New Roman"/>
          <w:sz w:val="28"/>
          <w:szCs w:val="28"/>
          <w:lang w:eastAsia="lv-LV"/>
        </w:rPr>
        <w:t>.</w:t>
      </w:r>
      <w:r w:rsidR="00E04300">
        <w:rPr>
          <w:rFonts w:ascii="Times New Roman" w:eastAsia="Times New Roman" w:hAnsi="Times New Roman"/>
          <w:sz w:val="28"/>
          <w:szCs w:val="28"/>
          <w:lang w:eastAsia="lv-LV"/>
        </w:rPr>
        <w:t> </w:t>
      </w:r>
      <w:r w:rsidR="00153345">
        <w:rPr>
          <w:rFonts w:ascii="Times New Roman" w:eastAsia="Times New Roman" w:hAnsi="Times New Roman"/>
          <w:sz w:val="28"/>
          <w:szCs w:val="28"/>
          <w:lang w:eastAsia="lv-LV"/>
        </w:rPr>
        <w:t>p</w:t>
      </w:r>
      <w:r w:rsidR="00713008" w:rsidRPr="00153345">
        <w:rPr>
          <w:rFonts w:ascii="Times New Roman" w:eastAsia="Times New Roman" w:hAnsi="Times New Roman"/>
          <w:sz w:val="28"/>
          <w:szCs w:val="28"/>
          <w:lang w:eastAsia="lv-LV"/>
        </w:rPr>
        <w:t xml:space="preserve">anta </w:t>
      </w:r>
      <w:r w:rsidR="00E04300">
        <w:rPr>
          <w:rFonts w:ascii="Times New Roman" w:eastAsia="Times New Roman" w:hAnsi="Times New Roman"/>
          <w:sz w:val="28"/>
          <w:szCs w:val="28"/>
          <w:lang w:eastAsia="lv-LV"/>
        </w:rPr>
        <w:t>3. </w:t>
      </w:r>
      <w:r w:rsidR="00996DDC" w:rsidRPr="00153345">
        <w:rPr>
          <w:rFonts w:ascii="Times New Roman" w:eastAsia="Times New Roman" w:hAnsi="Times New Roman"/>
          <w:sz w:val="28"/>
          <w:szCs w:val="28"/>
          <w:lang w:eastAsia="lv-LV"/>
        </w:rPr>
        <w:t>punktā un 16.</w:t>
      </w:r>
      <w:r w:rsidR="00E04300" w:rsidRPr="00153345">
        <w:rPr>
          <w:rFonts w:ascii="Times New Roman" w:eastAsia="Times New Roman" w:hAnsi="Times New Roman"/>
          <w:sz w:val="28"/>
          <w:szCs w:val="28"/>
        </w:rPr>
        <w:t>–</w:t>
      </w:r>
      <w:r w:rsidR="00996DDC" w:rsidRPr="00153345">
        <w:rPr>
          <w:rFonts w:ascii="Times New Roman" w:eastAsia="Times New Roman" w:hAnsi="Times New Roman"/>
          <w:sz w:val="28"/>
          <w:szCs w:val="28"/>
          <w:lang w:eastAsia="lv-LV"/>
        </w:rPr>
        <w:t>29</w:t>
      </w:r>
      <w:r w:rsidR="00153345">
        <w:rPr>
          <w:rFonts w:ascii="Times New Roman" w:eastAsia="Times New Roman" w:hAnsi="Times New Roman"/>
          <w:sz w:val="28"/>
          <w:szCs w:val="28"/>
          <w:lang w:eastAsia="lv-LV"/>
        </w:rPr>
        <w:t>.</w:t>
      </w:r>
      <w:r w:rsidR="00E04300">
        <w:rPr>
          <w:rFonts w:ascii="Times New Roman" w:eastAsia="Times New Roman" w:hAnsi="Times New Roman"/>
          <w:sz w:val="28"/>
          <w:szCs w:val="28"/>
          <w:lang w:eastAsia="lv-LV"/>
        </w:rPr>
        <w:t> </w:t>
      </w:r>
      <w:r w:rsidR="00153345">
        <w:rPr>
          <w:rFonts w:ascii="Times New Roman" w:eastAsia="Times New Roman" w:hAnsi="Times New Roman"/>
          <w:sz w:val="28"/>
          <w:szCs w:val="28"/>
          <w:lang w:eastAsia="lv-LV"/>
        </w:rPr>
        <w:t>p</w:t>
      </w:r>
      <w:r w:rsidR="00996DDC" w:rsidRPr="00153345">
        <w:rPr>
          <w:rFonts w:ascii="Times New Roman" w:eastAsia="Times New Roman" w:hAnsi="Times New Roman"/>
          <w:sz w:val="28"/>
          <w:szCs w:val="28"/>
          <w:lang w:eastAsia="lv-LV"/>
        </w:rPr>
        <w:t>antā noteiktās</w:t>
      </w:r>
      <w:r w:rsidR="00713008" w:rsidRPr="00153345">
        <w:rPr>
          <w:rFonts w:ascii="Times New Roman" w:eastAsia="Times New Roman" w:hAnsi="Times New Roman"/>
          <w:sz w:val="28"/>
          <w:szCs w:val="28"/>
          <w:lang w:eastAsia="lv-LV"/>
        </w:rPr>
        <w:t xml:space="preserve"> </w:t>
      </w:r>
      <w:r w:rsidR="00996DDC" w:rsidRPr="00153345">
        <w:rPr>
          <w:rFonts w:ascii="Times New Roman" w:eastAsia="Times New Roman" w:hAnsi="Times New Roman"/>
          <w:sz w:val="28"/>
          <w:szCs w:val="28"/>
          <w:lang w:eastAsia="lv-LV"/>
        </w:rPr>
        <w:t>prasības</w:t>
      </w:r>
      <w:r w:rsidR="00713008" w:rsidRPr="00153345">
        <w:rPr>
          <w:rFonts w:ascii="Times New Roman" w:eastAsia="Times New Roman" w:hAnsi="Times New Roman"/>
          <w:sz w:val="28"/>
          <w:szCs w:val="28"/>
          <w:lang w:eastAsia="lv-LV"/>
        </w:rPr>
        <w:t xml:space="preserve">. </w:t>
      </w:r>
    </w:p>
    <w:p w14:paraId="428864B3" w14:textId="77777777" w:rsidR="00706990" w:rsidRDefault="00706990" w:rsidP="00706990">
      <w:pPr>
        <w:spacing w:after="0" w:line="240" w:lineRule="auto"/>
        <w:ind w:firstLine="709"/>
        <w:jc w:val="both"/>
        <w:rPr>
          <w:rFonts w:ascii="Times New Roman" w:eastAsia="Times New Roman" w:hAnsi="Times New Roman"/>
          <w:sz w:val="28"/>
          <w:szCs w:val="28"/>
          <w:lang w:eastAsia="lv-LV"/>
        </w:rPr>
      </w:pPr>
    </w:p>
    <w:p w14:paraId="44D3D041" w14:textId="1F862F0D" w:rsidR="006F3577" w:rsidRPr="00153345" w:rsidRDefault="007F4935" w:rsidP="00706990">
      <w:pPr>
        <w:spacing w:after="0" w:line="240" w:lineRule="auto"/>
        <w:ind w:firstLine="709"/>
        <w:jc w:val="both"/>
        <w:rPr>
          <w:rFonts w:ascii="Times New Roman" w:eastAsia="Times New Roman" w:hAnsi="Times New Roman"/>
          <w:sz w:val="28"/>
          <w:szCs w:val="28"/>
          <w:lang w:eastAsia="lv-LV"/>
        </w:rPr>
      </w:pPr>
      <w:r w:rsidRPr="00153345">
        <w:rPr>
          <w:rFonts w:ascii="Times New Roman" w:eastAsia="Times New Roman" w:hAnsi="Times New Roman"/>
          <w:sz w:val="28"/>
          <w:szCs w:val="28"/>
          <w:lang w:eastAsia="lv-LV"/>
        </w:rPr>
        <w:t>7</w:t>
      </w:r>
      <w:r w:rsidR="00470492" w:rsidRPr="00153345">
        <w:rPr>
          <w:rFonts w:ascii="Times New Roman" w:eastAsia="Times New Roman" w:hAnsi="Times New Roman"/>
          <w:sz w:val="28"/>
          <w:szCs w:val="28"/>
          <w:lang w:eastAsia="lv-LV"/>
        </w:rPr>
        <w:t>3</w:t>
      </w:r>
      <w:r w:rsidR="00CB25C9" w:rsidRPr="00153345">
        <w:rPr>
          <w:rFonts w:ascii="Times New Roman" w:eastAsia="Times New Roman" w:hAnsi="Times New Roman"/>
          <w:sz w:val="28"/>
          <w:szCs w:val="28"/>
          <w:lang w:eastAsia="lv-LV"/>
        </w:rPr>
        <w:t>.</w:t>
      </w:r>
      <w:r w:rsidR="00E04300">
        <w:rPr>
          <w:rFonts w:ascii="Times New Roman" w:eastAsia="Times New Roman" w:hAnsi="Times New Roman"/>
          <w:sz w:val="28"/>
          <w:szCs w:val="28"/>
          <w:lang w:eastAsia="lv-LV"/>
        </w:rPr>
        <w:t> </w:t>
      </w:r>
      <w:r w:rsidR="00CB25C9" w:rsidRPr="00153345">
        <w:rPr>
          <w:rFonts w:ascii="Times New Roman" w:eastAsia="Times New Roman" w:hAnsi="Times New Roman"/>
          <w:sz w:val="28"/>
          <w:szCs w:val="28"/>
          <w:lang w:eastAsia="lv-LV"/>
        </w:rPr>
        <w:t>Ražotājs un importētājs pēc tirgus uzraudzības</w:t>
      </w:r>
      <w:r w:rsidR="006F3577" w:rsidRPr="00153345">
        <w:rPr>
          <w:rFonts w:ascii="Times New Roman" w:eastAsia="Times New Roman" w:hAnsi="Times New Roman"/>
          <w:sz w:val="28"/>
          <w:szCs w:val="28"/>
          <w:lang w:eastAsia="lv-LV"/>
        </w:rPr>
        <w:t xml:space="preserve"> </w:t>
      </w:r>
      <w:r w:rsidR="00043F05" w:rsidRPr="00153345">
        <w:rPr>
          <w:rFonts w:ascii="Times New Roman" w:eastAsia="Times New Roman" w:hAnsi="Times New Roman"/>
          <w:sz w:val="28"/>
          <w:szCs w:val="28"/>
          <w:lang w:eastAsia="lv-LV"/>
        </w:rPr>
        <w:t>iestādes</w:t>
      </w:r>
      <w:r w:rsidR="00CB25C9" w:rsidRPr="00153345">
        <w:rPr>
          <w:rFonts w:ascii="Times New Roman" w:eastAsia="Times New Roman" w:hAnsi="Times New Roman"/>
          <w:sz w:val="28"/>
          <w:szCs w:val="28"/>
          <w:lang w:eastAsia="lv-LV"/>
        </w:rPr>
        <w:t xml:space="preserve"> pieprasījuma</w:t>
      </w:r>
      <w:r w:rsidR="006F3577" w:rsidRPr="00153345">
        <w:rPr>
          <w:rFonts w:ascii="Times New Roman" w:eastAsia="Times New Roman" w:hAnsi="Times New Roman"/>
          <w:sz w:val="28"/>
          <w:szCs w:val="28"/>
          <w:lang w:eastAsia="lv-LV"/>
        </w:rPr>
        <w:t xml:space="preserve"> sniedz tehnisk</w:t>
      </w:r>
      <w:r w:rsidR="00E04300">
        <w:rPr>
          <w:rFonts w:ascii="Times New Roman" w:eastAsia="Times New Roman" w:hAnsi="Times New Roman"/>
          <w:sz w:val="28"/>
          <w:szCs w:val="28"/>
          <w:lang w:eastAsia="lv-LV"/>
        </w:rPr>
        <w:t>ās</w:t>
      </w:r>
      <w:r w:rsidR="006F3577" w:rsidRPr="00153345">
        <w:rPr>
          <w:rFonts w:ascii="Times New Roman" w:eastAsia="Times New Roman" w:hAnsi="Times New Roman"/>
          <w:sz w:val="28"/>
          <w:szCs w:val="28"/>
          <w:lang w:eastAsia="lv-LV"/>
        </w:rPr>
        <w:t xml:space="preserve"> dokumentācijas vai tās</w:t>
      </w:r>
      <w:r w:rsidRPr="00153345">
        <w:rPr>
          <w:rFonts w:ascii="Times New Roman" w:eastAsia="Times New Roman" w:hAnsi="Times New Roman"/>
          <w:sz w:val="28"/>
          <w:szCs w:val="28"/>
          <w:lang w:eastAsia="lv-LV"/>
        </w:rPr>
        <w:t xml:space="preserve"> daļu tulkojumu valsts valodā. </w:t>
      </w:r>
      <w:r w:rsidR="006F3577" w:rsidRPr="00153345">
        <w:rPr>
          <w:rFonts w:ascii="Times New Roman" w:eastAsia="Times New Roman" w:hAnsi="Times New Roman"/>
          <w:sz w:val="28"/>
          <w:szCs w:val="28"/>
          <w:lang w:eastAsia="lv-LV"/>
        </w:rPr>
        <w:t>Tirgus uzraudzības iestāde, pieprasot iesniegt tehnisk</w:t>
      </w:r>
      <w:r w:rsidR="00E04300">
        <w:rPr>
          <w:rFonts w:ascii="Times New Roman" w:eastAsia="Times New Roman" w:hAnsi="Times New Roman"/>
          <w:sz w:val="28"/>
          <w:szCs w:val="28"/>
          <w:lang w:eastAsia="lv-LV"/>
        </w:rPr>
        <w:t>ās</w:t>
      </w:r>
      <w:r w:rsidR="006F3577" w:rsidRPr="00153345">
        <w:rPr>
          <w:rFonts w:ascii="Times New Roman" w:eastAsia="Times New Roman" w:hAnsi="Times New Roman"/>
          <w:sz w:val="28"/>
          <w:szCs w:val="28"/>
          <w:lang w:eastAsia="lv-LV"/>
        </w:rPr>
        <w:t xml:space="preserve"> dokumentācij</w:t>
      </w:r>
      <w:r w:rsidR="00E04300">
        <w:rPr>
          <w:rFonts w:ascii="Times New Roman" w:eastAsia="Times New Roman" w:hAnsi="Times New Roman"/>
          <w:sz w:val="28"/>
          <w:szCs w:val="28"/>
          <w:lang w:eastAsia="lv-LV"/>
        </w:rPr>
        <w:t>as vai</w:t>
      </w:r>
      <w:r w:rsidR="006F3577" w:rsidRPr="00153345">
        <w:rPr>
          <w:rFonts w:ascii="Times New Roman" w:eastAsia="Times New Roman" w:hAnsi="Times New Roman"/>
          <w:sz w:val="28"/>
          <w:szCs w:val="28"/>
          <w:lang w:eastAsia="lv-LV"/>
        </w:rPr>
        <w:t xml:space="preserve"> tās daļu tulkojumu, nosaka 30</w:t>
      </w:r>
      <w:r w:rsidR="00E04300">
        <w:rPr>
          <w:rFonts w:ascii="Times New Roman" w:eastAsia="Times New Roman" w:hAnsi="Times New Roman"/>
          <w:sz w:val="28"/>
          <w:szCs w:val="28"/>
          <w:lang w:eastAsia="lv-LV"/>
        </w:rPr>
        <w:t> </w:t>
      </w:r>
      <w:r w:rsidR="006F3577" w:rsidRPr="00153345">
        <w:rPr>
          <w:rFonts w:ascii="Times New Roman" w:eastAsia="Times New Roman" w:hAnsi="Times New Roman"/>
          <w:sz w:val="28"/>
          <w:szCs w:val="28"/>
          <w:lang w:eastAsia="lv-LV"/>
        </w:rPr>
        <w:t xml:space="preserve">dienu iesniegšanas termiņu, ja vien nav </w:t>
      </w:r>
      <w:r w:rsidR="0045666A">
        <w:rPr>
          <w:rFonts w:ascii="Times New Roman" w:eastAsia="Times New Roman" w:hAnsi="Times New Roman"/>
          <w:sz w:val="28"/>
          <w:szCs w:val="28"/>
          <w:lang w:eastAsia="lv-LV"/>
        </w:rPr>
        <w:t>nepiecieš</w:t>
      </w:r>
      <w:r w:rsidR="006F3577" w:rsidRPr="00153345">
        <w:rPr>
          <w:rFonts w:ascii="Times New Roman" w:eastAsia="Times New Roman" w:hAnsi="Times New Roman"/>
          <w:sz w:val="28"/>
          <w:szCs w:val="28"/>
          <w:lang w:eastAsia="lv-LV"/>
        </w:rPr>
        <w:t xml:space="preserve">ams </w:t>
      </w:r>
      <w:r w:rsidR="0045666A">
        <w:rPr>
          <w:rFonts w:ascii="Times New Roman" w:eastAsia="Times New Roman" w:hAnsi="Times New Roman"/>
          <w:sz w:val="28"/>
          <w:szCs w:val="28"/>
          <w:lang w:eastAsia="lv-LV"/>
        </w:rPr>
        <w:t xml:space="preserve">noteikt </w:t>
      </w:r>
      <w:r w:rsidR="006F3577" w:rsidRPr="00153345">
        <w:rPr>
          <w:rFonts w:ascii="Times New Roman" w:eastAsia="Times New Roman" w:hAnsi="Times New Roman"/>
          <w:sz w:val="28"/>
          <w:szCs w:val="28"/>
          <w:lang w:eastAsia="lv-LV"/>
        </w:rPr>
        <w:t>īsāk</w:t>
      </w:r>
      <w:r w:rsidR="0045666A">
        <w:rPr>
          <w:rFonts w:ascii="Times New Roman" w:eastAsia="Times New Roman" w:hAnsi="Times New Roman"/>
          <w:sz w:val="28"/>
          <w:szCs w:val="28"/>
          <w:lang w:eastAsia="lv-LV"/>
        </w:rPr>
        <w:t>u</w:t>
      </w:r>
      <w:r w:rsidR="006F3577" w:rsidRPr="00153345">
        <w:rPr>
          <w:rFonts w:ascii="Times New Roman" w:eastAsia="Times New Roman" w:hAnsi="Times New Roman"/>
          <w:sz w:val="28"/>
          <w:szCs w:val="28"/>
          <w:lang w:eastAsia="lv-LV"/>
        </w:rPr>
        <w:t xml:space="preserve"> termiņ</w:t>
      </w:r>
      <w:r w:rsidR="0045666A">
        <w:rPr>
          <w:rFonts w:ascii="Times New Roman" w:eastAsia="Times New Roman" w:hAnsi="Times New Roman"/>
          <w:sz w:val="28"/>
          <w:szCs w:val="28"/>
          <w:lang w:eastAsia="lv-LV"/>
        </w:rPr>
        <w:t>u</w:t>
      </w:r>
      <w:r w:rsidR="006F3577" w:rsidRPr="00153345">
        <w:rPr>
          <w:rFonts w:ascii="Times New Roman" w:eastAsia="Times New Roman" w:hAnsi="Times New Roman"/>
          <w:sz w:val="28"/>
          <w:szCs w:val="28"/>
          <w:lang w:eastAsia="lv-LV"/>
        </w:rPr>
        <w:t xml:space="preserve"> nopietna un tūlītēja riska konstatēšanas dēļ.</w:t>
      </w:r>
    </w:p>
    <w:p w14:paraId="058C08BD" w14:textId="77777777" w:rsidR="00706990" w:rsidRDefault="00706990" w:rsidP="00706990">
      <w:pPr>
        <w:spacing w:after="0" w:line="240" w:lineRule="auto"/>
        <w:ind w:firstLine="709"/>
        <w:jc w:val="both"/>
        <w:rPr>
          <w:rFonts w:ascii="Times New Roman" w:eastAsia="Times New Roman" w:hAnsi="Times New Roman"/>
          <w:sz w:val="28"/>
          <w:szCs w:val="28"/>
          <w:lang w:eastAsia="lv-LV"/>
        </w:rPr>
      </w:pPr>
    </w:p>
    <w:p w14:paraId="44D3D042" w14:textId="060245C6" w:rsidR="00043F05" w:rsidRPr="00153345" w:rsidRDefault="00B849B4" w:rsidP="00706990">
      <w:pPr>
        <w:spacing w:after="0" w:line="240" w:lineRule="auto"/>
        <w:ind w:firstLine="709"/>
        <w:jc w:val="both"/>
        <w:rPr>
          <w:rFonts w:ascii="Times New Roman" w:eastAsia="Times New Roman" w:hAnsi="Times New Roman"/>
          <w:sz w:val="28"/>
          <w:szCs w:val="28"/>
          <w:lang w:eastAsia="lv-LV"/>
        </w:rPr>
      </w:pPr>
      <w:r w:rsidRPr="00153345">
        <w:rPr>
          <w:rFonts w:ascii="Times New Roman" w:eastAsia="Times New Roman" w:hAnsi="Times New Roman"/>
          <w:sz w:val="28"/>
          <w:szCs w:val="28"/>
          <w:lang w:eastAsia="lv-LV"/>
        </w:rPr>
        <w:t>7</w:t>
      </w:r>
      <w:r w:rsidR="00470492" w:rsidRPr="00153345">
        <w:rPr>
          <w:rFonts w:ascii="Times New Roman" w:eastAsia="Times New Roman" w:hAnsi="Times New Roman"/>
          <w:sz w:val="28"/>
          <w:szCs w:val="28"/>
          <w:lang w:eastAsia="lv-LV"/>
        </w:rPr>
        <w:t>4</w:t>
      </w:r>
      <w:r w:rsidR="00043F05" w:rsidRPr="00153345">
        <w:rPr>
          <w:rFonts w:ascii="Times New Roman" w:eastAsia="Times New Roman" w:hAnsi="Times New Roman"/>
          <w:sz w:val="28"/>
          <w:szCs w:val="28"/>
          <w:lang w:eastAsia="lv-LV"/>
        </w:rPr>
        <w:t>.</w:t>
      </w:r>
      <w:r w:rsidR="00E04300">
        <w:rPr>
          <w:rFonts w:ascii="Times New Roman" w:eastAsia="Times New Roman" w:hAnsi="Times New Roman"/>
          <w:sz w:val="28"/>
          <w:szCs w:val="28"/>
          <w:lang w:eastAsia="lv-LV"/>
        </w:rPr>
        <w:t> </w:t>
      </w:r>
      <w:r w:rsidR="00043F05" w:rsidRPr="00153345">
        <w:rPr>
          <w:rFonts w:ascii="Times New Roman" w:eastAsia="Times New Roman" w:hAnsi="Times New Roman"/>
          <w:sz w:val="28"/>
          <w:szCs w:val="28"/>
          <w:lang w:eastAsia="lv-LV"/>
        </w:rPr>
        <w:t>Paziņotā institūcija pēc tirgus uzraudzības iestādes pieprasījuma sniedz informāciju par sertifikātiem, ko tā ir piešķīrusi, atsaukusi vai atteikusi, tai skaitā sniedz testēšanas pārskatus un tehnisko dokumentāciju.</w:t>
      </w:r>
    </w:p>
    <w:p w14:paraId="6837E8BD" w14:textId="77777777" w:rsidR="00706990" w:rsidRDefault="00706990" w:rsidP="00706990">
      <w:pPr>
        <w:pStyle w:val="ListParagraph"/>
        <w:spacing w:after="0" w:line="240" w:lineRule="auto"/>
        <w:ind w:left="0" w:firstLine="709"/>
        <w:jc w:val="both"/>
        <w:rPr>
          <w:rFonts w:ascii="Times New Roman" w:eastAsia="Times New Roman" w:hAnsi="Times New Roman"/>
          <w:sz w:val="28"/>
          <w:szCs w:val="28"/>
        </w:rPr>
      </w:pPr>
    </w:p>
    <w:p w14:paraId="44D3D043" w14:textId="4AAD692A" w:rsidR="00840904" w:rsidRPr="00153345" w:rsidRDefault="00840904" w:rsidP="00706990">
      <w:pPr>
        <w:pStyle w:val="ListParagraph"/>
        <w:spacing w:after="0" w:line="240" w:lineRule="auto"/>
        <w:ind w:left="0" w:firstLine="709"/>
        <w:jc w:val="both"/>
        <w:rPr>
          <w:rFonts w:ascii="Times New Roman" w:eastAsia="Times New Roman" w:hAnsi="Times New Roman"/>
          <w:sz w:val="28"/>
          <w:szCs w:val="28"/>
        </w:rPr>
      </w:pPr>
      <w:r w:rsidRPr="00153345">
        <w:rPr>
          <w:rFonts w:ascii="Times New Roman" w:eastAsia="Times New Roman" w:hAnsi="Times New Roman"/>
          <w:sz w:val="28"/>
          <w:szCs w:val="28"/>
        </w:rPr>
        <w:t>7</w:t>
      </w:r>
      <w:r w:rsidR="00470492" w:rsidRPr="00153345">
        <w:rPr>
          <w:rFonts w:ascii="Times New Roman" w:eastAsia="Times New Roman" w:hAnsi="Times New Roman"/>
          <w:sz w:val="28"/>
          <w:szCs w:val="28"/>
        </w:rPr>
        <w:t>5</w:t>
      </w:r>
      <w:r w:rsidR="00DE7F74" w:rsidRPr="00153345">
        <w:rPr>
          <w:rFonts w:ascii="Times New Roman" w:eastAsia="Times New Roman" w:hAnsi="Times New Roman"/>
          <w:sz w:val="28"/>
          <w:szCs w:val="28"/>
        </w:rPr>
        <w:t>.</w:t>
      </w:r>
      <w:r w:rsidR="00E04300">
        <w:rPr>
          <w:rFonts w:ascii="Times New Roman" w:eastAsia="Times New Roman" w:hAnsi="Times New Roman"/>
          <w:sz w:val="28"/>
          <w:szCs w:val="28"/>
        </w:rPr>
        <w:t> </w:t>
      </w:r>
      <w:r w:rsidR="00DE7F74" w:rsidRPr="00153345">
        <w:rPr>
          <w:rFonts w:ascii="Times New Roman" w:eastAsia="Times New Roman" w:hAnsi="Times New Roman"/>
          <w:sz w:val="28"/>
          <w:szCs w:val="28"/>
        </w:rPr>
        <w:t>Attiecīgajai iesaistītajai personai</w:t>
      </w:r>
      <w:r w:rsidRPr="00153345">
        <w:rPr>
          <w:rFonts w:ascii="Times New Roman" w:eastAsia="Times New Roman" w:hAnsi="Times New Roman"/>
          <w:sz w:val="28"/>
          <w:szCs w:val="28"/>
        </w:rPr>
        <w:t xml:space="preserve"> ir pienākums </w:t>
      </w:r>
      <w:r w:rsidR="001F08C0" w:rsidRPr="00153345">
        <w:rPr>
          <w:rFonts w:ascii="Times New Roman" w:eastAsia="Times New Roman" w:hAnsi="Times New Roman"/>
          <w:sz w:val="28"/>
          <w:szCs w:val="28"/>
        </w:rPr>
        <w:t xml:space="preserve">tirgus uzraudzības </w:t>
      </w:r>
      <w:r w:rsidR="00E04300">
        <w:rPr>
          <w:rFonts w:ascii="Times New Roman" w:eastAsia="Times New Roman" w:hAnsi="Times New Roman"/>
          <w:sz w:val="28"/>
          <w:szCs w:val="28"/>
        </w:rPr>
        <w:t xml:space="preserve">iestādes </w:t>
      </w:r>
      <w:r w:rsidR="001F08C0" w:rsidRPr="00153345">
        <w:rPr>
          <w:rFonts w:ascii="Times New Roman" w:eastAsia="Times New Roman" w:hAnsi="Times New Roman"/>
          <w:sz w:val="28"/>
          <w:szCs w:val="28"/>
        </w:rPr>
        <w:t>noteikt</w:t>
      </w:r>
      <w:r w:rsidR="00E04300">
        <w:rPr>
          <w:rFonts w:ascii="Times New Roman" w:eastAsia="Times New Roman" w:hAnsi="Times New Roman"/>
          <w:sz w:val="28"/>
          <w:szCs w:val="28"/>
        </w:rPr>
        <w:t>aj</w:t>
      </w:r>
      <w:r w:rsidR="001F08C0" w:rsidRPr="00153345">
        <w:rPr>
          <w:rFonts w:ascii="Times New Roman" w:eastAsia="Times New Roman" w:hAnsi="Times New Roman"/>
          <w:sz w:val="28"/>
          <w:szCs w:val="28"/>
        </w:rPr>
        <w:t>ā termiņā</w:t>
      </w:r>
      <w:r w:rsidR="00C2015A" w:rsidRPr="00153345">
        <w:rPr>
          <w:rFonts w:ascii="Times New Roman" w:eastAsia="Times New Roman" w:hAnsi="Times New Roman"/>
          <w:sz w:val="28"/>
          <w:szCs w:val="28"/>
        </w:rPr>
        <w:t>,</w:t>
      </w:r>
      <w:r w:rsidR="00C2015A" w:rsidRPr="00153345">
        <w:rPr>
          <w:rFonts w:ascii="Times New Roman" w:hAnsi="Times New Roman"/>
          <w:b/>
          <w:sz w:val="28"/>
          <w:szCs w:val="28"/>
        </w:rPr>
        <w:t xml:space="preserve"> </w:t>
      </w:r>
      <w:r w:rsidR="00C2015A" w:rsidRPr="00153345">
        <w:rPr>
          <w:rFonts w:ascii="Times New Roman" w:eastAsia="Times New Roman" w:hAnsi="Times New Roman"/>
          <w:sz w:val="28"/>
          <w:szCs w:val="28"/>
        </w:rPr>
        <w:t>kas ir samērīgs ar attiecīgās neatbilstības radīto risku,</w:t>
      </w:r>
      <w:r w:rsidR="001F08C0" w:rsidRPr="00153345">
        <w:rPr>
          <w:rFonts w:ascii="Times New Roman" w:eastAsia="Times New Roman" w:hAnsi="Times New Roman"/>
          <w:sz w:val="28"/>
          <w:szCs w:val="28"/>
        </w:rPr>
        <w:t xml:space="preserve"> </w:t>
      </w:r>
      <w:r w:rsidRPr="00153345">
        <w:rPr>
          <w:rFonts w:ascii="Times New Roman" w:eastAsia="Times New Roman" w:hAnsi="Times New Roman"/>
          <w:sz w:val="28"/>
          <w:szCs w:val="28"/>
        </w:rPr>
        <w:t>novērst neatbilstīb</w:t>
      </w:r>
      <w:r w:rsidR="00E04300">
        <w:rPr>
          <w:rFonts w:ascii="Times New Roman" w:eastAsia="Times New Roman" w:hAnsi="Times New Roman"/>
          <w:sz w:val="28"/>
          <w:szCs w:val="28"/>
        </w:rPr>
        <w:t>u</w:t>
      </w:r>
      <w:r w:rsidRPr="00153345">
        <w:rPr>
          <w:rFonts w:ascii="Times New Roman" w:eastAsia="Times New Roman" w:hAnsi="Times New Roman"/>
          <w:sz w:val="28"/>
          <w:szCs w:val="28"/>
        </w:rPr>
        <w:t>, ja tirgus uzraudzības</w:t>
      </w:r>
      <w:r w:rsidR="001F08C0" w:rsidRPr="00153345">
        <w:rPr>
          <w:rFonts w:ascii="Times New Roman" w:eastAsia="Times New Roman" w:hAnsi="Times New Roman"/>
          <w:sz w:val="28"/>
          <w:szCs w:val="28"/>
        </w:rPr>
        <w:t xml:space="preserve"> iestāde</w:t>
      </w:r>
      <w:r w:rsidRPr="00153345">
        <w:rPr>
          <w:rFonts w:ascii="Times New Roman" w:eastAsia="Times New Roman" w:hAnsi="Times New Roman"/>
          <w:sz w:val="28"/>
          <w:szCs w:val="28"/>
        </w:rPr>
        <w:t xml:space="preserve"> konstatē kādu no šādām </w:t>
      </w:r>
      <w:r w:rsidR="00080470" w:rsidRPr="00153345">
        <w:rPr>
          <w:rFonts w:ascii="Times New Roman" w:eastAsia="Times New Roman" w:hAnsi="Times New Roman"/>
          <w:sz w:val="28"/>
          <w:szCs w:val="28"/>
        </w:rPr>
        <w:t xml:space="preserve">administratīva rakstura </w:t>
      </w:r>
      <w:r w:rsidRPr="00153345">
        <w:rPr>
          <w:rFonts w:ascii="Times New Roman" w:eastAsia="Times New Roman" w:hAnsi="Times New Roman"/>
          <w:sz w:val="28"/>
          <w:szCs w:val="28"/>
        </w:rPr>
        <w:t>neatbilstībām:</w:t>
      </w:r>
    </w:p>
    <w:p w14:paraId="44D3D044" w14:textId="70A69646" w:rsidR="00840904" w:rsidRPr="00153345" w:rsidRDefault="00840904" w:rsidP="00706990">
      <w:pPr>
        <w:pStyle w:val="ListParagraph"/>
        <w:spacing w:after="0" w:line="240" w:lineRule="auto"/>
        <w:ind w:left="0" w:firstLine="709"/>
        <w:jc w:val="both"/>
        <w:rPr>
          <w:rFonts w:ascii="Times New Roman" w:hAnsi="Times New Roman"/>
          <w:sz w:val="28"/>
          <w:szCs w:val="28"/>
        </w:rPr>
      </w:pPr>
      <w:r w:rsidRPr="00153345">
        <w:rPr>
          <w:rFonts w:ascii="Times New Roman" w:eastAsia="Times New Roman" w:hAnsi="Times New Roman"/>
          <w:sz w:val="28"/>
          <w:szCs w:val="28"/>
        </w:rPr>
        <w:t>7</w:t>
      </w:r>
      <w:r w:rsidR="00470492" w:rsidRPr="00153345">
        <w:rPr>
          <w:rFonts w:ascii="Times New Roman" w:eastAsia="Times New Roman" w:hAnsi="Times New Roman"/>
          <w:sz w:val="28"/>
          <w:szCs w:val="28"/>
        </w:rPr>
        <w:t>5</w:t>
      </w:r>
      <w:r w:rsidRPr="00153345">
        <w:rPr>
          <w:rFonts w:ascii="Times New Roman" w:eastAsia="Times New Roman" w:hAnsi="Times New Roman"/>
          <w:sz w:val="28"/>
          <w:szCs w:val="28"/>
        </w:rPr>
        <w:t>.1.</w:t>
      </w:r>
      <w:r w:rsidR="00E04300">
        <w:rPr>
          <w:rFonts w:ascii="Times New Roman" w:eastAsia="Times New Roman" w:hAnsi="Times New Roman"/>
          <w:sz w:val="28"/>
          <w:szCs w:val="28"/>
        </w:rPr>
        <w:t> </w:t>
      </w:r>
      <w:r w:rsidRPr="00153345">
        <w:rPr>
          <w:rFonts w:ascii="Times New Roman" w:hAnsi="Times New Roman"/>
          <w:sz w:val="28"/>
          <w:szCs w:val="28"/>
        </w:rPr>
        <w:t>CE atbilstības marķējums un metroloģiskais papildmarķējums neatbilst šo noteikumu 5</w:t>
      </w:r>
      <w:r w:rsidR="00153345">
        <w:rPr>
          <w:rFonts w:ascii="Times New Roman" w:hAnsi="Times New Roman"/>
          <w:sz w:val="28"/>
          <w:szCs w:val="28"/>
        </w:rPr>
        <w:t>.</w:t>
      </w:r>
      <w:r w:rsidR="00E04300">
        <w:rPr>
          <w:rFonts w:ascii="Times New Roman" w:hAnsi="Times New Roman"/>
          <w:sz w:val="28"/>
          <w:szCs w:val="28"/>
        </w:rPr>
        <w:t> </w:t>
      </w:r>
      <w:r w:rsidR="00153345">
        <w:rPr>
          <w:rFonts w:ascii="Times New Roman" w:hAnsi="Times New Roman"/>
          <w:sz w:val="28"/>
          <w:szCs w:val="28"/>
        </w:rPr>
        <w:t>n</w:t>
      </w:r>
      <w:r w:rsidRPr="00153345">
        <w:rPr>
          <w:rFonts w:ascii="Times New Roman" w:hAnsi="Times New Roman"/>
          <w:sz w:val="28"/>
          <w:szCs w:val="28"/>
        </w:rPr>
        <w:t xml:space="preserve">odaļā </w:t>
      </w:r>
      <w:r w:rsidR="00E04300">
        <w:rPr>
          <w:rFonts w:ascii="Times New Roman" w:hAnsi="Times New Roman"/>
          <w:sz w:val="28"/>
          <w:szCs w:val="28"/>
        </w:rPr>
        <w:t>minē</w:t>
      </w:r>
      <w:r w:rsidRPr="00153345">
        <w:rPr>
          <w:rFonts w:ascii="Times New Roman" w:hAnsi="Times New Roman"/>
          <w:sz w:val="28"/>
          <w:szCs w:val="28"/>
        </w:rPr>
        <w:t>tajām prasībām;</w:t>
      </w:r>
    </w:p>
    <w:p w14:paraId="44D3D045" w14:textId="609969FB" w:rsidR="00840904" w:rsidRPr="00153345" w:rsidRDefault="00840904" w:rsidP="00706990">
      <w:pPr>
        <w:pStyle w:val="ListParagraph"/>
        <w:spacing w:after="0" w:line="240" w:lineRule="auto"/>
        <w:ind w:left="0" w:firstLine="709"/>
        <w:jc w:val="both"/>
        <w:rPr>
          <w:rFonts w:ascii="Times New Roman" w:hAnsi="Times New Roman"/>
          <w:sz w:val="28"/>
          <w:szCs w:val="28"/>
        </w:rPr>
      </w:pPr>
      <w:r w:rsidRPr="00153345">
        <w:rPr>
          <w:rFonts w:ascii="Times New Roman" w:hAnsi="Times New Roman"/>
          <w:sz w:val="28"/>
          <w:szCs w:val="28"/>
        </w:rPr>
        <w:t>7</w:t>
      </w:r>
      <w:r w:rsidR="00470492" w:rsidRPr="00153345">
        <w:rPr>
          <w:rFonts w:ascii="Times New Roman" w:hAnsi="Times New Roman"/>
          <w:sz w:val="28"/>
          <w:szCs w:val="28"/>
        </w:rPr>
        <w:t>5</w:t>
      </w:r>
      <w:r w:rsidRPr="00153345">
        <w:rPr>
          <w:rFonts w:ascii="Times New Roman" w:hAnsi="Times New Roman"/>
          <w:sz w:val="28"/>
          <w:szCs w:val="28"/>
        </w:rPr>
        <w:t>.2.</w:t>
      </w:r>
      <w:r w:rsidR="00E04300">
        <w:rPr>
          <w:rFonts w:ascii="Times New Roman" w:hAnsi="Times New Roman"/>
          <w:sz w:val="28"/>
          <w:szCs w:val="28"/>
        </w:rPr>
        <w:t> </w:t>
      </w:r>
      <w:r w:rsidR="00E04300" w:rsidRPr="00153345">
        <w:rPr>
          <w:rFonts w:ascii="Times New Roman" w:hAnsi="Times New Roman"/>
          <w:sz w:val="28"/>
          <w:szCs w:val="28"/>
        </w:rPr>
        <w:t xml:space="preserve">nav </w:t>
      </w:r>
      <w:r w:rsidR="00E04300">
        <w:rPr>
          <w:rFonts w:ascii="Times New Roman" w:hAnsi="Times New Roman"/>
          <w:sz w:val="28"/>
          <w:szCs w:val="28"/>
        </w:rPr>
        <w:t xml:space="preserve">pievienots </w:t>
      </w:r>
      <w:r w:rsidRPr="00153345">
        <w:rPr>
          <w:rFonts w:ascii="Times New Roman" w:hAnsi="Times New Roman"/>
          <w:sz w:val="28"/>
          <w:szCs w:val="28"/>
        </w:rPr>
        <w:t>CE atbilstības marķējums un metroloģiskais papildmarķējums;</w:t>
      </w:r>
    </w:p>
    <w:p w14:paraId="44D3D046" w14:textId="4A52E803" w:rsidR="00840904" w:rsidRPr="00153345" w:rsidRDefault="00840904" w:rsidP="00706990">
      <w:pPr>
        <w:pStyle w:val="ListParagraph"/>
        <w:spacing w:after="0" w:line="240" w:lineRule="auto"/>
        <w:ind w:left="0" w:firstLine="709"/>
        <w:jc w:val="both"/>
        <w:rPr>
          <w:rFonts w:ascii="Times New Roman" w:hAnsi="Times New Roman"/>
          <w:sz w:val="28"/>
          <w:szCs w:val="28"/>
        </w:rPr>
      </w:pPr>
      <w:r w:rsidRPr="00153345">
        <w:rPr>
          <w:rFonts w:ascii="Times New Roman" w:hAnsi="Times New Roman"/>
          <w:sz w:val="28"/>
          <w:szCs w:val="28"/>
        </w:rPr>
        <w:t>7</w:t>
      </w:r>
      <w:r w:rsidR="00470492" w:rsidRPr="00153345">
        <w:rPr>
          <w:rFonts w:ascii="Times New Roman" w:hAnsi="Times New Roman"/>
          <w:sz w:val="28"/>
          <w:szCs w:val="28"/>
        </w:rPr>
        <w:t>5</w:t>
      </w:r>
      <w:r w:rsidRPr="00153345">
        <w:rPr>
          <w:rFonts w:ascii="Times New Roman" w:hAnsi="Times New Roman"/>
          <w:sz w:val="28"/>
          <w:szCs w:val="28"/>
        </w:rPr>
        <w:t>.3.</w:t>
      </w:r>
      <w:r w:rsidR="00E04300">
        <w:rPr>
          <w:rFonts w:ascii="Times New Roman" w:hAnsi="Times New Roman"/>
          <w:sz w:val="28"/>
          <w:szCs w:val="28"/>
        </w:rPr>
        <w:t> </w:t>
      </w:r>
      <w:r w:rsidR="003B54F9" w:rsidRPr="00153345">
        <w:rPr>
          <w:rFonts w:ascii="Times New Roman" w:hAnsi="Times New Roman"/>
          <w:sz w:val="28"/>
          <w:szCs w:val="28"/>
        </w:rPr>
        <w:t xml:space="preserve">šo noteikumu </w:t>
      </w:r>
      <w:r w:rsidR="00366F41" w:rsidRPr="00153345">
        <w:rPr>
          <w:rFonts w:ascii="Times New Roman" w:hAnsi="Times New Roman"/>
          <w:sz w:val="28"/>
          <w:szCs w:val="28"/>
        </w:rPr>
        <w:t>18</w:t>
      </w:r>
      <w:r w:rsidRPr="00153345">
        <w:rPr>
          <w:rFonts w:ascii="Times New Roman" w:hAnsi="Times New Roman"/>
          <w:sz w:val="28"/>
          <w:szCs w:val="28"/>
        </w:rPr>
        <w:t>.</w:t>
      </w:r>
      <w:r w:rsidR="00E04300">
        <w:rPr>
          <w:rFonts w:ascii="Times New Roman" w:hAnsi="Times New Roman"/>
          <w:sz w:val="28"/>
          <w:szCs w:val="28"/>
        </w:rPr>
        <w:t xml:space="preserve"> </w:t>
      </w:r>
      <w:r w:rsidRPr="00153345">
        <w:rPr>
          <w:rFonts w:ascii="Times New Roman" w:hAnsi="Times New Roman"/>
          <w:sz w:val="28"/>
          <w:szCs w:val="28"/>
        </w:rPr>
        <w:t>un 1</w:t>
      </w:r>
      <w:r w:rsidR="00366F41" w:rsidRPr="00153345">
        <w:rPr>
          <w:rFonts w:ascii="Times New Roman" w:hAnsi="Times New Roman"/>
          <w:sz w:val="28"/>
          <w:szCs w:val="28"/>
        </w:rPr>
        <w:t>9</w:t>
      </w:r>
      <w:r w:rsidR="00153345">
        <w:rPr>
          <w:rFonts w:ascii="Times New Roman" w:hAnsi="Times New Roman"/>
          <w:sz w:val="28"/>
          <w:szCs w:val="28"/>
        </w:rPr>
        <w:t>.</w:t>
      </w:r>
      <w:r w:rsidR="00E04300">
        <w:rPr>
          <w:rFonts w:ascii="Times New Roman" w:hAnsi="Times New Roman"/>
          <w:sz w:val="28"/>
          <w:szCs w:val="28"/>
        </w:rPr>
        <w:t> </w:t>
      </w:r>
      <w:r w:rsidR="00153345">
        <w:rPr>
          <w:rFonts w:ascii="Times New Roman" w:hAnsi="Times New Roman"/>
          <w:sz w:val="28"/>
          <w:szCs w:val="28"/>
        </w:rPr>
        <w:t>p</w:t>
      </w:r>
      <w:r w:rsidRPr="00153345">
        <w:rPr>
          <w:rFonts w:ascii="Times New Roman" w:hAnsi="Times New Roman"/>
          <w:sz w:val="28"/>
          <w:szCs w:val="28"/>
        </w:rPr>
        <w:t xml:space="preserve">unktā </w:t>
      </w:r>
      <w:r w:rsidR="00E04300">
        <w:rPr>
          <w:rFonts w:ascii="Times New Roman" w:hAnsi="Times New Roman"/>
          <w:sz w:val="28"/>
          <w:szCs w:val="28"/>
        </w:rPr>
        <w:t>minē</w:t>
      </w:r>
      <w:r w:rsidR="003B54F9" w:rsidRPr="00153345">
        <w:rPr>
          <w:rFonts w:ascii="Times New Roman" w:hAnsi="Times New Roman"/>
          <w:sz w:val="28"/>
          <w:szCs w:val="28"/>
        </w:rPr>
        <w:t>tais marķējums</w:t>
      </w:r>
      <w:r w:rsidR="00E04300" w:rsidRPr="00E04300">
        <w:rPr>
          <w:rFonts w:ascii="Times New Roman" w:hAnsi="Times New Roman"/>
          <w:sz w:val="28"/>
          <w:szCs w:val="28"/>
        </w:rPr>
        <w:t xml:space="preserve"> </w:t>
      </w:r>
      <w:r w:rsidR="00E04300" w:rsidRPr="00153345">
        <w:rPr>
          <w:rFonts w:ascii="Times New Roman" w:hAnsi="Times New Roman"/>
          <w:sz w:val="28"/>
          <w:szCs w:val="28"/>
        </w:rPr>
        <w:t xml:space="preserve">nav </w:t>
      </w:r>
      <w:r w:rsidR="00E04300">
        <w:rPr>
          <w:rFonts w:ascii="Times New Roman" w:hAnsi="Times New Roman"/>
          <w:sz w:val="28"/>
          <w:szCs w:val="28"/>
        </w:rPr>
        <w:t>pievieno</w:t>
      </w:r>
      <w:r w:rsidR="00E04300" w:rsidRPr="00153345">
        <w:rPr>
          <w:rFonts w:ascii="Times New Roman" w:hAnsi="Times New Roman"/>
          <w:sz w:val="28"/>
          <w:szCs w:val="28"/>
        </w:rPr>
        <w:t xml:space="preserve">ts vai ir neatbilstoši </w:t>
      </w:r>
      <w:r w:rsidR="00E04300">
        <w:rPr>
          <w:rFonts w:ascii="Times New Roman" w:hAnsi="Times New Roman"/>
          <w:sz w:val="28"/>
          <w:szCs w:val="28"/>
        </w:rPr>
        <w:t>novieto</w:t>
      </w:r>
      <w:r w:rsidR="00E04300" w:rsidRPr="00153345">
        <w:rPr>
          <w:rFonts w:ascii="Times New Roman" w:hAnsi="Times New Roman"/>
          <w:sz w:val="28"/>
          <w:szCs w:val="28"/>
        </w:rPr>
        <w:t>ts</w:t>
      </w:r>
      <w:r w:rsidR="001D49BE" w:rsidRPr="00153345">
        <w:rPr>
          <w:rFonts w:ascii="Times New Roman" w:hAnsi="Times New Roman"/>
          <w:sz w:val="28"/>
          <w:szCs w:val="28"/>
        </w:rPr>
        <w:t>;</w:t>
      </w:r>
    </w:p>
    <w:p w14:paraId="44D3D047" w14:textId="06611A67" w:rsidR="001D49BE" w:rsidRPr="00153345" w:rsidRDefault="001D49BE" w:rsidP="00706990">
      <w:pPr>
        <w:pStyle w:val="ListParagraph"/>
        <w:spacing w:after="0" w:line="240" w:lineRule="auto"/>
        <w:ind w:left="0" w:firstLine="709"/>
        <w:jc w:val="both"/>
        <w:rPr>
          <w:rFonts w:ascii="Times New Roman" w:eastAsia="Times New Roman" w:hAnsi="Times New Roman"/>
          <w:sz w:val="28"/>
          <w:szCs w:val="28"/>
        </w:rPr>
      </w:pPr>
      <w:r w:rsidRPr="00153345">
        <w:rPr>
          <w:rFonts w:ascii="Times New Roman" w:hAnsi="Times New Roman"/>
          <w:sz w:val="28"/>
          <w:szCs w:val="28"/>
        </w:rPr>
        <w:t>7</w:t>
      </w:r>
      <w:r w:rsidR="00470492" w:rsidRPr="00153345">
        <w:rPr>
          <w:rFonts w:ascii="Times New Roman" w:hAnsi="Times New Roman"/>
          <w:sz w:val="28"/>
          <w:szCs w:val="28"/>
        </w:rPr>
        <w:t>5</w:t>
      </w:r>
      <w:r w:rsidRPr="00153345">
        <w:rPr>
          <w:rFonts w:ascii="Times New Roman" w:hAnsi="Times New Roman"/>
          <w:sz w:val="28"/>
          <w:szCs w:val="28"/>
        </w:rPr>
        <w:t>.4.</w:t>
      </w:r>
      <w:r w:rsidR="00E04300">
        <w:rPr>
          <w:rFonts w:ascii="Times New Roman" w:hAnsi="Times New Roman"/>
          <w:sz w:val="28"/>
          <w:szCs w:val="28"/>
        </w:rPr>
        <w:t> </w:t>
      </w:r>
      <w:r w:rsidRPr="00153345">
        <w:rPr>
          <w:rFonts w:ascii="Times New Roman" w:hAnsi="Times New Roman"/>
          <w:sz w:val="28"/>
          <w:szCs w:val="28"/>
        </w:rPr>
        <w:t xml:space="preserve">nav </w:t>
      </w:r>
      <w:r w:rsidR="00E04300">
        <w:rPr>
          <w:rFonts w:ascii="Times New Roman" w:hAnsi="Times New Roman"/>
          <w:sz w:val="28"/>
          <w:szCs w:val="28"/>
        </w:rPr>
        <w:t>norādī</w:t>
      </w:r>
      <w:r w:rsidRPr="00153345">
        <w:rPr>
          <w:rFonts w:ascii="Times New Roman" w:hAnsi="Times New Roman"/>
          <w:sz w:val="28"/>
          <w:szCs w:val="28"/>
        </w:rPr>
        <w:t xml:space="preserve">ts </w:t>
      </w:r>
      <w:r w:rsidRPr="00153345">
        <w:rPr>
          <w:rFonts w:ascii="Times New Roman" w:eastAsia="Times New Roman" w:hAnsi="Times New Roman"/>
          <w:sz w:val="28"/>
          <w:szCs w:val="28"/>
        </w:rPr>
        <w:t xml:space="preserve">paziņotās institūcijas identifikācijas numurs, kura tika iesaistīta neautomātisko svaru ražošanas posma atbilstības novērtēšanas procedūrā, vai tas </w:t>
      </w:r>
      <w:r w:rsidR="003D7740">
        <w:rPr>
          <w:rFonts w:ascii="Times New Roman" w:eastAsia="Times New Roman" w:hAnsi="Times New Roman"/>
          <w:sz w:val="28"/>
          <w:szCs w:val="28"/>
        </w:rPr>
        <w:t>norādīts,</w:t>
      </w:r>
      <w:r w:rsidRPr="00153345">
        <w:rPr>
          <w:rFonts w:ascii="Times New Roman" w:eastAsia="Times New Roman" w:hAnsi="Times New Roman"/>
          <w:sz w:val="28"/>
          <w:szCs w:val="28"/>
        </w:rPr>
        <w:t xml:space="preserve"> neievērojot šo noteikumu 5</w:t>
      </w:r>
      <w:r w:rsidR="00153345">
        <w:rPr>
          <w:rFonts w:ascii="Times New Roman" w:eastAsia="Times New Roman" w:hAnsi="Times New Roman"/>
          <w:sz w:val="28"/>
          <w:szCs w:val="28"/>
        </w:rPr>
        <w:t>.</w:t>
      </w:r>
      <w:r w:rsidR="003D7740">
        <w:rPr>
          <w:rFonts w:ascii="Times New Roman" w:eastAsia="Times New Roman" w:hAnsi="Times New Roman"/>
          <w:sz w:val="28"/>
          <w:szCs w:val="28"/>
        </w:rPr>
        <w:t> </w:t>
      </w:r>
      <w:r w:rsidR="00153345">
        <w:rPr>
          <w:rFonts w:ascii="Times New Roman" w:eastAsia="Times New Roman" w:hAnsi="Times New Roman"/>
          <w:sz w:val="28"/>
          <w:szCs w:val="28"/>
        </w:rPr>
        <w:t>n</w:t>
      </w:r>
      <w:r w:rsidRPr="00153345">
        <w:rPr>
          <w:rFonts w:ascii="Times New Roman" w:eastAsia="Times New Roman" w:hAnsi="Times New Roman"/>
          <w:sz w:val="28"/>
          <w:szCs w:val="28"/>
        </w:rPr>
        <w:t xml:space="preserve">odaļā </w:t>
      </w:r>
      <w:r w:rsidR="003D7740">
        <w:rPr>
          <w:rFonts w:ascii="Times New Roman" w:eastAsia="Times New Roman" w:hAnsi="Times New Roman"/>
          <w:sz w:val="28"/>
          <w:szCs w:val="28"/>
        </w:rPr>
        <w:t>minē</w:t>
      </w:r>
      <w:r w:rsidRPr="00153345">
        <w:rPr>
          <w:rFonts w:ascii="Times New Roman" w:eastAsia="Times New Roman" w:hAnsi="Times New Roman"/>
          <w:sz w:val="28"/>
          <w:szCs w:val="28"/>
        </w:rPr>
        <w:t>tās prasības;</w:t>
      </w:r>
    </w:p>
    <w:p w14:paraId="44D3D048" w14:textId="3C78091E" w:rsidR="001D49BE" w:rsidRPr="00153345" w:rsidRDefault="001D49BE" w:rsidP="00706990">
      <w:pPr>
        <w:pStyle w:val="ListParagraph"/>
        <w:spacing w:after="0" w:line="240" w:lineRule="auto"/>
        <w:ind w:left="0" w:firstLine="709"/>
        <w:jc w:val="both"/>
        <w:rPr>
          <w:rFonts w:ascii="Times New Roman" w:eastAsia="Times New Roman" w:hAnsi="Times New Roman"/>
          <w:sz w:val="28"/>
          <w:szCs w:val="28"/>
        </w:rPr>
      </w:pPr>
      <w:r w:rsidRPr="00153345">
        <w:rPr>
          <w:rFonts w:ascii="Times New Roman" w:eastAsia="Times New Roman" w:hAnsi="Times New Roman"/>
          <w:sz w:val="28"/>
          <w:szCs w:val="28"/>
        </w:rPr>
        <w:t>7</w:t>
      </w:r>
      <w:r w:rsidR="00470492" w:rsidRPr="00153345">
        <w:rPr>
          <w:rFonts w:ascii="Times New Roman" w:eastAsia="Times New Roman" w:hAnsi="Times New Roman"/>
          <w:sz w:val="28"/>
          <w:szCs w:val="28"/>
        </w:rPr>
        <w:t>5</w:t>
      </w:r>
      <w:r w:rsidRPr="00153345">
        <w:rPr>
          <w:rFonts w:ascii="Times New Roman" w:eastAsia="Times New Roman" w:hAnsi="Times New Roman"/>
          <w:sz w:val="28"/>
          <w:szCs w:val="28"/>
        </w:rPr>
        <w:t>.5.</w:t>
      </w:r>
      <w:r w:rsidR="003D7740">
        <w:rPr>
          <w:rFonts w:ascii="Times New Roman" w:eastAsia="Times New Roman" w:hAnsi="Times New Roman"/>
          <w:sz w:val="28"/>
          <w:szCs w:val="28"/>
        </w:rPr>
        <w:t> </w:t>
      </w:r>
      <w:r w:rsidRPr="00153345">
        <w:rPr>
          <w:rFonts w:ascii="Times New Roman" w:eastAsia="Times New Roman" w:hAnsi="Times New Roman"/>
          <w:sz w:val="28"/>
          <w:szCs w:val="28"/>
        </w:rPr>
        <w:t>nav sagatavota vai ir neatbilstoši sagatavota atbilstības deklarācija;</w:t>
      </w:r>
    </w:p>
    <w:p w14:paraId="44D3D049" w14:textId="55081AB5" w:rsidR="001D49BE" w:rsidRPr="00153345" w:rsidRDefault="001D49BE" w:rsidP="00706990">
      <w:pPr>
        <w:pStyle w:val="ListParagraph"/>
        <w:spacing w:after="0" w:line="240" w:lineRule="auto"/>
        <w:ind w:left="0" w:firstLine="709"/>
        <w:jc w:val="both"/>
        <w:rPr>
          <w:rFonts w:ascii="Times New Roman" w:eastAsia="Times New Roman" w:hAnsi="Times New Roman"/>
          <w:sz w:val="28"/>
          <w:szCs w:val="28"/>
        </w:rPr>
      </w:pPr>
      <w:r w:rsidRPr="00153345">
        <w:rPr>
          <w:rFonts w:ascii="Times New Roman" w:eastAsia="Times New Roman" w:hAnsi="Times New Roman"/>
          <w:sz w:val="28"/>
          <w:szCs w:val="28"/>
        </w:rPr>
        <w:t>7</w:t>
      </w:r>
      <w:r w:rsidR="00470492" w:rsidRPr="00153345">
        <w:rPr>
          <w:rFonts w:ascii="Times New Roman" w:eastAsia="Times New Roman" w:hAnsi="Times New Roman"/>
          <w:sz w:val="28"/>
          <w:szCs w:val="28"/>
        </w:rPr>
        <w:t>5</w:t>
      </w:r>
      <w:r w:rsidRPr="00153345">
        <w:rPr>
          <w:rFonts w:ascii="Times New Roman" w:eastAsia="Times New Roman" w:hAnsi="Times New Roman"/>
          <w:sz w:val="28"/>
          <w:szCs w:val="28"/>
        </w:rPr>
        <w:t>.6.</w:t>
      </w:r>
      <w:r w:rsidR="003D7740">
        <w:rPr>
          <w:rFonts w:ascii="Times New Roman" w:eastAsia="Times New Roman" w:hAnsi="Times New Roman"/>
          <w:sz w:val="28"/>
          <w:szCs w:val="28"/>
        </w:rPr>
        <w:t> </w:t>
      </w:r>
      <w:r w:rsidRPr="00153345">
        <w:rPr>
          <w:rFonts w:ascii="Times New Roman" w:eastAsia="Times New Roman" w:hAnsi="Times New Roman"/>
          <w:sz w:val="28"/>
          <w:szCs w:val="28"/>
        </w:rPr>
        <w:t>nav pieejama tehniskā dokumentācija vai tā ir nepilnīga;</w:t>
      </w:r>
    </w:p>
    <w:p w14:paraId="44D3D04A" w14:textId="0A90B2C8" w:rsidR="001D49BE" w:rsidRPr="00153345" w:rsidRDefault="001D49BE" w:rsidP="00706990">
      <w:pPr>
        <w:pStyle w:val="ListParagraph"/>
        <w:spacing w:after="0" w:line="240" w:lineRule="auto"/>
        <w:ind w:left="0" w:firstLine="709"/>
        <w:jc w:val="both"/>
        <w:rPr>
          <w:rFonts w:ascii="Times New Roman" w:eastAsia="Times New Roman" w:hAnsi="Times New Roman"/>
          <w:sz w:val="28"/>
          <w:szCs w:val="28"/>
        </w:rPr>
      </w:pPr>
      <w:r w:rsidRPr="00153345">
        <w:rPr>
          <w:rFonts w:ascii="Times New Roman" w:eastAsia="Times New Roman" w:hAnsi="Times New Roman"/>
          <w:sz w:val="28"/>
          <w:szCs w:val="28"/>
        </w:rPr>
        <w:t>7</w:t>
      </w:r>
      <w:r w:rsidR="00470492" w:rsidRPr="00153345">
        <w:rPr>
          <w:rFonts w:ascii="Times New Roman" w:eastAsia="Times New Roman" w:hAnsi="Times New Roman"/>
          <w:sz w:val="28"/>
          <w:szCs w:val="28"/>
        </w:rPr>
        <w:t>5</w:t>
      </w:r>
      <w:r w:rsidRPr="00153345">
        <w:rPr>
          <w:rFonts w:ascii="Times New Roman" w:eastAsia="Times New Roman" w:hAnsi="Times New Roman"/>
          <w:sz w:val="28"/>
          <w:szCs w:val="28"/>
        </w:rPr>
        <w:t>.7.</w:t>
      </w:r>
      <w:r w:rsidR="003D7740">
        <w:rPr>
          <w:rFonts w:ascii="Times New Roman" w:eastAsia="Times New Roman" w:hAnsi="Times New Roman"/>
          <w:sz w:val="28"/>
          <w:szCs w:val="28"/>
        </w:rPr>
        <w:t> </w:t>
      </w:r>
      <w:r w:rsidRPr="00153345">
        <w:rPr>
          <w:rFonts w:ascii="Times New Roman" w:eastAsia="Times New Roman" w:hAnsi="Times New Roman"/>
          <w:sz w:val="28"/>
          <w:szCs w:val="28"/>
        </w:rPr>
        <w:t>nav norādīta</w:t>
      </w:r>
      <w:r w:rsidR="003D7740" w:rsidRPr="003D7740">
        <w:rPr>
          <w:rFonts w:ascii="Times New Roman" w:eastAsia="Times New Roman" w:hAnsi="Times New Roman"/>
          <w:sz w:val="28"/>
          <w:szCs w:val="28"/>
        </w:rPr>
        <w:t xml:space="preserve"> </w:t>
      </w:r>
      <w:r w:rsidR="003D7740" w:rsidRPr="00153345">
        <w:rPr>
          <w:rFonts w:ascii="Times New Roman" w:eastAsia="Times New Roman" w:hAnsi="Times New Roman"/>
          <w:sz w:val="28"/>
          <w:szCs w:val="28"/>
        </w:rPr>
        <w:t>šo noteikumu 20.</w:t>
      </w:r>
      <w:r w:rsidR="003D7740">
        <w:rPr>
          <w:rFonts w:ascii="Times New Roman" w:eastAsia="Times New Roman" w:hAnsi="Times New Roman"/>
          <w:sz w:val="28"/>
          <w:szCs w:val="28"/>
        </w:rPr>
        <w:t xml:space="preserve"> </w:t>
      </w:r>
      <w:r w:rsidR="003D7740" w:rsidRPr="00153345">
        <w:rPr>
          <w:rFonts w:ascii="Times New Roman" w:eastAsia="Times New Roman" w:hAnsi="Times New Roman"/>
          <w:sz w:val="28"/>
          <w:szCs w:val="28"/>
        </w:rPr>
        <w:t>un 30</w:t>
      </w:r>
      <w:r w:rsidR="003D7740">
        <w:rPr>
          <w:rFonts w:ascii="Times New Roman" w:eastAsia="Times New Roman" w:hAnsi="Times New Roman"/>
          <w:sz w:val="28"/>
          <w:szCs w:val="28"/>
        </w:rPr>
        <w:t>. p</w:t>
      </w:r>
      <w:r w:rsidR="003D7740" w:rsidRPr="00153345">
        <w:rPr>
          <w:rFonts w:ascii="Times New Roman" w:eastAsia="Times New Roman" w:hAnsi="Times New Roman"/>
          <w:sz w:val="28"/>
          <w:szCs w:val="28"/>
        </w:rPr>
        <w:t xml:space="preserve">unktā </w:t>
      </w:r>
      <w:r w:rsidR="003D7740">
        <w:rPr>
          <w:rFonts w:ascii="Times New Roman" w:eastAsia="Times New Roman" w:hAnsi="Times New Roman"/>
          <w:sz w:val="28"/>
          <w:szCs w:val="28"/>
        </w:rPr>
        <w:t>minē</w:t>
      </w:r>
      <w:r w:rsidR="003D7740" w:rsidRPr="00153345">
        <w:rPr>
          <w:rFonts w:ascii="Times New Roman" w:eastAsia="Times New Roman" w:hAnsi="Times New Roman"/>
          <w:sz w:val="28"/>
          <w:szCs w:val="28"/>
        </w:rPr>
        <w:t>tā informācija</w:t>
      </w:r>
      <w:r w:rsidR="003D7740" w:rsidRPr="003D7740">
        <w:rPr>
          <w:rFonts w:ascii="Times New Roman" w:eastAsia="Times New Roman" w:hAnsi="Times New Roman"/>
          <w:sz w:val="28"/>
          <w:szCs w:val="28"/>
        </w:rPr>
        <w:t xml:space="preserve"> </w:t>
      </w:r>
      <w:r w:rsidR="003D7740" w:rsidRPr="00153345">
        <w:rPr>
          <w:rFonts w:ascii="Times New Roman" w:eastAsia="Times New Roman" w:hAnsi="Times New Roman"/>
          <w:sz w:val="28"/>
          <w:szCs w:val="28"/>
        </w:rPr>
        <w:t>vai</w:t>
      </w:r>
      <w:r w:rsidR="003D7740">
        <w:rPr>
          <w:rFonts w:ascii="Times New Roman" w:eastAsia="Times New Roman" w:hAnsi="Times New Roman"/>
          <w:sz w:val="28"/>
          <w:szCs w:val="28"/>
        </w:rPr>
        <w:t xml:space="preserve"> tā</w:t>
      </w:r>
      <w:r w:rsidRPr="00153345">
        <w:rPr>
          <w:rFonts w:ascii="Times New Roman" w:eastAsia="Times New Roman" w:hAnsi="Times New Roman"/>
          <w:sz w:val="28"/>
          <w:szCs w:val="28"/>
        </w:rPr>
        <w:t xml:space="preserve"> ir kļūdai</w:t>
      </w:r>
      <w:r w:rsidR="00366F41" w:rsidRPr="00153345">
        <w:rPr>
          <w:rFonts w:ascii="Times New Roman" w:eastAsia="Times New Roman" w:hAnsi="Times New Roman"/>
          <w:sz w:val="28"/>
          <w:szCs w:val="28"/>
        </w:rPr>
        <w:t xml:space="preserve">na </w:t>
      </w:r>
      <w:r w:rsidR="003D7740">
        <w:rPr>
          <w:rFonts w:ascii="Times New Roman" w:eastAsia="Times New Roman" w:hAnsi="Times New Roman"/>
          <w:sz w:val="28"/>
          <w:szCs w:val="28"/>
        </w:rPr>
        <w:t xml:space="preserve">vai </w:t>
      </w:r>
      <w:r w:rsidR="00366F41" w:rsidRPr="00153345">
        <w:rPr>
          <w:rFonts w:ascii="Times New Roman" w:eastAsia="Times New Roman" w:hAnsi="Times New Roman"/>
          <w:sz w:val="28"/>
          <w:szCs w:val="28"/>
        </w:rPr>
        <w:t>nepilnīga</w:t>
      </w:r>
      <w:r w:rsidRPr="00153345">
        <w:rPr>
          <w:rFonts w:ascii="Times New Roman" w:eastAsia="Times New Roman" w:hAnsi="Times New Roman"/>
          <w:sz w:val="28"/>
          <w:szCs w:val="28"/>
        </w:rPr>
        <w:t>;</w:t>
      </w:r>
    </w:p>
    <w:p w14:paraId="44D3D04B" w14:textId="68B4CBD9" w:rsidR="00840904" w:rsidRPr="00153345" w:rsidRDefault="001D49BE" w:rsidP="00706990">
      <w:pPr>
        <w:pStyle w:val="ListParagraph"/>
        <w:spacing w:after="0" w:line="240" w:lineRule="auto"/>
        <w:ind w:left="0" w:firstLine="709"/>
        <w:jc w:val="both"/>
        <w:rPr>
          <w:rFonts w:ascii="Times New Roman" w:eastAsia="Times New Roman" w:hAnsi="Times New Roman"/>
          <w:sz w:val="28"/>
          <w:szCs w:val="28"/>
        </w:rPr>
      </w:pPr>
      <w:r w:rsidRPr="00153345">
        <w:rPr>
          <w:rFonts w:ascii="Times New Roman" w:eastAsia="Times New Roman" w:hAnsi="Times New Roman"/>
          <w:sz w:val="28"/>
          <w:szCs w:val="28"/>
        </w:rPr>
        <w:t>7</w:t>
      </w:r>
      <w:r w:rsidR="00470492" w:rsidRPr="00153345">
        <w:rPr>
          <w:rFonts w:ascii="Times New Roman" w:eastAsia="Times New Roman" w:hAnsi="Times New Roman"/>
          <w:sz w:val="28"/>
          <w:szCs w:val="28"/>
        </w:rPr>
        <w:t>5</w:t>
      </w:r>
      <w:r w:rsidRPr="00153345">
        <w:rPr>
          <w:rFonts w:ascii="Times New Roman" w:eastAsia="Times New Roman" w:hAnsi="Times New Roman"/>
          <w:sz w:val="28"/>
          <w:szCs w:val="28"/>
        </w:rPr>
        <w:t>.8.</w:t>
      </w:r>
      <w:r w:rsidR="003D7740">
        <w:rPr>
          <w:rFonts w:ascii="Times New Roman" w:eastAsia="Times New Roman" w:hAnsi="Times New Roman"/>
          <w:sz w:val="28"/>
          <w:szCs w:val="28"/>
        </w:rPr>
        <w:t> </w:t>
      </w:r>
      <w:r w:rsidR="00636FB9" w:rsidRPr="00153345">
        <w:rPr>
          <w:rFonts w:ascii="Times New Roman" w:eastAsia="Times New Roman" w:hAnsi="Times New Roman"/>
          <w:sz w:val="28"/>
          <w:szCs w:val="28"/>
        </w:rPr>
        <w:t>nav izpildīta kāda cita šo noteikumu 2.1.</w:t>
      </w:r>
      <w:r w:rsidR="003D7740">
        <w:rPr>
          <w:rFonts w:ascii="Times New Roman" w:eastAsia="Times New Roman" w:hAnsi="Times New Roman"/>
          <w:sz w:val="28"/>
          <w:szCs w:val="28"/>
        </w:rPr>
        <w:t xml:space="preserve"> </w:t>
      </w:r>
      <w:r w:rsidR="00636FB9" w:rsidRPr="00153345">
        <w:rPr>
          <w:rFonts w:ascii="Times New Roman" w:eastAsia="Times New Roman" w:hAnsi="Times New Roman"/>
          <w:sz w:val="28"/>
          <w:szCs w:val="28"/>
        </w:rPr>
        <w:t>un 2.3</w:t>
      </w:r>
      <w:r w:rsidR="00153345">
        <w:rPr>
          <w:rFonts w:ascii="Times New Roman" w:eastAsia="Times New Roman" w:hAnsi="Times New Roman"/>
          <w:sz w:val="28"/>
          <w:szCs w:val="28"/>
        </w:rPr>
        <w:t>.</w:t>
      </w:r>
      <w:r w:rsidR="003D7740">
        <w:rPr>
          <w:rFonts w:ascii="Times New Roman" w:eastAsia="Times New Roman" w:hAnsi="Times New Roman"/>
          <w:sz w:val="28"/>
          <w:szCs w:val="28"/>
        </w:rPr>
        <w:t> </w:t>
      </w:r>
      <w:r w:rsidR="00153345">
        <w:rPr>
          <w:rFonts w:ascii="Times New Roman" w:eastAsia="Times New Roman" w:hAnsi="Times New Roman"/>
          <w:sz w:val="28"/>
          <w:szCs w:val="28"/>
        </w:rPr>
        <w:t>a</w:t>
      </w:r>
      <w:r w:rsidR="008420E7" w:rsidRPr="00153345">
        <w:rPr>
          <w:rFonts w:ascii="Times New Roman" w:eastAsia="Times New Roman" w:hAnsi="Times New Roman"/>
          <w:sz w:val="28"/>
          <w:szCs w:val="28"/>
        </w:rPr>
        <w:t>pakš</w:t>
      </w:r>
      <w:r w:rsidR="00636FB9" w:rsidRPr="00153345">
        <w:rPr>
          <w:rFonts w:ascii="Times New Roman" w:eastAsia="Times New Roman" w:hAnsi="Times New Roman"/>
          <w:sz w:val="28"/>
          <w:szCs w:val="28"/>
        </w:rPr>
        <w:t xml:space="preserve">nodaļā </w:t>
      </w:r>
      <w:r w:rsidR="003D7740">
        <w:rPr>
          <w:rFonts w:ascii="Times New Roman" w:eastAsia="Times New Roman" w:hAnsi="Times New Roman"/>
          <w:sz w:val="28"/>
          <w:szCs w:val="28"/>
        </w:rPr>
        <w:t>minēt</w:t>
      </w:r>
      <w:r w:rsidR="00636FB9" w:rsidRPr="00153345">
        <w:rPr>
          <w:rFonts w:ascii="Times New Roman" w:eastAsia="Times New Roman" w:hAnsi="Times New Roman"/>
          <w:sz w:val="28"/>
          <w:szCs w:val="28"/>
        </w:rPr>
        <w:t>ā administratīva rakstura prasība.</w:t>
      </w:r>
    </w:p>
    <w:p w14:paraId="44D3D04C" w14:textId="77777777" w:rsidR="00366F41" w:rsidRPr="00153345" w:rsidRDefault="00366F41" w:rsidP="00706990">
      <w:pPr>
        <w:pStyle w:val="ListParagraph"/>
        <w:spacing w:after="0" w:line="240" w:lineRule="auto"/>
        <w:ind w:left="0" w:firstLine="709"/>
        <w:jc w:val="both"/>
        <w:rPr>
          <w:rFonts w:ascii="Times New Roman" w:eastAsia="Times New Roman" w:hAnsi="Times New Roman"/>
          <w:sz w:val="28"/>
          <w:szCs w:val="28"/>
        </w:rPr>
      </w:pPr>
    </w:p>
    <w:p w14:paraId="44D3D04D" w14:textId="31175D8E" w:rsidR="006778DE" w:rsidRPr="00153345" w:rsidRDefault="00CD2CE3" w:rsidP="00706990">
      <w:pPr>
        <w:pStyle w:val="ListParagraph"/>
        <w:spacing w:after="0" w:line="240" w:lineRule="auto"/>
        <w:ind w:left="0" w:firstLine="709"/>
        <w:jc w:val="both"/>
        <w:rPr>
          <w:rFonts w:ascii="Times New Roman" w:hAnsi="Times New Roman"/>
          <w:sz w:val="28"/>
          <w:szCs w:val="28"/>
        </w:rPr>
      </w:pPr>
      <w:r w:rsidRPr="00153345">
        <w:rPr>
          <w:rFonts w:ascii="Times New Roman" w:hAnsi="Times New Roman"/>
          <w:sz w:val="28"/>
          <w:szCs w:val="28"/>
        </w:rPr>
        <w:lastRenderedPageBreak/>
        <w:t>7</w:t>
      </w:r>
      <w:r w:rsidR="00470492" w:rsidRPr="00153345">
        <w:rPr>
          <w:rFonts w:ascii="Times New Roman" w:hAnsi="Times New Roman"/>
          <w:sz w:val="28"/>
          <w:szCs w:val="28"/>
        </w:rPr>
        <w:t>6</w:t>
      </w:r>
      <w:r w:rsidRPr="00153345">
        <w:rPr>
          <w:rFonts w:ascii="Times New Roman" w:hAnsi="Times New Roman"/>
          <w:sz w:val="28"/>
          <w:szCs w:val="28"/>
        </w:rPr>
        <w:t>.</w:t>
      </w:r>
      <w:r w:rsidR="00C45FBE">
        <w:rPr>
          <w:rFonts w:ascii="Times New Roman" w:hAnsi="Times New Roman"/>
          <w:sz w:val="28"/>
          <w:szCs w:val="28"/>
        </w:rPr>
        <w:t> </w:t>
      </w:r>
      <w:r w:rsidRPr="00153345">
        <w:rPr>
          <w:rFonts w:ascii="Times New Roman" w:hAnsi="Times New Roman"/>
          <w:sz w:val="28"/>
          <w:szCs w:val="28"/>
        </w:rPr>
        <w:t>Ja tirgus uzraudzības iestāde konstatē, ka neautomātiskie svari rada risku</w:t>
      </w:r>
      <w:r w:rsidR="007B4124" w:rsidRPr="00153345">
        <w:rPr>
          <w:rFonts w:ascii="Times New Roman" w:hAnsi="Times New Roman"/>
          <w:sz w:val="28"/>
          <w:szCs w:val="28"/>
        </w:rPr>
        <w:t xml:space="preserve"> sabiedrībai</w:t>
      </w:r>
      <w:r w:rsidRPr="00153345">
        <w:rPr>
          <w:rFonts w:ascii="Times New Roman" w:hAnsi="Times New Roman"/>
          <w:sz w:val="28"/>
          <w:szCs w:val="28"/>
        </w:rPr>
        <w:t>, tā</w:t>
      </w:r>
      <w:r w:rsidR="00C45FBE">
        <w:rPr>
          <w:rFonts w:ascii="Times New Roman" w:hAnsi="Times New Roman"/>
          <w:sz w:val="28"/>
          <w:szCs w:val="28"/>
        </w:rPr>
        <w:t xml:space="preserve"> </w:t>
      </w:r>
      <w:r w:rsidRPr="00153345">
        <w:rPr>
          <w:rFonts w:ascii="Times New Roman" w:hAnsi="Times New Roman"/>
          <w:sz w:val="28"/>
          <w:szCs w:val="28"/>
        </w:rPr>
        <w:t>veic attiecīgo svaru novērtējumu</w:t>
      </w:r>
      <w:r w:rsidR="00C45FBE">
        <w:rPr>
          <w:rFonts w:ascii="Times New Roman" w:hAnsi="Times New Roman"/>
          <w:sz w:val="28"/>
          <w:szCs w:val="28"/>
        </w:rPr>
        <w:t xml:space="preserve">, ņemot vērā </w:t>
      </w:r>
      <w:r w:rsidRPr="00153345">
        <w:rPr>
          <w:rFonts w:ascii="Times New Roman" w:hAnsi="Times New Roman"/>
          <w:sz w:val="28"/>
          <w:szCs w:val="28"/>
        </w:rPr>
        <w:t xml:space="preserve">visas šajos noteikumos </w:t>
      </w:r>
      <w:r w:rsidR="00C45FBE">
        <w:rPr>
          <w:rFonts w:ascii="Times New Roman" w:hAnsi="Times New Roman"/>
          <w:sz w:val="28"/>
          <w:szCs w:val="28"/>
        </w:rPr>
        <w:t>ietver</w:t>
      </w:r>
      <w:r w:rsidRPr="00153345">
        <w:rPr>
          <w:rFonts w:ascii="Times New Roman" w:hAnsi="Times New Roman"/>
          <w:sz w:val="28"/>
          <w:szCs w:val="28"/>
        </w:rPr>
        <w:t xml:space="preserve">tās prasības. </w:t>
      </w:r>
      <w:r w:rsidR="00DE7F74" w:rsidRPr="00153345">
        <w:rPr>
          <w:rFonts w:ascii="Times New Roman" w:hAnsi="Times New Roman"/>
          <w:sz w:val="28"/>
          <w:szCs w:val="28"/>
        </w:rPr>
        <w:t xml:space="preserve">Iesaistītajām personām </w:t>
      </w:r>
      <w:r w:rsidR="00713008" w:rsidRPr="00153345">
        <w:rPr>
          <w:rFonts w:ascii="Times New Roman" w:hAnsi="Times New Roman"/>
          <w:sz w:val="28"/>
          <w:szCs w:val="28"/>
        </w:rPr>
        <w:t>ir pienākums sadarboties ar tirgus uzraudzības iestādi minētajā novērtēšanā.</w:t>
      </w:r>
    </w:p>
    <w:p w14:paraId="43E88FB3" w14:textId="77777777" w:rsidR="00706990" w:rsidRDefault="00706990" w:rsidP="00706990">
      <w:pPr>
        <w:spacing w:after="0" w:line="240" w:lineRule="auto"/>
        <w:ind w:firstLine="709"/>
        <w:jc w:val="both"/>
        <w:rPr>
          <w:rFonts w:ascii="Times New Roman" w:hAnsi="Times New Roman"/>
          <w:sz w:val="28"/>
          <w:szCs w:val="28"/>
        </w:rPr>
      </w:pPr>
    </w:p>
    <w:p w14:paraId="44D3D04E" w14:textId="58CA4F13" w:rsidR="00C344F5" w:rsidRPr="00153345" w:rsidRDefault="00CD2CE3" w:rsidP="00706990">
      <w:pPr>
        <w:spacing w:after="0" w:line="240" w:lineRule="auto"/>
        <w:ind w:firstLine="709"/>
        <w:jc w:val="both"/>
        <w:rPr>
          <w:rFonts w:ascii="Times New Roman" w:eastAsia="Times New Roman" w:hAnsi="Times New Roman"/>
          <w:sz w:val="28"/>
          <w:szCs w:val="28"/>
        </w:rPr>
      </w:pPr>
      <w:r w:rsidRPr="00153345">
        <w:rPr>
          <w:rFonts w:ascii="Times New Roman" w:hAnsi="Times New Roman"/>
          <w:sz w:val="28"/>
          <w:szCs w:val="28"/>
        </w:rPr>
        <w:t>7</w:t>
      </w:r>
      <w:r w:rsidR="00470492" w:rsidRPr="00153345">
        <w:rPr>
          <w:rFonts w:ascii="Times New Roman" w:hAnsi="Times New Roman"/>
          <w:sz w:val="28"/>
          <w:szCs w:val="28"/>
        </w:rPr>
        <w:t>7</w:t>
      </w:r>
      <w:r w:rsidRPr="00153345">
        <w:rPr>
          <w:rFonts w:ascii="Times New Roman" w:hAnsi="Times New Roman"/>
          <w:sz w:val="28"/>
          <w:szCs w:val="28"/>
        </w:rPr>
        <w:t>.</w:t>
      </w:r>
      <w:r w:rsidR="00C45FBE">
        <w:rPr>
          <w:rFonts w:ascii="Times New Roman" w:hAnsi="Times New Roman"/>
          <w:sz w:val="28"/>
          <w:szCs w:val="28"/>
        </w:rPr>
        <w:t> </w:t>
      </w:r>
      <w:r w:rsidR="00DE7F74" w:rsidRPr="00153345">
        <w:rPr>
          <w:rFonts w:ascii="Times New Roman" w:hAnsi="Times New Roman"/>
          <w:sz w:val="28"/>
          <w:szCs w:val="28"/>
        </w:rPr>
        <w:t>Iesaistītajām personām</w:t>
      </w:r>
      <w:r w:rsidR="007B4124" w:rsidRPr="00153345">
        <w:rPr>
          <w:rFonts w:ascii="Times New Roman" w:hAnsi="Times New Roman"/>
          <w:sz w:val="28"/>
          <w:szCs w:val="28"/>
        </w:rPr>
        <w:t xml:space="preserve"> pēc tirgus uzraudzības iestādes norādījumiem</w:t>
      </w:r>
      <w:r w:rsidR="00207D06" w:rsidRPr="00153345">
        <w:rPr>
          <w:rFonts w:ascii="Times New Roman" w:hAnsi="Times New Roman"/>
          <w:sz w:val="28"/>
          <w:szCs w:val="28"/>
        </w:rPr>
        <w:t xml:space="preserve"> un tās noteiktajā termiņā, kas ir samērīgs ar attiecīgās neatbilstības radīto risku,</w:t>
      </w:r>
      <w:r w:rsidR="007B4124" w:rsidRPr="00153345">
        <w:rPr>
          <w:rFonts w:ascii="Times New Roman" w:hAnsi="Times New Roman"/>
          <w:sz w:val="28"/>
          <w:szCs w:val="28"/>
        </w:rPr>
        <w:t xml:space="preserve"> ir pienākums veikt visas nepieciešamās korektīvās darbības, lai </w:t>
      </w:r>
      <w:r w:rsidR="007B4124" w:rsidRPr="00153345">
        <w:rPr>
          <w:rFonts w:ascii="Times New Roman" w:eastAsia="Times New Roman" w:hAnsi="Times New Roman"/>
          <w:sz w:val="28"/>
          <w:szCs w:val="28"/>
        </w:rPr>
        <w:t xml:space="preserve">nodrošinātu neautomātisko svaru atbilstību šo noteikumu prasībām vai, ja nepieciešams, </w:t>
      </w:r>
      <w:r w:rsidR="00497E35" w:rsidRPr="00153345">
        <w:rPr>
          <w:rFonts w:ascii="Times New Roman" w:eastAsia="Times New Roman" w:hAnsi="Times New Roman"/>
          <w:sz w:val="28"/>
          <w:szCs w:val="28"/>
        </w:rPr>
        <w:t xml:space="preserve">tos </w:t>
      </w:r>
      <w:r w:rsidR="007B4124" w:rsidRPr="00153345">
        <w:rPr>
          <w:rFonts w:ascii="Times New Roman" w:eastAsia="Times New Roman" w:hAnsi="Times New Roman"/>
          <w:sz w:val="28"/>
          <w:szCs w:val="28"/>
        </w:rPr>
        <w:t>atsauktu vai izņemtu no tirgus, kā arī informēt attiecīgo paziņoto institūciju, ja, ve</w:t>
      </w:r>
      <w:r w:rsidR="00DB6FE1" w:rsidRPr="00153345">
        <w:rPr>
          <w:rFonts w:ascii="Times New Roman" w:eastAsia="Times New Roman" w:hAnsi="Times New Roman"/>
          <w:sz w:val="28"/>
          <w:szCs w:val="28"/>
        </w:rPr>
        <w:t>icot šo noteikumu 76</w:t>
      </w:r>
      <w:r w:rsidR="00153345">
        <w:rPr>
          <w:rFonts w:ascii="Times New Roman" w:eastAsia="Times New Roman" w:hAnsi="Times New Roman"/>
          <w:sz w:val="28"/>
          <w:szCs w:val="28"/>
        </w:rPr>
        <w:t>.</w:t>
      </w:r>
      <w:r w:rsidR="00497E35">
        <w:rPr>
          <w:rFonts w:ascii="Times New Roman" w:eastAsia="Times New Roman" w:hAnsi="Times New Roman"/>
          <w:sz w:val="28"/>
          <w:szCs w:val="28"/>
        </w:rPr>
        <w:t> </w:t>
      </w:r>
      <w:r w:rsidR="00153345">
        <w:rPr>
          <w:rFonts w:ascii="Times New Roman" w:eastAsia="Times New Roman" w:hAnsi="Times New Roman"/>
          <w:sz w:val="28"/>
          <w:szCs w:val="28"/>
        </w:rPr>
        <w:t>p</w:t>
      </w:r>
      <w:r w:rsidR="007B4124" w:rsidRPr="00153345">
        <w:rPr>
          <w:rFonts w:ascii="Times New Roman" w:eastAsia="Times New Roman" w:hAnsi="Times New Roman"/>
          <w:sz w:val="28"/>
          <w:szCs w:val="28"/>
        </w:rPr>
        <w:t xml:space="preserve">unktā </w:t>
      </w:r>
      <w:r w:rsidR="00497E35">
        <w:rPr>
          <w:rFonts w:ascii="Times New Roman" w:eastAsia="Times New Roman" w:hAnsi="Times New Roman"/>
          <w:sz w:val="28"/>
          <w:szCs w:val="28"/>
        </w:rPr>
        <w:t>minē</w:t>
      </w:r>
      <w:r w:rsidR="007B4124" w:rsidRPr="00153345">
        <w:rPr>
          <w:rFonts w:ascii="Times New Roman" w:eastAsia="Times New Roman" w:hAnsi="Times New Roman"/>
          <w:sz w:val="28"/>
          <w:szCs w:val="28"/>
        </w:rPr>
        <w:t>to novērtējumu, tirgus uzraudzības insti</w:t>
      </w:r>
      <w:r w:rsidR="00C344F5" w:rsidRPr="00153345">
        <w:rPr>
          <w:rFonts w:ascii="Times New Roman" w:eastAsia="Times New Roman" w:hAnsi="Times New Roman"/>
          <w:sz w:val="28"/>
          <w:szCs w:val="28"/>
        </w:rPr>
        <w:t>tūcija konstatē vienu no šādām situācijām:</w:t>
      </w:r>
    </w:p>
    <w:p w14:paraId="44D3D04F" w14:textId="4B485B1B" w:rsidR="007B4124" w:rsidRPr="00153345" w:rsidRDefault="00470492" w:rsidP="00706990">
      <w:pPr>
        <w:spacing w:after="0" w:line="240" w:lineRule="auto"/>
        <w:ind w:firstLine="709"/>
        <w:jc w:val="both"/>
        <w:rPr>
          <w:rFonts w:ascii="Times New Roman" w:hAnsi="Times New Roman"/>
          <w:sz w:val="28"/>
          <w:szCs w:val="28"/>
        </w:rPr>
      </w:pPr>
      <w:r w:rsidRPr="00153345">
        <w:rPr>
          <w:rFonts w:ascii="Times New Roman" w:eastAsia="Times New Roman" w:hAnsi="Times New Roman"/>
          <w:sz w:val="28"/>
          <w:szCs w:val="28"/>
        </w:rPr>
        <w:t>77</w:t>
      </w:r>
      <w:r w:rsidR="00C344F5" w:rsidRPr="00153345">
        <w:rPr>
          <w:rFonts w:ascii="Times New Roman" w:eastAsia="Times New Roman" w:hAnsi="Times New Roman"/>
          <w:sz w:val="28"/>
          <w:szCs w:val="28"/>
        </w:rPr>
        <w:t>.1.</w:t>
      </w:r>
      <w:r w:rsidR="00497E35">
        <w:rPr>
          <w:rFonts w:ascii="Times New Roman" w:eastAsia="Times New Roman" w:hAnsi="Times New Roman"/>
          <w:sz w:val="28"/>
          <w:szCs w:val="28"/>
        </w:rPr>
        <w:t> </w:t>
      </w:r>
      <w:r w:rsidR="00C344F5" w:rsidRPr="00153345">
        <w:rPr>
          <w:rFonts w:ascii="Times New Roman" w:hAnsi="Times New Roman"/>
          <w:sz w:val="28"/>
          <w:szCs w:val="28"/>
        </w:rPr>
        <w:t>neautomātiskie svari neatbilst šajos noteikumos noteiktajām prasībām;</w:t>
      </w:r>
    </w:p>
    <w:p w14:paraId="44D3D050" w14:textId="6FB16124" w:rsidR="00C344F5" w:rsidRPr="00153345" w:rsidRDefault="00470492" w:rsidP="00706990">
      <w:pPr>
        <w:spacing w:after="0" w:line="240" w:lineRule="auto"/>
        <w:ind w:firstLine="709"/>
        <w:jc w:val="both"/>
        <w:rPr>
          <w:rFonts w:ascii="Times New Roman" w:eastAsia="Times New Roman" w:hAnsi="Times New Roman"/>
          <w:sz w:val="28"/>
          <w:szCs w:val="28"/>
        </w:rPr>
      </w:pPr>
      <w:r w:rsidRPr="00153345">
        <w:rPr>
          <w:rFonts w:ascii="Times New Roman" w:hAnsi="Times New Roman"/>
          <w:sz w:val="28"/>
          <w:szCs w:val="28"/>
        </w:rPr>
        <w:t>77</w:t>
      </w:r>
      <w:r w:rsidR="00C344F5" w:rsidRPr="00153345">
        <w:rPr>
          <w:rFonts w:ascii="Times New Roman" w:hAnsi="Times New Roman"/>
          <w:sz w:val="28"/>
          <w:szCs w:val="28"/>
        </w:rPr>
        <w:t>.2.</w:t>
      </w:r>
      <w:r w:rsidR="00497E35">
        <w:rPr>
          <w:rFonts w:ascii="Times New Roman" w:hAnsi="Times New Roman"/>
          <w:sz w:val="28"/>
          <w:szCs w:val="28"/>
        </w:rPr>
        <w:t> </w:t>
      </w:r>
      <w:r w:rsidR="00497E35" w:rsidRPr="00153345">
        <w:rPr>
          <w:rFonts w:ascii="Times New Roman" w:hAnsi="Times New Roman"/>
          <w:sz w:val="28"/>
          <w:szCs w:val="28"/>
        </w:rPr>
        <w:t xml:space="preserve">neautomātiskie svari </w:t>
      </w:r>
      <w:r w:rsidR="00C344F5" w:rsidRPr="00153345">
        <w:rPr>
          <w:rFonts w:ascii="Times New Roman" w:hAnsi="Times New Roman"/>
          <w:sz w:val="28"/>
          <w:szCs w:val="28"/>
        </w:rPr>
        <w:t>atbilst šajos noteikumos noteiktajām prasībām, bet tomēr rada risku sabiedrība</w:t>
      </w:r>
      <w:r w:rsidR="00497E35">
        <w:rPr>
          <w:rFonts w:ascii="Times New Roman" w:hAnsi="Times New Roman"/>
          <w:sz w:val="28"/>
          <w:szCs w:val="28"/>
        </w:rPr>
        <w:t>i</w:t>
      </w:r>
      <w:r w:rsidR="0053211C" w:rsidRPr="00153345">
        <w:rPr>
          <w:rFonts w:ascii="Times New Roman" w:hAnsi="Times New Roman"/>
          <w:sz w:val="28"/>
          <w:szCs w:val="28"/>
        </w:rPr>
        <w:t>.</w:t>
      </w:r>
    </w:p>
    <w:p w14:paraId="0EB2ABB0" w14:textId="77777777" w:rsidR="00706990" w:rsidRDefault="00706990" w:rsidP="00706990">
      <w:pPr>
        <w:pStyle w:val="ListParagraph"/>
        <w:spacing w:after="0" w:line="240" w:lineRule="auto"/>
        <w:ind w:left="0" w:firstLine="709"/>
        <w:jc w:val="both"/>
        <w:rPr>
          <w:rFonts w:ascii="Times New Roman" w:eastAsia="Times New Roman" w:hAnsi="Times New Roman"/>
          <w:sz w:val="28"/>
          <w:szCs w:val="28"/>
        </w:rPr>
      </w:pPr>
    </w:p>
    <w:p w14:paraId="44D3D051" w14:textId="1D84CA5A" w:rsidR="00BD519B" w:rsidRPr="00153345" w:rsidRDefault="00470492" w:rsidP="00706990">
      <w:pPr>
        <w:pStyle w:val="ListParagraph"/>
        <w:spacing w:after="0" w:line="240" w:lineRule="auto"/>
        <w:ind w:left="0" w:firstLine="709"/>
        <w:jc w:val="both"/>
        <w:rPr>
          <w:rFonts w:ascii="Times New Roman" w:hAnsi="Times New Roman"/>
          <w:sz w:val="28"/>
          <w:szCs w:val="28"/>
        </w:rPr>
      </w:pPr>
      <w:r w:rsidRPr="00153345">
        <w:rPr>
          <w:rFonts w:ascii="Times New Roman" w:eastAsia="Times New Roman" w:hAnsi="Times New Roman"/>
          <w:sz w:val="28"/>
          <w:szCs w:val="28"/>
        </w:rPr>
        <w:t>78</w:t>
      </w:r>
      <w:r w:rsidR="00DE7F74" w:rsidRPr="00153345">
        <w:rPr>
          <w:rFonts w:ascii="Times New Roman" w:eastAsia="Times New Roman" w:hAnsi="Times New Roman"/>
          <w:sz w:val="28"/>
          <w:szCs w:val="28"/>
        </w:rPr>
        <w:t>.</w:t>
      </w:r>
      <w:r w:rsidR="00A82B70">
        <w:rPr>
          <w:rFonts w:ascii="Times New Roman" w:eastAsia="Times New Roman" w:hAnsi="Times New Roman"/>
          <w:sz w:val="28"/>
          <w:szCs w:val="28"/>
        </w:rPr>
        <w:t> </w:t>
      </w:r>
      <w:r w:rsidR="00DE7F74" w:rsidRPr="00153345">
        <w:rPr>
          <w:rFonts w:ascii="Times New Roman" w:eastAsia="Times New Roman" w:hAnsi="Times New Roman"/>
          <w:sz w:val="28"/>
          <w:szCs w:val="28"/>
        </w:rPr>
        <w:t xml:space="preserve">Ja attiecīgā </w:t>
      </w:r>
      <w:r w:rsidR="00DE7F74" w:rsidRPr="00153345">
        <w:rPr>
          <w:rFonts w:ascii="Times New Roman" w:hAnsi="Times New Roman"/>
          <w:sz w:val="28"/>
          <w:szCs w:val="28"/>
        </w:rPr>
        <w:t>i</w:t>
      </w:r>
      <w:r w:rsidR="00044BF5" w:rsidRPr="00153345">
        <w:rPr>
          <w:rFonts w:ascii="Times New Roman" w:hAnsi="Times New Roman"/>
          <w:sz w:val="28"/>
          <w:szCs w:val="28"/>
        </w:rPr>
        <w:t>esaistīt</w:t>
      </w:r>
      <w:r w:rsidR="00DE7F74" w:rsidRPr="00153345">
        <w:rPr>
          <w:rFonts w:ascii="Times New Roman" w:hAnsi="Times New Roman"/>
          <w:sz w:val="28"/>
          <w:szCs w:val="28"/>
        </w:rPr>
        <w:t>ā</w:t>
      </w:r>
      <w:r w:rsidR="00044BF5" w:rsidRPr="00153345">
        <w:rPr>
          <w:rFonts w:ascii="Times New Roman" w:hAnsi="Times New Roman"/>
          <w:sz w:val="28"/>
          <w:szCs w:val="28"/>
        </w:rPr>
        <w:t xml:space="preserve"> person</w:t>
      </w:r>
      <w:r w:rsidR="00A82B70">
        <w:rPr>
          <w:rFonts w:ascii="Times New Roman" w:hAnsi="Times New Roman"/>
          <w:sz w:val="28"/>
          <w:szCs w:val="28"/>
        </w:rPr>
        <w:t>a</w:t>
      </w:r>
      <w:r w:rsidR="00DE7F74" w:rsidRPr="00153345">
        <w:rPr>
          <w:rFonts w:ascii="Times New Roman" w:hAnsi="Times New Roman"/>
          <w:sz w:val="28"/>
          <w:szCs w:val="28"/>
        </w:rPr>
        <w:t xml:space="preserve"> </w:t>
      </w:r>
      <w:r w:rsidR="00BD519B" w:rsidRPr="00153345">
        <w:rPr>
          <w:rFonts w:ascii="Times New Roman" w:eastAsia="Times New Roman" w:hAnsi="Times New Roman"/>
          <w:sz w:val="28"/>
          <w:szCs w:val="28"/>
        </w:rPr>
        <w:t xml:space="preserve">tirgus uzraudzības iestādes noteiktajā </w:t>
      </w:r>
      <w:r w:rsidR="00207D06" w:rsidRPr="00153345">
        <w:rPr>
          <w:rFonts w:ascii="Times New Roman" w:eastAsia="Times New Roman" w:hAnsi="Times New Roman"/>
          <w:sz w:val="28"/>
          <w:szCs w:val="28"/>
        </w:rPr>
        <w:t xml:space="preserve">termiņā, kas ir samērīgs ar attiecīgās neatbilstības radīto risku, </w:t>
      </w:r>
      <w:r w:rsidR="007B4124" w:rsidRPr="00153345">
        <w:rPr>
          <w:rFonts w:ascii="Times New Roman" w:eastAsia="Times New Roman" w:hAnsi="Times New Roman"/>
          <w:sz w:val="28"/>
          <w:szCs w:val="28"/>
        </w:rPr>
        <w:t>nenovērš šo noteikumu 7</w:t>
      </w:r>
      <w:r w:rsidRPr="00153345">
        <w:rPr>
          <w:rFonts w:ascii="Times New Roman" w:eastAsia="Times New Roman" w:hAnsi="Times New Roman"/>
          <w:sz w:val="28"/>
          <w:szCs w:val="28"/>
        </w:rPr>
        <w:t>5</w:t>
      </w:r>
      <w:r w:rsidR="00153345">
        <w:rPr>
          <w:rFonts w:ascii="Times New Roman" w:eastAsia="Times New Roman" w:hAnsi="Times New Roman"/>
          <w:sz w:val="28"/>
          <w:szCs w:val="28"/>
        </w:rPr>
        <w:t>.</w:t>
      </w:r>
      <w:r w:rsidR="00A82B70">
        <w:rPr>
          <w:rFonts w:ascii="Times New Roman" w:eastAsia="Times New Roman" w:hAnsi="Times New Roman"/>
          <w:sz w:val="28"/>
          <w:szCs w:val="28"/>
        </w:rPr>
        <w:t> </w:t>
      </w:r>
      <w:r w:rsidR="00153345">
        <w:rPr>
          <w:rFonts w:ascii="Times New Roman" w:eastAsia="Times New Roman" w:hAnsi="Times New Roman"/>
          <w:sz w:val="28"/>
          <w:szCs w:val="28"/>
        </w:rPr>
        <w:t>p</w:t>
      </w:r>
      <w:r w:rsidR="00BD519B" w:rsidRPr="00153345">
        <w:rPr>
          <w:rFonts w:ascii="Times New Roman" w:eastAsia="Times New Roman" w:hAnsi="Times New Roman"/>
          <w:sz w:val="28"/>
          <w:szCs w:val="28"/>
        </w:rPr>
        <w:t>unktā minēto neatbils</w:t>
      </w:r>
      <w:r w:rsidR="00DB6FE1" w:rsidRPr="00153345">
        <w:rPr>
          <w:rFonts w:ascii="Times New Roman" w:eastAsia="Times New Roman" w:hAnsi="Times New Roman"/>
          <w:sz w:val="28"/>
          <w:szCs w:val="28"/>
        </w:rPr>
        <w:t>tību vai nepilda šo noteikumu 7</w:t>
      </w:r>
      <w:r w:rsidRPr="00153345">
        <w:rPr>
          <w:rFonts w:ascii="Times New Roman" w:eastAsia="Times New Roman" w:hAnsi="Times New Roman"/>
          <w:sz w:val="28"/>
          <w:szCs w:val="28"/>
        </w:rPr>
        <w:t>7</w:t>
      </w:r>
      <w:r w:rsidR="00153345">
        <w:rPr>
          <w:rFonts w:ascii="Times New Roman" w:eastAsia="Times New Roman" w:hAnsi="Times New Roman"/>
          <w:sz w:val="28"/>
          <w:szCs w:val="28"/>
        </w:rPr>
        <w:t>.</w:t>
      </w:r>
      <w:r w:rsidR="00A82B70">
        <w:rPr>
          <w:rFonts w:ascii="Times New Roman" w:eastAsia="Times New Roman" w:hAnsi="Times New Roman"/>
          <w:sz w:val="28"/>
          <w:szCs w:val="28"/>
        </w:rPr>
        <w:t> </w:t>
      </w:r>
      <w:r w:rsidR="00153345">
        <w:rPr>
          <w:rFonts w:ascii="Times New Roman" w:eastAsia="Times New Roman" w:hAnsi="Times New Roman"/>
          <w:sz w:val="28"/>
          <w:szCs w:val="28"/>
        </w:rPr>
        <w:t>p</w:t>
      </w:r>
      <w:r w:rsidR="00BD519B" w:rsidRPr="00153345">
        <w:rPr>
          <w:rFonts w:ascii="Times New Roman" w:eastAsia="Times New Roman" w:hAnsi="Times New Roman"/>
          <w:sz w:val="28"/>
          <w:szCs w:val="28"/>
        </w:rPr>
        <w:t xml:space="preserve">unktā </w:t>
      </w:r>
      <w:r w:rsidR="00A82B70">
        <w:rPr>
          <w:rFonts w:ascii="Times New Roman" w:eastAsia="Times New Roman" w:hAnsi="Times New Roman"/>
          <w:sz w:val="28"/>
          <w:szCs w:val="28"/>
        </w:rPr>
        <w:t>minē</w:t>
      </w:r>
      <w:r w:rsidR="00BD519B" w:rsidRPr="00153345">
        <w:rPr>
          <w:rFonts w:ascii="Times New Roman" w:eastAsia="Times New Roman" w:hAnsi="Times New Roman"/>
          <w:sz w:val="28"/>
          <w:szCs w:val="28"/>
        </w:rPr>
        <w:t xml:space="preserve">tos pienākumus, tirgus uzraudzības iestāde ir tiesīga pieņemt lēmumu </w:t>
      </w:r>
      <w:r w:rsidR="00BD519B" w:rsidRPr="00153345">
        <w:rPr>
          <w:rFonts w:ascii="Times New Roman" w:hAnsi="Times New Roman"/>
          <w:sz w:val="28"/>
          <w:szCs w:val="28"/>
        </w:rPr>
        <w:t xml:space="preserve">saskaņā ar </w:t>
      </w:r>
      <w:r w:rsidR="00BD519B" w:rsidRPr="00153345">
        <w:rPr>
          <w:rFonts w:ascii="Times New Roman" w:eastAsia="Times New Roman" w:hAnsi="Times New Roman"/>
          <w:sz w:val="28"/>
          <w:szCs w:val="28"/>
          <w:lang w:eastAsia="lv-LV"/>
        </w:rPr>
        <w:t xml:space="preserve">normatīvajiem aktiem par </w:t>
      </w:r>
      <w:r w:rsidR="00C344F5" w:rsidRPr="00153345">
        <w:rPr>
          <w:rFonts w:ascii="Times New Roman" w:eastAsia="Times New Roman" w:hAnsi="Times New Roman"/>
          <w:sz w:val="28"/>
          <w:szCs w:val="28"/>
          <w:lang w:eastAsia="lv-LV"/>
        </w:rPr>
        <w:t>mērījumu vienotību</w:t>
      </w:r>
      <w:r w:rsidR="00BD519B" w:rsidRPr="00153345">
        <w:rPr>
          <w:rFonts w:ascii="Times New Roman" w:eastAsia="Times New Roman" w:hAnsi="Times New Roman"/>
          <w:sz w:val="28"/>
          <w:szCs w:val="28"/>
          <w:lang w:eastAsia="lv-LV"/>
        </w:rPr>
        <w:t>, aizliedzot neautomātisko svaru laišanu vai piedāvāšanu tirgū</w:t>
      </w:r>
      <w:r w:rsidR="0053211C" w:rsidRPr="00153345">
        <w:rPr>
          <w:rFonts w:ascii="Times New Roman" w:eastAsia="Times New Roman" w:hAnsi="Times New Roman"/>
          <w:sz w:val="28"/>
          <w:szCs w:val="28"/>
        </w:rPr>
        <w:t xml:space="preserve"> vai, ja nepieciešams, atsauktu</w:t>
      </w:r>
      <w:r w:rsidR="00BD519B" w:rsidRPr="00153345">
        <w:rPr>
          <w:rFonts w:ascii="Times New Roman" w:eastAsia="Times New Roman" w:hAnsi="Times New Roman"/>
          <w:sz w:val="28"/>
          <w:szCs w:val="28"/>
        </w:rPr>
        <w:t xml:space="preserve"> vai izņemtu tos no tirgus</w:t>
      </w:r>
      <w:r w:rsidR="00BD519B" w:rsidRPr="00153345">
        <w:rPr>
          <w:rFonts w:ascii="Times New Roman" w:eastAsia="Times New Roman" w:hAnsi="Times New Roman"/>
          <w:sz w:val="28"/>
          <w:szCs w:val="28"/>
          <w:lang w:eastAsia="lv-LV"/>
        </w:rPr>
        <w:t>.</w:t>
      </w:r>
    </w:p>
    <w:p w14:paraId="44D3D052" w14:textId="77777777" w:rsidR="009D6E7F" w:rsidRPr="00153345" w:rsidRDefault="009D6E7F" w:rsidP="00706990">
      <w:pPr>
        <w:pStyle w:val="ListParagraph"/>
        <w:spacing w:after="0" w:line="240" w:lineRule="auto"/>
        <w:ind w:left="0" w:firstLine="709"/>
        <w:jc w:val="both"/>
        <w:rPr>
          <w:rFonts w:ascii="Times New Roman" w:hAnsi="Times New Roman"/>
          <w:sz w:val="28"/>
          <w:szCs w:val="28"/>
        </w:rPr>
      </w:pPr>
    </w:p>
    <w:p w14:paraId="44D3D053" w14:textId="77777777" w:rsidR="00B8226C" w:rsidRPr="00153345" w:rsidRDefault="009D6E7F" w:rsidP="00706990">
      <w:pPr>
        <w:pStyle w:val="ListParagraph"/>
        <w:spacing w:after="0" w:line="240" w:lineRule="auto"/>
        <w:ind w:left="0"/>
        <w:jc w:val="center"/>
        <w:rPr>
          <w:rFonts w:ascii="Times New Roman" w:hAnsi="Times New Roman"/>
          <w:b/>
          <w:sz w:val="28"/>
          <w:szCs w:val="28"/>
        </w:rPr>
      </w:pPr>
      <w:r w:rsidRPr="00153345">
        <w:rPr>
          <w:rFonts w:ascii="Times New Roman" w:hAnsi="Times New Roman"/>
          <w:b/>
          <w:sz w:val="28"/>
          <w:szCs w:val="28"/>
        </w:rPr>
        <w:t>8. Sadarbība ar Eiropas Komisiju un Eiropas Savienības dalībvalstīm</w:t>
      </w:r>
      <w:r w:rsidR="006A37E7" w:rsidRPr="00153345">
        <w:rPr>
          <w:rFonts w:ascii="Times New Roman" w:hAnsi="Times New Roman"/>
          <w:b/>
          <w:sz w:val="28"/>
          <w:szCs w:val="28"/>
        </w:rPr>
        <w:t xml:space="preserve"> </w:t>
      </w:r>
    </w:p>
    <w:p w14:paraId="44D3D055" w14:textId="77777777" w:rsidR="009D6E7F" w:rsidRPr="00153345" w:rsidRDefault="00B8226C" w:rsidP="00706990">
      <w:pPr>
        <w:pStyle w:val="ListParagraph"/>
        <w:spacing w:after="0" w:line="240" w:lineRule="auto"/>
        <w:ind w:left="0"/>
        <w:jc w:val="center"/>
        <w:rPr>
          <w:rFonts w:ascii="Times New Roman" w:hAnsi="Times New Roman"/>
          <w:b/>
          <w:sz w:val="28"/>
          <w:szCs w:val="28"/>
        </w:rPr>
      </w:pPr>
      <w:r w:rsidRPr="00153345">
        <w:rPr>
          <w:rFonts w:ascii="Times New Roman" w:hAnsi="Times New Roman"/>
          <w:b/>
          <w:sz w:val="28"/>
          <w:szCs w:val="28"/>
        </w:rPr>
        <w:t>8.1. Neautomātiskie svari</w:t>
      </w:r>
      <w:r w:rsidR="006A37E7" w:rsidRPr="00153345">
        <w:rPr>
          <w:rFonts w:ascii="Times New Roman" w:hAnsi="Times New Roman"/>
          <w:b/>
          <w:sz w:val="28"/>
          <w:szCs w:val="28"/>
        </w:rPr>
        <w:t xml:space="preserve">, kuri neatbilst </w:t>
      </w:r>
      <w:r w:rsidRPr="00153345">
        <w:rPr>
          <w:rFonts w:ascii="Times New Roman" w:hAnsi="Times New Roman"/>
          <w:b/>
          <w:sz w:val="28"/>
          <w:szCs w:val="28"/>
        </w:rPr>
        <w:t>šo noteikumu prasībām</w:t>
      </w:r>
    </w:p>
    <w:p w14:paraId="44D3D056" w14:textId="77777777" w:rsidR="009D6E7F" w:rsidRPr="00153345" w:rsidRDefault="009D6E7F" w:rsidP="00706990">
      <w:pPr>
        <w:pStyle w:val="ListParagraph"/>
        <w:spacing w:after="0" w:line="240" w:lineRule="auto"/>
        <w:ind w:left="0" w:firstLine="709"/>
        <w:jc w:val="center"/>
        <w:rPr>
          <w:rFonts w:ascii="Times New Roman" w:hAnsi="Times New Roman"/>
          <w:sz w:val="28"/>
          <w:szCs w:val="28"/>
        </w:rPr>
      </w:pPr>
    </w:p>
    <w:p w14:paraId="44D3D057" w14:textId="6BF00D33" w:rsidR="00A05582" w:rsidRPr="00153345" w:rsidRDefault="00BD519B" w:rsidP="00706990">
      <w:pPr>
        <w:pStyle w:val="ListParagraph"/>
        <w:spacing w:after="0" w:line="240" w:lineRule="auto"/>
        <w:ind w:left="0" w:firstLine="709"/>
        <w:jc w:val="both"/>
        <w:rPr>
          <w:rFonts w:ascii="Times New Roman" w:hAnsi="Times New Roman"/>
          <w:sz w:val="28"/>
          <w:szCs w:val="28"/>
        </w:rPr>
      </w:pPr>
      <w:r w:rsidRPr="00153345">
        <w:rPr>
          <w:rFonts w:ascii="Times New Roman" w:hAnsi="Times New Roman"/>
          <w:sz w:val="28"/>
          <w:szCs w:val="28"/>
        </w:rPr>
        <w:t>7</w:t>
      </w:r>
      <w:r w:rsidR="00B462DF" w:rsidRPr="00153345">
        <w:rPr>
          <w:rFonts w:ascii="Times New Roman" w:hAnsi="Times New Roman"/>
          <w:sz w:val="28"/>
          <w:szCs w:val="28"/>
        </w:rPr>
        <w:t>9</w:t>
      </w:r>
      <w:r w:rsidR="00D30C90" w:rsidRPr="00153345">
        <w:rPr>
          <w:rFonts w:ascii="Times New Roman" w:hAnsi="Times New Roman"/>
          <w:sz w:val="28"/>
          <w:szCs w:val="28"/>
        </w:rPr>
        <w:t>.</w:t>
      </w:r>
      <w:r w:rsidR="00A82B70">
        <w:rPr>
          <w:rFonts w:ascii="Times New Roman" w:hAnsi="Times New Roman"/>
          <w:sz w:val="28"/>
          <w:szCs w:val="28"/>
        </w:rPr>
        <w:t> </w:t>
      </w:r>
      <w:r w:rsidR="00D30C90" w:rsidRPr="00153345">
        <w:rPr>
          <w:rFonts w:ascii="Times New Roman" w:hAnsi="Times New Roman"/>
          <w:sz w:val="28"/>
          <w:szCs w:val="28"/>
        </w:rPr>
        <w:t>Ja tirgus uzraudzības iestāde</w:t>
      </w:r>
      <w:r w:rsidR="0053211C" w:rsidRPr="00153345">
        <w:rPr>
          <w:rFonts w:ascii="Times New Roman" w:hAnsi="Times New Roman"/>
          <w:sz w:val="28"/>
          <w:szCs w:val="28"/>
        </w:rPr>
        <w:t>i</w:t>
      </w:r>
      <w:r w:rsidR="00D30C90" w:rsidRPr="00153345">
        <w:rPr>
          <w:rFonts w:ascii="Times New Roman" w:hAnsi="Times New Roman"/>
          <w:sz w:val="28"/>
          <w:szCs w:val="28"/>
        </w:rPr>
        <w:t xml:space="preserve"> ir pamats uzskatīt, ka neautomātiskie svari</w:t>
      </w:r>
      <w:r w:rsidR="00C344F5" w:rsidRPr="00153345">
        <w:rPr>
          <w:rFonts w:ascii="Times New Roman" w:hAnsi="Times New Roman"/>
          <w:sz w:val="28"/>
          <w:szCs w:val="28"/>
        </w:rPr>
        <w:t>, kuriem veikts šo noteikumu 7</w:t>
      </w:r>
      <w:r w:rsidR="00B462DF" w:rsidRPr="00153345">
        <w:rPr>
          <w:rFonts w:ascii="Times New Roman" w:hAnsi="Times New Roman"/>
          <w:sz w:val="28"/>
          <w:szCs w:val="28"/>
        </w:rPr>
        <w:t>6</w:t>
      </w:r>
      <w:r w:rsidR="00153345">
        <w:rPr>
          <w:rFonts w:ascii="Times New Roman" w:hAnsi="Times New Roman"/>
          <w:sz w:val="28"/>
          <w:szCs w:val="28"/>
        </w:rPr>
        <w:t>.</w:t>
      </w:r>
      <w:r w:rsidR="00A82B70">
        <w:rPr>
          <w:rFonts w:ascii="Times New Roman" w:hAnsi="Times New Roman"/>
          <w:sz w:val="28"/>
          <w:szCs w:val="28"/>
        </w:rPr>
        <w:t> </w:t>
      </w:r>
      <w:r w:rsidR="00153345">
        <w:rPr>
          <w:rFonts w:ascii="Times New Roman" w:hAnsi="Times New Roman"/>
          <w:sz w:val="28"/>
          <w:szCs w:val="28"/>
        </w:rPr>
        <w:t>p</w:t>
      </w:r>
      <w:r w:rsidR="00D30C90" w:rsidRPr="00153345">
        <w:rPr>
          <w:rFonts w:ascii="Times New Roman" w:hAnsi="Times New Roman"/>
          <w:sz w:val="28"/>
          <w:szCs w:val="28"/>
        </w:rPr>
        <w:t>unktā minētais novērtējums un konstatēts, ka tie neatbilst šo noteikumu prasībām, tiek piedāvāti arī citās Eiropas Savienības dalībvalstīs, tirgus uzraudzības iestāde</w:t>
      </w:r>
      <w:r w:rsidR="00A82B70">
        <w:rPr>
          <w:rFonts w:ascii="Times New Roman" w:hAnsi="Times New Roman"/>
          <w:sz w:val="28"/>
          <w:szCs w:val="28"/>
        </w:rPr>
        <w:t xml:space="preserve"> pēc</w:t>
      </w:r>
      <w:r w:rsidR="00207D06" w:rsidRPr="00153345">
        <w:rPr>
          <w:rFonts w:ascii="Times New Roman" w:hAnsi="Times New Roman"/>
          <w:b/>
          <w:sz w:val="28"/>
          <w:szCs w:val="28"/>
        </w:rPr>
        <w:t xml:space="preserve"> </w:t>
      </w:r>
      <w:r w:rsidR="00207D06" w:rsidRPr="00153345">
        <w:rPr>
          <w:rFonts w:ascii="Times New Roman" w:hAnsi="Times New Roman"/>
          <w:sz w:val="28"/>
          <w:szCs w:val="28"/>
        </w:rPr>
        <w:t>vis</w:t>
      </w:r>
      <w:r w:rsidR="00A82B70">
        <w:rPr>
          <w:rFonts w:ascii="Times New Roman" w:hAnsi="Times New Roman"/>
          <w:sz w:val="28"/>
          <w:szCs w:val="28"/>
        </w:rPr>
        <w:t>as</w:t>
      </w:r>
      <w:r w:rsidR="00207D06" w:rsidRPr="00153345">
        <w:rPr>
          <w:rFonts w:ascii="Times New Roman" w:hAnsi="Times New Roman"/>
          <w:sz w:val="28"/>
          <w:szCs w:val="28"/>
        </w:rPr>
        <w:t xml:space="preserve"> nepieciešam</w:t>
      </w:r>
      <w:r w:rsidR="00A82B70">
        <w:rPr>
          <w:rFonts w:ascii="Times New Roman" w:hAnsi="Times New Roman"/>
          <w:sz w:val="28"/>
          <w:szCs w:val="28"/>
        </w:rPr>
        <w:t>ās</w:t>
      </w:r>
      <w:r w:rsidR="00207D06" w:rsidRPr="00153345">
        <w:rPr>
          <w:rFonts w:ascii="Times New Roman" w:hAnsi="Times New Roman"/>
          <w:sz w:val="28"/>
          <w:szCs w:val="28"/>
        </w:rPr>
        <w:t xml:space="preserve"> informācij</w:t>
      </w:r>
      <w:r w:rsidR="00A82B70">
        <w:rPr>
          <w:rFonts w:ascii="Times New Roman" w:hAnsi="Times New Roman"/>
          <w:sz w:val="28"/>
          <w:szCs w:val="28"/>
        </w:rPr>
        <w:t>as</w:t>
      </w:r>
      <w:r w:rsidR="00A82B70" w:rsidRPr="00A82B70">
        <w:rPr>
          <w:rFonts w:ascii="Times New Roman" w:hAnsi="Times New Roman"/>
          <w:sz w:val="28"/>
          <w:szCs w:val="28"/>
        </w:rPr>
        <w:t xml:space="preserve"> </w:t>
      </w:r>
      <w:r w:rsidR="00A82B70" w:rsidRPr="00153345">
        <w:rPr>
          <w:rFonts w:ascii="Times New Roman" w:hAnsi="Times New Roman"/>
          <w:sz w:val="28"/>
          <w:szCs w:val="28"/>
        </w:rPr>
        <w:t>iegū</w:t>
      </w:r>
      <w:r w:rsidR="00A82B70">
        <w:rPr>
          <w:rFonts w:ascii="Times New Roman" w:hAnsi="Times New Roman"/>
          <w:sz w:val="28"/>
          <w:szCs w:val="28"/>
        </w:rPr>
        <w:t>šanas</w:t>
      </w:r>
      <w:r w:rsidR="00207D06" w:rsidRPr="00153345">
        <w:rPr>
          <w:rFonts w:ascii="Times New Roman" w:hAnsi="Times New Roman"/>
          <w:sz w:val="28"/>
          <w:szCs w:val="28"/>
        </w:rPr>
        <w:t xml:space="preserve"> nekavējoties </w:t>
      </w:r>
      <w:r w:rsidR="00D30C90" w:rsidRPr="00153345">
        <w:rPr>
          <w:rFonts w:ascii="Times New Roman" w:hAnsi="Times New Roman"/>
          <w:sz w:val="28"/>
          <w:szCs w:val="28"/>
        </w:rPr>
        <w:t>informē Eiropas Komisiju un pārējās Eiropas Savienības dalībvalstis par veiktā novēr</w:t>
      </w:r>
      <w:r w:rsidR="009D6E7F" w:rsidRPr="00153345">
        <w:rPr>
          <w:rFonts w:ascii="Times New Roman" w:hAnsi="Times New Roman"/>
          <w:sz w:val="28"/>
          <w:szCs w:val="28"/>
        </w:rPr>
        <w:t xml:space="preserve">tējuma rezultātiem un </w:t>
      </w:r>
      <w:r w:rsidR="00FD59B7" w:rsidRPr="00153345">
        <w:rPr>
          <w:rFonts w:ascii="Times New Roman" w:hAnsi="Times New Roman"/>
          <w:sz w:val="28"/>
          <w:szCs w:val="28"/>
        </w:rPr>
        <w:t>tirgus uzraudzības iestādes noteikt</w:t>
      </w:r>
      <w:r w:rsidR="00E31DAB">
        <w:rPr>
          <w:rFonts w:ascii="Times New Roman" w:hAnsi="Times New Roman"/>
          <w:sz w:val="28"/>
          <w:szCs w:val="28"/>
        </w:rPr>
        <w:t>aj</w:t>
      </w:r>
      <w:r w:rsidR="00FD59B7" w:rsidRPr="00153345">
        <w:rPr>
          <w:rFonts w:ascii="Times New Roman" w:hAnsi="Times New Roman"/>
          <w:sz w:val="28"/>
          <w:szCs w:val="28"/>
        </w:rPr>
        <w:t>iem veicamajiem pasākumiem, norādot visas nepieciešamās ziņas</w:t>
      </w:r>
      <w:r w:rsidR="004509BE" w:rsidRPr="00153345">
        <w:rPr>
          <w:rFonts w:ascii="Times New Roman" w:hAnsi="Times New Roman"/>
          <w:sz w:val="28"/>
          <w:szCs w:val="28"/>
        </w:rPr>
        <w:t xml:space="preserve">, </w:t>
      </w:r>
      <w:r w:rsidR="002510EF" w:rsidRPr="00153345">
        <w:rPr>
          <w:rFonts w:ascii="Times New Roman" w:hAnsi="Times New Roman"/>
          <w:sz w:val="28"/>
          <w:szCs w:val="28"/>
        </w:rPr>
        <w:t>tai skaitā:</w:t>
      </w:r>
    </w:p>
    <w:p w14:paraId="44D3D058" w14:textId="58B250D7" w:rsidR="00A05582" w:rsidRPr="00153345" w:rsidRDefault="00C344F5" w:rsidP="00706990">
      <w:pPr>
        <w:pStyle w:val="ListParagraph"/>
        <w:spacing w:after="0" w:line="240" w:lineRule="auto"/>
        <w:ind w:left="0" w:firstLine="709"/>
        <w:jc w:val="both"/>
        <w:rPr>
          <w:rFonts w:ascii="Times New Roman" w:hAnsi="Times New Roman"/>
          <w:sz w:val="28"/>
          <w:szCs w:val="28"/>
        </w:rPr>
      </w:pPr>
      <w:r w:rsidRPr="00153345">
        <w:rPr>
          <w:rFonts w:ascii="Times New Roman" w:hAnsi="Times New Roman"/>
          <w:sz w:val="28"/>
          <w:szCs w:val="28"/>
        </w:rPr>
        <w:t>7</w:t>
      </w:r>
      <w:r w:rsidR="00B462DF" w:rsidRPr="00153345">
        <w:rPr>
          <w:rFonts w:ascii="Times New Roman" w:hAnsi="Times New Roman"/>
          <w:sz w:val="28"/>
          <w:szCs w:val="28"/>
        </w:rPr>
        <w:t>9</w:t>
      </w:r>
      <w:r w:rsidR="002510EF" w:rsidRPr="00153345">
        <w:rPr>
          <w:rFonts w:ascii="Times New Roman" w:hAnsi="Times New Roman"/>
          <w:sz w:val="28"/>
          <w:szCs w:val="28"/>
        </w:rPr>
        <w:t>.1.</w:t>
      </w:r>
      <w:r w:rsidR="00A82B70">
        <w:rPr>
          <w:rFonts w:ascii="Times New Roman" w:hAnsi="Times New Roman"/>
          <w:sz w:val="28"/>
          <w:szCs w:val="28"/>
        </w:rPr>
        <w:t> </w:t>
      </w:r>
      <w:r w:rsidR="002510EF" w:rsidRPr="00153345">
        <w:rPr>
          <w:rFonts w:ascii="Times New Roman" w:hAnsi="Times New Roman"/>
          <w:sz w:val="28"/>
          <w:szCs w:val="28"/>
        </w:rPr>
        <w:t>neautomātisko svaru identificēšanai nepieciešamo informāciju;</w:t>
      </w:r>
    </w:p>
    <w:p w14:paraId="44D3D059" w14:textId="242152D9" w:rsidR="00A05582" w:rsidRPr="00153345" w:rsidRDefault="00473E0F" w:rsidP="00706990">
      <w:pPr>
        <w:pStyle w:val="ListParagraph"/>
        <w:spacing w:after="0" w:line="240" w:lineRule="auto"/>
        <w:ind w:left="0" w:firstLine="709"/>
        <w:jc w:val="both"/>
        <w:rPr>
          <w:rFonts w:ascii="Times New Roman" w:hAnsi="Times New Roman"/>
          <w:sz w:val="28"/>
          <w:szCs w:val="28"/>
        </w:rPr>
      </w:pPr>
      <w:r w:rsidRPr="00153345">
        <w:rPr>
          <w:rFonts w:ascii="Times New Roman" w:hAnsi="Times New Roman"/>
          <w:sz w:val="28"/>
          <w:szCs w:val="28"/>
        </w:rPr>
        <w:t>7</w:t>
      </w:r>
      <w:r w:rsidR="00B462DF" w:rsidRPr="00153345">
        <w:rPr>
          <w:rFonts w:ascii="Times New Roman" w:hAnsi="Times New Roman"/>
          <w:sz w:val="28"/>
          <w:szCs w:val="28"/>
        </w:rPr>
        <w:t>9</w:t>
      </w:r>
      <w:r w:rsidR="002510EF" w:rsidRPr="00153345">
        <w:rPr>
          <w:rFonts w:ascii="Times New Roman" w:hAnsi="Times New Roman"/>
          <w:sz w:val="28"/>
          <w:szCs w:val="28"/>
        </w:rPr>
        <w:t>.2.</w:t>
      </w:r>
      <w:r w:rsidR="00A82B70">
        <w:rPr>
          <w:rFonts w:ascii="Times New Roman" w:hAnsi="Times New Roman"/>
          <w:sz w:val="28"/>
          <w:szCs w:val="28"/>
        </w:rPr>
        <w:t> </w:t>
      </w:r>
      <w:r w:rsidR="002510EF" w:rsidRPr="00153345">
        <w:rPr>
          <w:rFonts w:ascii="Times New Roman" w:hAnsi="Times New Roman"/>
          <w:sz w:val="28"/>
          <w:szCs w:val="28"/>
        </w:rPr>
        <w:t>ziņas par neautomātisko svaru izcelsmi;</w:t>
      </w:r>
    </w:p>
    <w:p w14:paraId="44D3D05A" w14:textId="57B454EC" w:rsidR="00A05582" w:rsidRPr="00153345" w:rsidRDefault="00B462DF" w:rsidP="00706990">
      <w:pPr>
        <w:pStyle w:val="ListParagraph"/>
        <w:spacing w:after="0" w:line="240" w:lineRule="auto"/>
        <w:ind w:left="0" w:firstLine="709"/>
        <w:jc w:val="both"/>
        <w:rPr>
          <w:rFonts w:ascii="Times New Roman" w:hAnsi="Times New Roman"/>
          <w:sz w:val="28"/>
          <w:szCs w:val="28"/>
        </w:rPr>
      </w:pPr>
      <w:r w:rsidRPr="00153345">
        <w:rPr>
          <w:rFonts w:ascii="Times New Roman" w:hAnsi="Times New Roman"/>
          <w:sz w:val="28"/>
          <w:szCs w:val="28"/>
        </w:rPr>
        <w:t>79</w:t>
      </w:r>
      <w:r w:rsidR="002510EF" w:rsidRPr="00153345">
        <w:rPr>
          <w:rFonts w:ascii="Times New Roman" w:hAnsi="Times New Roman"/>
          <w:sz w:val="28"/>
          <w:szCs w:val="28"/>
        </w:rPr>
        <w:t>.3.</w:t>
      </w:r>
      <w:r w:rsidR="00A82B70">
        <w:rPr>
          <w:rFonts w:ascii="Times New Roman" w:hAnsi="Times New Roman"/>
          <w:sz w:val="28"/>
          <w:szCs w:val="28"/>
        </w:rPr>
        <w:t> </w:t>
      </w:r>
      <w:r w:rsidR="002510EF" w:rsidRPr="00153345">
        <w:rPr>
          <w:rFonts w:ascii="Times New Roman" w:hAnsi="Times New Roman"/>
          <w:sz w:val="28"/>
          <w:szCs w:val="28"/>
        </w:rPr>
        <w:t>neatbilstības būtību un radīto risku;</w:t>
      </w:r>
    </w:p>
    <w:p w14:paraId="44D3D05B" w14:textId="4D5C943B" w:rsidR="00A05582" w:rsidRPr="00153345" w:rsidRDefault="00B462DF" w:rsidP="00706990">
      <w:pPr>
        <w:pStyle w:val="ListParagraph"/>
        <w:spacing w:after="0" w:line="240" w:lineRule="auto"/>
        <w:ind w:left="0" w:firstLine="709"/>
        <w:jc w:val="both"/>
        <w:rPr>
          <w:rFonts w:ascii="Times New Roman" w:hAnsi="Times New Roman"/>
          <w:sz w:val="28"/>
          <w:szCs w:val="28"/>
        </w:rPr>
      </w:pPr>
      <w:r w:rsidRPr="00153345">
        <w:rPr>
          <w:rFonts w:ascii="Times New Roman" w:hAnsi="Times New Roman"/>
          <w:sz w:val="28"/>
          <w:szCs w:val="28"/>
        </w:rPr>
        <w:t>79</w:t>
      </w:r>
      <w:r w:rsidR="002510EF" w:rsidRPr="00153345">
        <w:rPr>
          <w:rFonts w:ascii="Times New Roman" w:hAnsi="Times New Roman"/>
          <w:sz w:val="28"/>
          <w:szCs w:val="28"/>
        </w:rPr>
        <w:t>.4.</w:t>
      </w:r>
      <w:r w:rsidR="00A82B70">
        <w:rPr>
          <w:rFonts w:ascii="Times New Roman" w:hAnsi="Times New Roman"/>
          <w:sz w:val="28"/>
          <w:szCs w:val="28"/>
        </w:rPr>
        <w:t> </w:t>
      </w:r>
      <w:r w:rsidR="00FF66C9" w:rsidRPr="00153345">
        <w:rPr>
          <w:rFonts w:ascii="Times New Roman" w:hAnsi="Times New Roman"/>
          <w:sz w:val="28"/>
          <w:szCs w:val="28"/>
        </w:rPr>
        <w:t xml:space="preserve">informāciju par </w:t>
      </w:r>
      <w:r w:rsidR="00FD59B7" w:rsidRPr="00153345">
        <w:rPr>
          <w:rFonts w:ascii="Times New Roman" w:hAnsi="Times New Roman"/>
          <w:sz w:val="28"/>
          <w:szCs w:val="28"/>
        </w:rPr>
        <w:t>noteikto veicamo pasākumu</w:t>
      </w:r>
      <w:r w:rsidR="00FF66C9" w:rsidRPr="00153345">
        <w:rPr>
          <w:rFonts w:ascii="Times New Roman" w:hAnsi="Times New Roman"/>
          <w:sz w:val="28"/>
          <w:szCs w:val="28"/>
        </w:rPr>
        <w:t xml:space="preserve"> būtību un ilgumu, kā arī attiecīgā</w:t>
      </w:r>
      <w:r w:rsidR="00472AF2" w:rsidRPr="00153345">
        <w:rPr>
          <w:rFonts w:ascii="Times New Roman" w:hAnsi="Times New Roman"/>
          <w:sz w:val="28"/>
          <w:szCs w:val="28"/>
        </w:rPr>
        <w:t>s</w:t>
      </w:r>
      <w:r w:rsidR="00FF66C9" w:rsidRPr="00153345">
        <w:rPr>
          <w:rFonts w:ascii="Times New Roman" w:hAnsi="Times New Roman"/>
          <w:sz w:val="28"/>
          <w:szCs w:val="28"/>
        </w:rPr>
        <w:t xml:space="preserve"> </w:t>
      </w:r>
      <w:r w:rsidR="00472AF2" w:rsidRPr="00153345">
        <w:rPr>
          <w:rFonts w:ascii="Times New Roman" w:hAnsi="Times New Roman"/>
          <w:sz w:val="28"/>
          <w:szCs w:val="28"/>
        </w:rPr>
        <w:t>iesaistītās personas</w:t>
      </w:r>
      <w:r w:rsidR="00FF66C9" w:rsidRPr="00153345">
        <w:rPr>
          <w:rFonts w:ascii="Times New Roman" w:hAnsi="Times New Roman"/>
          <w:sz w:val="28"/>
          <w:szCs w:val="28"/>
        </w:rPr>
        <w:t xml:space="preserve"> sniegtos paskaidrojumus un argumentus;</w:t>
      </w:r>
    </w:p>
    <w:p w14:paraId="44D3D05C" w14:textId="06B40EDE" w:rsidR="00473E0F" w:rsidRPr="00153345" w:rsidRDefault="00B462DF" w:rsidP="00706990">
      <w:pPr>
        <w:pStyle w:val="ListParagraph"/>
        <w:spacing w:after="0" w:line="240" w:lineRule="auto"/>
        <w:ind w:left="0" w:firstLine="709"/>
        <w:contextualSpacing w:val="0"/>
        <w:jc w:val="both"/>
        <w:rPr>
          <w:rFonts w:ascii="Times New Roman" w:hAnsi="Times New Roman"/>
          <w:sz w:val="28"/>
          <w:szCs w:val="28"/>
        </w:rPr>
      </w:pPr>
      <w:r w:rsidRPr="00153345">
        <w:rPr>
          <w:rFonts w:ascii="Times New Roman" w:hAnsi="Times New Roman"/>
          <w:sz w:val="28"/>
          <w:szCs w:val="28"/>
        </w:rPr>
        <w:t>79</w:t>
      </w:r>
      <w:r w:rsidR="00FF66C9" w:rsidRPr="00153345">
        <w:rPr>
          <w:rFonts w:ascii="Times New Roman" w:hAnsi="Times New Roman"/>
          <w:sz w:val="28"/>
          <w:szCs w:val="28"/>
        </w:rPr>
        <w:t>.5.</w:t>
      </w:r>
      <w:r w:rsidR="00A82B70">
        <w:rPr>
          <w:rFonts w:ascii="Times New Roman" w:hAnsi="Times New Roman"/>
          <w:sz w:val="28"/>
          <w:szCs w:val="28"/>
        </w:rPr>
        <w:t> </w:t>
      </w:r>
      <w:r w:rsidR="00FF66C9" w:rsidRPr="00153345">
        <w:rPr>
          <w:rFonts w:ascii="Times New Roman" w:hAnsi="Times New Roman"/>
          <w:sz w:val="28"/>
          <w:szCs w:val="28"/>
        </w:rPr>
        <w:t>informāciju par neatbilstības būtību – neautomātisko svaru neatbil</w:t>
      </w:r>
      <w:r w:rsidR="00A82B70">
        <w:rPr>
          <w:rFonts w:ascii="Times New Roman" w:hAnsi="Times New Roman"/>
          <w:sz w:val="28"/>
          <w:szCs w:val="28"/>
        </w:rPr>
        <w:softHyphen/>
      </w:r>
      <w:r w:rsidR="00FF66C9" w:rsidRPr="00153345">
        <w:rPr>
          <w:rFonts w:ascii="Times New Roman" w:hAnsi="Times New Roman"/>
          <w:sz w:val="28"/>
          <w:szCs w:val="28"/>
        </w:rPr>
        <w:t>stība būtiskajām prasībām vai trūkumi piemērojamos standartos.</w:t>
      </w:r>
    </w:p>
    <w:p w14:paraId="77713BB4" w14:textId="77777777" w:rsidR="00706990" w:rsidRDefault="00706990" w:rsidP="00706990">
      <w:pPr>
        <w:pStyle w:val="ListParagraph"/>
        <w:spacing w:after="0" w:line="240" w:lineRule="auto"/>
        <w:ind w:left="0" w:firstLine="709"/>
        <w:contextualSpacing w:val="0"/>
        <w:jc w:val="both"/>
        <w:rPr>
          <w:rFonts w:ascii="Times New Roman" w:hAnsi="Times New Roman"/>
          <w:sz w:val="28"/>
          <w:szCs w:val="28"/>
        </w:rPr>
      </w:pPr>
    </w:p>
    <w:p w14:paraId="44D3D05D" w14:textId="73375B41" w:rsidR="00F13FD7" w:rsidRPr="00153345" w:rsidRDefault="00B462DF" w:rsidP="00706990">
      <w:pPr>
        <w:pStyle w:val="ListParagraph"/>
        <w:spacing w:after="0" w:line="240" w:lineRule="auto"/>
        <w:ind w:left="0" w:firstLine="709"/>
        <w:contextualSpacing w:val="0"/>
        <w:jc w:val="both"/>
        <w:rPr>
          <w:rFonts w:ascii="Times New Roman" w:hAnsi="Times New Roman"/>
          <w:sz w:val="28"/>
          <w:szCs w:val="28"/>
        </w:rPr>
      </w:pPr>
      <w:r w:rsidRPr="00153345">
        <w:rPr>
          <w:rFonts w:ascii="Times New Roman" w:hAnsi="Times New Roman"/>
          <w:sz w:val="28"/>
          <w:szCs w:val="28"/>
        </w:rPr>
        <w:lastRenderedPageBreak/>
        <w:t>80</w:t>
      </w:r>
      <w:r w:rsidR="00F13FD7" w:rsidRPr="00153345">
        <w:rPr>
          <w:rFonts w:ascii="Times New Roman" w:hAnsi="Times New Roman"/>
          <w:sz w:val="28"/>
          <w:szCs w:val="28"/>
        </w:rPr>
        <w:t>.</w:t>
      </w:r>
      <w:r w:rsidR="00A82B70">
        <w:rPr>
          <w:rFonts w:ascii="Times New Roman" w:hAnsi="Times New Roman"/>
          <w:sz w:val="28"/>
          <w:szCs w:val="28"/>
        </w:rPr>
        <w:t> </w:t>
      </w:r>
      <w:r w:rsidR="00F13FD7" w:rsidRPr="00153345">
        <w:rPr>
          <w:rFonts w:ascii="Times New Roman" w:hAnsi="Times New Roman"/>
          <w:sz w:val="28"/>
          <w:szCs w:val="28"/>
        </w:rPr>
        <w:t xml:space="preserve">Ja triju </w:t>
      </w:r>
      <w:r w:rsidR="00FD59B7" w:rsidRPr="00153345">
        <w:rPr>
          <w:rFonts w:ascii="Times New Roman" w:hAnsi="Times New Roman"/>
          <w:sz w:val="28"/>
          <w:szCs w:val="28"/>
        </w:rPr>
        <w:t xml:space="preserve">mēnešu laikā pēc šo noteikumu </w:t>
      </w:r>
      <w:r w:rsidR="005F2B37" w:rsidRPr="00153345">
        <w:rPr>
          <w:rFonts w:ascii="Times New Roman" w:hAnsi="Times New Roman"/>
          <w:sz w:val="28"/>
          <w:szCs w:val="28"/>
        </w:rPr>
        <w:t>7</w:t>
      </w:r>
      <w:r w:rsidRPr="00153345">
        <w:rPr>
          <w:rFonts w:ascii="Times New Roman" w:hAnsi="Times New Roman"/>
          <w:sz w:val="28"/>
          <w:szCs w:val="28"/>
        </w:rPr>
        <w:t>9</w:t>
      </w:r>
      <w:r w:rsidR="00153345">
        <w:rPr>
          <w:rFonts w:ascii="Times New Roman" w:hAnsi="Times New Roman"/>
          <w:sz w:val="28"/>
          <w:szCs w:val="28"/>
        </w:rPr>
        <w:t>.</w:t>
      </w:r>
      <w:r w:rsidR="00A82B70">
        <w:rPr>
          <w:rFonts w:ascii="Times New Roman" w:hAnsi="Times New Roman"/>
          <w:sz w:val="28"/>
          <w:szCs w:val="28"/>
        </w:rPr>
        <w:t> </w:t>
      </w:r>
      <w:r w:rsidR="00153345">
        <w:rPr>
          <w:rFonts w:ascii="Times New Roman" w:hAnsi="Times New Roman"/>
          <w:sz w:val="28"/>
          <w:szCs w:val="28"/>
        </w:rPr>
        <w:t>p</w:t>
      </w:r>
      <w:r w:rsidR="00F13FD7" w:rsidRPr="00153345">
        <w:rPr>
          <w:rFonts w:ascii="Times New Roman" w:hAnsi="Times New Roman"/>
          <w:sz w:val="28"/>
          <w:szCs w:val="28"/>
        </w:rPr>
        <w:t xml:space="preserve">unktā </w:t>
      </w:r>
      <w:r w:rsidR="00A82B70">
        <w:rPr>
          <w:rFonts w:ascii="Times New Roman" w:hAnsi="Times New Roman"/>
          <w:sz w:val="28"/>
          <w:szCs w:val="28"/>
        </w:rPr>
        <w:t xml:space="preserve">minētās </w:t>
      </w:r>
      <w:r w:rsidR="00F13FD7" w:rsidRPr="00153345">
        <w:rPr>
          <w:rFonts w:ascii="Times New Roman" w:hAnsi="Times New Roman"/>
          <w:sz w:val="28"/>
          <w:szCs w:val="28"/>
        </w:rPr>
        <w:t xml:space="preserve">informācijas </w:t>
      </w:r>
      <w:r w:rsidR="00A82B70" w:rsidRPr="00153345">
        <w:rPr>
          <w:rFonts w:ascii="Times New Roman" w:hAnsi="Times New Roman"/>
          <w:sz w:val="28"/>
          <w:szCs w:val="28"/>
        </w:rPr>
        <w:t>snieg</w:t>
      </w:r>
      <w:r w:rsidR="00A82B70">
        <w:rPr>
          <w:rFonts w:ascii="Times New Roman" w:hAnsi="Times New Roman"/>
          <w:sz w:val="28"/>
          <w:szCs w:val="28"/>
        </w:rPr>
        <w:t>šana</w:t>
      </w:r>
      <w:r w:rsidR="00A82B70" w:rsidRPr="00153345">
        <w:rPr>
          <w:rFonts w:ascii="Times New Roman" w:hAnsi="Times New Roman"/>
          <w:sz w:val="28"/>
          <w:szCs w:val="28"/>
        </w:rPr>
        <w:t xml:space="preserve">s </w:t>
      </w:r>
      <w:r w:rsidR="00F13FD7" w:rsidRPr="00153345">
        <w:rPr>
          <w:rFonts w:ascii="Times New Roman" w:hAnsi="Times New Roman"/>
          <w:sz w:val="28"/>
          <w:szCs w:val="28"/>
        </w:rPr>
        <w:t xml:space="preserve">neviena Eiropas Savienības dalībvalsts vai Eiropas Komisija nav iebildusi pret tirgus uzraudzības iestādes </w:t>
      </w:r>
      <w:r w:rsidR="00FD59B7" w:rsidRPr="00153345">
        <w:rPr>
          <w:rFonts w:ascii="Times New Roman" w:hAnsi="Times New Roman"/>
          <w:sz w:val="28"/>
          <w:szCs w:val="28"/>
        </w:rPr>
        <w:t>noteikt</w:t>
      </w:r>
      <w:r w:rsidR="00E31DAB">
        <w:rPr>
          <w:rFonts w:ascii="Times New Roman" w:hAnsi="Times New Roman"/>
          <w:sz w:val="28"/>
          <w:szCs w:val="28"/>
        </w:rPr>
        <w:t>aj</w:t>
      </w:r>
      <w:r w:rsidR="00FD59B7" w:rsidRPr="00153345">
        <w:rPr>
          <w:rFonts w:ascii="Times New Roman" w:hAnsi="Times New Roman"/>
          <w:sz w:val="28"/>
          <w:szCs w:val="28"/>
        </w:rPr>
        <w:t>iem veicamajiem pasākumiem</w:t>
      </w:r>
      <w:r w:rsidR="00F13FD7" w:rsidRPr="00153345">
        <w:rPr>
          <w:rFonts w:ascii="Times New Roman" w:hAnsi="Times New Roman"/>
          <w:sz w:val="28"/>
          <w:szCs w:val="28"/>
        </w:rPr>
        <w:t>, to</w:t>
      </w:r>
      <w:r w:rsidR="00FD59B7" w:rsidRPr="00153345">
        <w:rPr>
          <w:rFonts w:ascii="Times New Roman" w:hAnsi="Times New Roman"/>
          <w:sz w:val="28"/>
          <w:szCs w:val="28"/>
        </w:rPr>
        <w:t>s uzskata par pamatotiem</w:t>
      </w:r>
      <w:r w:rsidR="00F13FD7" w:rsidRPr="00153345">
        <w:rPr>
          <w:rFonts w:ascii="Times New Roman" w:hAnsi="Times New Roman"/>
          <w:sz w:val="28"/>
          <w:szCs w:val="28"/>
        </w:rPr>
        <w:t>.</w:t>
      </w:r>
    </w:p>
    <w:p w14:paraId="4E0C4E25" w14:textId="77777777" w:rsidR="00706990" w:rsidRDefault="00706990" w:rsidP="00706990">
      <w:pPr>
        <w:pStyle w:val="ListParagraph"/>
        <w:spacing w:after="0" w:line="240" w:lineRule="auto"/>
        <w:ind w:left="0" w:firstLine="709"/>
        <w:contextualSpacing w:val="0"/>
        <w:jc w:val="both"/>
        <w:rPr>
          <w:rFonts w:ascii="Times New Roman" w:hAnsi="Times New Roman"/>
          <w:sz w:val="28"/>
          <w:szCs w:val="28"/>
        </w:rPr>
      </w:pPr>
    </w:p>
    <w:p w14:paraId="44D3D05E" w14:textId="5AAC934C" w:rsidR="00952CF1" w:rsidRPr="00153345" w:rsidRDefault="00E81689" w:rsidP="00706990">
      <w:pPr>
        <w:pStyle w:val="ListParagraph"/>
        <w:spacing w:after="0" w:line="240" w:lineRule="auto"/>
        <w:ind w:left="0" w:firstLine="709"/>
        <w:contextualSpacing w:val="0"/>
        <w:jc w:val="both"/>
        <w:rPr>
          <w:rFonts w:ascii="Times New Roman" w:hAnsi="Times New Roman"/>
          <w:sz w:val="28"/>
          <w:szCs w:val="28"/>
        </w:rPr>
      </w:pPr>
      <w:r w:rsidRPr="00153345">
        <w:rPr>
          <w:rFonts w:ascii="Times New Roman" w:hAnsi="Times New Roman"/>
          <w:sz w:val="28"/>
          <w:szCs w:val="28"/>
        </w:rPr>
        <w:t>8</w:t>
      </w:r>
      <w:r w:rsidR="00B462DF" w:rsidRPr="00153345">
        <w:rPr>
          <w:rFonts w:ascii="Times New Roman" w:hAnsi="Times New Roman"/>
          <w:sz w:val="28"/>
          <w:szCs w:val="28"/>
        </w:rPr>
        <w:t>1</w:t>
      </w:r>
      <w:r w:rsidR="00952CF1" w:rsidRPr="00153345">
        <w:rPr>
          <w:rFonts w:ascii="Times New Roman" w:hAnsi="Times New Roman"/>
          <w:sz w:val="28"/>
          <w:szCs w:val="28"/>
        </w:rPr>
        <w:t>.</w:t>
      </w:r>
      <w:r w:rsidR="00A82B70">
        <w:rPr>
          <w:rFonts w:ascii="Times New Roman" w:hAnsi="Times New Roman"/>
          <w:sz w:val="28"/>
          <w:szCs w:val="28"/>
        </w:rPr>
        <w:t> </w:t>
      </w:r>
      <w:r w:rsidR="00952CF1" w:rsidRPr="00153345">
        <w:rPr>
          <w:rFonts w:ascii="Times New Roman" w:hAnsi="Times New Roman"/>
          <w:sz w:val="28"/>
          <w:szCs w:val="28"/>
        </w:rPr>
        <w:t xml:space="preserve">Ja Eiropas Komisija pieņem lēmumu, ka tirgus uzraudzības iestādes noteiktie pasākumi ir nepamatoti, </w:t>
      </w:r>
      <w:r w:rsidR="003A3C8C" w:rsidRPr="00153345">
        <w:rPr>
          <w:rFonts w:ascii="Times New Roman" w:hAnsi="Times New Roman"/>
          <w:sz w:val="28"/>
          <w:szCs w:val="28"/>
        </w:rPr>
        <w:t>tie ir atceļami.</w:t>
      </w:r>
    </w:p>
    <w:p w14:paraId="491EAEB1" w14:textId="77777777" w:rsidR="00706990" w:rsidRDefault="00706990" w:rsidP="00706990">
      <w:pPr>
        <w:pStyle w:val="ListParagraph"/>
        <w:spacing w:after="0" w:line="240" w:lineRule="auto"/>
        <w:ind w:left="0" w:firstLine="709"/>
        <w:contextualSpacing w:val="0"/>
        <w:jc w:val="both"/>
        <w:rPr>
          <w:rFonts w:ascii="Times New Roman" w:hAnsi="Times New Roman"/>
          <w:sz w:val="28"/>
          <w:szCs w:val="28"/>
        </w:rPr>
      </w:pPr>
    </w:p>
    <w:p w14:paraId="44D3D05F" w14:textId="2DB4C506" w:rsidR="00F13FD7" w:rsidRPr="00153345" w:rsidRDefault="00B462DF" w:rsidP="00706990">
      <w:pPr>
        <w:pStyle w:val="ListParagraph"/>
        <w:spacing w:after="0" w:line="240" w:lineRule="auto"/>
        <w:ind w:left="0" w:firstLine="709"/>
        <w:contextualSpacing w:val="0"/>
        <w:jc w:val="both"/>
        <w:rPr>
          <w:rFonts w:ascii="Times New Roman" w:hAnsi="Times New Roman"/>
          <w:sz w:val="28"/>
          <w:szCs w:val="28"/>
        </w:rPr>
      </w:pPr>
      <w:r w:rsidRPr="00153345">
        <w:rPr>
          <w:rFonts w:ascii="Times New Roman" w:hAnsi="Times New Roman"/>
          <w:sz w:val="28"/>
          <w:szCs w:val="28"/>
        </w:rPr>
        <w:t>82</w:t>
      </w:r>
      <w:r w:rsidR="00F13FD7" w:rsidRPr="00153345">
        <w:rPr>
          <w:rFonts w:ascii="Times New Roman" w:hAnsi="Times New Roman"/>
          <w:sz w:val="28"/>
          <w:szCs w:val="28"/>
        </w:rPr>
        <w:t>.</w:t>
      </w:r>
      <w:r w:rsidR="00A82B70">
        <w:rPr>
          <w:rFonts w:ascii="Times New Roman" w:hAnsi="Times New Roman"/>
          <w:sz w:val="28"/>
          <w:szCs w:val="28"/>
        </w:rPr>
        <w:t> </w:t>
      </w:r>
      <w:r w:rsidR="00F13FD7" w:rsidRPr="00153345">
        <w:rPr>
          <w:rFonts w:ascii="Times New Roman" w:hAnsi="Times New Roman"/>
          <w:sz w:val="28"/>
          <w:szCs w:val="28"/>
        </w:rPr>
        <w:t>Ja tirgus uzraudzīb</w:t>
      </w:r>
      <w:r w:rsidR="00E81689" w:rsidRPr="00153345">
        <w:rPr>
          <w:rFonts w:ascii="Times New Roman" w:hAnsi="Times New Roman"/>
          <w:sz w:val="28"/>
          <w:szCs w:val="28"/>
        </w:rPr>
        <w:t>as iestāde saņem šo noteikumu 7</w:t>
      </w:r>
      <w:r w:rsidRPr="00153345">
        <w:rPr>
          <w:rFonts w:ascii="Times New Roman" w:hAnsi="Times New Roman"/>
          <w:sz w:val="28"/>
          <w:szCs w:val="28"/>
        </w:rPr>
        <w:t>8</w:t>
      </w:r>
      <w:r w:rsidR="00153345">
        <w:rPr>
          <w:rFonts w:ascii="Times New Roman" w:hAnsi="Times New Roman"/>
          <w:sz w:val="28"/>
          <w:szCs w:val="28"/>
        </w:rPr>
        <w:t>.</w:t>
      </w:r>
      <w:r w:rsidR="00A82B70">
        <w:rPr>
          <w:rFonts w:ascii="Times New Roman" w:hAnsi="Times New Roman"/>
          <w:sz w:val="28"/>
          <w:szCs w:val="28"/>
        </w:rPr>
        <w:t> </w:t>
      </w:r>
      <w:r w:rsidR="00153345">
        <w:rPr>
          <w:rFonts w:ascii="Times New Roman" w:hAnsi="Times New Roman"/>
          <w:sz w:val="28"/>
          <w:szCs w:val="28"/>
        </w:rPr>
        <w:t>p</w:t>
      </w:r>
      <w:r w:rsidR="00F13FD7" w:rsidRPr="00153345">
        <w:rPr>
          <w:rFonts w:ascii="Times New Roman" w:hAnsi="Times New Roman"/>
          <w:sz w:val="28"/>
          <w:szCs w:val="28"/>
        </w:rPr>
        <w:t xml:space="preserve">unktā </w:t>
      </w:r>
      <w:r w:rsidR="00A82B70">
        <w:rPr>
          <w:rFonts w:ascii="Times New Roman" w:hAnsi="Times New Roman"/>
          <w:sz w:val="28"/>
          <w:szCs w:val="28"/>
        </w:rPr>
        <w:t>minē</w:t>
      </w:r>
      <w:r w:rsidR="00F13FD7" w:rsidRPr="00153345">
        <w:rPr>
          <w:rFonts w:ascii="Times New Roman" w:hAnsi="Times New Roman"/>
          <w:sz w:val="28"/>
          <w:szCs w:val="28"/>
        </w:rPr>
        <w:t xml:space="preserve">to informāciju no citas Eiropas Savienības dalībvalsts, tā nekavējoties informē Eiropas Komisiju un pārējās Eiropas Savienības dalībvalstis par veiktajiem pasākumiem un sniedz tās rīcībā esošo informāciju par attiecīgo neautomātisko svaru neatbilstību, kā arī informē par saviem iebildumiem, ja tā nepiekrīt citas Eiropas Savienības </w:t>
      </w:r>
      <w:r w:rsidR="008E74C8" w:rsidRPr="00153345">
        <w:rPr>
          <w:rFonts w:ascii="Times New Roman" w:hAnsi="Times New Roman"/>
          <w:sz w:val="28"/>
          <w:szCs w:val="28"/>
        </w:rPr>
        <w:t>tirgus uzraudzības iestādes noteikt</w:t>
      </w:r>
      <w:r w:rsidR="00E31DAB">
        <w:rPr>
          <w:rFonts w:ascii="Times New Roman" w:hAnsi="Times New Roman"/>
          <w:sz w:val="28"/>
          <w:szCs w:val="28"/>
        </w:rPr>
        <w:t>aj</w:t>
      </w:r>
      <w:r w:rsidR="008E74C8" w:rsidRPr="00153345">
        <w:rPr>
          <w:rFonts w:ascii="Times New Roman" w:hAnsi="Times New Roman"/>
          <w:sz w:val="28"/>
          <w:szCs w:val="28"/>
        </w:rPr>
        <w:t>iem veicamajiem pasākumiem</w:t>
      </w:r>
      <w:r w:rsidR="00F13FD7" w:rsidRPr="00153345">
        <w:rPr>
          <w:rFonts w:ascii="Times New Roman" w:hAnsi="Times New Roman"/>
          <w:sz w:val="28"/>
          <w:szCs w:val="28"/>
        </w:rPr>
        <w:t>.</w:t>
      </w:r>
    </w:p>
    <w:p w14:paraId="44D3D060" w14:textId="0AF74D20" w:rsidR="00FF66C9" w:rsidRPr="00153345" w:rsidRDefault="00FF66C9" w:rsidP="00706990">
      <w:pPr>
        <w:pStyle w:val="ListParagraph"/>
        <w:spacing w:after="0" w:line="240" w:lineRule="auto"/>
        <w:ind w:left="0" w:firstLine="709"/>
        <w:jc w:val="both"/>
        <w:rPr>
          <w:rFonts w:ascii="Times New Roman" w:hAnsi="Times New Roman"/>
          <w:sz w:val="28"/>
          <w:szCs w:val="28"/>
        </w:rPr>
      </w:pPr>
    </w:p>
    <w:p w14:paraId="44D3D061" w14:textId="77777777" w:rsidR="00D30C90" w:rsidRPr="00153345" w:rsidRDefault="00B8226C" w:rsidP="00706990">
      <w:pPr>
        <w:pStyle w:val="ListParagraph"/>
        <w:spacing w:after="0" w:line="240" w:lineRule="auto"/>
        <w:ind w:left="0"/>
        <w:jc w:val="center"/>
        <w:rPr>
          <w:rFonts w:ascii="Times New Roman" w:hAnsi="Times New Roman"/>
          <w:b/>
          <w:sz w:val="28"/>
          <w:szCs w:val="28"/>
        </w:rPr>
      </w:pPr>
      <w:r w:rsidRPr="00153345">
        <w:rPr>
          <w:rFonts w:ascii="Times New Roman" w:hAnsi="Times New Roman"/>
          <w:b/>
          <w:sz w:val="28"/>
          <w:szCs w:val="28"/>
        </w:rPr>
        <w:t xml:space="preserve">8.2. Šo noteikumu prasībām atbilstoši neautomātiskie svari, kas rada risku </w:t>
      </w:r>
    </w:p>
    <w:p w14:paraId="44D3D062" w14:textId="77777777" w:rsidR="008E74C8" w:rsidRPr="00A82B70" w:rsidRDefault="008E74C8" w:rsidP="00706990">
      <w:pPr>
        <w:pStyle w:val="ListParagraph"/>
        <w:spacing w:after="0" w:line="240" w:lineRule="auto"/>
        <w:ind w:left="0" w:firstLine="709"/>
        <w:jc w:val="both"/>
        <w:rPr>
          <w:rFonts w:ascii="Times New Roman" w:hAnsi="Times New Roman"/>
          <w:i/>
          <w:sz w:val="28"/>
          <w:szCs w:val="28"/>
        </w:rPr>
      </w:pPr>
    </w:p>
    <w:p w14:paraId="44D3D063" w14:textId="28ECD6CF" w:rsidR="004D0ED7" w:rsidRPr="00153345" w:rsidRDefault="00952CF1" w:rsidP="00706990">
      <w:pPr>
        <w:pStyle w:val="ListParagraph"/>
        <w:spacing w:after="0" w:line="240" w:lineRule="auto"/>
        <w:ind w:left="0" w:firstLine="709"/>
        <w:jc w:val="both"/>
        <w:rPr>
          <w:rFonts w:ascii="Times New Roman" w:hAnsi="Times New Roman"/>
          <w:sz w:val="28"/>
          <w:szCs w:val="28"/>
        </w:rPr>
      </w:pPr>
      <w:r w:rsidRPr="00153345">
        <w:rPr>
          <w:rFonts w:ascii="Times New Roman" w:hAnsi="Times New Roman"/>
          <w:sz w:val="28"/>
          <w:szCs w:val="28"/>
        </w:rPr>
        <w:t>8</w:t>
      </w:r>
      <w:r w:rsidR="00B462DF" w:rsidRPr="00153345">
        <w:rPr>
          <w:rFonts w:ascii="Times New Roman" w:hAnsi="Times New Roman"/>
          <w:sz w:val="28"/>
          <w:szCs w:val="28"/>
        </w:rPr>
        <w:t>3</w:t>
      </w:r>
      <w:r w:rsidR="008E74C8" w:rsidRPr="00153345">
        <w:rPr>
          <w:rFonts w:ascii="Times New Roman" w:hAnsi="Times New Roman"/>
          <w:sz w:val="28"/>
          <w:szCs w:val="28"/>
        </w:rPr>
        <w:t>.</w:t>
      </w:r>
      <w:r w:rsidR="00A82B70">
        <w:rPr>
          <w:rFonts w:ascii="Times New Roman" w:hAnsi="Times New Roman"/>
          <w:sz w:val="28"/>
          <w:szCs w:val="28"/>
        </w:rPr>
        <w:t> </w:t>
      </w:r>
      <w:r w:rsidR="008E74C8" w:rsidRPr="00153345">
        <w:rPr>
          <w:rFonts w:ascii="Times New Roman" w:hAnsi="Times New Roman"/>
          <w:sz w:val="28"/>
          <w:szCs w:val="28"/>
        </w:rPr>
        <w:t>Ja tirgus uzraudzības iestāde</w:t>
      </w:r>
      <w:r w:rsidR="0053211C" w:rsidRPr="00153345">
        <w:rPr>
          <w:rFonts w:ascii="Times New Roman" w:hAnsi="Times New Roman"/>
          <w:sz w:val="28"/>
          <w:szCs w:val="28"/>
        </w:rPr>
        <w:t>i</w:t>
      </w:r>
      <w:r w:rsidR="008E74C8" w:rsidRPr="00153345">
        <w:rPr>
          <w:rFonts w:ascii="Times New Roman" w:hAnsi="Times New Roman"/>
          <w:sz w:val="28"/>
          <w:szCs w:val="28"/>
        </w:rPr>
        <w:t xml:space="preserve"> ir pamats uzskatīt, ka neautomātiskie svari, kuriem veikts šo noteikumu 7</w:t>
      </w:r>
      <w:r w:rsidR="0065295F" w:rsidRPr="00153345">
        <w:rPr>
          <w:rFonts w:ascii="Times New Roman" w:hAnsi="Times New Roman"/>
          <w:sz w:val="28"/>
          <w:szCs w:val="28"/>
        </w:rPr>
        <w:t>3</w:t>
      </w:r>
      <w:r w:rsidR="00153345">
        <w:rPr>
          <w:rFonts w:ascii="Times New Roman" w:hAnsi="Times New Roman"/>
          <w:sz w:val="28"/>
          <w:szCs w:val="28"/>
        </w:rPr>
        <w:t>.</w:t>
      </w:r>
      <w:r w:rsidR="00A82B70">
        <w:rPr>
          <w:rFonts w:ascii="Times New Roman" w:hAnsi="Times New Roman"/>
          <w:sz w:val="28"/>
          <w:szCs w:val="28"/>
        </w:rPr>
        <w:t> </w:t>
      </w:r>
      <w:r w:rsidR="00153345">
        <w:rPr>
          <w:rFonts w:ascii="Times New Roman" w:hAnsi="Times New Roman"/>
          <w:sz w:val="28"/>
          <w:szCs w:val="28"/>
        </w:rPr>
        <w:t>p</w:t>
      </w:r>
      <w:r w:rsidR="008E74C8" w:rsidRPr="00153345">
        <w:rPr>
          <w:rFonts w:ascii="Times New Roman" w:hAnsi="Times New Roman"/>
          <w:sz w:val="28"/>
          <w:szCs w:val="28"/>
        </w:rPr>
        <w:t>unktā minētais novērtējums un konstatēts, ka tie atbilst šo noteikumu prasībām</w:t>
      </w:r>
      <w:r w:rsidR="00B76CFF" w:rsidRPr="00153345">
        <w:rPr>
          <w:rFonts w:ascii="Times New Roman" w:hAnsi="Times New Roman"/>
          <w:sz w:val="28"/>
          <w:szCs w:val="28"/>
        </w:rPr>
        <w:t>, bet rada risku sabiedrība</w:t>
      </w:r>
      <w:r w:rsidR="00A82B70">
        <w:rPr>
          <w:rFonts w:ascii="Times New Roman" w:hAnsi="Times New Roman"/>
          <w:sz w:val="28"/>
          <w:szCs w:val="28"/>
        </w:rPr>
        <w:t>i</w:t>
      </w:r>
      <w:r w:rsidR="008E74C8" w:rsidRPr="00153345">
        <w:rPr>
          <w:rFonts w:ascii="Times New Roman" w:hAnsi="Times New Roman"/>
          <w:sz w:val="28"/>
          <w:szCs w:val="28"/>
        </w:rPr>
        <w:t>, tirgus uzraudzības iestāde informē Eiropas Komisiju un pārējās Eiropas Savienības dalībvalstis</w:t>
      </w:r>
      <w:r w:rsidR="004D0ED7" w:rsidRPr="00153345">
        <w:rPr>
          <w:rFonts w:ascii="Times New Roman" w:hAnsi="Times New Roman"/>
          <w:sz w:val="28"/>
          <w:szCs w:val="28"/>
        </w:rPr>
        <w:t>, norādot visas pieejamās ziņas, tai skaitā:</w:t>
      </w:r>
    </w:p>
    <w:p w14:paraId="44D3D064" w14:textId="203BBAA3" w:rsidR="004D0ED7" w:rsidRPr="00153345" w:rsidRDefault="004D0ED7" w:rsidP="00706990">
      <w:pPr>
        <w:pStyle w:val="ListParagraph"/>
        <w:spacing w:after="0" w:line="240" w:lineRule="auto"/>
        <w:ind w:left="0" w:firstLine="709"/>
        <w:jc w:val="both"/>
        <w:rPr>
          <w:rFonts w:ascii="Times New Roman" w:hAnsi="Times New Roman"/>
          <w:sz w:val="28"/>
          <w:szCs w:val="28"/>
        </w:rPr>
      </w:pPr>
      <w:r w:rsidRPr="00153345">
        <w:rPr>
          <w:rFonts w:ascii="Times New Roman" w:hAnsi="Times New Roman"/>
          <w:sz w:val="28"/>
          <w:szCs w:val="28"/>
        </w:rPr>
        <w:t>8</w:t>
      </w:r>
      <w:r w:rsidR="00B462DF" w:rsidRPr="00153345">
        <w:rPr>
          <w:rFonts w:ascii="Times New Roman" w:hAnsi="Times New Roman"/>
          <w:sz w:val="28"/>
          <w:szCs w:val="28"/>
        </w:rPr>
        <w:t>3</w:t>
      </w:r>
      <w:r w:rsidRPr="00153345">
        <w:rPr>
          <w:rFonts w:ascii="Times New Roman" w:hAnsi="Times New Roman"/>
          <w:sz w:val="28"/>
          <w:szCs w:val="28"/>
        </w:rPr>
        <w:t>.1.</w:t>
      </w:r>
      <w:r w:rsidR="00A82B70">
        <w:rPr>
          <w:rFonts w:ascii="Times New Roman" w:hAnsi="Times New Roman"/>
          <w:sz w:val="28"/>
          <w:szCs w:val="28"/>
        </w:rPr>
        <w:t> </w:t>
      </w:r>
      <w:r w:rsidRPr="00153345">
        <w:rPr>
          <w:rFonts w:ascii="Times New Roman" w:hAnsi="Times New Roman"/>
          <w:sz w:val="28"/>
          <w:szCs w:val="28"/>
        </w:rPr>
        <w:t>neautomātisko svaru identificēšanai nepieciešamo informāciju;</w:t>
      </w:r>
    </w:p>
    <w:p w14:paraId="44D3D065" w14:textId="2C74CA1B" w:rsidR="004D0ED7" w:rsidRPr="00153345" w:rsidRDefault="00B462DF" w:rsidP="00706990">
      <w:pPr>
        <w:pStyle w:val="ListParagraph"/>
        <w:spacing w:after="0" w:line="240" w:lineRule="auto"/>
        <w:ind w:left="0" w:firstLine="709"/>
        <w:jc w:val="both"/>
        <w:rPr>
          <w:rFonts w:ascii="Times New Roman" w:hAnsi="Times New Roman"/>
          <w:sz w:val="28"/>
          <w:szCs w:val="28"/>
        </w:rPr>
      </w:pPr>
      <w:r w:rsidRPr="00153345">
        <w:rPr>
          <w:rFonts w:ascii="Times New Roman" w:hAnsi="Times New Roman"/>
          <w:sz w:val="28"/>
          <w:szCs w:val="28"/>
        </w:rPr>
        <w:t>83</w:t>
      </w:r>
      <w:r w:rsidR="004D0ED7" w:rsidRPr="00153345">
        <w:rPr>
          <w:rFonts w:ascii="Times New Roman" w:hAnsi="Times New Roman"/>
          <w:sz w:val="28"/>
          <w:szCs w:val="28"/>
        </w:rPr>
        <w:t>.2.</w:t>
      </w:r>
      <w:r w:rsidR="00A82B70">
        <w:rPr>
          <w:rFonts w:ascii="Times New Roman" w:hAnsi="Times New Roman"/>
          <w:sz w:val="28"/>
          <w:szCs w:val="28"/>
        </w:rPr>
        <w:t> </w:t>
      </w:r>
      <w:r w:rsidR="004D0ED7" w:rsidRPr="00153345">
        <w:rPr>
          <w:rFonts w:ascii="Times New Roman" w:hAnsi="Times New Roman"/>
          <w:sz w:val="28"/>
          <w:szCs w:val="28"/>
        </w:rPr>
        <w:t>ziņas par neautomātisko svaru izcelsmi un to piegādes ķēdi;</w:t>
      </w:r>
    </w:p>
    <w:p w14:paraId="44D3D066" w14:textId="46B458A7" w:rsidR="004D0ED7" w:rsidRPr="00153345" w:rsidRDefault="00B462DF" w:rsidP="00706990">
      <w:pPr>
        <w:pStyle w:val="ListParagraph"/>
        <w:spacing w:after="0" w:line="240" w:lineRule="auto"/>
        <w:ind w:left="0" w:firstLine="709"/>
        <w:jc w:val="both"/>
        <w:rPr>
          <w:rFonts w:ascii="Times New Roman" w:hAnsi="Times New Roman"/>
          <w:sz w:val="28"/>
          <w:szCs w:val="28"/>
        </w:rPr>
      </w:pPr>
      <w:r w:rsidRPr="00153345">
        <w:rPr>
          <w:rFonts w:ascii="Times New Roman" w:hAnsi="Times New Roman"/>
          <w:sz w:val="28"/>
          <w:szCs w:val="28"/>
        </w:rPr>
        <w:t>83</w:t>
      </w:r>
      <w:r w:rsidR="004D0ED7" w:rsidRPr="00153345">
        <w:rPr>
          <w:rFonts w:ascii="Times New Roman" w:hAnsi="Times New Roman"/>
          <w:sz w:val="28"/>
          <w:szCs w:val="28"/>
        </w:rPr>
        <w:t>.3.</w:t>
      </w:r>
      <w:r w:rsidR="00A82B70">
        <w:rPr>
          <w:rFonts w:ascii="Times New Roman" w:hAnsi="Times New Roman"/>
          <w:sz w:val="28"/>
          <w:szCs w:val="28"/>
        </w:rPr>
        <w:t> </w:t>
      </w:r>
      <w:r w:rsidR="0070751C" w:rsidRPr="00153345">
        <w:rPr>
          <w:rFonts w:ascii="Times New Roman" w:hAnsi="Times New Roman"/>
          <w:sz w:val="28"/>
          <w:szCs w:val="28"/>
        </w:rPr>
        <w:t>informāciju par radītajiem riskiem;</w:t>
      </w:r>
    </w:p>
    <w:p w14:paraId="44D3D067" w14:textId="67914673" w:rsidR="0070751C" w:rsidRDefault="00B462DF" w:rsidP="00706990">
      <w:pPr>
        <w:pStyle w:val="ListParagraph"/>
        <w:spacing w:after="0" w:line="240" w:lineRule="auto"/>
        <w:ind w:left="0" w:firstLine="709"/>
        <w:contextualSpacing w:val="0"/>
        <w:jc w:val="both"/>
        <w:rPr>
          <w:rFonts w:ascii="Times New Roman" w:hAnsi="Times New Roman"/>
          <w:sz w:val="28"/>
          <w:szCs w:val="28"/>
        </w:rPr>
      </w:pPr>
      <w:r w:rsidRPr="00153345">
        <w:rPr>
          <w:rFonts w:ascii="Times New Roman" w:hAnsi="Times New Roman"/>
          <w:sz w:val="28"/>
          <w:szCs w:val="28"/>
        </w:rPr>
        <w:t>83</w:t>
      </w:r>
      <w:r w:rsidR="0070751C" w:rsidRPr="00153345">
        <w:rPr>
          <w:rFonts w:ascii="Times New Roman" w:hAnsi="Times New Roman"/>
          <w:sz w:val="28"/>
          <w:szCs w:val="28"/>
        </w:rPr>
        <w:t>.4.</w:t>
      </w:r>
      <w:r w:rsidR="00A82B70">
        <w:rPr>
          <w:rFonts w:ascii="Times New Roman" w:hAnsi="Times New Roman"/>
          <w:sz w:val="28"/>
          <w:szCs w:val="28"/>
        </w:rPr>
        <w:t> </w:t>
      </w:r>
      <w:r w:rsidR="0070751C" w:rsidRPr="00153345">
        <w:rPr>
          <w:rFonts w:ascii="Times New Roman" w:hAnsi="Times New Roman"/>
          <w:sz w:val="28"/>
          <w:szCs w:val="28"/>
        </w:rPr>
        <w:t xml:space="preserve">informāciju par </w:t>
      </w:r>
      <w:r w:rsidR="00B76CFF" w:rsidRPr="00153345">
        <w:rPr>
          <w:rFonts w:ascii="Times New Roman" w:hAnsi="Times New Roman"/>
          <w:sz w:val="28"/>
          <w:szCs w:val="28"/>
        </w:rPr>
        <w:t>tirgus uzraudzības iestādes noteikto veicamo pasākumu</w:t>
      </w:r>
      <w:r w:rsidR="0070751C" w:rsidRPr="00153345">
        <w:rPr>
          <w:rFonts w:ascii="Times New Roman" w:hAnsi="Times New Roman"/>
          <w:sz w:val="28"/>
          <w:szCs w:val="28"/>
        </w:rPr>
        <w:t xml:space="preserve"> būtību un ilgumu.</w:t>
      </w:r>
    </w:p>
    <w:p w14:paraId="3920A08E" w14:textId="77777777" w:rsidR="00706990" w:rsidRPr="00153345" w:rsidRDefault="00706990" w:rsidP="00706990">
      <w:pPr>
        <w:pStyle w:val="ListParagraph"/>
        <w:spacing w:after="0" w:line="240" w:lineRule="auto"/>
        <w:ind w:left="0" w:firstLine="709"/>
        <w:contextualSpacing w:val="0"/>
        <w:jc w:val="both"/>
        <w:rPr>
          <w:rFonts w:ascii="Times New Roman" w:hAnsi="Times New Roman"/>
          <w:sz w:val="28"/>
          <w:szCs w:val="28"/>
        </w:rPr>
      </w:pPr>
    </w:p>
    <w:p w14:paraId="44D3D068" w14:textId="5BFDAC63" w:rsidR="00863453" w:rsidRPr="00153345" w:rsidRDefault="00B462DF" w:rsidP="00706990">
      <w:pPr>
        <w:pStyle w:val="ListParagraph"/>
        <w:spacing w:after="0" w:line="240" w:lineRule="auto"/>
        <w:ind w:left="0" w:firstLine="709"/>
        <w:jc w:val="both"/>
        <w:rPr>
          <w:rFonts w:ascii="Times New Roman" w:hAnsi="Times New Roman"/>
          <w:sz w:val="28"/>
          <w:szCs w:val="28"/>
        </w:rPr>
      </w:pPr>
      <w:r w:rsidRPr="00153345">
        <w:rPr>
          <w:rFonts w:ascii="Times New Roman" w:hAnsi="Times New Roman"/>
          <w:sz w:val="28"/>
          <w:szCs w:val="28"/>
        </w:rPr>
        <w:t>84</w:t>
      </w:r>
      <w:r w:rsidR="0070751C" w:rsidRPr="00153345">
        <w:rPr>
          <w:rFonts w:ascii="Times New Roman" w:hAnsi="Times New Roman"/>
          <w:sz w:val="28"/>
          <w:szCs w:val="28"/>
        </w:rPr>
        <w:t>.</w:t>
      </w:r>
      <w:r w:rsidR="00A82B70">
        <w:rPr>
          <w:rFonts w:ascii="Times New Roman" w:hAnsi="Times New Roman"/>
          <w:sz w:val="28"/>
          <w:szCs w:val="28"/>
        </w:rPr>
        <w:t> </w:t>
      </w:r>
      <w:r w:rsidR="003A3C8C" w:rsidRPr="00153345">
        <w:rPr>
          <w:rFonts w:ascii="Times New Roman" w:hAnsi="Times New Roman"/>
          <w:sz w:val="28"/>
          <w:szCs w:val="28"/>
        </w:rPr>
        <w:t>Ja Eiropas K</w:t>
      </w:r>
      <w:r w:rsidR="006A58CA" w:rsidRPr="00153345">
        <w:rPr>
          <w:rFonts w:ascii="Times New Roman" w:hAnsi="Times New Roman"/>
          <w:sz w:val="28"/>
          <w:szCs w:val="28"/>
        </w:rPr>
        <w:t>omisija, saņemot šo noteikumu 8</w:t>
      </w:r>
      <w:r w:rsidRPr="00153345">
        <w:rPr>
          <w:rFonts w:ascii="Times New Roman" w:hAnsi="Times New Roman"/>
          <w:sz w:val="28"/>
          <w:szCs w:val="28"/>
        </w:rPr>
        <w:t>3</w:t>
      </w:r>
      <w:r w:rsidR="00153345">
        <w:rPr>
          <w:rFonts w:ascii="Times New Roman" w:hAnsi="Times New Roman"/>
          <w:sz w:val="28"/>
          <w:szCs w:val="28"/>
        </w:rPr>
        <w:t>.</w:t>
      </w:r>
      <w:r w:rsidR="00A82B70">
        <w:rPr>
          <w:rFonts w:ascii="Times New Roman" w:hAnsi="Times New Roman"/>
          <w:sz w:val="28"/>
          <w:szCs w:val="28"/>
        </w:rPr>
        <w:t> </w:t>
      </w:r>
      <w:r w:rsidR="00153345">
        <w:rPr>
          <w:rFonts w:ascii="Times New Roman" w:hAnsi="Times New Roman"/>
          <w:sz w:val="28"/>
          <w:szCs w:val="28"/>
        </w:rPr>
        <w:t>p</w:t>
      </w:r>
      <w:r w:rsidR="003A3C8C" w:rsidRPr="00153345">
        <w:rPr>
          <w:rFonts w:ascii="Times New Roman" w:hAnsi="Times New Roman"/>
          <w:sz w:val="28"/>
          <w:szCs w:val="28"/>
        </w:rPr>
        <w:t xml:space="preserve">unktā </w:t>
      </w:r>
      <w:r w:rsidR="00A82B70">
        <w:rPr>
          <w:rFonts w:ascii="Times New Roman" w:hAnsi="Times New Roman"/>
          <w:sz w:val="28"/>
          <w:szCs w:val="28"/>
        </w:rPr>
        <w:t>minē</w:t>
      </w:r>
      <w:r w:rsidR="003A3C8C" w:rsidRPr="00153345">
        <w:rPr>
          <w:rFonts w:ascii="Times New Roman" w:hAnsi="Times New Roman"/>
          <w:sz w:val="28"/>
          <w:szCs w:val="28"/>
        </w:rPr>
        <w:t>to informāciju, pieņem lēmumu, ka tirgus uzraudzības iestādes noteiktie pasākumi ir nepamatoti, tie ir atceļami.</w:t>
      </w:r>
      <w:r w:rsidR="0070751C" w:rsidRPr="00153345">
        <w:rPr>
          <w:rFonts w:ascii="Times New Roman" w:hAnsi="Times New Roman"/>
          <w:sz w:val="28"/>
          <w:szCs w:val="28"/>
        </w:rPr>
        <w:t xml:space="preserve"> </w:t>
      </w:r>
    </w:p>
    <w:p w14:paraId="44D3D069" w14:textId="77777777" w:rsidR="001B42BF" w:rsidRPr="00153345" w:rsidRDefault="001B42BF" w:rsidP="00706990">
      <w:pPr>
        <w:pStyle w:val="ListParagraph"/>
        <w:spacing w:after="0" w:line="240" w:lineRule="auto"/>
        <w:ind w:left="0" w:firstLine="709"/>
        <w:jc w:val="both"/>
        <w:rPr>
          <w:rFonts w:ascii="Times New Roman" w:hAnsi="Times New Roman"/>
          <w:sz w:val="28"/>
          <w:szCs w:val="28"/>
        </w:rPr>
      </w:pPr>
    </w:p>
    <w:p w14:paraId="44D3D06A" w14:textId="77777777" w:rsidR="001B42BF" w:rsidRPr="00153345" w:rsidRDefault="00637D0C" w:rsidP="00706990">
      <w:pPr>
        <w:pStyle w:val="ListParagraph"/>
        <w:spacing w:after="0" w:line="240" w:lineRule="auto"/>
        <w:ind w:left="0"/>
        <w:jc w:val="center"/>
        <w:rPr>
          <w:rFonts w:ascii="Times New Roman" w:hAnsi="Times New Roman"/>
          <w:b/>
          <w:sz w:val="28"/>
          <w:szCs w:val="28"/>
        </w:rPr>
      </w:pPr>
      <w:r w:rsidRPr="00153345">
        <w:rPr>
          <w:rFonts w:ascii="Times New Roman" w:hAnsi="Times New Roman"/>
          <w:b/>
          <w:sz w:val="28"/>
          <w:szCs w:val="28"/>
        </w:rPr>
        <w:t xml:space="preserve">9. </w:t>
      </w:r>
      <w:r w:rsidR="00267886" w:rsidRPr="00153345">
        <w:rPr>
          <w:rFonts w:ascii="Times New Roman" w:hAnsi="Times New Roman"/>
          <w:b/>
          <w:sz w:val="28"/>
          <w:szCs w:val="28"/>
        </w:rPr>
        <w:t>Noslēguma jautājumi</w:t>
      </w:r>
    </w:p>
    <w:p w14:paraId="44D3D06B" w14:textId="77777777" w:rsidR="001B42BF" w:rsidRPr="00706990" w:rsidRDefault="001B42BF" w:rsidP="00706990">
      <w:pPr>
        <w:pStyle w:val="ListParagraph"/>
        <w:spacing w:after="0" w:line="240" w:lineRule="auto"/>
        <w:ind w:left="0" w:firstLine="709"/>
        <w:jc w:val="center"/>
        <w:rPr>
          <w:rFonts w:ascii="Times New Roman" w:hAnsi="Times New Roman"/>
          <w:sz w:val="28"/>
          <w:szCs w:val="28"/>
        </w:rPr>
      </w:pPr>
    </w:p>
    <w:p w14:paraId="44D3D06C" w14:textId="2E221007" w:rsidR="008E15A7" w:rsidRPr="00153345" w:rsidRDefault="00B462DF"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85</w:t>
      </w:r>
      <w:r w:rsidR="008E15A7" w:rsidRPr="00153345">
        <w:rPr>
          <w:rFonts w:ascii="Times New Roman" w:hAnsi="Times New Roman"/>
          <w:sz w:val="28"/>
          <w:szCs w:val="28"/>
        </w:rPr>
        <w:t>.</w:t>
      </w:r>
      <w:r w:rsidR="00706990">
        <w:rPr>
          <w:rFonts w:ascii="Times New Roman" w:hAnsi="Times New Roman"/>
          <w:sz w:val="28"/>
          <w:szCs w:val="28"/>
        </w:rPr>
        <w:t> </w:t>
      </w:r>
      <w:r w:rsidR="008E15A7" w:rsidRPr="00153345">
        <w:rPr>
          <w:rFonts w:ascii="Times New Roman" w:hAnsi="Times New Roman"/>
          <w:sz w:val="28"/>
          <w:szCs w:val="28"/>
        </w:rPr>
        <w:t>Atzīt par spēku zaudējušiem Ministru kabineta 2006</w:t>
      </w:r>
      <w:r w:rsidR="00153345">
        <w:rPr>
          <w:rFonts w:ascii="Times New Roman" w:hAnsi="Times New Roman"/>
          <w:sz w:val="28"/>
          <w:szCs w:val="28"/>
        </w:rPr>
        <w:t>.</w:t>
      </w:r>
      <w:r w:rsidR="00706990">
        <w:rPr>
          <w:rFonts w:ascii="Times New Roman" w:hAnsi="Times New Roman"/>
          <w:sz w:val="28"/>
          <w:szCs w:val="28"/>
        </w:rPr>
        <w:t> </w:t>
      </w:r>
      <w:r w:rsidR="00153345">
        <w:rPr>
          <w:rFonts w:ascii="Times New Roman" w:hAnsi="Times New Roman"/>
          <w:sz w:val="28"/>
          <w:szCs w:val="28"/>
        </w:rPr>
        <w:t>g</w:t>
      </w:r>
      <w:r w:rsidR="008E15A7" w:rsidRPr="00153345">
        <w:rPr>
          <w:rFonts w:ascii="Times New Roman" w:hAnsi="Times New Roman"/>
          <w:sz w:val="28"/>
          <w:szCs w:val="28"/>
        </w:rPr>
        <w:t>ada 7</w:t>
      </w:r>
      <w:r w:rsidR="00153345">
        <w:rPr>
          <w:rFonts w:ascii="Times New Roman" w:hAnsi="Times New Roman"/>
          <w:sz w:val="28"/>
          <w:szCs w:val="28"/>
        </w:rPr>
        <w:t>.</w:t>
      </w:r>
      <w:r w:rsidR="00706990">
        <w:rPr>
          <w:rFonts w:ascii="Times New Roman" w:hAnsi="Times New Roman"/>
          <w:sz w:val="28"/>
          <w:szCs w:val="28"/>
        </w:rPr>
        <w:t> </w:t>
      </w:r>
      <w:r w:rsidR="00153345">
        <w:rPr>
          <w:rFonts w:ascii="Times New Roman" w:hAnsi="Times New Roman"/>
          <w:sz w:val="28"/>
          <w:szCs w:val="28"/>
        </w:rPr>
        <w:t>m</w:t>
      </w:r>
      <w:r w:rsidR="008E15A7" w:rsidRPr="00153345">
        <w:rPr>
          <w:rFonts w:ascii="Times New Roman" w:hAnsi="Times New Roman"/>
          <w:sz w:val="28"/>
          <w:szCs w:val="28"/>
        </w:rPr>
        <w:t>arta noteikumus Nr.</w:t>
      </w:r>
      <w:r w:rsidR="00706990">
        <w:rPr>
          <w:rFonts w:ascii="Times New Roman" w:hAnsi="Times New Roman"/>
          <w:sz w:val="28"/>
          <w:szCs w:val="28"/>
        </w:rPr>
        <w:t> </w:t>
      </w:r>
      <w:r w:rsidR="008E15A7" w:rsidRPr="00153345">
        <w:rPr>
          <w:rFonts w:ascii="Times New Roman" w:hAnsi="Times New Roman"/>
          <w:sz w:val="28"/>
          <w:szCs w:val="28"/>
        </w:rPr>
        <w:t xml:space="preserve">180 </w:t>
      </w:r>
      <w:r w:rsidR="00153345">
        <w:rPr>
          <w:rFonts w:ascii="Times New Roman" w:hAnsi="Times New Roman"/>
          <w:sz w:val="28"/>
          <w:szCs w:val="28"/>
        </w:rPr>
        <w:t>"</w:t>
      </w:r>
      <w:r w:rsidR="008E15A7" w:rsidRPr="00153345">
        <w:rPr>
          <w:rFonts w:ascii="Times New Roman" w:hAnsi="Times New Roman"/>
          <w:sz w:val="28"/>
          <w:szCs w:val="28"/>
        </w:rPr>
        <w:t>Neautomātisko svaru atbilstības novērtēšanas noteikumi</w:t>
      </w:r>
      <w:r w:rsidR="00153345">
        <w:rPr>
          <w:rFonts w:ascii="Times New Roman" w:hAnsi="Times New Roman"/>
          <w:sz w:val="28"/>
          <w:szCs w:val="28"/>
        </w:rPr>
        <w:t>"</w:t>
      </w:r>
      <w:r w:rsidR="008E15A7" w:rsidRPr="00153345">
        <w:rPr>
          <w:rFonts w:ascii="Times New Roman" w:hAnsi="Times New Roman"/>
          <w:sz w:val="28"/>
          <w:szCs w:val="28"/>
        </w:rPr>
        <w:t xml:space="preserve"> </w:t>
      </w:r>
      <w:r w:rsidR="008420E7" w:rsidRPr="00153345">
        <w:rPr>
          <w:rFonts w:ascii="Times New Roman" w:hAnsi="Times New Roman"/>
          <w:sz w:val="28"/>
          <w:szCs w:val="28"/>
        </w:rPr>
        <w:t>(Latvijas Vēstnesis, 2006, 41.,</w:t>
      </w:r>
      <w:r w:rsidR="008E15A7" w:rsidRPr="00153345">
        <w:rPr>
          <w:rFonts w:ascii="Times New Roman" w:hAnsi="Times New Roman"/>
          <w:sz w:val="28"/>
          <w:szCs w:val="28"/>
        </w:rPr>
        <w:t xml:space="preserve"> 176</w:t>
      </w:r>
      <w:r w:rsidR="00153345">
        <w:rPr>
          <w:rFonts w:ascii="Times New Roman" w:hAnsi="Times New Roman"/>
          <w:sz w:val="28"/>
          <w:szCs w:val="28"/>
        </w:rPr>
        <w:t>.</w:t>
      </w:r>
      <w:r w:rsidR="00706990">
        <w:rPr>
          <w:rFonts w:ascii="Times New Roman" w:hAnsi="Times New Roman"/>
          <w:sz w:val="28"/>
          <w:szCs w:val="28"/>
        </w:rPr>
        <w:t> </w:t>
      </w:r>
      <w:r w:rsidR="00153345">
        <w:rPr>
          <w:rFonts w:ascii="Times New Roman" w:hAnsi="Times New Roman"/>
          <w:sz w:val="28"/>
          <w:szCs w:val="28"/>
        </w:rPr>
        <w:t>n</w:t>
      </w:r>
      <w:r w:rsidR="008E15A7" w:rsidRPr="00153345">
        <w:rPr>
          <w:rFonts w:ascii="Times New Roman" w:hAnsi="Times New Roman"/>
          <w:sz w:val="28"/>
          <w:szCs w:val="28"/>
        </w:rPr>
        <w:t>r.</w:t>
      </w:r>
      <w:r w:rsidR="00706990">
        <w:rPr>
          <w:rFonts w:ascii="Times New Roman" w:hAnsi="Times New Roman"/>
          <w:sz w:val="28"/>
          <w:szCs w:val="28"/>
        </w:rPr>
        <w:t>;</w:t>
      </w:r>
      <w:r w:rsidR="008420E7" w:rsidRPr="00153345">
        <w:rPr>
          <w:rFonts w:ascii="Times New Roman" w:hAnsi="Times New Roman"/>
          <w:sz w:val="28"/>
          <w:szCs w:val="28"/>
        </w:rPr>
        <w:t xml:space="preserve"> 2015, 247</w:t>
      </w:r>
      <w:r w:rsidR="00153345">
        <w:rPr>
          <w:rFonts w:ascii="Times New Roman" w:hAnsi="Times New Roman"/>
          <w:sz w:val="28"/>
          <w:szCs w:val="28"/>
        </w:rPr>
        <w:t>.</w:t>
      </w:r>
      <w:r w:rsidR="00706990">
        <w:rPr>
          <w:rFonts w:ascii="Times New Roman" w:hAnsi="Times New Roman"/>
          <w:sz w:val="28"/>
          <w:szCs w:val="28"/>
        </w:rPr>
        <w:t> </w:t>
      </w:r>
      <w:r w:rsidR="00153345">
        <w:rPr>
          <w:rFonts w:ascii="Times New Roman" w:hAnsi="Times New Roman"/>
          <w:sz w:val="28"/>
          <w:szCs w:val="28"/>
        </w:rPr>
        <w:t>n</w:t>
      </w:r>
      <w:r w:rsidR="008420E7" w:rsidRPr="00153345">
        <w:rPr>
          <w:rFonts w:ascii="Times New Roman" w:hAnsi="Times New Roman"/>
          <w:sz w:val="28"/>
          <w:szCs w:val="28"/>
        </w:rPr>
        <w:t>r.</w:t>
      </w:r>
      <w:r w:rsidR="008E15A7" w:rsidRPr="00153345">
        <w:rPr>
          <w:rFonts w:ascii="Times New Roman" w:hAnsi="Times New Roman"/>
          <w:sz w:val="28"/>
          <w:szCs w:val="28"/>
        </w:rPr>
        <w:t>).</w:t>
      </w:r>
    </w:p>
    <w:p w14:paraId="44D3D06D" w14:textId="77777777" w:rsidR="008E15A7" w:rsidRPr="00153345" w:rsidRDefault="008E15A7" w:rsidP="00706990">
      <w:pPr>
        <w:pStyle w:val="ListParagraph"/>
        <w:spacing w:after="0" w:line="240" w:lineRule="auto"/>
        <w:ind w:left="0" w:firstLine="709"/>
        <w:jc w:val="both"/>
        <w:rPr>
          <w:rFonts w:ascii="Times New Roman" w:hAnsi="Times New Roman"/>
          <w:sz w:val="28"/>
          <w:szCs w:val="28"/>
        </w:rPr>
      </w:pPr>
    </w:p>
    <w:p w14:paraId="44D3D070" w14:textId="671FE8E3" w:rsidR="008C6F62" w:rsidRPr="00153345" w:rsidRDefault="00B462DF" w:rsidP="00706990">
      <w:pPr>
        <w:spacing w:after="0" w:line="240" w:lineRule="auto"/>
        <w:ind w:firstLine="709"/>
        <w:jc w:val="both"/>
        <w:rPr>
          <w:rFonts w:ascii="Times New Roman" w:hAnsi="Times New Roman"/>
          <w:sz w:val="28"/>
          <w:szCs w:val="28"/>
        </w:rPr>
      </w:pPr>
      <w:r w:rsidRPr="00153345">
        <w:rPr>
          <w:rFonts w:ascii="Times New Roman" w:hAnsi="Times New Roman"/>
          <w:sz w:val="28"/>
          <w:szCs w:val="28"/>
        </w:rPr>
        <w:t>8</w:t>
      </w:r>
      <w:r w:rsidR="00A35DAA">
        <w:rPr>
          <w:rFonts w:ascii="Times New Roman" w:hAnsi="Times New Roman"/>
          <w:sz w:val="28"/>
          <w:szCs w:val="28"/>
        </w:rPr>
        <w:t>6</w:t>
      </w:r>
      <w:r w:rsidR="008E15A7" w:rsidRPr="00153345">
        <w:rPr>
          <w:rFonts w:ascii="Times New Roman" w:hAnsi="Times New Roman"/>
          <w:sz w:val="28"/>
          <w:szCs w:val="28"/>
        </w:rPr>
        <w:t>.</w:t>
      </w:r>
      <w:r w:rsidR="00706990">
        <w:rPr>
          <w:rFonts w:ascii="Times New Roman" w:hAnsi="Times New Roman"/>
          <w:sz w:val="28"/>
          <w:szCs w:val="28"/>
        </w:rPr>
        <w:t> </w:t>
      </w:r>
      <w:r w:rsidR="008C6F62" w:rsidRPr="00153345">
        <w:rPr>
          <w:rFonts w:ascii="Times New Roman" w:hAnsi="Times New Roman"/>
          <w:sz w:val="28"/>
          <w:szCs w:val="28"/>
        </w:rPr>
        <w:t xml:space="preserve">Neautomātiskos svarus, kuri laisti tirgū līdz </w:t>
      </w:r>
      <w:r w:rsidR="008420E7" w:rsidRPr="00153345">
        <w:rPr>
          <w:rFonts w:ascii="Times New Roman" w:hAnsi="Times New Roman"/>
          <w:sz w:val="28"/>
          <w:szCs w:val="28"/>
        </w:rPr>
        <w:t>šo noteikumu spēkā stāšanās dienai</w:t>
      </w:r>
      <w:r w:rsidR="008C6F62" w:rsidRPr="00153345">
        <w:rPr>
          <w:rFonts w:ascii="Times New Roman" w:hAnsi="Times New Roman"/>
          <w:sz w:val="28"/>
          <w:szCs w:val="28"/>
        </w:rPr>
        <w:t>, drīkst piedāvāt, ja tie atbilst Ministru kabineta 2006</w:t>
      </w:r>
      <w:r w:rsidR="00153345">
        <w:rPr>
          <w:rFonts w:ascii="Times New Roman" w:hAnsi="Times New Roman"/>
          <w:sz w:val="28"/>
          <w:szCs w:val="28"/>
        </w:rPr>
        <w:t>.</w:t>
      </w:r>
      <w:r w:rsidR="00706990">
        <w:rPr>
          <w:rFonts w:ascii="Times New Roman" w:hAnsi="Times New Roman"/>
          <w:sz w:val="28"/>
          <w:szCs w:val="28"/>
        </w:rPr>
        <w:t> </w:t>
      </w:r>
      <w:r w:rsidR="00153345">
        <w:rPr>
          <w:rFonts w:ascii="Times New Roman" w:hAnsi="Times New Roman"/>
          <w:sz w:val="28"/>
          <w:szCs w:val="28"/>
        </w:rPr>
        <w:t>g</w:t>
      </w:r>
      <w:r w:rsidR="008C6F62" w:rsidRPr="00153345">
        <w:rPr>
          <w:rFonts w:ascii="Times New Roman" w:hAnsi="Times New Roman"/>
          <w:sz w:val="28"/>
          <w:szCs w:val="28"/>
        </w:rPr>
        <w:t>ada 7</w:t>
      </w:r>
      <w:r w:rsidR="00153345">
        <w:rPr>
          <w:rFonts w:ascii="Times New Roman" w:hAnsi="Times New Roman"/>
          <w:sz w:val="28"/>
          <w:szCs w:val="28"/>
        </w:rPr>
        <w:t>.</w:t>
      </w:r>
      <w:r w:rsidR="00706990">
        <w:rPr>
          <w:rFonts w:ascii="Times New Roman" w:hAnsi="Times New Roman"/>
          <w:sz w:val="28"/>
          <w:szCs w:val="28"/>
        </w:rPr>
        <w:t> </w:t>
      </w:r>
      <w:r w:rsidR="00153345">
        <w:rPr>
          <w:rFonts w:ascii="Times New Roman" w:hAnsi="Times New Roman"/>
          <w:sz w:val="28"/>
          <w:szCs w:val="28"/>
        </w:rPr>
        <w:t>m</w:t>
      </w:r>
      <w:r w:rsidR="008C6F62" w:rsidRPr="00153345">
        <w:rPr>
          <w:rFonts w:ascii="Times New Roman" w:hAnsi="Times New Roman"/>
          <w:sz w:val="28"/>
          <w:szCs w:val="28"/>
        </w:rPr>
        <w:t>arta noteikumu Nr.</w:t>
      </w:r>
      <w:r w:rsidR="00706990">
        <w:rPr>
          <w:rFonts w:ascii="Times New Roman" w:hAnsi="Times New Roman"/>
          <w:sz w:val="28"/>
          <w:szCs w:val="28"/>
        </w:rPr>
        <w:t> </w:t>
      </w:r>
      <w:r w:rsidR="008C6F62" w:rsidRPr="00153345">
        <w:rPr>
          <w:rFonts w:ascii="Times New Roman" w:hAnsi="Times New Roman"/>
          <w:sz w:val="28"/>
          <w:szCs w:val="28"/>
        </w:rPr>
        <w:t xml:space="preserve">180 </w:t>
      </w:r>
      <w:r w:rsidR="00153345">
        <w:rPr>
          <w:rFonts w:ascii="Times New Roman" w:hAnsi="Times New Roman"/>
          <w:sz w:val="28"/>
          <w:szCs w:val="28"/>
        </w:rPr>
        <w:t>"</w:t>
      </w:r>
      <w:r w:rsidR="008C6F62" w:rsidRPr="00153345">
        <w:rPr>
          <w:rFonts w:ascii="Times New Roman" w:hAnsi="Times New Roman"/>
          <w:sz w:val="28"/>
          <w:szCs w:val="28"/>
        </w:rPr>
        <w:t>Neautomātisko svaru atbilstības novērtēšanas noteikumi</w:t>
      </w:r>
      <w:r w:rsidR="00153345">
        <w:rPr>
          <w:rFonts w:ascii="Times New Roman" w:hAnsi="Times New Roman"/>
          <w:sz w:val="28"/>
          <w:szCs w:val="28"/>
        </w:rPr>
        <w:t>"</w:t>
      </w:r>
      <w:r w:rsidR="008C6F62" w:rsidRPr="00153345">
        <w:rPr>
          <w:rFonts w:ascii="Times New Roman" w:hAnsi="Times New Roman"/>
          <w:sz w:val="28"/>
          <w:szCs w:val="28"/>
        </w:rPr>
        <w:t xml:space="preserve"> prasībām.</w:t>
      </w:r>
    </w:p>
    <w:p w14:paraId="44D3D071" w14:textId="77777777" w:rsidR="008E15A7" w:rsidRPr="00153345" w:rsidRDefault="008E15A7" w:rsidP="00706990">
      <w:pPr>
        <w:pStyle w:val="ListParagraph"/>
        <w:spacing w:after="0" w:line="240" w:lineRule="auto"/>
        <w:ind w:left="0" w:firstLine="709"/>
        <w:jc w:val="both"/>
        <w:rPr>
          <w:rFonts w:ascii="Times New Roman" w:hAnsi="Times New Roman"/>
          <w:sz w:val="28"/>
          <w:szCs w:val="28"/>
        </w:rPr>
      </w:pPr>
    </w:p>
    <w:p w14:paraId="44D3D072" w14:textId="04A72AF2" w:rsidR="00F45D57" w:rsidRPr="00153345" w:rsidRDefault="00B462DF" w:rsidP="00706990">
      <w:pPr>
        <w:pStyle w:val="ListParagraph"/>
        <w:spacing w:after="0" w:line="240" w:lineRule="auto"/>
        <w:ind w:left="0" w:firstLine="709"/>
        <w:jc w:val="both"/>
        <w:rPr>
          <w:rFonts w:ascii="Times New Roman" w:hAnsi="Times New Roman"/>
          <w:sz w:val="28"/>
          <w:szCs w:val="28"/>
        </w:rPr>
      </w:pPr>
      <w:r w:rsidRPr="00153345">
        <w:rPr>
          <w:rFonts w:ascii="Times New Roman" w:hAnsi="Times New Roman"/>
          <w:sz w:val="28"/>
          <w:szCs w:val="28"/>
        </w:rPr>
        <w:lastRenderedPageBreak/>
        <w:t>8</w:t>
      </w:r>
      <w:r w:rsidR="00A35DAA">
        <w:rPr>
          <w:rFonts w:ascii="Times New Roman" w:hAnsi="Times New Roman"/>
          <w:sz w:val="28"/>
          <w:szCs w:val="28"/>
        </w:rPr>
        <w:t>7</w:t>
      </w:r>
      <w:r w:rsidR="008E15A7" w:rsidRPr="00153345">
        <w:rPr>
          <w:rFonts w:ascii="Times New Roman" w:hAnsi="Times New Roman"/>
          <w:sz w:val="28"/>
          <w:szCs w:val="28"/>
        </w:rPr>
        <w:t>.</w:t>
      </w:r>
      <w:r w:rsidR="00706990">
        <w:rPr>
          <w:rFonts w:ascii="Times New Roman" w:hAnsi="Times New Roman"/>
          <w:sz w:val="28"/>
          <w:szCs w:val="28"/>
        </w:rPr>
        <w:t> </w:t>
      </w:r>
      <w:r w:rsidR="00A35DAA">
        <w:rPr>
          <w:rFonts w:ascii="Times New Roman" w:hAnsi="Times New Roman"/>
          <w:sz w:val="28"/>
          <w:szCs w:val="28"/>
        </w:rPr>
        <w:t>S</w:t>
      </w:r>
      <w:r w:rsidR="008C6F62" w:rsidRPr="00153345">
        <w:rPr>
          <w:rFonts w:ascii="Times New Roman" w:hAnsi="Times New Roman"/>
          <w:sz w:val="28"/>
          <w:szCs w:val="28"/>
        </w:rPr>
        <w:t xml:space="preserve">ertifikāti un lēmumi, kas izsniegti </w:t>
      </w:r>
      <w:r w:rsidR="00A35DAA">
        <w:rPr>
          <w:rFonts w:ascii="Times New Roman" w:hAnsi="Times New Roman"/>
          <w:sz w:val="28"/>
          <w:szCs w:val="28"/>
        </w:rPr>
        <w:t>l</w:t>
      </w:r>
      <w:r w:rsidR="00A35DAA" w:rsidRPr="00153345">
        <w:rPr>
          <w:rFonts w:ascii="Times New Roman" w:hAnsi="Times New Roman"/>
          <w:sz w:val="28"/>
          <w:szCs w:val="28"/>
        </w:rPr>
        <w:t xml:space="preserve">īdz šo noteikumu spēkā stāšanās dienai </w:t>
      </w:r>
      <w:r w:rsidR="008C6F62" w:rsidRPr="00153345">
        <w:rPr>
          <w:rFonts w:ascii="Times New Roman" w:hAnsi="Times New Roman"/>
          <w:sz w:val="28"/>
          <w:szCs w:val="28"/>
        </w:rPr>
        <w:t>saskaņā ar Ministru kabineta 2006</w:t>
      </w:r>
      <w:r w:rsidR="00153345">
        <w:rPr>
          <w:rFonts w:ascii="Times New Roman" w:hAnsi="Times New Roman"/>
          <w:sz w:val="28"/>
          <w:szCs w:val="28"/>
        </w:rPr>
        <w:t>.</w:t>
      </w:r>
      <w:r w:rsidR="00706990">
        <w:rPr>
          <w:rFonts w:ascii="Times New Roman" w:hAnsi="Times New Roman"/>
          <w:sz w:val="28"/>
          <w:szCs w:val="28"/>
        </w:rPr>
        <w:t> </w:t>
      </w:r>
      <w:r w:rsidR="00153345">
        <w:rPr>
          <w:rFonts w:ascii="Times New Roman" w:hAnsi="Times New Roman"/>
          <w:sz w:val="28"/>
          <w:szCs w:val="28"/>
        </w:rPr>
        <w:t>g</w:t>
      </w:r>
      <w:r w:rsidR="008C6F62" w:rsidRPr="00153345">
        <w:rPr>
          <w:rFonts w:ascii="Times New Roman" w:hAnsi="Times New Roman"/>
          <w:sz w:val="28"/>
          <w:szCs w:val="28"/>
        </w:rPr>
        <w:t>ada 7</w:t>
      </w:r>
      <w:r w:rsidR="00153345">
        <w:rPr>
          <w:rFonts w:ascii="Times New Roman" w:hAnsi="Times New Roman"/>
          <w:sz w:val="28"/>
          <w:szCs w:val="28"/>
        </w:rPr>
        <w:t>.</w:t>
      </w:r>
      <w:r w:rsidR="00706990">
        <w:rPr>
          <w:rFonts w:ascii="Times New Roman" w:hAnsi="Times New Roman"/>
          <w:sz w:val="28"/>
          <w:szCs w:val="28"/>
        </w:rPr>
        <w:t> </w:t>
      </w:r>
      <w:r w:rsidR="00153345">
        <w:rPr>
          <w:rFonts w:ascii="Times New Roman" w:hAnsi="Times New Roman"/>
          <w:sz w:val="28"/>
          <w:szCs w:val="28"/>
        </w:rPr>
        <w:t>m</w:t>
      </w:r>
      <w:r w:rsidR="008C6F62" w:rsidRPr="00153345">
        <w:rPr>
          <w:rFonts w:ascii="Times New Roman" w:hAnsi="Times New Roman"/>
          <w:sz w:val="28"/>
          <w:szCs w:val="28"/>
        </w:rPr>
        <w:t>arta noteikumiem Nr.</w:t>
      </w:r>
      <w:r w:rsidR="00706990">
        <w:rPr>
          <w:rFonts w:ascii="Times New Roman" w:hAnsi="Times New Roman"/>
          <w:sz w:val="28"/>
          <w:szCs w:val="28"/>
        </w:rPr>
        <w:t> </w:t>
      </w:r>
      <w:r w:rsidR="008C6F62" w:rsidRPr="00153345">
        <w:rPr>
          <w:rFonts w:ascii="Times New Roman" w:hAnsi="Times New Roman"/>
          <w:sz w:val="28"/>
          <w:szCs w:val="28"/>
        </w:rPr>
        <w:t xml:space="preserve">180 </w:t>
      </w:r>
      <w:r w:rsidR="00153345">
        <w:rPr>
          <w:rFonts w:ascii="Times New Roman" w:hAnsi="Times New Roman"/>
          <w:sz w:val="28"/>
          <w:szCs w:val="28"/>
        </w:rPr>
        <w:t>"</w:t>
      </w:r>
      <w:r w:rsidR="008C6F62" w:rsidRPr="00153345">
        <w:rPr>
          <w:rFonts w:ascii="Times New Roman" w:hAnsi="Times New Roman"/>
          <w:sz w:val="28"/>
          <w:szCs w:val="28"/>
        </w:rPr>
        <w:t>Neautomātisko svaru atbilstības novērtēšanas noteikumi</w:t>
      </w:r>
      <w:r w:rsidR="00153345">
        <w:rPr>
          <w:rFonts w:ascii="Times New Roman" w:hAnsi="Times New Roman"/>
          <w:sz w:val="28"/>
          <w:szCs w:val="28"/>
        </w:rPr>
        <w:t>"</w:t>
      </w:r>
      <w:r w:rsidR="008C6F62" w:rsidRPr="00153345">
        <w:rPr>
          <w:rFonts w:ascii="Times New Roman" w:hAnsi="Times New Roman"/>
          <w:sz w:val="28"/>
          <w:szCs w:val="28"/>
        </w:rPr>
        <w:t xml:space="preserve">, ir </w:t>
      </w:r>
      <w:r w:rsidR="00A35DAA">
        <w:rPr>
          <w:rFonts w:ascii="Times New Roman" w:hAnsi="Times New Roman"/>
          <w:sz w:val="28"/>
          <w:szCs w:val="28"/>
        </w:rPr>
        <w:t>spēkā</w:t>
      </w:r>
      <w:r w:rsidR="008C6F62" w:rsidRPr="00153345">
        <w:rPr>
          <w:rFonts w:ascii="Times New Roman" w:hAnsi="Times New Roman"/>
          <w:sz w:val="28"/>
          <w:szCs w:val="28"/>
        </w:rPr>
        <w:t xml:space="preserve"> līdz tajos norādītā termiņa beigām</w:t>
      </w:r>
      <w:r w:rsidR="008E15A7" w:rsidRPr="00153345">
        <w:rPr>
          <w:rFonts w:ascii="Times New Roman" w:hAnsi="Times New Roman"/>
          <w:sz w:val="28"/>
          <w:szCs w:val="28"/>
        </w:rPr>
        <w:t>.</w:t>
      </w:r>
    </w:p>
    <w:p w14:paraId="0D9319D0" w14:textId="77777777" w:rsidR="00A35DAA" w:rsidRDefault="00A35DAA" w:rsidP="00A35DAA">
      <w:pPr>
        <w:spacing w:after="0" w:line="240" w:lineRule="auto"/>
        <w:ind w:firstLine="709"/>
        <w:jc w:val="both"/>
        <w:rPr>
          <w:rFonts w:ascii="Times New Roman" w:hAnsi="Times New Roman"/>
          <w:sz w:val="28"/>
          <w:szCs w:val="28"/>
        </w:rPr>
      </w:pPr>
    </w:p>
    <w:p w14:paraId="49423FB7" w14:textId="5A975148" w:rsidR="00A35DAA" w:rsidRPr="00706990" w:rsidRDefault="00A35DAA" w:rsidP="00A35DAA">
      <w:pPr>
        <w:spacing w:after="0" w:line="240" w:lineRule="auto"/>
        <w:ind w:firstLine="709"/>
        <w:jc w:val="both"/>
        <w:rPr>
          <w:rFonts w:ascii="Times New Roman" w:hAnsi="Times New Roman"/>
          <w:sz w:val="28"/>
          <w:szCs w:val="28"/>
        </w:rPr>
      </w:pPr>
      <w:r w:rsidRPr="00153345">
        <w:rPr>
          <w:rFonts w:ascii="Times New Roman" w:hAnsi="Times New Roman"/>
          <w:sz w:val="28"/>
          <w:szCs w:val="28"/>
        </w:rPr>
        <w:t>8</w:t>
      </w:r>
      <w:r>
        <w:rPr>
          <w:rFonts w:ascii="Times New Roman" w:hAnsi="Times New Roman"/>
          <w:sz w:val="28"/>
          <w:szCs w:val="28"/>
        </w:rPr>
        <w:t>8</w:t>
      </w:r>
      <w:r w:rsidRPr="00153345">
        <w:rPr>
          <w:rFonts w:ascii="Times New Roman" w:hAnsi="Times New Roman"/>
          <w:sz w:val="28"/>
          <w:szCs w:val="28"/>
        </w:rPr>
        <w:t>.</w:t>
      </w:r>
      <w:r>
        <w:rPr>
          <w:rFonts w:ascii="Times New Roman" w:hAnsi="Times New Roman"/>
          <w:sz w:val="28"/>
          <w:szCs w:val="28"/>
        </w:rPr>
        <w:t> </w:t>
      </w:r>
      <w:r w:rsidRPr="00153345">
        <w:rPr>
          <w:rFonts w:ascii="Times New Roman" w:hAnsi="Times New Roman"/>
          <w:sz w:val="28"/>
          <w:szCs w:val="28"/>
        </w:rPr>
        <w:t>Noteikumi stājas spēkā 2016</w:t>
      </w:r>
      <w:r>
        <w:rPr>
          <w:rFonts w:ascii="Times New Roman" w:hAnsi="Times New Roman"/>
          <w:sz w:val="28"/>
          <w:szCs w:val="28"/>
        </w:rPr>
        <w:t>. g</w:t>
      </w:r>
      <w:r w:rsidRPr="00153345">
        <w:rPr>
          <w:rFonts w:ascii="Times New Roman" w:hAnsi="Times New Roman"/>
          <w:sz w:val="28"/>
          <w:szCs w:val="28"/>
        </w:rPr>
        <w:t>ada 20</w:t>
      </w:r>
      <w:r>
        <w:rPr>
          <w:rFonts w:ascii="Times New Roman" w:hAnsi="Times New Roman"/>
          <w:sz w:val="28"/>
          <w:szCs w:val="28"/>
        </w:rPr>
        <w:t>. a</w:t>
      </w:r>
      <w:r w:rsidRPr="00153345">
        <w:rPr>
          <w:rFonts w:ascii="Times New Roman" w:hAnsi="Times New Roman"/>
          <w:sz w:val="28"/>
          <w:szCs w:val="28"/>
        </w:rPr>
        <w:t>prīlī</w:t>
      </w:r>
      <w:r w:rsidRPr="00706990">
        <w:rPr>
          <w:rFonts w:ascii="Times New Roman" w:hAnsi="Times New Roman"/>
          <w:sz w:val="28"/>
          <w:szCs w:val="28"/>
        </w:rPr>
        <w:t>.</w:t>
      </w:r>
    </w:p>
    <w:p w14:paraId="44D3D074" w14:textId="77777777" w:rsidR="008E15A7" w:rsidRPr="00153345" w:rsidRDefault="008E15A7" w:rsidP="00706990">
      <w:pPr>
        <w:pStyle w:val="ListParagraph"/>
        <w:spacing w:after="0" w:line="240" w:lineRule="auto"/>
        <w:ind w:left="0" w:firstLine="709"/>
        <w:jc w:val="both"/>
        <w:rPr>
          <w:rFonts w:ascii="Times New Roman" w:hAnsi="Times New Roman"/>
          <w:sz w:val="28"/>
          <w:szCs w:val="28"/>
        </w:rPr>
      </w:pPr>
    </w:p>
    <w:p w14:paraId="44D3D075" w14:textId="77777777" w:rsidR="009C0F4C" w:rsidRPr="00153345" w:rsidRDefault="009C0F4C" w:rsidP="00E31DAB">
      <w:pPr>
        <w:pStyle w:val="ListParagraph"/>
        <w:spacing w:after="0" w:line="240" w:lineRule="auto"/>
        <w:ind w:left="0"/>
        <w:jc w:val="center"/>
        <w:rPr>
          <w:rFonts w:ascii="Times New Roman" w:hAnsi="Times New Roman"/>
          <w:b/>
          <w:sz w:val="28"/>
          <w:szCs w:val="28"/>
        </w:rPr>
      </w:pPr>
      <w:r w:rsidRPr="00153345">
        <w:rPr>
          <w:rFonts w:ascii="Times New Roman" w:hAnsi="Times New Roman"/>
          <w:b/>
          <w:sz w:val="28"/>
          <w:szCs w:val="28"/>
        </w:rPr>
        <w:t>Informatīvā atsauce uz Eiropas Savienības direktīvām</w:t>
      </w:r>
    </w:p>
    <w:p w14:paraId="44D3D076" w14:textId="77777777" w:rsidR="004D2EF9" w:rsidRPr="00706990" w:rsidRDefault="004D2EF9" w:rsidP="00706990">
      <w:pPr>
        <w:pStyle w:val="ListParagraph"/>
        <w:spacing w:after="0" w:line="240" w:lineRule="auto"/>
        <w:ind w:left="0" w:firstLine="709"/>
        <w:jc w:val="center"/>
        <w:rPr>
          <w:rFonts w:ascii="Times New Roman" w:hAnsi="Times New Roman"/>
          <w:sz w:val="28"/>
          <w:szCs w:val="28"/>
        </w:rPr>
      </w:pPr>
    </w:p>
    <w:p w14:paraId="44D3D077" w14:textId="7235E35A" w:rsidR="009C0F4C" w:rsidRPr="00153345" w:rsidRDefault="009C0F4C" w:rsidP="00706990">
      <w:pPr>
        <w:pStyle w:val="ListParagraph"/>
        <w:spacing w:after="0" w:line="240" w:lineRule="auto"/>
        <w:ind w:left="0" w:firstLine="709"/>
        <w:jc w:val="both"/>
        <w:rPr>
          <w:rFonts w:ascii="Times New Roman" w:hAnsi="Times New Roman"/>
          <w:sz w:val="28"/>
          <w:szCs w:val="28"/>
        </w:rPr>
      </w:pPr>
      <w:r w:rsidRPr="00153345">
        <w:rPr>
          <w:rFonts w:ascii="Times New Roman" w:hAnsi="Times New Roman"/>
          <w:sz w:val="28"/>
          <w:szCs w:val="28"/>
        </w:rPr>
        <w:t>Noteikumos iekļautas tiesību normas, kas izriet no Eiropas Parlamenta un Padomes</w:t>
      </w:r>
      <w:r w:rsidR="004D2EF9" w:rsidRPr="00153345">
        <w:rPr>
          <w:rFonts w:ascii="Times New Roman" w:hAnsi="Times New Roman"/>
          <w:sz w:val="28"/>
          <w:szCs w:val="28"/>
        </w:rPr>
        <w:t xml:space="preserve"> 2014</w:t>
      </w:r>
      <w:r w:rsidR="00153345">
        <w:rPr>
          <w:rFonts w:ascii="Times New Roman" w:hAnsi="Times New Roman"/>
          <w:sz w:val="28"/>
          <w:szCs w:val="28"/>
        </w:rPr>
        <w:t>.</w:t>
      </w:r>
      <w:r w:rsidR="00A964A4">
        <w:rPr>
          <w:rFonts w:ascii="Times New Roman" w:hAnsi="Times New Roman"/>
          <w:sz w:val="28"/>
          <w:szCs w:val="28"/>
        </w:rPr>
        <w:t> </w:t>
      </w:r>
      <w:r w:rsidR="00153345">
        <w:rPr>
          <w:rFonts w:ascii="Times New Roman" w:hAnsi="Times New Roman"/>
          <w:sz w:val="28"/>
          <w:szCs w:val="28"/>
        </w:rPr>
        <w:t>g</w:t>
      </w:r>
      <w:r w:rsidR="004D2EF9" w:rsidRPr="00153345">
        <w:rPr>
          <w:rFonts w:ascii="Times New Roman" w:hAnsi="Times New Roman"/>
          <w:sz w:val="28"/>
          <w:szCs w:val="28"/>
        </w:rPr>
        <w:t>ada 26</w:t>
      </w:r>
      <w:r w:rsidR="00153345">
        <w:rPr>
          <w:rFonts w:ascii="Times New Roman" w:hAnsi="Times New Roman"/>
          <w:sz w:val="28"/>
          <w:szCs w:val="28"/>
        </w:rPr>
        <w:t>.</w:t>
      </w:r>
      <w:r w:rsidR="00A964A4">
        <w:rPr>
          <w:rFonts w:ascii="Times New Roman" w:hAnsi="Times New Roman"/>
          <w:sz w:val="28"/>
          <w:szCs w:val="28"/>
        </w:rPr>
        <w:t> </w:t>
      </w:r>
      <w:r w:rsidR="00153345">
        <w:rPr>
          <w:rFonts w:ascii="Times New Roman" w:hAnsi="Times New Roman"/>
          <w:sz w:val="28"/>
          <w:szCs w:val="28"/>
        </w:rPr>
        <w:t>f</w:t>
      </w:r>
      <w:r w:rsidR="004D2EF9" w:rsidRPr="00153345">
        <w:rPr>
          <w:rFonts w:ascii="Times New Roman" w:hAnsi="Times New Roman"/>
          <w:sz w:val="28"/>
          <w:szCs w:val="28"/>
        </w:rPr>
        <w:t xml:space="preserve">ebruāra Direktīvas 2014/31/ES par dalībvalstu tiesību aktu saskaņošanu attiecībā uz neautomātisko svaru pieejamību tirgū. </w:t>
      </w:r>
    </w:p>
    <w:p w14:paraId="52A0621A" w14:textId="77777777" w:rsidR="00153345" w:rsidRPr="00153345" w:rsidRDefault="00153345" w:rsidP="00706990">
      <w:pPr>
        <w:spacing w:after="0" w:line="240" w:lineRule="auto"/>
        <w:ind w:firstLine="709"/>
        <w:jc w:val="both"/>
        <w:rPr>
          <w:rFonts w:ascii="Times New Roman" w:hAnsi="Times New Roman"/>
          <w:sz w:val="28"/>
          <w:szCs w:val="28"/>
        </w:rPr>
      </w:pPr>
    </w:p>
    <w:p w14:paraId="6DE06BA4" w14:textId="77777777" w:rsidR="00153345" w:rsidRPr="00153345" w:rsidRDefault="00153345" w:rsidP="00706990">
      <w:pPr>
        <w:spacing w:after="0" w:line="240" w:lineRule="auto"/>
        <w:ind w:firstLine="709"/>
        <w:jc w:val="both"/>
        <w:rPr>
          <w:rFonts w:ascii="Times New Roman" w:hAnsi="Times New Roman"/>
          <w:sz w:val="28"/>
          <w:szCs w:val="28"/>
        </w:rPr>
      </w:pPr>
    </w:p>
    <w:p w14:paraId="558E5781" w14:textId="77777777" w:rsidR="00153345" w:rsidRPr="00153345" w:rsidRDefault="00153345" w:rsidP="00706990">
      <w:pPr>
        <w:tabs>
          <w:tab w:val="left" w:pos="6663"/>
        </w:tabs>
        <w:spacing w:after="0" w:line="240" w:lineRule="auto"/>
        <w:ind w:firstLine="709"/>
        <w:jc w:val="both"/>
        <w:rPr>
          <w:rFonts w:ascii="Times New Roman" w:hAnsi="Times New Roman"/>
          <w:sz w:val="28"/>
          <w:szCs w:val="28"/>
        </w:rPr>
      </w:pPr>
    </w:p>
    <w:p w14:paraId="50BFE37A" w14:textId="77777777" w:rsidR="00153345" w:rsidRPr="00153345" w:rsidRDefault="00153345" w:rsidP="00706990">
      <w:pPr>
        <w:pStyle w:val="naisf"/>
        <w:tabs>
          <w:tab w:val="left" w:pos="6663"/>
          <w:tab w:val="right" w:pos="8820"/>
        </w:tabs>
        <w:spacing w:before="0" w:after="0"/>
        <w:ind w:firstLine="709"/>
        <w:rPr>
          <w:sz w:val="28"/>
          <w:szCs w:val="28"/>
        </w:rPr>
      </w:pPr>
      <w:r w:rsidRPr="00153345">
        <w:rPr>
          <w:sz w:val="28"/>
          <w:szCs w:val="28"/>
        </w:rPr>
        <w:t>Ministru prezidents</w:t>
      </w:r>
      <w:r w:rsidRPr="00153345">
        <w:rPr>
          <w:sz w:val="28"/>
          <w:szCs w:val="28"/>
        </w:rPr>
        <w:tab/>
        <w:t xml:space="preserve">Māris Kučinskis </w:t>
      </w:r>
    </w:p>
    <w:p w14:paraId="6C86A392" w14:textId="77777777" w:rsidR="00153345" w:rsidRPr="00153345" w:rsidRDefault="00153345" w:rsidP="00706990">
      <w:pPr>
        <w:pStyle w:val="naisf"/>
        <w:tabs>
          <w:tab w:val="left" w:pos="6663"/>
          <w:tab w:val="right" w:pos="9000"/>
        </w:tabs>
        <w:spacing w:before="0" w:after="0"/>
        <w:ind w:firstLine="709"/>
        <w:rPr>
          <w:sz w:val="28"/>
          <w:szCs w:val="28"/>
        </w:rPr>
      </w:pPr>
    </w:p>
    <w:p w14:paraId="043E1998" w14:textId="77777777" w:rsidR="00153345" w:rsidRPr="00153345" w:rsidRDefault="00153345" w:rsidP="00706990">
      <w:pPr>
        <w:pStyle w:val="naisf"/>
        <w:tabs>
          <w:tab w:val="left" w:pos="6663"/>
          <w:tab w:val="right" w:pos="9000"/>
        </w:tabs>
        <w:spacing w:before="0" w:after="0"/>
        <w:ind w:firstLine="709"/>
        <w:rPr>
          <w:sz w:val="28"/>
          <w:szCs w:val="28"/>
        </w:rPr>
      </w:pPr>
    </w:p>
    <w:p w14:paraId="5D6891F1" w14:textId="77777777" w:rsidR="00153345" w:rsidRPr="00153345" w:rsidRDefault="00153345" w:rsidP="00706990">
      <w:pPr>
        <w:pStyle w:val="naisf"/>
        <w:tabs>
          <w:tab w:val="left" w:pos="6663"/>
          <w:tab w:val="right" w:pos="9000"/>
        </w:tabs>
        <w:spacing w:before="0" w:after="0"/>
        <w:ind w:firstLine="709"/>
        <w:rPr>
          <w:sz w:val="28"/>
          <w:szCs w:val="28"/>
        </w:rPr>
      </w:pPr>
    </w:p>
    <w:p w14:paraId="0FB3AD76" w14:textId="77777777" w:rsidR="00153345" w:rsidRPr="00153345" w:rsidRDefault="00153345" w:rsidP="00706990">
      <w:pPr>
        <w:tabs>
          <w:tab w:val="left" w:pos="6521"/>
          <w:tab w:val="left" w:pos="6663"/>
          <w:tab w:val="right" w:pos="8820"/>
        </w:tabs>
        <w:spacing w:after="0" w:line="240" w:lineRule="auto"/>
        <w:ind w:firstLine="709"/>
        <w:rPr>
          <w:rFonts w:ascii="Times New Roman" w:hAnsi="Times New Roman"/>
          <w:sz w:val="28"/>
          <w:szCs w:val="28"/>
        </w:rPr>
      </w:pPr>
      <w:r w:rsidRPr="00153345">
        <w:rPr>
          <w:rFonts w:ascii="Times New Roman" w:hAnsi="Times New Roman"/>
          <w:sz w:val="28"/>
          <w:szCs w:val="28"/>
        </w:rPr>
        <w:t>Ministru prezidenta biedrs,</w:t>
      </w:r>
    </w:p>
    <w:p w14:paraId="7B123259" w14:textId="77777777" w:rsidR="00153345" w:rsidRPr="00153345" w:rsidRDefault="00153345" w:rsidP="00706990">
      <w:pPr>
        <w:tabs>
          <w:tab w:val="left" w:pos="6663"/>
          <w:tab w:val="right" w:pos="8820"/>
        </w:tabs>
        <w:spacing w:after="0" w:line="240" w:lineRule="auto"/>
        <w:ind w:firstLine="709"/>
        <w:rPr>
          <w:rFonts w:ascii="Times New Roman" w:hAnsi="Times New Roman"/>
          <w:sz w:val="28"/>
          <w:szCs w:val="28"/>
        </w:rPr>
      </w:pPr>
      <w:r w:rsidRPr="00153345">
        <w:rPr>
          <w:rFonts w:ascii="Times New Roman" w:hAnsi="Times New Roman"/>
          <w:sz w:val="28"/>
          <w:szCs w:val="28"/>
        </w:rPr>
        <w:t>ekonomikas ministrs</w:t>
      </w:r>
      <w:r w:rsidRPr="00153345">
        <w:rPr>
          <w:rFonts w:ascii="Times New Roman" w:hAnsi="Times New Roman"/>
          <w:sz w:val="28"/>
          <w:szCs w:val="28"/>
        </w:rPr>
        <w:tab/>
        <w:t xml:space="preserve">Arvils </w:t>
      </w:r>
      <w:proofErr w:type="spellStart"/>
      <w:r w:rsidRPr="00153345">
        <w:rPr>
          <w:rFonts w:ascii="Times New Roman" w:hAnsi="Times New Roman"/>
          <w:sz w:val="28"/>
          <w:szCs w:val="28"/>
        </w:rPr>
        <w:t>Ašeradens</w:t>
      </w:r>
      <w:proofErr w:type="spellEnd"/>
    </w:p>
    <w:sectPr w:rsidR="00153345" w:rsidRPr="00153345" w:rsidSect="00706990">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DDAE7" w14:textId="77777777" w:rsidR="00E96347" w:rsidRDefault="00E96347" w:rsidP="00F45D57">
      <w:pPr>
        <w:spacing w:after="0" w:line="240" w:lineRule="auto"/>
      </w:pPr>
      <w:r>
        <w:separator/>
      </w:r>
    </w:p>
  </w:endnote>
  <w:endnote w:type="continuationSeparator" w:id="0">
    <w:p w14:paraId="559BD95F" w14:textId="77777777" w:rsidR="00E96347" w:rsidRDefault="00E96347" w:rsidP="00F45D57">
      <w:pPr>
        <w:spacing w:after="0" w:line="240" w:lineRule="auto"/>
      </w:pPr>
      <w:r>
        <w:continuationSeparator/>
      </w:r>
    </w:p>
  </w:endnote>
  <w:endnote w:type="continuationNotice" w:id="1">
    <w:p w14:paraId="230F4191" w14:textId="77777777" w:rsidR="00393D48" w:rsidRDefault="00393D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3D092" w14:textId="77777777" w:rsidR="00E96347" w:rsidRDefault="00E96347" w:rsidP="0053211C">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49EBD" w14:textId="77777777" w:rsidR="00E96347" w:rsidRPr="00153345" w:rsidRDefault="00E96347" w:rsidP="00153345">
    <w:pPr>
      <w:pStyle w:val="Footer"/>
      <w:rPr>
        <w:rFonts w:ascii="Times New Roman" w:hAnsi="Times New Roman"/>
        <w:sz w:val="16"/>
        <w:szCs w:val="16"/>
      </w:rPr>
    </w:pPr>
    <w:r w:rsidRPr="00153345">
      <w:rPr>
        <w:rFonts w:ascii="Times New Roman" w:hAnsi="Times New Roman"/>
        <w:sz w:val="16"/>
        <w:szCs w:val="16"/>
      </w:rPr>
      <w:t>N0498_6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5E7FC" w14:textId="21DA3060" w:rsidR="00E96347" w:rsidRPr="00153345" w:rsidRDefault="00E96347">
    <w:pPr>
      <w:pStyle w:val="Footer"/>
      <w:rPr>
        <w:rFonts w:ascii="Times New Roman" w:hAnsi="Times New Roman"/>
        <w:sz w:val="16"/>
        <w:szCs w:val="16"/>
      </w:rPr>
    </w:pPr>
    <w:r w:rsidRPr="00153345">
      <w:rPr>
        <w:rFonts w:ascii="Times New Roman" w:hAnsi="Times New Roman"/>
        <w:sz w:val="16"/>
        <w:szCs w:val="16"/>
      </w:rPr>
      <w:t>N0498_6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56277" w14:textId="77777777" w:rsidR="00E96347" w:rsidRDefault="00E96347" w:rsidP="00F45D57">
      <w:pPr>
        <w:spacing w:after="0" w:line="240" w:lineRule="auto"/>
      </w:pPr>
      <w:r>
        <w:separator/>
      </w:r>
    </w:p>
  </w:footnote>
  <w:footnote w:type="continuationSeparator" w:id="0">
    <w:p w14:paraId="057370CA" w14:textId="77777777" w:rsidR="00E96347" w:rsidRDefault="00E96347" w:rsidP="00F45D57">
      <w:pPr>
        <w:spacing w:after="0" w:line="240" w:lineRule="auto"/>
      </w:pPr>
      <w:r>
        <w:continuationSeparator/>
      </w:r>
    </w:p>
  </w:footnote>
  <w:footnote w:type="continuationNotice" w:id="1">
    <w:p w14:paraId="7206A485" w14:textId="77777777" w:rsidR="00393D48" w:rsidRDefault="00393D4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672826"/>
      <w:docPartObj>
        <w:docPartGallery w:val="Page Numbers (Top of Page)"/>
        <w:docPartUnique/>
      </w:docPartObj>
    </w:sdtPr>
    <w:sdtEndPr>
      <w:rPr>
        <w:rFonts w:ascii="Times New Roman" w:hAnsi="Times New Roman"/>
        <w:noProof/>
        <w:sz w:val="24"/>
        <w:szCs w:val="24"/>
      </w:rPr>
    </w:sdtEndPr>
    <w:sdtContent>
      <w:p w14:paraId="3EC8CBA2" w14:textId="757DA26A" w:rsidR="00E96347" w:rsidRPr="00153345" w:rsidRDefault="00E96347">
        <w:pPr>
          <w:pStyle w:val="Header"/>
          <w:jc w:val="center"/>
          <w:rPr>
            <w:rFonts w:ascii="Times New Roman" w:hAnsi="Times New Roman"/>
            <w:sz w:val="24"/>
            <w:szCs w:val="24"/>
          </w:rPr>
        </w:pPr>
        <w:r w:rsidRPr="00153345">
          <w:rPr>
            <w:rFonts w:ascii="Times New Roman" w:hAnsi="Times New Roman"/>
            <w:sz w:val="24"/>
            <w:szCs w:val="24"/>
          </w:rPr>
          <w:fldChar w:fldCharType="begin"/>
        </w:r>
        <w:r w:rsidRPr="00153345">
          <w:rPr>
            <w:rFonts w:ascii="Times New Roman" w:hAnsi="Times New Roman"/>
            <w:sz w:val="24"/>
            <w:szCs w:val="24"/>
          </w:rPr>
          <w:instrText xml:space="preserve"> PAGE   \* MERGEFORMAT </w:instrText>
        </w:r>
        <w:r w:rsidRPr="00153345">
          <w:rPr>
            <w:rFonts w:ascii="Times New Roman" w:hAnsi="Times New Roman"/>
            <w:sz w:val="24"/>
            <w:szCs w:val="24"/>
          </w:rPr>
          <w:fldChar w:fldCharType="separate"/>
        </w:r>
        <w:r w:rsidR="00F13717">
          <w:rPr>
            <w:rFonts w:ascii="Times New Roman" w:hAnsi="Times New Roman"/>
            <w:noProof/>
            <w:sz w:val="24"/>
            <w:szCs w:val="24"/>
          </w:rPr>
          <w:t>16</w:t>
        </w:r>
        <w:r w:rsidRPr="00153345">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16176" w14:textId="77777777" w:rsidR="00E96347" w:rsidRDefault="00E96347">
    <w:pPr>
      <w:pStyle w:val="Header"/>
      <w:rPr>
        <w:rFonts w:ascii="Times New Roman" w:hAnsi="Times New Roman"/>
        <w:sz w:val="28"/>
        <w:szCs w:val="28"/>
      </w:rPr>
    </w:pPr>
  </w:p>
  <w:p w14:paraId="73FF44C1" w14:textId="635482CC" w:rsidR="00E96347" w:rsidRPr="00153345" w:rsidRDefault="00E96347">
    <w:pPr>
      <w:pStyle w:val="Header"/>
      <w:rPr>
        <w:rFonts w:ascii="Times New Roman" w:hAnsi="Times New Roman"/>
        <w:sz w:val="28"/>
        <w:szCs w:val="28"/>
      </w:rPr>
    </w:pPr>
    <w:r w:rsidRPr="00153345">
      <w:rPr>
        <w:rFonts w:ascii="Times New Roman" w:hAnsi="Times New Roman"/>
        <w:noProof/>
        <w:sz w:val="32"/>
        <w:szCs w:val="28"/>
        <w:lang w:eastAsia="lv-LV"/>
      </w:rPr>
      <w:drawing>
        <wp:inline distT="0" distB="0" distL="0" distR="0" wp14:anchorId="3C2AA799" wp14:editId="799D1133">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5EF7"/>
    <w:multiLevelType w:val="multilevel"/>
    <w:tmpl w:val="627CAFC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16B14069"/>
    <w:multiLevelType w:val="hybridMultilevel"/>
    <w:tmpl w:val="9FE6D72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306C5F44"/>
    <w:multiLevelType w:val="multilevel"/>
    <w:tmpl w:val="02283982"/>
    <w:lvl w:ilvl="0">
      <w:start w:val="7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63E36A4"/>
    <w:multiLevelType w:val="hybridMultilevel"/>
    <w:tmpl w:val="F0C075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B0E1D2C"/>
    <w:multiLevelType w:val="multilevel"/>
    <w:tmpl w:val="A6826964"/>
    <w:lvl w:ilvl="0">
      <w:start w:val="4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D512D80"/>
    <w:multiLevelType w:val="multilevel"/>
    <w:tmpl w:val="6E367308"/>
    <w:lvl w:ilvl="0">
      <w:start w:val="7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DC"/>
    <w:rsid w:val="000019D9"/>
    <w:rsid w:val="00002066"/>
    <w:rsid w:val="0000275D"/>
    <w:rsid w:val="00011704"/>
    <w:rsid w:val="0002325C"/>
    <w:rsid w:val="00025B54"/>
    <w:rsid w:val="000329BF"/>
    <w:rsid w:val="000329D1"/>
    <w:rsid w:val="00033C1D"/>
    <w:rsid w:val="00035892"/>
    <w:rsid w:val="00043F05"/>
    <w:rsid w:val="0004497D"/>
    <w:rsid w:val="00044BF5"/>
    <w:rsid w:val="0004656A"/>
    <w:rsid w:val="0005104D"/>
    <w:rsid w:val="0005744D"/>
    <w:rsid w:val="00061EFC"/>
    <w:rsid w:val="00067787"/>
    <w:rsid w:val="00074546"/>
    <w:rsid w:val="00076859"/>
    <w:rsid w:val="00080470"/>
    <w:rsid w:val="00082566"/>
    <w:rsid w:val="00087E78"/>
    <w:rsid w:val="000964C8"/>
    <w:rsid w:val="000964FD"/>
    <w:rsid w:val="000A241D"/>
    <w:rsid w:val="000B70F6"/>
    <w:rsid w:val="000B7F5D"/>
    <w:rsid w:val="000C2466"/>
    <w:rsid w:val="000C632A"/>
    <w:rsid w:val="000C7A4B"/>
    <w:rsid w:val="000D0923"/>
    <w:rsid w:val="000D390D"/>
    <w:rsid w:val="000D3A0D"/>
    <w:rsid w:val="000E1424"/>
    <w:rsid w:val="000E3B3B"/>
    <w:rsid w:val="0010509E"/>
    <w:rsid w:val="001053B1"/>
    <w:rsid w:val="0010770B"/>
    <w:rsid w:val="0011197C"/>
    <w:rsid w:val="001317E4"/>
    <w:rsid w:val="00135A87"/>
    <w:rsid w:val="00140917"/>
    <w:rsid w:val="0014593B"/>
    <w:rsid w:val="00151955"/>
    <w:rsid w:val="00153345"/>
    <w:rsid w:val="001547C1"/>
    <w:rsid w:val="00155EC4"/>
    <w:rsid w:val="00157850"/>
    <w:rsid w:val="00180FE2"/>
    <w:rsid w:val="0018159A"/>
    <w:rsid w:val="00187130"/>
    <w:rsid w:val="00191CF9"/>
    <w:rsid w:val="0019673A"/>
    <w:rsid w:val="001A2148"/>
    <w:rsid w:val="001A4613"/>
    <w:rsid w:val="001A66A3"/>
    <w:rsid w:val="001B42BF"/>
    <w:rsid w:val="001B4F5A"/>
    <w:rsid w:val="001C04BC"/>
    <w:rsid w:val="001C6FFA"/>
    <w:rsid w:val="001C7938"/>
    <w:rsid w:val="001D2A24"/>
    <w:rsid w:val="001D48DF"/>
    <w:rsid w:val="001D49BE"/>
    <w:rsid w:val="001D5993"/>
    <w:rsid w:val="001D750F"/>
    <w:rsid w:val="001D7CE9"/>
    <w:rsid w:val="001E11DE"/>
    <w:rsid w:val="001E295F"/>
    <w:rsid w:val="001E5688"/>
    <w:rsid w:val="001E69F5"/>
    <w:rsid w:val="001F08C0"/>
    <w:rsid w:val="001F2FFB"/>
    <w:rsid w:val="001F6A14"/>
    <w:rsid w:val="00207D06"/>
    <w:rsid w:val="00214EFD"/>
    <w:rsid w:val="002361C2"/>
    <w:rsid w:val="002510EF"/>
    <w:rsid w:val="002521D2"/>
    <w:rsid w:val="00255390"/>
    <w:rsid w:val="00256A5C"/>
    <w:rsid w:val="0026579B"/>
    <w:rsid w:val="0026638B"/>
    <w:rsid w:val="002671A5"/>
    <w:rsid w:val="00267886"/>
    <w:rsid w:val="00272796"/>
    <w:rsid w:val="00273227"/>
    <w:rsid w:val="0027545F"/>
    <w:rsid w:val="0028242A"/>
    <w:rsid w:val="002829F8"/>
    <w:rsid w:val="00282EA5"/>
    <w:rsid w:val="0028376B"/>
    <w:rsid w:val="002A72F1"/>
    <w:rsid w:val="002B1025"/>
    <w:rsid w:val="002B232F"/>
    <w:rsid w:val="002C1C06"/>
    <w:rsid w:val="002C74F1"/>
    <w:rsid w:val="002C7B69"/>
    <w:rsid w:val="002D207B"/>
    <w:rsid w:val="002D544E"/>
    <w:rsid w:val="002E0FA9"/>
    <w:rsid w:val="002F2AF2"/>
    <w:rsid w:val="00300E4F"/>
    <w:rsid w:val="00305496"/>
    <w:rsid w:val="00307D5C"/>
    <w:rsid w:val="00314A3C"/>
    <w:rsid w:val="003206D7"/>
    <w:rsid w:val="0032092E"/>
    <w:rsid w:val="00321938"/>
    <w:rsid w:val="00322037"/>
    <w:rsid w:val="003308DF"/>
    <w:rsid w:val="00330D3C"/>
    <w:rsid w:val="0033402C"/>
    <w:rsid w:val="003352FB"/>
    <w:rsid w:val="003354A5"/>
    <w:rsid w:val="003364E3"/>
    <w:rsid w:val="0034729A"/>
    <w:rsid w:val="0035702A"/>
    <w:rsid w:val="00362A23"/>
    <w:rsid w:val="00366F41"/>
    <w:rsid w:val="00387060"/>
    <w:rsid w:val="0039276B"/>
    <w:rsid w:val="00393D48"/>
    <w:rsid w:val="0039686B"/>
    <w:rsid w:val="003969F5"/>
    <w:rsid w:val="003A065C"/>
    <w:rsid w:val="003A3C8C"/>
    <w:rsid w:val="003A5518"/>
    <w:rsid w:val="003A7750"/>
    <w:rsid w:val="003B0BD7"/>
    <w:rsid w:val="003B16AD"/>
    <w:rsid w:val="003B54F9"/>
    <w:rsid w:val="003B7127"/>
    <w:rsid w:val="003D0350"/>
    <w:rsid w:val="003D12C0"/>
    <w:rsid w:val="003D7740"/>
    <w:rsid w:val="003E3A23"/>
    <w:rsid w:val="003F65F6"/>
    <w:rsid w:val="003F7BA8"/>
    <w:rsid w:val="0040057D"/>
    <w:rsid w:val="00401996"/>
    <w:rsid w:val="004022DC"/>
    <w:rsid w:val="00402C52"/>
    <w:rsid w:val="00403D5E"/>
    <w:rsid w:val="0041441E"/>
    <w:rsid w:val="0041660F"/>
    <w:rsid w:val="004172DD"/>
    <w:rsid w:val="00420E2E"/>
    <w:rsid w:val="00422024"/>
    <w:rsid w:val="004250F9"/>
    <w:rsid w:val="00427B76"/>
    <w:rsid w:val="004304FD"/>
    <w:rsid w:val="004310B5"/>
    <w:rsid w:val="0044004C"/>
    <w:rsid w:val="004509BE"/>
    <w:rsid w:val="00454C79"/>
    <w:rsid w:val="0045666A"/>
    <w:rsid w:val="00460A9D"/>
    <w:rsid w:val="00470492"/>
    <w:rsid w:val="00472AF2"/>
    <w:rsid w:val="00473E0F"/>
    <w:rsid w:val="00480CE2"/>
    <w:rsid w:val="0048524E"/>
    <w:rsid w:val="00496A59"/>
    <w:rsid w:val="00497B4D"/>
    <w:rsid w:val="00497E35"/>
    <w:rsid w:val="004B7DDE"/>
    <w:rsid w:val="004C1883"/>
    <w:rsid w:val="004D0ED7"/>
    <w:rsid w:val="004D0F55"/>
    <w:rsid w:val="004D2EF9"/>
    <w:rsid w:val="004E13AC"/>
    <w:rsid w:val="004E237F"/>
    <w:rsid w:val="004E3481"/>
    <w:rsid w:val="004E3C82"/>
    <w:rsid w:val="004F00CD"/>
    <w:rsid w:val="004F52CF"/>
    <w:rsid w:val="004F677A"/>
    <w:rsid w:val="00503CE4"/>
    <w:rsid w:val="00523D8A"/>
    <w:rsid w:val="0053211C"/>
    <w:rsid w:val="0053293B"/>
    <w:rsid w:val="00536267"/>
    <w:rsid w:val="00541E88"/>
    <w:rsid w:val="00546413"/>
    <w:rsid w:val="00561F7E"/>
    <w:rsid w:val="0056331D"/>
    <w:rsid w:val="0056625C"/>
    <w:rsid w:val="00581200"/>
    <w:rsid w:val="00581AFD"/>
    <w:rsid w:val="00582B7D"/>
    <w:rsid w:val="00593036"/>
    <w:rsid w:val="00593831"/>
    <w:rsid w:val="00597DB9"/>
    <w:rsid w:val="005A5F0E"/>
    <w:rsid w:val="005B1D3C"/>
    <w:rsid w:val="005B4215"/>
    <w:rsid w:val="005C0EF0"/>
    <w:rsid w:val="005C5D36"/>
    <w:rsid w:val="005D02E0"/>
    <w:rsid w:val="005D12A1"/>
    <w:rsid w:val="005E4D08"/>
    <w:rsid w:val="005E4E46"/>
    <w:rsid w:val="005E5218"/>
    <w:rsid w:val="005F2B37"/>
    <w:rsid w:val="006034E2"/>
    <w:rsid w:val="006107DA"/>
    <w:rsid w:val="00620705"/>
    <w:rsid w:val="006307F8"/>
    <w:rsid w:val="00631283"/>
    <w:rsid w:val="00631842"/>
    <w:rsid w:val="00632811"/>
    <w:rsid w:val="00634778"/>
    <w:rsid w:val="0063571B"/>
    <w:rsid w:val="00635785"/>
    <w:rsid w:val="00636FB9"/>
    <w:rsid w:val="00637D0C"/>
    <w:rsid w:val="00643411"/>
    <w:rsid w:val="006446F9"/>
    <w:rsid w:val="006454D3"/>
    <w:rsid w:val="00650AB9"/>
    <w:rsid w:val="0065295F"/>
    <w:rsid w:val="00652FAB"/>
    <w:rsid w:val="00657230"/>
    <w:rsid w:val="00661649"/>
    <w:rsid w:val="00662059"/>
    <w:rsid w:val="006627A0"/>
    <w:rsid w:val="00665917"/>
    <w:rsid w:val="00667D69"/>
    <w:rsid w:val="00670F1E"/>
    <w:rsid w:val="006778DE"/>
    <w:rsid w:val="00686811"/>
    <w:rsid w:val="006A2275"/>
    <w:rsid w:val="006A37E7"/>
    <w:rsid w:val="006A58CA"/>
    <w:rsid w:val="006B1362"/>
    <w:rsid w:val="006C3972"/>
    <w:rsid w:val="006C4AA3"/>
    <w:rsid w:val="006D22BA"/>
    <w:rsid w:val="006F24AB"/>
    <w:rsid w:val="006F2C7C"/>
    <w:rsid w:val="006F3577"/>
    <w:rsid w:val="006F3808"/>
    <w:rsid w:val="00706990"/>
    <w:rsid w:val="0070751C"/>
    <w:rsid w:val="00713008"/>
    <w:rsid w:val="007138D1"/>
    <w:rsid w:val="00722158"/>
    <w:rsid w:val="00735569"/>
    <w:rsid w:val="00757697"/>
    <w:rsid w:val="00762FAD"/>
    <w:rsid w:val="00764D89"/>
    <w:rsid w:val="007665F4"/>
    <w:rsid w:val="00773482"/>
    <w:rsid w:val="00775C05"/>
    <w:rsid w:val="00775FF5"/>
    <w:rsid w:val="00794315"/>
    <w:rsid w:val="007A6BEE"/>
    <w:rsid w:val="007B2166"/>
    <w:rsid w:val="007B4124"/>
    <w:rsid w:val="007C52C5"/>
    <w:rsid w:val="007D10EB"/>
    <w:rsid w:val="007D4DF9"/>
    <w:rsid w:val="007D65AA"/>
    <w:rsid w:val="007E2D09"/>
    <w:rsid w:val="007E62F7"/>
    <w:rsid w:val="007F0AE3"/>
    <w:rsid w:val="007F2D28"/>
    <w:rsid w:val="007F41D1"/>
    <w:rsid w:val="007F4935"/>
    <w:rsid w:val="007F4A42"/>
    <w:rsid w:val="007F6E7F"/>
    <w:rsid w:val="007F7AE8"/>
    <w:rsid w:val="00801B8B"/>
    <w:rsid w:val="008100E9"/>
    <w:rsid w:val="008124B0"/>
    <w:rsid w:val="00813901"/>
    <w:rsid w:val="0081433D"/>
    <w:rsid w:val="008171A3"/>
    <w:rsid w:val="00823303"/>
    <w:rsid w:val="00823FCF"/>
    <w:rsid w:val="0082698F"/>
    <w:rsid w:val="00840904"/>
    <w:rsid w:val="008418F9"/>
    <w:rsid w:val="008420E7"/>
    <w:rsid w:val="00846F1E"/>
    <w:rsid w:val="0084704A"/>
    <w:rsid w:val="008472F7"/>
    <w:rsid w:val="00847B2C"/>
    <w:rsid w:val="0085387C"/>
    <w:rsid w:val="008561A4"/>
    <w:rsid w:val="00863453"/>
    <w:rsid w:val="00873CEE"/>
    <w:rsid w:val="008845DC"/>
    <w:rsid w:val="00885848"/>
    <w:rsid w:val="0088644C"/>
    <w:rsid w:val="008931CA"/>
    <w:rsid w:val="00893D4D"/>
    <w:rsid w:val="00895CF9"/>
    <w:rsid w:val="00897996"/>
    <w:rsid w:val="008B3027"/>
    <w:rsid w:val="008C6F62"/>
    <w:rsid w:val="008D1903"/>
    <w:rsid w:val="008D1940"/>
    <w:rsid w:val="008E0540"/>
    <w:rsid w:val="008E15A7"/>
    <w:rsid w:val="008E1D41"/>
    <w:rsid w:val="008E27F3"/>
    <w:rsid w:val="008E4295"/>
    <w:rsid w:val="008E4B1F"/>
    <w:rsid w:val="008E5407"/>
    <w:rsid w:val="008E74C8"/>
    <w:rsid w:val="008F60FD"/>
    <w:rsid w:val="00901183"/>
    <w:rsid w:val="00903A3D"/>
    <w:rsid w:val="00905B87"/>
    <w:rsid w:val="00911852"/>
    <w:rsid w:val="00917D1E"/>
    <w:rsid w:val="00921E04"/>
    <w:rsid w:val="009274F0"/>
    <w:rsid w:val="009305FD"/>
    <w:rsid w:val="00934E54"/>
    <w:rsid w:val="009366A8"/>
    <w:rsid w:val="00937A1D"/>
    <w:rsid w:val="00950DE8"/>
    <w:rsid w:val="00952184"/>
    <w:rsid w:val="00952CF1"/>
    <w:rsid w:val="0095324C"/>
    <w:rsid w:val="00954922"/>
    <w:rsid w:val="00962700"/>
    <w:rsid w:val="0096445F"/>
    <w:rsid w:val="00965B10"/>
    <w:rsid w:val="009667A8"/>
    <w:rsid w:val="00967A2E"/>
    <w:rsid w:val="00970883"/>
    <w:rsid w:val="009722EE"/>
    <w:rsid w:val="00973790"/>
    <w:rsid w:val="00976A99"/>
    <w:rsid w:val="00990FD4"/>
    <w:rsid w:val="00991A38"/>
    <w:rsid w:val="009923EB"/>
    <w:rsid w:val="00996DDC"/>
    <w:rsid w:val="009B0A5D"/>
    <w:rsid w:val="009B475B"/>
    <w:rsid w:val="009B715D"/>
    <w:rsid w:val="009B7C89"/>
    <w:rsid w:val="009C0F4C"/>
    <w:rsid w:val="009C5D3D"/>
    <w:rsid w:val="009C7086"/>
    <w:rsid w:val="009D1CDD"/>
    <w:rsid w:val="009D50E0"/>
    <w:rsid w:val="009D6E7F"/>
    <w:rsid w:val="009E0A52"/>
    <w:rsid w:val="009F1773"/>
    <w:rsid w:val="009F346A"/>
    <w:rsid w:val="009F3A5E"/>
    <w:rsid w:val="00A038AF"/>
    <w:rsid w:val="00A05582"/>
    <w:rsid w:val="00A213DC"/>
    <w:rsid w:val="00A218C2"/>
    <w:rsid w:val="00A35CA4"/>
    <w:rsid w:val="00A35DAA"/>
    <w:rsid w:val="00A434E3"/>
    <w:rsid w:val="00A44A20"/>
    <w:rsid w:val="00A55ACE"/>
    <w:rsid w:val="00A622BA"/>
    <w:rsid w:val="00A65311"/>
    <w:rsid w:val="00A82B70"/>
    <w:rsid w:val="00A923D0"/>
    <w:rsid w:val="00A92ADB"/>
    <w:rsid w:val="00A964A4"/>
    <w:rsid w:val="00A96D74"/>
    <w:rsid w:val="00AA0313"/>
    <w:rsid w:val="00AA1016"/>
    <w:rsid w:val="00AB7106"/>
    <w:rsid w:val="00AC6446"/>
    <w:rsid w:val="00AC74A5"/>
    <w:rsid w:val="00AC7BE6"/>
    <w:rsid w:val="00AD0A25"/>
    <w:rsid w:val="00AD2BFD"/>
    <w:rsid w:val="00AD2F8F"/>
    <w:rsid w:val="00AE59D0"/>
    <w:rsid w:val="00B00C68"/>
    <w:rsid w:val="00B02BBC"/>
    <w:rsid w:val="00B03176"/>
    <w:rsid w:val="00B1250F"/>
    <w:rsid w:val="00B131A6"/>
    <w:rsid w:val="00B14D38"/>
    <w:rsid w:val="00B20BB6"/>
    <w:rsid w:val="00B2724B"/>
    <w:rsid w:val="00B3063D"/>
    <w:rsid w:val="00B34481"/>
    <w:rsid w:val="00B447E4"/>
    <w:rsid w:val="00B462DF"/>
    <w:rsid w:val="00B57B96"/>
    <w:rsid w:val="00B6336D"/>
    <w:rsid w:val="00B640A3"/>
    <w:rsid w:val="00B6420C"/>
    <w:rsid w:val="00B6537E"/>
    <w:rsid w:val="00B66220"/>
    <w:rsid w:val="00B76CFF"/>
    <w:rsid w:val="00B77A82"/>
    <w:rsid w:val="00B8226C"/>
    <w:rsid w:val="00B84922"/>
    <w:rsid w:val="00B849B4"/>
    <w:rsid w:val="00B86FE3"/>
    <w:rsid w:val="00B87C84"/>
    <w:rsid w:val="00B910C6"/>
    <w:rsid w:val="00B92BC6"/>
    <w:rsid w:val="00B93A22"/>
    <w:rsid w:val="00B9794D"/>
    <w:rsid w:val="00BA5D16"/>
    <w:rsid w:val="00BB62A0"/>
    <w:rsid w:val="00BB65FB"/>
    <w:rsid w:val="00BB761C"/>
    <w:rsid w:val="00BB7B6A"/>
    <w:rsid w:val="00BB7E20"/>
    <w:rsid w:val="00BC6292"/>
    <w:rsid w:val="00BD519B"/>
    <w:rsid w:val="00BE017F"/>
    <w:rsid w:val="00BF5785"/>
    <w:rsid w:val="00C000B1"/>
    <w:rsid w:val="00C03CE7"/>
    <w:rsid w:val="00C125C1"/>
    <w:rsid w:val="00C1696F"/>
    <w:rsid w:val="00C2015A"/>
    <w:rsid w:val="00C25181"/>
    <w:rsid w:val="00C30838"/>
    <w:rsid w:val="00C344F5"/>
    <w:rsid w:val="00C44F0D"/>
    <w:rsid w:val="00C45FBE"/>
    <w:rsid w:val="00C51406"/>
    <w:rsid w:val="00C541D5"/>
    <w:rsid w:val="00C60C98"/>
    <w:rsid w:val="00C61533"/>
    <w:rsid w:val="00C65287"/>
    <w:rsid w:val="00C667E5"/>
    <w:rsid w:val="00C709A4"/>
    <w:rsid w:val="00C71B90"/>
    <w:rsid w:val="00C71F63"/>
    <w:rsid w:val="00C722E8"/>
    <w:rsid w:val="00C73842"/>
    <w:rsid w:val="00C74534"/>
    <w:rsid w:val="00C85ADC"/>
    <w:rsid w:val="00C936E5"/>
    <w:rsid w:val="00CA0B79"/>
    <w:rsid w:val="00CA3B6F"/>
    <w:rsid w:val="00CA3BEF"/>
    <w:rsid w:val="00CA5E2A"/>
    <w:rsid w:val="00CB25C9"/>
    <w:rsid w:val="00CB345F"/>
    <w:rsid w:val="00CC1DB0"/>
    <w:rsid w:val="00CC51E8"/>
    <w:rsid w:val="00CC534C"/>
    <w:rsid w:val="00CD2CE3"/>
    <w:rsid w:val="00CD4177"/>
    <w:rsid w:val="00CD51E5"/>
    <w:rsid w:val="00CD73B4"/>
    <w:rsid w:val="00CF3CFC"/>
    <w:rsid w:val="00CF5AC8"/>
    <w:rsid w:val="00D028AA"/>
    <w:rsid w:val="00D1175B"/>
    <w:rsid w:val="00D11B3F"/>
    <w:rsid w:val="00D21D53"/>
    <w:rsid w:val="00D21EDC"/>
    <w:rsid w:val="00D23418"/>
    <w:rsid w:val="00D2730B"/>
    <w:rsid w:val="00D30C90"/>
    <w:rsid w:val="00D3399E"/>
    <w:rsid w:val="00D52B42"/>
    <w:rsid w:val="00D538B6"/>
    <w:rsid w:val="00D55EED"/>
    <w:rsid w:val="00D57B8E"/>
    <w:rsid w:val="00D6662D"/>
    <w:rsid w:val="00D71022"/>
    <w:rsid w:val="00D71AEE"/>
    <w:rsid w:val="00D72A7E"/>
    <w:rsid w:val="00D82E0F"/>
    <w:rsid w:val="00D8302B"/>
    <w:rsid w:val="00D8640B"/>
    <w:rsid w:val="00D870C4"/>
    <w:rsid w:val="00D91D65"/>
    <w:rsid w:val="00D94F6D"/>
    <w:rsid w:val="00D9604D"/>
    <w:rsid w:val="00D96366"/>
    <w:rsid w:val="00DB3EBA"/>
    <w:rsid w:val="00DB6FE1"/>
    <w:rsid w:val="00DE7F74"/>
    <w:rsid w:val="00DF2DE1"/>
    <w:rsid w:val="00DF3C26"/>
    <w:rsid w:val="00DF3F13"/>
    <w:rsid w:val="00E02F33"/>
    <w:rsid w:val="00E04300"/>
    <w:rsid w:val="00E0688E"/>
    <w:rsid w:val="00E148A3"/>
    <w:rsid w:val="00E23763"/>
    <w:rsid w:val="00E24CF8"/>
    <w:rsid w:val="00E24E9A"/>
    <w:rsid w:val="00E25C21"/>
    <w:rsid w:val="00E31DAB"/>
    <w:rsid w:val="00E407D8"/>
    <w:rsid w:val="00E4775A"/>
    <w:rsid w:val="00E566B0"/>
    <w:rsid w:val="00E56D14"/>
    <w:rsid w:val="00E65E0F"/>
    <w:rsid w:val="00E676E3"/>
    <w:rsid w:val="00E67E1D"/>
    <w:rsid w:val="00E76D97"/>
    <w:rsid w:val="00E81689"/>
    <w:rsid w:val="00E91CE4"/>
    <w:rsid w:val="00E96347"/>
    <w:rsid w:val="00EA20F0"/>
    <w:rsid w:val="00EA2C81"/>
    <w:rsid w:val="00EA2F5B"/>
    <w:rsid w:val="00EA4624"/>
    <w:rsid w:val="00EB6199"/>
    <w:rsid w:val="00EC4988"/>
    <w:rsid w:val="00EC50DC"/>
    <w:rsid w:val="00EC584A"/>
    <w:rsid w:val="00EF07A1"/>
    <w:rsid w:val="00EF3661"/>
    <w:rsid w:val="00EF3D2C"/>
    <w:rsid w:val="00F00B09"/>
    <w:rsid w:val="00F036EF"/>
    <w:rsid w:val="00F136F8"/>
    <w:rsid w:val="00F13717"/>
    <w:rsid w:val="00F13FD7"/>
    <w:rsid w:val="00F148D2"/>
    <w:rsid w:val="00F16289"/>
    <w:rsid w:val="00F272EC"/>
    <w:rsid w:val="00F37082"/>
    <w:rsid w:val="00F42A13"/>
    <w:rsid w:val="00F452EC"/>
    <w:rsid w:val="00F45D57"/>
    <w:rsid w:val="00F56CD9"/>
    <w:rsid w:val="00F666F6"/>
    <w:rsid w:val="00F70CAA"/>
    <w:rsid w:val="00F714A3"/>
    <w:rsid w:val="00F86B33"/>
    <w:rsid w:val="00F94123"/>
    <w:rsid w:val="00FA233E"/>
    <w:rsid w:val="00FA4A46"/>
    <w:rsid w:val="00FB4331"/>
    <w:rsid w:val="00FC11F2"/>
    <w:rsid w:val="00FC79BF"/>
    <w:rsid w:val="00FD59B7"/>
    <w:rsid w:val="00FE2087"/>
    <w:rsid w:val="00FE458A"/>
    <w:rsid w:val="00FF5F69"/>
    <w:rsid w:val="00FF66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3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8AF"/>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1E295F"/>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5E4E46"/>
    <w:pPr>
      <w:ind w:left="720"/>
      <w:contextualSpacing/>
    </w:pPr>
  </w:style>
  <w:style w:type="character" w:styleId="Hyperlink">
    <w:name w:val="Hyperlink"/>
    <w:uiPriority w:val="99"/>
    <w:unhideWhenUsed/>
    <w:rsid w:val="00025B54"/>
    <w:rPr>
      <w:color w:val="0563C1"/>
      <w:u w:val="single"/>
    </w:rPr>
  </w:style>
  <w:style w:type="paragraph" w:styleId="Header">
    <w:name w:val="header"/>
    <w:basedOn w:val="Normal"/>
    <w:link w:val="HeaderChar"/>
    <w:uiPriority w:val="99"/>
    <w:unhideWhenUsed/>
    <w:rsid w:val="00F45D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5D57"/>
  </w:style>
  <w:style w:type="paragraph" w:styleId="Footer">
    <w:name w:val="footer"/>
    <w:basedOn w:val="Normal"/>
    <w:link w:val="FooterChar"/>
    <w:uiPriority w:val="99"/>
    <w:unhideWhenUsed/>
    <w:rsid w:val="00F45D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5D57"/>
  </w:style>
  <w:style w:type="paragraph" w:styleId="BalloonText">
    <w:name w:val="Balloon Text"/>
    <w:basedOn w:val="Normal"/>
    <w:link w:val="BalloonTextChar"/>
    <w:uiPriority w:val="99"/>
    <w:semiHidden/>
    <w:unhideWhenUsed/>
    <w:rsid w:val="00E56D14"/>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E56D14"/>
    <w:rPr>
      <w:rFonts w:ascii="Times New Roman" w:hAnsi="Times New Roman" w:cs="Times New Roman"/>
      <w:sz w:val="18"/>
      <w:szCs w:val="18"/>
    </w:rPr>
  </w:style>
  <w:style w:type="paragraph" w:customStyle="1" w:styleId="naisf">
    <w:name w:val="naisf"/>
    <w:basedOn w:val="Normal"/>
    <w:rsid w:val="00153345"/>
    <w:pPr>
      <w:spacing w:before="75" w:after="75" w:line="240" w:lineRule="auto"/>
      <w:ind w:firstLine="375"/>
      <w:jc w:val="both"/>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4E3481"/>
  </w:style>
  <w:style w:type="character" w:customStyle="1" w:styleId="highlight">
    <w:name w:val="highlight"/>
    <w:basedOn w:val="DefaultParagraphFont"/>
    <w:rsid w:val="004E34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8AF"/>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1E295F"/>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5E4E46"/>
    <w:pPr>
      <w:ind w:left="720"/>
      <w:contextualSpacing/>
    </w:pPr>
  </w:style>
  <w:style w:type="character" w:styleId="Hyperlink">
    <w:name w:val="Hyperlink"/>
    <w:uiPriority w:val="99"/>
    <w:unhideWhenUsed/>
    <w:rsid w:val="00025B54"/>
    <w:rPr>
      <w:color w:val="0563C1"/>
      <w:u w:val="single"/>
    </w:rPr>
  </w:style>
  <w:style w:type="paragraph" w:styleId="Header">
    <w:name w:val="header"/>
    <w:basedOn w:val="Normal"/>
    <w:link w:val="HeaderChar"/>
    <w:uiPriority w:val="99"/>
    <w:unhideWhenUsed/>
    <w:rsid w:val="00F45D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5D57"/>
  </w:style>
  <w:style w:type="paragraph" w:styleId="Footer">
    <w:name w:val="footer"/>
    <w:basedOn w:val="Normal"/>
    <w:link w:val="FooterChar"/>
    <w:uiPriority w:val="99"/>
    <w:unhideWhenUsed/>
    <w:rsid w:val="00F45D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5D57"/>
  </w:style>
  <w:style w:type="paragraph" w:styleId="BalloonText">
    <w:name w:val="Balloon Text"/>
    <w:basedOn w:val="Normal"/>
    <w:link w:val="BalloonTextChar"/>
    <w:uiPriority w:val="99"/>
    <w:semiHidden/>
    <w:unhideWhenUsed/>
    <w:rsid w:val="00E56D14"/>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E56D14"/>
    <w:rPr>
      <w:rFonts w:ascii="Times New Roman" w:hAnsi="Times New Roman" w:cs="Times New Roman"/>
      <w:sz w:val="18"/>
      <w:szCs w:val="18"/>
    </w:rPr>
  </w:style>
  <w:style w:type="paragraph" w:customStyle="1" w:styleId="naisf">
    <w:name w:val="naisf"/>
    <w:basedOn w:val="Normal"/>
    <w:rsid w:val="00153345"/>
    <w:pPr>
      <w:spacing w:before="75" w:after="75" w:line="240" w:lineRule="auto"/>
      <w:ind w:firstLine="375"/>
      <w:jc w:val="both"/>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4E3481"/>
  </w:style>
  <w:style w:type="character" w:customStyle="1" w:styleId="highlight">
    <w:name w:val="highlight"/>
    <w:basedOn w:val="DefaultParagraphFont"/>
    <w:rsid w:val="004E3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34">
      <w:bodyDiv w:val="1"/>
      <w:marLeft w:val="0"/>
      <w:marRight w:val="0"/>
      <w:marTop w:val="0"/>
      <w:marBottom w:val="0"/>
      <w:divBdr>
        <w:top w:val="none" w:sz="0" w:space="0" w:color="auto"/>
        <w:left w:val="none" w:sz="0" w:space="0" w:color="auto"/>
        <w:bottom w:val="none" w:sz="0" w:space="0" w:color="auto"/>
        <w:right w:val="none" w:sz="0" w:space="0" w:color="auto"/>
      </w:divBdr>
    </w:div>
    <w:div w:id="214586513">
      <w:bodyDiv w:val="1"/>
      <w:marLeft w:val="0"/>
      <w:marRight w:val="0"/>
      <w:marTop w:val="0"/>
      <w:marBottom w:val="0"/>
      <w:divBdr>
        <w:top w:val="none" w:sz="0" w:space="0" w:color="auto"/>
        <w:left w:val="none" w:sz="0" w:space="0" w:color="auto"/>
        <w:bottom w:val="none" w:sz="0" w:space="0" w:color="auto"/>
        <w:right w:val="none" w:sz="0" w:space="0" w:color="auto"/>
      </w:divBdr>
    </w:div>
    <w:div w:id="261375853">
      <w:bodyDiv w:val="1"/>
      <w:marLeft w:val="0"/>
      <w:marRight w:val="0"/>
      <w:marTop w:val="0"/>
      <w:marBottom w:val="0"/>
      <w:divBdr>
        <w:top w:val="none" w:sz="0" w:space="0" w:color="auto"/>
        <w:left w:val="none" w:sz="0" w:space="0" w:color="auto"/>
        <w:bottom w:val="none" w:sz="0" w:space="0" w:color="auto"/>
        <w:right w:val="none" w:sz="0" w:space="0" w:color="auto"/>
      </w:divBdr>
    </w:div>
    <w:div w:id="382412773">
      <w:bodyDiv w:val="1"/>
      <w:marLeft w:val="0"/>
      <w:marRight w:val="0"/>
      <w:marTop w:val="0"/>
      <w:marBottom w:val="0"/>
      <w:divBdr>
        <w:top w:val="none" w:sz="0" w:space="0" w:color="auto"/>
        <w:left w:val="none" w:sz="0" w:space="0" w:color="auto"/>
        <w:bottom w:val="none" w:sz="0" w:space="0" w:color="auto"/>
        <w:right w:val="none" w:sz="0" w:space="0" w:color="auto"/>
      </w:divBdr>
    </w:div>
    <w:div w:id="639268777">
      <w:bodyDiv w:val="1"/>
      <w:marLeft w:val="0"/>
      <w:marRight w:val="0"/>
      <w:marTop w:val="0"/>
      <w:marBottom w:val="0"/>
      <w:divBdr>
        <w:top w:val="none" w:sz="0" w:space="0" w:color="auto"/>
        <w:left w:val="none" w:sz="0" w:space="0" w:color="auto"/>
        <w:bottom w:val="none" w:sz="0" w:space="0" w:color="auto"/>
        <w:right w:val="none" w:sz="0" w:space="0" w:color="auto"/>
      </w:divBdr>
    </w:div>
    <w:div w:id="657929486">
      <w:bodyDiv w:val="1"/>
      <w:marLeft w:val="0"/>
      <w:marRight w:val="0"/>
      <w:marTop w:val="0"/>
      <w:marBottom w:val="0"/>
      <w:divBdr>
        <w:top w:val="none" w:sz="0" w:space="0" w:color="auto"/>
        <w:left w:val="none" w:sz="0" w:space="0" w:color="auto"/>
        <w:bottom w:val="none" w:sz="0" w:space="0" w:color="auto"/>
        <w:right w:val="none" w:sz="0" w:space="0" w:color="auto"/>
      </w:divBdr>
    </w:div>
    <w:div w:id="828523171">
      <w:bodyDiv w:val="1"/>
      <w:marLeft w:val="0"/>
      <w:marRight w:val="0"/>
      <w:marTop w:val="0"/>
      <w:marBottom w:val="0"/>
      <w:divBdr>
        <w:top w:val="none" w:sz="0" w:space="0" w:color="auto"/>
        <w:left w:val="none" w:sz="0" w:space="0" w:color="auto"/>
        <w:bottom w:val="none" w:sz="0" w:space="0" w:color="auto"/>
        <w:right w:val="none" w:sz="0" w:space="0" w:color="auto"/>
      </w:divBdr>
    </w:div>
    <w:div w:id="903642471">
      <w:bodyDiv w:val="1"/>
      <w:marLeft w:val="0"/>
      <w:marRight w:val="0"/>
      <w:marTop w:val="0"/>
      <w:marBottom w:val="0"/>
      <w:divBdr>
        <w:top w:val="none" w:sz="0" w:space="0" w:color="auto"/>
        <w:left w:val="none" w:sz="0" w:space="0" w:color="auto"/>
        <w:bottom w:val="none" w:sz="0" w:space="0" w:color="auto"/>
        <w:right w:val="none" w:sz="0" w:space="0" w:color="auto"/>
      </w:divBdr>
      <w:divsChild>
        <w:div w:id="1398361727">
          <w:marLeft w:val="0"/>
          <w:marRight w:val="0"/>
          <w:marTop w:val="0"/>
          <w:marBottom w:val="0"/>
          <w:divBdr>
            <w:top w:val="none" w:sz="0" w:space="0" w:color="auto"/>
            <w:left w:val="none" w:sz="0" w:space="0" w:color="auto"/>
            <w:bottom w:val="none" w:sz="0" w:space="0" w:color="auto"/>
            <w:right w:val="none" w:sz="0" w:space="0" w:color="auto"/>
          </w:divBdr>
        </w:div>
        <w:div w:id="1884898500">
          <w:marLeft w:val="0"/>
          <w:marRight w:val="0"/>
          <w:marTop w:val="0"/>
          <w:marBottom w:val="0"/>
          <w:divBdr>
            <w:top w:val="none" w:sz="0" w:space="0" w:color="auto"/>
            <w:left w:val="none" w:sz="0" w:space="0" w:color="auto"/>
            <w:bottom w:val="none" w:sz="0" w:space="0" w:color="auto"/>
            <w:right w:val="none" w:sz="0" w:space="0" w:color="auto"/>
          </w:divBdr>
        </w:div>
      </w:divsChild>
    </w:div>
    <w:div w:id="1097751719">
      <w:bodyDiv w:val="1"/>
      <w:marLeft w:val="0"/>
      <w:marRight w:val="0"/>
      <w:marTop w:val="0"/>
      <w:marBottom w:val="0"/>
      <w:divBdr>
        <w:top w:val="none" w:sz="0" w:space="0" w:color="auto"/>
        <w:left w:val="none" w:sz="0" w:space="0" w:color="auto"/>
        <w:bottom w:val="none" w:sz="0" w:space="0" w:color="auto"/>
        <w:right w:val="none" w:sz="0" w:space="0" w:color="auto"/>
      </w:divBdr>
    </w:div>
    <w:div w:id="1421024224">
      <w:bodyDiv w:val="1"/>
      <w:marLeft w:val="0"/>
      <w:marRight w:val="0"/>
      <w:marTop w:val="0"/>
      <w:marBottom w:val="0"/>
      <w:divBdr>
        <w:top w:val="none" w:sz="0" w:space="0" w:color="auto"/>
        <w:left w:val="none" w:sz="0" w:space="0" w:color="auto"/>
        <w:bottom w:val="none" w:sz="0" w:space="0" w:color="auto"/>
        <w:right w:val="none" w:sz="0" w:space="0" w:color="auto"/>
      </w:divBdr>
    </w:div>
    <w:div w:id="204852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94FDA-6C54-4635-9140-C7AF01722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16</Pages>
  <Words>22578</Words>
  <Characters>12871</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35379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Normunds Freibergs</dc:creator>
  <cp:keywords/>
  <dc:description/>
  <cp:lastModifiedBy>Leontīne Babkina</cp:lastModifiedBy>
  <cp:revision>51</cp:revision>
  <cp:lastPrinted>2016-04-11T07:43:00Z</cp:lastPrinted>
  <dcterms:created xsi:type="dcterms:W3CDTF">2016-03-04T09:45:00Z</dcterms:created>
  <dcterms:modified xsi:type="dcterms:W3CDTF">2016-04-13T11:29:00Z</dcterms:modified>
</cp:coreProperties>
</file>