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934FCA" w:rsidRDefault="00A44F2E" w:rsidP="00DD6298">
      <w:pPr>
        <w:spacing w:after="0" w:line="240" w:lineRule="auto"/>
        <w:jc w:val="center"/>
        <w:rPr>
          <w:rFonts w:ascii="Times New Roman" w:hAnsi="Times New Roman" w:cs="Times New Roman"/>
          <w:b/>
          <w:sz w:val="26"/>
          <w:szCs w:val="26"/>
        </w:rPr>
      </w:pPr>
      <w:r w:rsidRPr="00934FCA">
        <w:rPr>
          <w:rFonts w:ascii="Times New Roman" w:hAnsi="Times New Roman" w:cs="Times New Roman"/>
          <w:b/>
          <w:bCs/>
          <w:sz w:val="26"/>
          <w:szCs w:val="26"/>
        </w:rPr>
        <w:t xml:space="preserve">Ministru kabineta rīkojuma projekta </w:t>
      </w:r>
      <w:r w:rsidRPr="00934FCA">
        <w:rPr>
          <w:rFonts w:ascii="Times New Roman" w:eastAsia="Times New Roman" w:hAnsi="Times New Roman" w:cs="Times New Roman"/>
          <w:b/>
          <w:bCs/>
          <w:sz w:val="26"/>
          <w:szCs w:val="26"/>
          <w:lang w:eastAsia="lv-LV"/>
        </w:rPr>
        <w:t>„</w:t>
      </w:r>
      <w:r w:rsidR="00DD6298" w:rsidRPr="00DD6298">
        <w:rPr>
          <w:rFonts w:ascii="Times New Roman" w:eastAsia="Times New Roman" w:hAnsi="Times New Roman" w:cs="Times New Roman"/>
          <w:b/>
          <w:bCs/>
          <w:sz w:val="26"/>
          <w:szCs w:val="26"/>
          <w:lang w:eastAsia="lv-LV"/>
        </w:rPr>
        <w:t>Par valsts nekustamā īpašuma Stāmerienas ielā, Rīgā, nodošanu</w:t>
      </w:r>
      <w:r w:rsidR="00DD6298">
        <w:rPr>
          <w:rFonts w:ascii="Times New Roman" w:eastAsia="Times New Roman" w:hAnsi="Times New Roman" w:cs="Times New Roman"/>
          <w:b/>
          <w:bCs/>
          <w:sz w:val="26"/>
          <w:szCs w:val="26"/>
          <w:lang w:eastAsia="lv-LV"/>
        </w:rPr>
        <w:t xml:space="preserve"> </w:t>
      </w:r>
      <w:r w:rsidR="00DD6298" w:rsidRPr="00DD6298">
        <w:rPr>
          <w:rFonts w:ascii="Times New Roman" w:eastAsia="Times New Roman" w:hAnsi="Times New Roman" w:cs="Times New Roman"/>
          <w:b/>
          <w:bCs/>
          <w:sz w:val="26"/>
          <w:szCs w:val="26"/>
          <w:lang w:eastAsia="lv-LV"/>
        </w:rPr>
        <w:t>Latvijas Organiskās sintēzes institūta īpašumā</w:t>
      </w:r>
      <w:r w:rsidRPr="00934FCA">
        <w:rPr>
          <w:rFonts w:ascii="Times New Roman" w:hAnsi="Times New Roman" w:cs="Times New Roman"/>
          <w:b/>
          <w:bCs/>
          <w:sz w:val="26"/>
          <w:szCs w:val="26"/>
        </w:rPr>
        <w:t>”</w:t>
      </w:r>
      <w:r w:rsidRPr="00934FCA">
        <w:rPr>
          <w:rFonts w:ascii="Times New Roman" w:hAnsi="Times New Roman" w:cs="Times New Roman"/>
          <w:b/>
          <w:sz w:val="26"/>
          <w:szCs w:val="26"/>
        </w:rPr>
        <w:t xml:space="preserve"> sākotnējā</w:t>
      </w:r>
      <w:r w:rsidR="009F1056" w:rsidRPr="00934FCA">
        <w:rPr>
          <w:rFonts w:ascii="Times New Roman" w:hAnsi="Times New Roman" w:cs="Times New Roman"/>
          <w:b/>
          <w:sz w:val="26"/>
          <w:szCs w:val="26"/>
        </w:rPr>
        <w:t xml:space="preserve">s </w:t>
      </w:r>
      <w:r w:rsidR="005B4307" w:rsidRPr="00934FCA">
        <w:rPr>
          <w:rFonts w:ascii="Times New Roman" w:hAnsi="Times New Roman" w:cs="Times New Roman"/>
          <w:b/>
          <w:sz w:val="26"/>
          <w:szCs w:val="26"/>
        </w:rPr>
        <w:t>ietekmes</w:t>
      </w:r>
      <w:r w:rsidR="00843911" w:rsidRPr="00934FCA">
        <w:rPr>
          <w:rFonts w:ascii="Times New Roman" w:hAnsi="Times New Roman" w:cs="Times New Roman"/>
          <w:b/>
          <w:sz w:val="26"/>
          <w:szCs w:val="26"/>
        </w:rPr>
        <w:t xml:space="preserve"> </w:t>
      </w:r>
      <w:r w:rsidR="005B4307" w:rsidRPr="00934FCA">
        <w:rPr>
          <w:rFonts w:ascii="Times New Roman" w:hAnsi="Times New Roman" w:cs="Times New Roman"/>
          <w:b/>
          <w:sz w:val="26"/>
          <w:szCs w:val="26"/>
        </w:rPr>
        <w:t>novērtējuma</w:t>
      </w:r>
      <w:r w:rsidR="009F1056" w:rsidRPr="00934FCA">
        <w:rPr>
          <w:rFonts w:ascii="Times New Roman" w:hAnsi="Times New Roman" w:cs="Times New Roman"/>
          <w:b/>
          <w:sz w:val="26"/>
          <w:szCs w:val="26"/>
        </w:rPr>
        <w:t xml:space="preserve"> </w:t>
      </w:r>
      <w:r w:rsidR="005B4307" w:rsidRPr="00934FCA">
        <w:rPr>
          <w:rFonts w:ascii="Times New Roman" w:hAnsi="Times New Roman" w:cs="Times New Roman"/>
          <w:b/>
          <w:sz w:val="26"/>
          <w:szCs w:val="26"/>
        </w:rPr>
        <w:t xml:space="preserve">ziņojums </w:t>
      </w:r>
      <w:r w:rsidRPr="00934FCA">
        <w:rPr>
          <w:rFonts w:ascii="Times New Roman" w:hAnsi="Times New Roman" w:cs="Times New Roman"/>
          <w:b/>
          <w:sz w:val="26"/>
          <w:szCs w:val="26"/>
        </w:rPr>
        <w:t>(anotācija)</w:t>
      </w:r>
    </w:p>
    <w:tbl>
      <w:tblPr>
        <w:tblW w:w="5256"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8"/>
        <w:gridCol w:w="493"/>
        <w:gridCol w:w="1708"/>
        <w:gridCol w:w="1582"/>
        <w:gridCol w:w="5218"/>
      </w:tblGrid>
      <w:tr w:rsidR="00A44F2E" w:rsidRPr="00934FCA" w:rsidTr="006C3624">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934FCA" w:rsidRDefault="00A44F2E" w:rsidP="00E73548">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t>I. Tiesību akta projekta izstrādes nepieciešamība</w:t>
            </w:r>
          </w:p>
        </w:tc>
      </w:tr>
      <w:tr w:rsidR="00A44F2E" w:rsidRPr="00934FCA" w:rsidTr="00FB3DFF">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E73548">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156" w:type="pct"/>
            <w:gridSpan w:val="2"/>
            <w:tcBorders>
              <w:top w:val="outset" w:sz="6" w:space="0" w:color="000000"/>
              <w:left w:val="outset" w:sz="6" w:space="0" w:color="000000"/>
              <w:bottom w:val="outset" w:sz="6" w:space="0" w:color="000000"/>
              <w:right w:val="outset" w:sz="6" w:space="0" w:color="000000"/>
            </w:tcBorders>
          </w:tcPr>
          <w:p w:rsidR="00A44F2E" w:rsidRPr="00934FCA" w:rsidRDefault="00A44F2E" w:rsidP="00E73548">
            <w:pPr>
              <w:spacing w:after="0" w:line="240" w:lineRule="auto"/>
              <w:ind w:left="141"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Pamatojums</w:t>
            </w:r>
          </w:p>
        </w:tc>
        <w:tc>
          <w:tcPr>
            <w:tcW w:w="3572" w:type="pct"/>
            <w:gridSpan w:val="2"/>
            <w:tcBorders>
              <w:top w:val="outset" w:sz="6" w:space="0" w:color="000000"/>
              <w:left w:val="outset" w:sz="6" w:space="0" w:color="000000"/>
              <w:bottom w:val="outset" w:sz="6" w:space="0" w:color="000000"/>
              <w:right w:val="outset" w:sz="6" w:space="0" w:color="000000"/>
            </w:tcBorders>
            <w:hideMark/>
          </w:tcPr>
          <w:p w:rsidR="00521FBF" w:rsidRPr="00934FCA" w:rsidRDefault="00F91492" w:rsidP="007B6DD2">
            <w:pPr>
              <w:pStyle w:val="Footer"/>
              <w:tabs>
                <w:tab w:val="clear" w:pos="4153"/>
                <w:tab w:val="clear" w:pos="8306"/>
                <w:tab w:val="right" w:pos="9072"/>
              </w:tabs>
              <w:ind w:left="141" w:right="141" w:firstLine="709"/>
              <w:jc w:val="both"/>
              <w:rPr>
                <w:rFonts w:ascii="Times New Roman" w:hAnsi="Times New Roman" w:cs="Times New Roman"/>
                <w:sz w:val="26"/>
                <w:szCs w:val="26"/>
              </w:rPr>
            </w:pPr>
            <w:r w:rsidRPr="00934FCA">
              <w:rPr>
                <w:rFonts w:ascii="Times New Roman" w:hAnsi="Times New Roman" w:cs="Times New Roman"/>
                <w:sz w:val="26"/>
                <w:szCs w:val="26"/>
              </w:rPr>
              <w:t xml:space="preserve">Publiskas personas mantas atsavināšanas likuma </w:t>
            </w:r>
            <w:r w:rsidR="007B6DD2">
              <w:rPr>
                <w:rFonts w:ascii="Times New Roman" w:hAnsi="Times New Roman" w:cs="Times New Roman"/>
                <w:sz w:val="26"/>
                <w:szCs w:val="26"/>
              </w:rPr>
              <w:t>5.panta pirmā daļa,</w:t>
            </w:r>
            <w:r w:rsidR="007B6DD2" w:rsidRPr="007B6DD2">
              <w:rPr>
                <w:rFonts w:ascii="Times New Roman" w:hAnsi="Times New Roman" w:cs="Times New Roman"/>
                <w:sz w:val="26"/>
                <w:szCs w:val="26"/>
              </w:rPr>
              <w:t xml:space="preserve"> </w:t>
            </w:r>
            <w:r w:rsidR="007B6DD2">
              <w:rPr>
                <w:rFonts w:ascii="Times New Roman" w:hAnsi="Times New Roman" w:cs="Times New Roman"/>
                <w:sz w:val="26"/>
                <w:szCs w:val="26"/>
              </w:rPr>
              <w:t>42.panta pirmā daļa</w:t>
            </w:r>
            <w:r w:rsidRPr="00934FCA">
              <w:rPr>
                <w:rFonts w:ascii="Times New Roman" w:hAnsi="Times New Roman" w:cs="Times New Roman"/>
                <w:sz w:val="26"/>
                <w:szCs w:val="26"/>
              </w:rPr>
              <w:t xml:space="preserve"> </w:t>
            </w:r>
            <w:r w:rsidR="007B6DD2">
              <w:rPr>
                <w:rFonts w:ascii="Times New Roman" w:hAnsi="Times New Roman" w:cs="Times New Roman"/>
                <w:sz w:val="26"/>
                <w:szCs w:val="26"/>
              </w:rPr>
              <w:t>un 43.pants.</w:t>
            </w:r>
            <w:r w:rsidRPr="00934FCA">
              <w:rPr>
                <w:rFonts w:ascii="Times New Roman" w:hAnsi="Times New Roman" w:cs="Times New Roman"/>
                <w:sz w:val="26"/>
                <w:szCs w:val="26"/>
              </w:rPr>
              <w:t xml:space="preserve"> </w:t>
            </w:r>
          </w:p>
        </w:tc>
      </w:tr>
      <w:tr w:rsidR="00A44F2E" w:rsidRPr="00934FCA" w:rsidTr="00FB3DFF">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E73548">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156"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C012AA">
            <w:pPr>
              <w:spacing w:after="0" w:line="240" w:lineRule="auto"/>
              <w:ind w:left="150"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A44F2E" w:rsidRPr="00934FCA" w:rsidRDefault="00A44F2E" w:rsidP="00E73548">
            <w:pPr>
              <w:spacing w:after="0" w:line="240" w:lineRule="auto"/>
              <w:ind w:left="150" w:right="156"/>
              <w:rPr>
                <w:rFonts w:ascii="Times New Roman" w:eastAsia="Times New Roman" w:hAnsi="Times New Roman" w:cs="Times New Roman"/>
                <w:sz w:val="26"/>
                <w:szCs w:val="26"/>
                <w:lang w:eastAsia="lv-LV"/>
              </w:rPr>
            </w:pPr>
          </w:p>
        </w:tc>
        <w:tc>
          <w:tcPr>
            <w:tcW w:w="3572" w:type="pct"/>
            <w:gridSpan w:val="2"/>
            <w:tcBorders>
              <w:top w:val="outset" w:sz="6" w:space="0" w:color="000000"/>
              <w:left w:val="outset" w:sz="6" w:space="0" w:color="000000"/>
              <w:bottom w:val="outset" w:sz="6" w:space="0" w:color="000000"/>
              <w:right w:val="outset" w:sz="6" w:space="0" w:color="000000"/>
            </w:tcBorders>
            <w:hideMark/>
          </w:tcPr>
          <w:p w:rsidR="00F03977" w:rsidRPr="00934FCA" w:rsidRDefault="006E2FE9" w:rsidP="00263FD3">
            <w:pPr>
              <w:pStyle w:val="BodyText"/>
              <w:spacing w:after="0"/>
              <w:ind w:left="141" w:right="141" w:firstLine="709"/>
              <w:jc w:val="both"/>
              <w:rPr>
                <w:sz w:val="26"/>
                <w:szCs w:val="26"/>
              </w:rPr>
            </w:pPr>
            <w:r w:rsidRPr="00934FCA">
              <w:rPr>
                <w:sz w:val="26"/>
                <w:szCs w:val="26"/>
              </w:rPr>
              <w:t xml:space="preserve">Valsts nekustamais īpašums </w:t>
            </w:r>
            <w:r w:rsidR="00903E35" w:rsidRPr="00903E35">
              <w:rPr>
                <w:sz w:val="26"/>
                <w:szCs w:val="26"/>
              </w:rPr>
              <w:t xml:space="preserve">(nekustamā īpašuma kadastra Nr.0100 092 0517) Stāmerienas ielā, Rīgā </w:t>
            </w:r>
            <w:r w:rsidR="002864DA" w:rsidRPr="00934FCA">
              <w:rPr>
                <w:sz w:val="26"/>
                <w:szCs w:val="26"/>
              </w:rPr>
              <w:t>(turpmāk –</w:t>
            </w:r>
            <w:r w:rsidR="008776A4" w:rsidRPr="00934FCA">
              <w:rPr>
                <w:sz w:val="26"/>
                <w:szCs w:val="26"/>
              </w:rPr>
              <w:t xml:space="preserve"> </w:t>
            </w:r>
            <w:r w:rsidR="00903E35">
              <w:rPr>
                <w:sz w:val="26"/>
                <w:szCs w:val="26"/>
              </w:rPr>
              <w:t>valsts nekustamais īpašums</w:t>
            </w:r>
            <w:r w:rsidR="002864DA" w:rsidRPr="00934FCA">
              <w:rPr>
                <w:sz w:val="26"/>
                <w:szCs w:val="26"/>
              </w:rPr>
              <w:t>)</w:t>
            </w:r>
            <w:r w:rsidRPr="00934FCA">
              <w:rPr>
                <w:sz w:val="26"/>
                <w:szCs w:val="26"/>
              </w:rPr>
              <w:t xml:space="preserve">, </w:t>
            </w:r>
            <w:r w:rsidR="00F03977" w:rsidRPr="00934FCA">
              <w:rPr>
                <w:sz w:val="26"/>
                <w:szCs w:val="26"/>
              </w:rPr>
              <w:t xml:space="preserve">ir ierakstīts </w:t>
            </w:r>
            <w:r w:rsidR="00903E35">
              <w:rPr>
                <w:sz w:val="26"/>
                <w:szCs w:val="26"/>
              </w:rPr>
              <w:t>Rīga</w:t>
            </w:r>
            <w:r w:rsidR="00EE49DD">
              <w:rPr>
                <w:sz w:val="26"/>
                <w:szCs w:val="26"/>
              </w:rPr>
              <w:t>s</w:t>
            </w:r>
            <w:r w:rsidR="00F03977" w:rsidRPr="00934FCA">
              <w:rPr>
                <w:sz w:val="26"/>
                <w:szCs w:val="26"/>
              </w:rPr>
              <w:t xml:space="preserve"> pilsētas</w:t>
            </w:r>
            <w:r w:rsidR="00903E35">
              <w:rPr>
                <w:sz w:val="26"/>
                <w:szCs w:val="26"/>
              </w:rPr>
              <w:t xml:space="preserve"> Vidzemes priekšpilsētas</w:t>
            </w:r>
            <w:r w:rsidR="00F03977" w:rsidRPr="00934FCA">
              <w:rPr>
                <w:sz w:val="26"/>
                <w:szCs w:val="26"/>
              </w:rPr>
              <w:t xml:space="preserve"> tiesas Zemesgrāmatu nodaļas </w:t>
            </w:r>
            <w:r w:rsidR="00903E35">
              <w:rPr>
                <w:sz w:val="26"/>
                <w:szCs w:val="26"/>
              </w:rPr>
              <w:t>Rīgas</w:t>
            </w:r>
            <w:r w:rsidR="00F03977" w:rsidRPr="00934FCA">
              <w:rPr>
                <w:sz w:val="26"/>
                <w:szCs w:val="26"/>
              </w:rPr>
              <w:t xml:space="preserve"> pilsētas zemesgrāmatas nodalījumā Nr.100000</w:t>
            </w:r>
            <w:r w:rsidR="00903E35">
              <w:rPr>
                <w:sz w:val="26"/>
                <w:szCs w:val="26"/>
              </w:rPr>
              <w:t>542269</w:t>
            </w:r>
            <w:r w:rsidR="00F03977" w:rsidRPr="00934FCA">
              <w:rPr>
                <w:sz w:val="26"/>
                <w:szCs w:val="26"/>
              </w:rPr>
              <w:t xml:space="preserve"> uz Latvijas valsts vārda </w:t>
            </w:r>
            <w:r w:rsidR="00903E35">
              <w:rPr>
                <w:sz w:val="26"/>
                <w:szCs w:val="26"/>
              </w:rPr>
              <w:t>Izglītības un zinātnes ministrijas</w:t>
            </w:r>
            <w:r w:rsidR="00792310">
              <w:rPr>
                <w:sz w:val="26"/>
                <w:szCs w:val="26"/>
              </w:rPr>
              <w:t xml:space="preserve"> (turpmāk – </w:t>
            </w:r>
            <w:r w:rsidR="00903E35">
              <w:rPr>
                <w:sz w:val="26"/>
                <w:szCs w:val="26"/>
              </w:rPr>
              <w:t>ministrija</w:t>
            </w:r>
            <w:r w:rsidR="00792310">
              <w:rPr>
                <w:sz w:val="26"/>
                <w:szCs w:val="26"/>
              </w:rPr>
              <w:t>)</w:t>
            </w:r>
            <w:r w:rsidR="00F03977" w:rsidRPr="00934FCA">
              <w:rPr>
                <w:sz w:val="26"/>
                <w:szCs w:val="26"/>
              </w:rPr>
              <w:t xml:space="preserve"> personā.</w:t>
            </w:r>
          </w:p>
          <w:p w:rsidR="009B502B" w:rsidRPr="00934FCA" w:rsidRDefault="00903E35" w:rsidP="00263FD3">
            <w:pPr>
              <w:pStyle w:val="BodyText"/>
              <w:spacing w:after="0"/>
              <w:ind w:left="141" w:right="141" w:firstLine="709"/>
              <w:jc w:val="both"/>
              <w:rPr>
                <w:sz w:val="26"/>
                <w:szCs w:val="26"/>
              </w:rPr>
            </w:pPr>
            <w:r>
              <w:rPr>
                <w:sz w:val="26"/>
                <w:szCs w:val="26"/>
              </w:rPr>
              <w:t>Valsts nekustamais īpašums</w:t>
            </w:r>
            <w:r w:rsidR="002864DA" w:rsidRPr="00934FCA">
              <w:rPr>
                <w:sz w:val="26"/>
                <w:szCs w:val="26"/>
              </w:rPr>
              <w:t xml:space="preserve"> sastāv no</w:t>
            </w:r>
            <w:r>
              <w:rPr>
                <w:sz w:val="26"/>
                <w:szCs w:val="26"/>
              </w:rPr>
              <w:t xml:space="preserve"> zemes vienības</w:t>
            </w:r>
            <w:r w:rsidRPr="00903E35">
              <w:rPr>
                <w:sz w:val="26"/>
                <w:szCs w:val="26"/>
              </w:rPr>
              <w:t xml:space="preserve"> 0,4018 ha platībā (zemes vienības kadastra ap</w:t>
            </w:r>
            <w:r>
              <w:rPr>
                <w:sz w:val="26"/>
                <w:szCs w:val="26"/>
              </w:rPr>
              <w:t>zīmējums 0100 092 0517) un divām būvēm – sūkņu stacijām</w:t>
            </w:r>
            <w:r w:rsidRPr="00903E35">
              <w:rPr>
                <w:sz w:val="26"/>
                <w:szCs w:val="26"/>
              </w:rPr>
              <w:t xml:space="preserve"> (būvju kadastra apzīmējumi 0100 092 0517 001 un 0100 092 0517 002)</w:t>
            </w:r>
            <w:r w:rsidR="00EE49DD">
              <w:rPr>
                <w:sz w:val="26"/>
                <w:szCs w:val="26"/>
              </w:rPr>
              <w:t xml:space="preserve">. </w:t>
            </w:r>
            <w:r>
              <w:rPr>
                <w:sz w:val="26"/>
                <w:szCs w:val="26"/>
              </w:rPr>
              <w:t xml:space="preserve">Valsts nekustamais īpašums Latvijas Organiskās sintēzes institūtam (turpmāk – institūts) </w:t>
            </w:r>
            <w:r w:rsidR="00415813" w:rsidRPr="00934FCA">
              <w:rPr>
                <w:sz w:val="26"/>
                <w:szCs w:val="26"/>
              </w:rPr>
              <w:t xml:space="preserve">nepieciešams, </w:t>
            </w:r>
            <w:r w:rsidR="00F03977" w:rsidRPr="00934FCA">
              <w:rPr>
                <w:sz w:val="26"/>
                <w:szCs w:val="26"/>
              </w:rPr>
              <w:t xml:space="preserve">lai </w:t>
            </w:r>
            <w:r w:rsidRPr="00903E35">
              <w:rPr>
                <w:sz w:val="26"/>
                <w:szCs w:val="26"/>
              </w:rPr>
              <w:t>veikt</w:t>
            </w:r>
            <w:r w:rsidR="009C1D66">
              <w:rPr>
                <w:sz w:val="26"/>
                <w:szCs w:val="26"/>
              </w:rPr>
              <w:t>u</w:t>
            </w:r>
            <w:r w:rsidRPr="00903E35">
              <w:rPr>
                <w:sz w:val="26"/>
                <w:szCs w:val="26"/>
              </w:rPr>
              <w:t xml:space="preserve"> fundamentālos un lietišķos pētījumus organiskajā ķīmijā, farmācijā, farmakoloģijā, bioloģijā un citās dabaszinātņu nozarēs, meklēt</w:t>
            </w:r>
            <w:r w:rsidR="00FB3DFF">
              <w:rPr>
                <w:sz w:val="26"/>
                <w:szCs w:val="26"/>
              </w:rPr>
              <w:t>u</w:t>
            </w:r>
            <w:r w:rsidRPr="00903E35">
              <w:rPr>
                <w:sz w:val="26"/>
                <w:szCs w:val="26"/>
              </w:rPr>
              <w:t xml:space="preserve"> un izpētīt</w:t>
            </w:r>
            <w:r w:rsidR="00FB3DFF">
              <w:rPr>
                <w:sz w:val="26"/>
                <w:szCs w:val="26"/>
              </w:rPr>
              <w:t>u</w:t>
            </w:r>
            <w:r w:rsidRPr="00903E35">
              <w:rPr>
                <w:sz w:val="26"/>
                <w:szCs w:val="26"/>
              </w:rPr>
              <w:t xml:space="preserve"> jaunas farmaceitiski aktīvās vielas, preparātus un reaģentus, lai izstrādātu un realizētu medicīnai, lauksaimniecībai un citām tautsaimniecības nozarēm nepieciešamos </w:t>
            </w:r>
            <w:r>
              <w:rPr>
                <w:sz w:val="26"/>
                <w:szCs w:val="26"/>
              </w:rPr>
              <w:t>materiālus un programmproduktus</w:t>
            </w:r>
            <w:r w:rsidR="00557204">
              <w:rPr>
                <w:sz w:val="26"/>
                <w:szCs w:val="26"/>
              </w:rPr>
              <w:t>.</w:t>
            </w:r>
          </w:p>
          <w:p w:rsidR="00D85674" w:rsidRDefault="00214CB2" w:rsidP="00263FD3">
            <w:pPr>
              <w:pStyle w:val="BodyText"/>
              <w:spacing w:after="0"/>
              <w:ind w:left="141" w:right="141" w:firstLine="709"/>
              <w:jc w:val="both"/>
              <w:rPr>
                <w:sz w:val="26"/>
                <w:szCs w:val="26"/>
              </w:rPr>
            </w:pPr>
            <w:r>
              <w:rPr>
                <w:sz w:val="26"/>
                <w:szCs w:val="26"/>
              </w:rPr>
              <w:t>M</w:t>
            </w:r>
            <w:r w:rsidR="00D85674">
              <w:rPr>
                <w:sz w:val="26"/>
                <w:szCs w:val="26"/>
              </w:rPr>
              <w:t xml:space="preserve">inistrijas Nekustamā īpašuma un valsts mantas apsaimniekošanas komisijas 2015.gada </w:t>
            </w:r>
            <w:r w:rsidR="000F55F3">
              <w:rPr>
                <w:sz w:val="26"/>
                <w:szCs w:val="26"/>
              </w:rPr>
              <w:t>4.jūnija sēdē (protokols Nr.183</w:t>
            </w:r>
            <w:r w:rsidR="00D85674">
              <w:rPr>
                <w:sz w:val="26"/>
                <w:szCs w:val="26"/>
              </w:rPr>
              <w:t>, 1</w:t>
            </w:r>
            <w:r w:rsidR="000F55F3">
              <w:rPr>
                <w:sz w:val="26"/>
                <w:szCs w:val="26"/>
              </w:rPr>
              <w:t>6</w:t>
            </w:r>
            <w:r w:rsidR="00D85674">
              <w:rPr>
                <w:sz w:val="26"/>
                <w:szCs w:val="26"/>
              </w:rPr>
              <w:t>.punkts) pieņemts l</w:t>
            </w:r>
            <w:r w:rsidR="000F55F3">
              <w:rPr>
                <w:sz w:val="26"/>
                <w:szCs w:val="26"/>
              </w:rPr>
              <w:t>ēmums atbalstīt valsts nekustamā īpašuma</w:t>
            </w:r>
            <w:r w:rsidR="00D85674">
              <w:rPr>
                <w:sz w:val="26"/>
                <w:szCs w:val="26"/>
              </w:rPr>
              <w:t xml:space="preserve"> nodošanu </w:t>
            </w:r>
            <w:r w:rsidR="000F55F3">
              <w:rPr>
                <w:sz w:val="26"/>
                <w:szCs w:val="26"/>
              </w:rPr>
              <w:t>institūta</w:t>
            </w:r>
            <w:r w:rsidR="00D85674">
              <w:rPr>
                <w:sz w:val="26"/>
                <w:szCs w:val="26"/>
              </w:rPr>
              <w:t xml:space="preserve"> īpašumā </w:t>
            </w:r>
            <w:r w:rsidR="00D85674" w:rsidRPr="006C3624">
              <w:rPr>
                <w:sz w:val="26"/>
                <w:szCs w:val="26"/>
              </w:rPr>
              <w:t>(</w:t>
            </w:r>
            <w:r w:rsidR="006C3624" w:rsidRPr="006C3624">
              <w:rPr>
                <w:sz w:val="26"/>
                <w:szCs w:val="26"/>
              </w:rPr>
              <w:t>http://www.izm.gov.lv/images/ministrija/NIVMAK/183.pdf</w:t>
            </w:r>
            <w:r w:rsidR="00D85674" w:rsidRPr="006C3624">
              <w:rPr>
                <w:sz w:val="26"/>
                <w:szCs w:val="26"/>
              </w:rPr>
              <w:t>).</w:t>
            </w:r>
          </w:p>
          <w:p w:rsidR="00E2214A" w:rsidRPr="00934FCA" w:rsidRDefault="000F55F3" w:rsidP="00263FD3">
            <w:pPr>
              <w:pStyle w:val="BodyText"/>
              <w:spacing w:after="0"/>
              <w:ind w:left="141" w:right="141" w:firstLine="709"/>
              <w:jc w:val="both"/>
              <w:rPr>
                <w:sz w:val="26"/>
                <w:szCs w:val="26"/>
              </w:rPr>
            </w:pPr>
            <w:r>
              <w:rPr>
                <w:sz w:val="26"/>
                <w:szCs w:val="26"/>
              </w:rPr>
              <w:t>Par valsts nekustamo īpašumu</w:t>
            </w:r>
            <w:r w:rsidR="00E2214A">
              <w:rPr>
                <w:sz w:val="26"/>
                <w:szCs w:val="26"/>
              </w:rPr>
              <w:t xml:space="preserve"> nav uzsākti tiesvedības procesi un nav noslēgt</w:t>
            </w:r>
            <w:r w:rsidR="00214CB2">
              <w:rPr>
                <w:sz w:val="26"/>
                <w:szCs w:val="26"/>
              </w:rPr>
              <w:t>i nomas līgumi</w:t>
            </w:r>
            <w:r w:rsidR="00E2214A">
              <w:rPr>
                <w:sz w:val="26"/>
                <w:szCs w:val="26"/>
              </w:rPr>
              <w:t>.</w:t>
            </w:r>
          </w:p>
          <w:p w:rsidR="006944DF" w:rsidRDefault="00AA3BBE" w:rsidP="00263FD3">
            <w:pPr>
              <w:pStyle w:val="BodyText"/>
              <w:spacing w:after="0"/>
              <w:ind w:left="141" w:right="141" w:firstLine="709"/>
              <w:jc w:val="both"/>
              <w:rPr>
                <w:rFonts w:eastAsia="Calibri"/>
                <w:sz w:val="26"/>
                <w:szCs w:val="26"/>
              </w:rPr>
            </w:pPr>
            <w:r w:rsidRPr="006C3624">
              <w:rPr>
                <w:sz w:val="26"/>
                <w:szCs w:val="26"/>
              </w:rPr>
              <w:t xml:space="preserve">Atbilstoši </w:t>
            </w:r>
            <w:r w:rsidRPr="006C3624">
              <w:rPr>
                <w:rFonts w:eastAsia="Calibri"/>
                <w:sz w:val="26"/>
                <w:szCs w:val="26"/>
              </w:rPr>
              <w:t>Ministru kabineta 2003.gada 16.septembra noteikumu Nr.528 „Izglītības un zinātnes ministrijas nolikums”</w:t>
            </w:r>
            <w:r w:rsidR="00752B19" w:rsidRPr="006C3624">
              <w:rPr>
                <w:rFonts w:eastAsia="Calibri"/>
                <w:sz w:val="26"/>
                <w:szCs w:val="26"/>
              </w:rPr>
              <w:t xml:space="preserve"> 24.</w:t>
            </w:r>
            <w:r w:rsidR="006C3624" w:rsidRPr="006C3624">
              <w:rPr>
                <w:rFonts w:eastAsia="Calibri"/>
                <w:sz w:val="26"/>
                <w:szCs w:val="26"/>
              </w:rPr>
              <w:t>1</w:t>
            </w:r>
            <w:r w:rsidR="00E21EBE" w:rsidRPr="006C3624">
              <w:rPr>
                <w:rFonts w:eastAsia="Calibri"/>
                <w:sz w:val="26"/>
                <w:szCs w:val="26"/>
              </w:rPr>
              <w:t>3</w:t>
            </w:r>
            <w:r w:rsidRPr="006C3624">
              <w:rPr>
                <w:rFonts w:eastAsia="Calibri"/>
                <w:sz w:val="26"/>
                <w:szCs w:val="26"/>
              </w:rPr>
              <w:t xml:space="preserve">.apakšpunktam </w:t>
            </w:r>
            <w:r w:rsidR="00FB3DFF">
              <w:rPr>
                <w:rFonts w:eastAsia="Calibri"/>
                <w:sz w:val="26"/>
                <w:szCs w:val="26"/>
              </w:rPr>
              <w:t>institūts</w:t>
            </w:r>
            <w:r w:rsidRPr="006C3624">
              <w:rPr>
                <w:rFonts w:eastAsia="Calibri"/>
                <w:sz w:val="26"/>
                <w:szCs w:val="26"/>
              </w:rPr>
              <w:t xml:space="preserve"> ir ministrijas padotībā esoša </w:t>
            </w:r>
            <w:r w:rsidR="006C3624" w:rsidRPr="006C3624">
              <w:rPr>
                <w:rFonts w:eastAsia="Calibri"/>
                <w:sz w:val="26"/>
                <w:szCs w:val="26"/>
              </w:rPr>
              <w:t>valsts pārvaldes</w:t>
            </w:r>
            <w:r w:rsidR="00774459" w:rsidRPr="006C3624">
              <w:rPr>
                <w:rFonts w:eastAsia="Calibri"/>
                <w:sz w:val="26"/>
                <w:szCs w:val="26"/>
              </w:rPr>
              <w:t xml:space="preserve"> </w:t>
            </w:r>
            <w:r w:rsidRPr="006C3624">
              <w:rPr>
                <w:rFonts w:eastAsia="Calibri"/>
                <w:sz w:val="26"/>
                <w:szCs w:val="26"/>
              </w:rPr>
              <w:t>iestāde.</w:t>
            </w:r>
            <w:r w:rsidR="006C3624">
              <w:rPr>
                <w:rFonts w:eastAsia="Calibri"/>
                <w:sz w:val="26"/>
                <w:szCs w:val="26"/>
              </w:rPr>
              <w:t xml:space="preserve"> </w:t>
            </w:r>
          </w:p>
          <w:p w:rsidR="00AA3BBE" w:rsidRPr="006C3624" w:rsidRDefault="006C3624" w:rsidP="00263FD3">
            <w:pPr>
              <w:pStyle w:val="BodyText"/>
              <w:spacing w:after="0"/>
              <w:ind w:left="141" w:right="141" w:firstLine="709"/>
              <w:jc w:val="both"/>
              <w:rPr>
                <w:rFonts w:eastAsia="Calibri"/>
                <w:sz w:val="26"/>
                <w:szCs w:val="26"/>
              </w:rPr>
            </w:pPr>
            <w:r>
              <w:rPr>
                <w:rFonts w:eastAsia="Calibri"/>
                <w:sz w:val="26"/>
                <w:szCs w:val="26"/>
              </w:rPr>
              <w:t>Zinātniskās darbības likuma 21.</w:t>
            </w:r>
            <w:r>
              <w:rPr>
                <w:rFonts w:eastAsia="Calibri"/>
                <w:sz w:val="26"/>
                <w:szCs w:val="26"/>
                <w:vertAlign w:val="superscript"/>
              </w:rPr>
              <w:t xml:space="preserve">2 </w:t>
            </w:r>
            <w:r>
              <w:rPr>
                <w:rFonts w:eastAsia="Calibri"/>
                <w:sz w:val="26"/>
                <w:szCs w:val="26"/>
              </w:rPr>
              <w:t>panta sest</w:t>
            </w:r>
            <w:r w:rsidR="006944DF">
              <w:rPr>
                <w:rFonts w:eastAsia="Calibri"/>
                <w:sz w:val="26"/>
                <w:szCs w:val="26"/>
              </w:rPr>
              <w:t xml:space="preserve">ajā daļā noteikts, ka valsts zinātniskais institūts “Latvijas Organiskās sintēzes institūts” ir atvasināta publiska persona. Šā likuma 22.pants nosaka, ka </w:t>
            </w:r>
            <w:r w:rsidR="007E7BD8">
              <w:rPr>
                <w:rFonts w:eastAsia="Calibri"/>
                <w:sz w:val="26"/>
                <w:szCs w:val="26"/>
              </w:rPr>
              <w:t>z</w:t>
            </w:r>
            <w:r w:rsidR="006944DF" w:rsidRPr="006944DF">
              <w:rPr>
                <w:rFonts w:eastAsia="Calibri"/>
                <w:sz w:val="26"/>
                <w:szCs w:val="26"/>
              </w:rPr>
              <w:t>inātnisko institūtu pārvalda zinātniskā institūta zinātnieku koleģiāla institūcija — zinātniskā p</w:t>
            </w:r>
            <w:r w:rsidR="006944DF">
              <w:rPr>
                <w:rFonts w:eastAsia="Calibri"/>
                <w:sz w:val="26"/>
                <w:szCs w:val="26"/>
              </w:rPr>
              <w:t>adome un tās ievēlēts direktors, savukārt 24.panta pirmajā daļā noteikts, ka</w:t>
            </w:r>
            <w:r w:rsidR="006944DF">
              <w:t xml:space="preserve"> </w:t>
            </w:r>
            <w:r w:rsidR="006944DF">
              <w:rPr>
                <w:rFonts w:eastAsia="Calibri"/>
                <w:sz w:val="26"/>
                <w:szCs w:val="26"/>
              </w:rPr>
              <w:t>z</w:t>
            </w:r>
            <w:r w:rsidR="006944DF" w:rsidRPr="006944DF">
              <w:rPr>
                <w:rFonts w:eastAsia="Calibri"/>
                <w:sz w:val="26"/>
                <w:szCs w:val="26"/>
              </w:rPr>
              <w:t>inātniskā institūta direktors ir augstākā amatpersona, kas īsteno institūta vispārējo administratīvo vadību un bez īpaša</w:t>
            </w:r>
            <w:r w:rsidR="006944DF">
              <w:rPr>
                <w:rFonts w:eastAsia="Calibri"/>
                <w:sz w:val="26"/>
                <w:szCs w:val="26"/>
              </w:rPr>
              <w:t xml:space="preserve"> pi</w:t>
            </w:r>
            <w:r w:rsidR="007E7BD8">
              <w:rPr>
                <w:rFonts w:eastAsia="Calibri"/>
                <w:sz w:val="26"/>
                <w:szCs w:val="26"/>
              </w:rPr>
              <w:t xml:space="preserve">lnvarojuma pārstāv institūtu. </w:t>
            </w:r>
          </w:p>
          <w:p w:rsidR="00B91BCB" w:rsidRDefault="007E7BD8" w:rsidP="00E56619">
            <w:pPr>
              <w:pStyle w:val="BodyText"/>
              <w:spacing w:after="0"/>
              <w:ind w:left="141" w:right="141" w:firstLine="709"/>
              <w:jc w:val="both"/>
              <w:rPr>
                <w:rFonts w:eastAsia="Calibri"/>
                <w:sz w:val="26"/>
                <w:szCs w:val="26"/>
              </w:rPr>
            </w:pPr>
            <w:r>
              <w:rPr>
                <w:rFonts w:eastAsia="Calibri"/>
                <w:sz w:val="26"/>
                <w:szCs w:val="26"/>
              </w:rPr>
              <w:t xml:space="preserve">Institūts 2015.gada 7.aprīļa vēstulē </w:t>
            </w:r>
            <w:r w:rsidR="00E56619">
              <w:rPr>
                <w:rFonts w:eastAsia="Calibri"/>
                <w:sz w:val="26"/>
                <w:szCs w:val="26"/>
              </w:rPr>
              <w:t>Nr.1.1.-14/222 “Par nekustamo īpašumu Stāmerienas ielā b/n” ir lūdzis nodot īpašumā valsts nekustamo īpašumu, lai</w:t>
            </w:r>
            <w:r w:rsidR="00314316" w:rsidRPr="009B5859">
              <w:rPr>
                <w:rFonts w:eastAsia="Calibri"/>
                <w:sz w:val="26"/>
                <w:szCs w:val="26"/>
              </w:rPr>
              <w:t xml:space="preserve"> </w:t>
            </w:r>
            <w:r w:rsidR="00B91BCB">
              <w:rPr>
                <w:rFonts w:eastAsia="Calibri"/>
                <w:sz w:val="26"/>
                <w:szCs w:val="26"/>
              </w:rPr>
              <w:t xml:space="preserve">nodrošinātu </w:t>
            </w:r>
            <w:r w:rsidR="00B91BCB" w:rsidRPr="00B91BCB">
              <w:rPr>
                <w:rFonts w:eastAsia="Calibri"/>
                <w:sz w:val="26"/>
                <w:szCs w:val="26"/>
              </w:rPr>
              <w:t xml:space="preserve">institūta </w:t>
            </w:r>
            <w:r w:rsidR="00B91BCB" w:rsidRPr="00B91BCB">
              <w:rPr>
                <w:rFonts w:eastAsia="Calibri"/>
                <w:sz w:val="26"/>
                <w:szCs w:val="26"/>
              </w:rPr>
              <w:lastRenderedPageBreak/>
              <w:t>nolikuma 3.1. un 3.2.</w:t>
            </w:r>
            <w:r w:rsidR="00E56619">
              <w:rPr>
                <w:rFonts w:eastAsia="Calibri"/>
                <w:sz w:val="26"/>
                <w:szCs w:val="26"/>
              </w:rPr>
              <w:t>apakš</w:t>
            </w:r>
            <w:r w:rsidR="00B91BCB" w:rsidRPr="00B91BCB">
              <w:rPr>
                <w:rFonts w:eastAsia="Calibri"/>
                <w:sz w:val="26"/>
                <w:szCs w:val="26"/>
              </w:rPr>
              <w:t>punktā definēto funkciju izpildi – veikt fundamentālos un lietišķos pētījumus organiskajā ķīmijā, farmācijā, farmakoloģijā, bioloģijā un citās dabaszinātņu nozarēs, meklēt un izpētīt jaunas farmaceitiski aktīvās vielas, preparātus un reaģentus, lai izstrādātu un realizētu medicīnai, lauksaimniecībai un citām tautsaimniecības nozarēm nepieciešamos materiālus un programmproduktus.</w:t>
            </w:r>
            <w:r w:rsidR="005612FE">
              <w:rPr>
                <w:rFonts w:eastAsia="Calibri"/>
                <w:sz w:val="26"/>
                <w:szCs w:val="26"/>
              </w:rPr>
              <w:t xml:space="preserve"> </w:t>
            </w:r>
            <w:r w:rsidR="00E56619">
              <w:rPr>
                <w:rFonts w:eastAsia="Calibri"/>
                <w:sz w:val="26"/>
                <w:szCs w:val="26"/>
              </w:rPr>
              <w:t xml:space="preserve">2007.-2013.gada ES struktūrfondu plānošanas perioda projektu ietvaros plānota ievērojama institūta darbības paplašināšana, izveidojot </w:t>
            </w:r>
            <w:proofErr w:type="spellStart"/>
            <w:r w:rsidR="00E56619">
              <w:rPr>
                <w:rFonts w:eastAsia="Calibri"/>
                <w:sz w:val="26"/>
                <w:szCs w:val="26"/>
              </w:rPr>
              <w:t>Biofarmācijas</w:t>
            </w:r>
            <w:proofErr w:type="spellEnd"/>
            <w:r w:rsidR="00E56619">
              <w:rPr>
                <w:rFonts w:eastAsia="Calibri"/>
                <w:sz w:val="26"/>
                <w:szCs w:val="26"/>
              </w:rPr>
              <w:t xml:space="preserve"> centru un liela apjoma sintēzes laboratorijas. Minēto objektu izveides rezultātā tiks sasniegta maksimālā apbūves intensitāte institūta īpašumā esošajā nekustamajā īpašumā Aizkraukles ielā 21, Rīgā, tādējādi neatstājot vietu attīstībai nākamā plānošanas perioda ietvaros. </w:t>
            </w:r>
            <w:r w:rsidR="005612FE">
              <w:rPr>
                <w:rFonts w:eastAsia="Calibri"/>
                <w:sz w:val="26"/>
                <w:szCs w:val="26"/>
              </w:rPr>
              <w:t xml:space="preserve">2014.-2020.gada ES struktūrfondu plānošanas perioda ietvaros (specifiskā atbalsta mērķa pasākums 1.1.1.4. “P&amp;A infrastruktūras attīstīšana viedās specializācijas jomās un zinātnisko institūciju institucionālās kapacitātes stiprināšana”) ir paredzēts izveidot ar saimniecisko darbību nesaistītu </w:t>
            </w:r>
            <w:proofErr w:type="spellStart"/>
            <w:r w:rsidR="005612FE">
              <w:rPr>
                <w:rFonts w:eastAsia="Calibri"/>
                <w:sz w:val="26"/>
                <w:szCs w:val="26"/>
              </w:rPr>
              <w:t>fitoķīmijas</w:t>
            </w:r>
            <w:proofErr w:type="spellEnd"/>
            <w:r w:rsidR="005612FE">
              <w:rPr>
                <w:rFonts w:eastAsia="Calibri"/>
                <w:sz w:val="26"/>
                <w:szCs w:val="26"/>
              </w:rPr>
              <w:t xml:space="preserve"> pētniecības iecirkni, kam jau šobrīd 2.1.1.3.3.apakšaktivitātes projekta Nr.2DP/2.1.1.3.3/15/IPIA/VIAA/009 “Latvijas Organiskās sintēzes institūta institucionālās kapacitātes attīstība” ietvaros tiek veikta tehniski ekonomiskā </w:t>
            </w:r>
            <w:proofErr w:type="spellStart"/>
            <w:r w:rsidR="005612FE">
              <w:rPr>
                <w:rFonts w:eastAsia="Calibri"/>
                <w:sz w:val="26"/>
                <w:szCs w:val="26"/>
              </w:rPr>
              <w:t>priekšizpēte</w:t>
            </w:r>
            <w:proofErr w:type="spellEnd"/>
            <w:r w:rsidR="005612FE">
              <w:rPr>
                <w:rFonts w:eastAsia="Calibri"/>
                <w:sz w:val="26"/>
                <w:szCs w:val="26"/>
              </w:rPr>
              <w:t>, kā arī izdevumu – ieguvumu analīze (projekta 5.aktivitāte – ieguldījumu veikšana institūta attīstībā atbilstoši zinātnes ārējā novērtējuma rekomendācij</w:t>
            </w:r>
            <w:r w:rsidR="00152D0A">
              <w:rPr>
                <w:rFonts w:eastAsia="Calibri"/>
                <w:sz w:val="26"/>
                <w:szCs w:val="26"/>
              </w:rPr>
              <w:t>ām).</w:t>
            </w:r>
            <w:r w:rsidR="00E56619">
              <w:rPr>
                <w:rFonts w:eastAsia="Calibri"/>
                <w:sz w:val="26"/>
                <w:szCs w:val="26"/>
              </w:rPr>
              <w:t xml:space="preserve"> Šāds iecirknis pilnībā atbilst institūta nolikuma 3.1. un 3.2.apakšpunktā minētajām funkcijām un kā viena no potenciālajām vietām šī iecirkņa izveidei ir valsts nekustamais īpašums.</w:t>
            </w:r>
            <w:r w:rsidR="00E56619">
              <w:t xml:space="preserve"> </w:t>
            </w:r>
            <w:r w:rsidR="00E56619" w:rsidRPr="00E56619">
              <w:rPr>
                <w:rFonts w:eastAsia="Calibri"/>
                <w:sz w:val="26"/>
                <w:szCs w:val="26"/>
              </w:rPr>
              <w:t xml:space="preserve">Valsts nekustamajā īpašumā plānots veikt esošās sūkņu stacijas pārbūvi, pielāgojot tur esošās būves fotoķīmijas </w:t>
            </w:r>
            <w:r w:rsidR="0067245A">
              <w:rPr>
                <w:rFonts w:eastAsia="Calibri"/>
                <w:sz w:val="26"/>
                <w:szCs w:val="26"/>
              </w:rPr>
              <w:t>pētniecības iecirkņa vajadzībām, iespējams, var tikt mainīts valsts nekustamā īpašuma sastāvs.</w:t>
            </w:r>
          </w:p>
          <w:p w:rsidR="00E13DB8" w:rsidRDefault="00152D0A" w:rsidP="004B410E">
            <w:pPr>
              <w:autoSpaceDE w:val="0"/>
              <w:autoSpaceDN w:val="0"/>
              <w:adjustRightInd w:val="0"/>
              <w:spacing w:after="0" w:line="240" w:lineRule="auto"/>
              <w:ind w:left="141" w:right="141" w:firstLine="709"/>
              <w:jc w:val="both"/>
              <w:rPr>
                <w:rFonts w:ascii="Times New Roman" w:hAnsi="Times New Roman" w:cs="Times New Roman"/>
                <w:sz w:val="26"/>
                <w:szCs w:val="26"/>
              </w:rPr>
            </w:pPr>
            <w:r>
              <w:rPr>
                <w:rFonts w:ascii="Times New Roman" w:hAnsi="Times New Roman" w:cs="Times New Roman"/>
                <w:sz w:val="26"/>
                <w:szCs w:val="26"/>
              </w:rPr>
              <w:t>Veicot valsts nekustamā  īpašuma</w:t>
            </w:r>
            <w:r w:rsidR="00075559" w:rsidRPr="00934FCA">
              <w:rPr>
                <w:rFonts w:ascii="Times New Roman" w:hAnsi="Times New Roman" w:cs="Times New Roman"/>
                <w:sz w:val="26"/>
                <w:szCs w:val="26"/>
              </w:rPr>
              <w:t xml:space="preserve"> </w:t>
            </w:r>
            <w:proofErr w:type="spellStart"/>
            <w:r w:rsidR="00075559" w:rsidRPr="00934FCA">
              <w:rPr>
                <w:rFonts w:ascii="Times New Roman" w:hAnsi="Times New Roman" w:cs="Times New Roman"/>
                <w:sz w:val="26"/>
                <w:szCs w:val="26"/>
              </w:rPr>
              <w:t>īpašuma</w:t>
            </w:r>
            <w:proofErr w:type="spellEnd"/>
            <w:r w:rsidR="00075559" w:rsidRPr="00934FCA">
              <w:rPr>
                <w:rFonts w:ascii="Times New Roman" w:hAnsi="Times New Roman" w:cs="Times New Roman"/>
                <w:sz w:val="26"/>
                <w:szCs w:val="26"/>
              </w:rPr>
              <w:t xml:space="preserve"> tiesību maiņu</w:t>
            </w:r>
            <w:r>
              <w:rPr>
                <w:rFonts w:ascii="Times New Roman" w:hAnsi="Times New Roman" w:cs="Times New Roman"/>
                <w:sz w:val="26"/>
                <w:szCs w:val="26"/>
              </w:rPr>
              <w:t xml:space="preserve"> zemesgrāmatā</w:t>
            </w:r>
            <w:r w:rsidR="00DD0220" w:rsidRPr="00934FCA">
              <w:rPr>
                <w:rFonts w:ascii="Times New Roman" w:hAnsi="Times New Roman" w:cs="Times New Roman"/>
                <w:sz w:val="26"/>
                <w:szCs w:val="26"/>
              </w:rPr>
              <w:t xml:space="preserve">, vienlaicīgi </w:t>
            </w:r>
            <w:r>
              <w:rPr>
                <w:rFonts w:ascii="Times New Roman" w:hAnsi="Times New Roman" w:cs="Times New Roman"/>
                <w:sz w:val="26"/>
                <w:szCs w:val="26"/>
              </w:rPr>
              <w:t>zemesgrāmatas</w:t>
            </w:r>
            <w:r w:rsidR="00DD0220" w:rsidRPr="00934FCA">
              <w:rPr>
                <w:rFonts w:ascii="Times New Roman" w:hAnsi="Times New Roman" w:cs="Times New Roman"/>
                <w:sz w:val="26"/>
                <w:szCs w:val="26"/>
              </w:rPr>
              <w:t xml:space="preserve"> nodalījum</w:t>
            </w:r>
            <w:r>
              <w:rPr>
                <w:rFonts w:ascii="Times New Roman" w:hAnsi="Times New Roman" w:cs="Times New Roman"/>
                <w:sz w:val="26"/>
                <w:szCs w:val="26"/>
              </w:rPr>
              <w:t xml:space="preserve">a </w:t>
            </w:r>
            <w:proofErr w:type="spellStart"/>
            <w:r>
              <w:rPr>
                <w:rFonts w:ascii="Times New Roman" w:hAnsi="Times New Roman" w:cs="Times New Roman"/>
                <w:sz w:val="26"/>
                <w:szCs w:val="26"/>
              </w:rPr>
              <w:t>II.daļas</w:t>
            </w:r>
            <w:proofErr w:type="spellEnd"/>
            <w:r>
              <w:rPr>
                <w:rFonts w:ascii="Times New Roman" w:hAnsi="Times New Roman" w:cs="Times New Roman"/>
                <w:sz w:val="26"/>
                <w:szCs w:val="26"/>
              </w:rPr>
              <w:t xml:space="preserve"> 2.iedaļā</w:t>
            </w:r>
            <w:r w:rsidR="00361751" w:rsidRPr="00934FCA">
              <w:rPr>
                <w:rFonts w:ascii="Times New Roman" w:hAnsi="Times New Roman" w:cs="Times New Roman"/>
                <w:sz w:val="26"/>
                <w:szCs w:val="26"/>
              </w:rPr>
              <w:t xml:space="preserve"> </w:t>
            </w:r>
            <w:r w:rsidR="00075559" w:rsidRPr="00934FCA">
              <w:rPr>
                <w:rFonts w:ascii="Times New Roman" w:hAnsi="Times New Roman" w:cs="Times New Roman"/>
                <w:sz w:val="26"/>
                <w:szCs w:val="26"/>
              </w:rPr>
              <w:t xml:space="preserve">tiks </w:t>
            </w:r>
            <w:r>
              <w:rPr>
                <w:rFonts w:ascii="Times New Roman" w:hAnsi="Times New Roman" w:cs="Times New Roman"/>
                <w:sz w:val="26"/>
                <w:szCs w:val="26"/>
              </w:rPr>
              <w:t>izdarīta atzīme</w:t>
            </w:r>
            <w:r w:rsidR="00EE51FF" w:rsidRPr="00934FCA">
              <w:rPr>
                <w:rFonts w:ascii="Times New Roman" w:hAnsi="Times New Roman" w:cs="Times New Roman"/>
                <w:sz w:val="26"/>
                <w:szCs w:val="26"/>
              </w:rPr>
              <w:t>,</w:t>
            </w:r>
            <w:r w:rsidR="00EE51FF" w:rsidRPr="00934FCA">
              <w:rPr>
                <w:sz w:val="26"/>
                <w:szCs w:val="26"/>
              </w:rPr>
              <w:t xml:space="preserve"> </w:t>
            </w:r>
            <w:r w:rsidR="00EE51FF" w:rsidRPr="00934FCA">
              <w:rPr>
                <w:rFonts w:ascii="Times New Roman" w:hAnsi="Times New Roman" w:cs="Times New Roman"/>
                <w:sz w:val="26"/>
                <w:szCs w:val="26"/>
              </w:rPr>
              <w:t xml:space="preserve">ka īpašuma tiesības nostiprinātas uz laiku, kamēr </w:t>
            </w:r>
            <w:r>
              <w:rPr>
                <w:rFonts w:ascii="Times New Roman" w:hAnsi="Times New Roman" w:cs="Times New Roman"/>
                <w:sz w:val="26"/>
                <w:szCs w:val="26"/>
              </w:rPr>
              <w:t>institūts</w:t>
            </w:r>
            <w:r w:rsidR="00EE51FF" w:rsidRPr="00934FCA">
              <w:rPr>
                <w:rFonts w:ascii="Times New Roman" w:hAnsi="Times New Roman" w:cs="Times New Roman"/>
                <w:sz w:val="26"/>
                <w:szCs w:val="26"/>
              </w:rPr>
              <w:t xml:space="preserve"> nodrošina rīkojuma 1.</w:t>
            </w:r>
            <w:r w:rsidR="004B410E" w:rsidRPr="00934FCA">
              <w:rPr>
                <w:rFonts w:ascii="Times New Roman" w:hAnsi="Times New Roman" w:cs="Times New Roman"/>
                <w:sz w:val="26"/>
                <w:szCs w:val="26"/>
              </w:rPr>
              <w:t xml:space="preserve"> </w:t>
            </w:r>
            <w:r w:rsidR="00EE51FF" w:rsidRPr="00934FCA">
              <w:rPr>
                <w:rFonts w:ascii="Times New Roman" w:hAnsi="Times New Roman" w:cs="Times New Roman"/>
                <w:sz w:val="26"/>
                <w:szCs w:val="26"/>
              </w:rPr>
              <w:t>punktā minētā</w:t>
            </w:r>
            <w:r>
              <w:rPr>
                <w:rFonts w:ascii="Times New Roman" w:hAnsi="Times New Roman" w:cs="Times New Roman"/>
                <w:sz w:val="26"/>
                <w:szCs w:val="26"/>
              </w:rPr>
              <w:t>s</w:t>
            </w:r>
            <w:r w:rsidR="00EE51FF" w:rsidRPr="00934FCA">
              <w:rPr>
                <w:rFonts w:ascii="Times New Roman" w:hAnsi="Times New Roman" w:cs="Times New Roman"/>
                <w:sz w:val="26"/>
                <w:szCs w:val="26"/>
              </w:rPr>
              <w:t xml:space="preserve"> </w:t>
            </w:r>
            <w:r>
              <w:rPr>
                <w:rFonts w:ascii="Times New Roman" w:hAnsi="Times New Roman" w:cs="Times New Roman"/>
                <w:sz w:val="26"/>
                <w:szCs w:val="26"/>
              </w:rPr>
              <w:t>funkcijas veikšanu un  atzīme</w:t>
            </w:r>
            <w:r w:rsidR="00EE51FF" w:rsidRPr="00934FCA">
              <w:rPr>
                <w:rFonts w:ascii="Times New Roman" w:hAnsi="Times New Roman" w:cs="Times New Roman"/>
                <w:sz w:val="26"/>
                <w:szCs w:val="26"/>
              </w:rPr>
              <w:t xml:space="preserve"> par aizliegumu atsavināt valsts </w:t>
            </w:r>
            <w:r>
              <w:rPr>
                <w:rFonts w:ascii="Times New Roman" w:hAnsi="Times New Roman" w:cs="Times New Roman"/>
                <w:sz w:val="26"/>
                <w:szCs w:val="26"/>
              </w:rPr>
              <w:t>nekustamo īpašumu un apgrūtināt to</w:t>
            </w:r>
            <w:r w:rsidR="00EE51FF" w:rsidRPr="00934FCA">
              <w:rPr>
                <w:rFonts w:ascii="Times New Roman" w:hAnsi="Times New Roman" w:cs="Times New Roman"/>
                <w:sz w:val="26"/>
                <w:szCs w:val="26"/>
              </w:rPr>
              <w:t xml:space="preserve"> ar hipotēku. Minēto aizlieg</w:t>
            </w:r>
            <w:r>
              <w:rPr>
                <w:rFonts w:ascii="Times New Roman" w:hAnsi="Times New Roman" w:cs="Times New Roman"/>
                <w:sz w:val="26"/>
                <w:szCs w:val="26"/>
              </w:rPr>
              <w:t>umu apgrūtināt valsts nekustamo īpašumu</w:t>
            </w:r>
            <w:r w:rsidR="00EE51FF" w:rsidRPr="00934FCA">
              <w:rPr>
                <w:rFonts w:ascii="Times New Roman" w:hAnsi="Times New Roman" w:cs="Times New Roman"/>
                <w:sz w:val="26"/>
                <w:szCs w:val="26"/>
              </w:rPr>
              <w:t xml:space="preserve"> ar hipotēku nepiemēro, ja nekustamais īpašums tiek ieķīlāts par labu</w:t>
            </w:r>
            <w:r w:rsidR="004B410E" w:rsidRPr="00934FCA">
              <w:rPr>
                <w:rFonts w:ascii="Times New Roman" w:hAnsi="Times New Roman" w:cs="Times New Roman"/>
                <w:sz w:val="26"/>
                <w:szCs w:val="26"/>
              </w:rPr>
              <w:t xml:space="preserve"> valstij (Valsts kases personā)</w:t>
            </w:r>
            <w:r w:rsidR="00EE51FF" w:rsidRPr="00934FCA">
              <w:rPr>
                <w:rFonts w:ascii="Times New Roman" w:hAnsi="Times New Roman" w:cs="Times New Roman"/>
                <w:sz w:val="26"/>
                <w:szCs w:val="26"/>
              </w:rPr>
              <w:t>, lai apgūtu Eiropas Savienības fondu līdzekļus.</w:t>
            </w:r>
          </w:p>
          <w:p w:rsidR="00C012AA" w:rsidRPr="00934FCA" w:rsidRDefault="00C012AA" w:rsidP="00C012AA">
            <w:pPr>
              <w:autoSpaceDE w:val="0"/>
              <w:autoSpaceDN w:val="0"/>
              <w:adjustRightInd w:val="0"/>
              <w:spacing w:after="0" w:line="240" w:lineRule="auto"/>
              <w:ind w:left="142" w:right="142" w:firstLine="708"/>
              <w:jc w:val="both"/>
              <w:rPr>
                <w:rFonts w:ascii="Times New Roman" w:eastAsia="Calibri" w:hAnsi="Times New Roman" w:cs="Times New Roman"/>
                <w:sz w:val="26"/>
                <w:szCs w:val="26"/>
                <w:lang w:eastAsia="lv-LV"/>
              </w:rPr>
            </w:pPr>
            <w:r w:rsidRPr="00934FCA">
              <w:rPr>
                <w:rFonts w:ascii="Times New Roman" w:eastAsia="Calibri" w:hAnsi="Times New Roman" w:cs="Times New Roman"/>
                <w:sz w:val="26"/>
                <w:szCs w:val="26"/>
                <w:lang w:eastAsia="lv-LV"/>
              </w:rPr>
              <w:t xml:space="preserve">Ministru kabineta rīkojuma projekts </w:t>
            </w:r>
            <w:r w:rsidR="00152D0A" w:rsidRPr="00152D0A">
              <w:rPr>
                <w:rFonts w:ascii="Times New Roman" w:eastAsia="Calibri" w:hAnsi="Times New Roman" w:cs="Times New Roman"/>
                <w:sz w:val="26"/>
                <w:szCs w:val="26"/>
                <w:lang w:eastAsia="lv-LV"/>
              </w:rPr>
              <w:t xml:space="preserve">„Par valsts nekustamā īpašuma Stāmerienas ielā, Rīgā, nodošanu Latvijas Organiskās sintēzes institūta īpašumā” </w:t>
            </w:r>
            <w:r w:rsidRPr="00934FCA">
              <w:rPr>
                <w:rFonts w:ascii="Times New Roman" w:eastAsia="Calibri" w:hAnsi="Times New Roman" w:cs="Times New Roman"/>
                <w:sz w:val="26"/>
                <w:szCs w:val="26"/>
                <w:lang w:eastAsia="lv-LV"/>
              </w:rPr>
              <w:t xml:space="preserve"> (turpmāk – rīkojuma projekts) ir sagatavots, lai tiesiski sakārtotu īpašuma tiesību </w:t>
            </w:r>
            <w:r w:rsidRPr="00934FCA">
              <w:rPr>
                <w:rFonts w:ascii="Times New Roman" w:eastAsia="Calibri" w:hAnsi="Times New Roman" w:cs="Times New Roman"/>
                <w:sz w:val="26"/>
                <w:szCs w:val="26"/>
                <w:lang w:eastAsia="lv-LV"/>
              </w:rPr>
              <w:lastRenderedPageBreak/>
              <w:t>jautājumus</w:t>
            </w:r>
            <w:r w:rsidR="00152D0A">
              <w:rPr>
                <w:rFonts w:ascii="Times New Roman" w:eastAsia="Calibri" w:hAnsi="Times New Roman" w:cs="Times New Roman"/>
                <w:sz w:val="26"/>
                <w:szCs w:val="26"/>
                <w:lang w:eastAsia="lv-LV"/>
              </w:rPr>
              <w:t xml:space="preserve"> un nodrošinātu valsts nekustamā īpašuma</w:t>
            </w:r>
            <w:r w:rsidRPr="00934FCA">
              <w:rPr>
                <w:rFonts w:ascii="Times New Roman" w:hAnsi="Times New Roman" w:cs="Times New Roman"/>
                <w:sz w:val="26"/>
                <w:szCs w:val="26"/>
              </w:rPr>
              <w:t xml:space="preserve"> </w:t>
            </w:r>
            <w:r w:rsidRPr="00934FCA">
              <w:rPr>
                <w:rFonts w:ascii="Times New Roman" w:eastAsia="Calibri" w:hAnsi="Times New Roman" w:cs="Times New Roman"/>
                <w:sz w:val="26"/>
                <w:szCs w:val="26"/>
                <w:lang w:eastAsia="lv-LV"/>
              </w:rPr>
              <w:t>pilnvērtīgu pārvaldīša</w:t>
            </w:r>
            <w:r w:rsidR="00152D0A">
              <w:rPr>
                <w:rFonts w:ascii="Times New Roman" w:eastAsia="Calibri" w:hAnsi="Times New Roman" w:cs="Times New Roman"/>
                <w:sz w:val="26"/>
                <w:szCs w:val="26"/>
                <w:lang w:eastAsia="lv-LV"/>
              </w:rPr>
              <w:t>nu, tajā skaitā apsaimniekošanu, un tas sagatavots a</w:t>
            </w:r>
            <w:r w:rsidR="00152D0A" w:rsidRPr="00152D0A">
              <w:rPr>
                <w:rFonts w:ascii="Times New Roman" w:eastAsia="Calibri" w:hAnsi="Times New Roman" w:cs="Times New Roman"/>
                <w:sz w:val="26"/>
                <w:szCs w:val="26"/>
                <w:lang w:eastAsia="lv-LV"/>
              </w:rPr>
              <w:t>tbilstoši Valsts kancelejas Valsts iestāžu juridisko dienestu vadītāju 2015.gada 10.decembra sanāksmes lēmumam (protokols Nr.3, 1.§) “Par būvju nojaukšanu atvasinātu publisku personu īpašumā (uz laiku) nodotajos un nododamajos nekustamajos īpašumos”</w:t>
            </w:r>
            <w:r w:rsidR="00152D0A">
              <w:rPr>
                <w:rFonts w:ascii="Times New Roman" w:eastAsia="Calibri" w:hAnsi="Times New Roman" w:cs="Times New Roman"/>
                <w:sz w:val="26"/>
                <w:szCs w:val="26"/>
                <w:lang w:eastAsia="lv-LV"/>
              </w:rPr>
              <w:t>.</w:t>
            </w:r>
          </w:p>
          <w:p w:rsidR="00C012AA" w:rsidRDefault="00C012AA" w:rsidP="00152D0A">
            <w:pPr>
              <w:pStyle w:val="Footer"/>
              <w:tabs>
                <w:tab w:val="clear" w:pos="4153"/>
                <w:tab w:val="clear" w:pos="8306"/>
                <w:tab w:val="right" w:pos="9072"/>
              </w:tabs>
              <w:ind w:left="142" w:right="142" w:firstLine="708"/>
              <w:jc w:val="both"/>
              <w:rPr>
                <w:rFonts w:ascii="Times New Roman" w:hAnsi="Times New Roman" w:cs="Times New Roman"/>
                <w:sz w:val="26"/>
                <w:szCs w:val="26"/>
              </w:rPr>
            </w:pPr>
            <w:r w:rsidRPr="00934FCA">
              <w:rPr>
                <w:rFonts w:ascii="Times New Roman" w:eastAsia="Times New Roman" w:hAnsi="Times New Roman" w:cs="Times New Roman"/>
                <w:sz w:val="26"/>
                <w:szCs w:val="26"/>
                <w:lang w:eastAsia="lv-LV"/>
              </w:rPr>
              <w:t xml:space="preserve">Rīkojuma projekts paredz nodot </w:t>
            </w:r>
            <w:r w:rsidR="00152D0A">
              <w:rPr>
                <w:rFonts w:ascii="Times New Roman" w:eastAsia="Times New Roman" w:hAnsi="Times New Roman" w:cs="Times New Roman"/>
                <w:sz w:val="26"/>
                <w:szCs w:val="26"/>
                <w:lang w:eastAsia="lv-LV"/>
              </w:rPr>
              <w:t>institūta</w:t>
            </w:r>
            <w:r w:rsidRPr="00934FCA">
              <w:rPr>
                <w:rFonts w:ascii="Times New Roman" w:eastAsia="Times New Roman" w:hAnsi="Times New Roman" w:cs="Times New Roman"/>
                <w:sz w:val="26"/>
                <w:szCs w:val="26"/>
                <w:lang w:eastAsia="lv-LV"/>
              </w:rPr>
              <w:t xml:space="preserve"> īpašumā bez atlīdzības </w:t>
            </w:r>
            <w:r w:rsidR="00152D0A">
              <w:rPr>
                <w:rFonts w:ascii="Times New Roman" w:hAnsi="Times New Roman" w:cs="Times New Roman"/>
                <w:sz w:val="26"/>
                <w:szCs w:val="26"/>
              </w:rPr>
              <w:t>valsts nekustamo</w:t>
            </w:r>
            <w:r w:rsidRPr="00934FCA">
              <w:rPr>
                <w:rFonts w:ascii="Times New Roman" w:hAnsi="Times New Roman" w:cs="Times New Roman"/>
                <w:sz w:val="26"/>
                <w:szCs w:val="26"/>
              </w:rPr>
              <w:t xml:space="preserve"> īpašumu</w:t>
            </w:r>
            <w:r w:rsidR="00152D0A">
              <w:rPr>
                <w:rFonts w:ascii="Times New Roman" w:hAnsi="Times New Roman" w:cs="Times New Roman"/>
                <w:sz w:val="26"/>
                <w:szCs w:val="26"/>
              </w:rPr>
              <w:t xml:space="preserve"> un g</w:t>
            </w:r>
            <w:r w:rsidRPr="00934FCA">
              <w:rPr>
                <w:rFonts w:ascii="Times New Roman" w:hAnsi="Times New Roman" w:cs="Times New Roman"/>
                <w:sz w:val="26"/>
                <w:szCs w:val="26"/>
              </w:rPr>
              <w:t>adījumā,</w:t>
            </w:r>
            <w:r w:rsidR="00604775">
              <w:rPr>
                <w:rFonts w:ascii="Times New Roman" w:hAnsi="Times New Roman" w:cs="Times New Roman"/>
                <w:sz w:val="26"/>
                <w:szCs w:val="26"/>
              </w:rPr>
              <w:t xml:space="preserve"> ja iestājas rīkojuma projekta 3</w:t>
            </w:r>
            <w:r w:rsidRPr="00934FCA">
              <w:rPr>
                <w:rFonts w:ascii="Times New Roman" w:hAnsi="Times New Roman" w:cs="Times New Roman"/>
                <w:sz w:val="26"/>
                <w:szCs w:val="26"/>
              </w:rPr>
              <w:t xml:space="preserve">.punktā minētais nosacījums, </w:t>
            </w:r>
            <w:r w:rsidR="00152D0A">
              <w:rPr>
                <w:rFonts w:ascii="Times New Roman" w:hAnsi="Times New Roman" w:cs="Times New Roman"/>
                <w:sz w:val="26"/>
                <w:szCs w:val="26"/>
              </w:rPr>
              <w:t xml:space="preserve">institūtam </w:t>
            </w:r>
            <w:r w:rsidRPr="00934FCA">
              <w:rPr>
                <w:rFonts w:ascii="Times New Roman" w:hAnsi="Times New Roman" w:cs="Times New Roman"/>
                <w:sz w:val="26"/>
                <w:szCs w:val="26"/>
              </w:rPr>
              <w:t>ir</w:t>
            </w:r>
            <w:r w:rsidR="00150568">
              <w:rPr>
                <w:rFonts w:ascii="Times New Roman" w:hAnsi="Times New Roman" w:cs="Times New Roman"/>
                <w:sz w:val="26"/>
                <w:szCs w:val="26"/>
              </w:rPr>
              <w:t xml:space="preserve"> pienākums</w:t>
            </w:r>
            <w:r w:rsidR="00152D0A">
              <w:rPr>
                <w:rFonts w:ascii="Times New Roman" w:hAnsi="Times New Roman" w:cs="Times New Roman"/>
                <w:sz w:val="26"/>
                <w:szCs w:val="26"/>
              </w:rPr>
              <w:t xml:space="preserve"> valsts nekustamo īpašumu</w:t>
            </w:r>
            <w:r w:rsidRPr="00934FCA">
              <w:rPr>
                <w:rFonts w:ascii="Times New Roman" w:hAnsi="Times New Roman" w:cs="Times New Roman"/>
                <w:sz w:val="26"/>
                <w:szCs w:val="26"/>
              </w:rPr>
              <w:t xml:space="preserve"> bez atlīdzības nodot valsts īpašumā.</w:t>
            </w:r>
          </w:p>
          <w:p w:rsidR="00A45D5F" w:rsidRPr="00934FCA" w:rsidRDefault="00A45D5F" w:rsidP="00C012AA">
            <w:pPr>
              <w:autoSpaceDE w:val="0"/>
              <w:autoSpaceDN w:val="0"/>
              <w:adjustRightInd w:val="0"/>
              <w:spacing w:after="0" w:line="240" w:lineRule="auto"/>
              <w:ind w:left="141" w:right="141" w:firstLine="709"/>
              <w:jc w:val="both"/>
              <w:rPr>
                <w:rFonts w:ascii="Times New Roman" w:hAnsi="Times New Roman" w:cs="Times New Roman"/>
                <w:sz w:val="26"/>
                <w:szCs w:val="26"/>
              </w:rPr>
            </w:pPr>
            <w:r w:rsidRPr="00A45D5F">
              <w:rPr>
                <w:rFonts w:ascii="Times New Roman" w:hAnsi="Times New Roman" w:cs="Times New Roman"/>
                <w:sz w:val="26"/>
                <w:szCs w:val="26"/>
              </w:rPr>
              <w:t>Rīkojuma projekts attiecas uz publiskās pārvaldes politiku.</w:t>
            </w:r>
          </w:p>
        </w:tc>
      </w:tr>
      <w:tr w:rsidR="00A44F2E" w:rsidRPr="00934FCA" w:rsidTr="00FB3DFF">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E73548">
            <w:pPr>
              <w:spacing w:after="0" w:line="240" w:lineRule="auto"/>
              <w:ind w:right="156"/>
              <w:jc w:val="center"/>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3.</w:t>
            </w:r>
          </w:p>
        </w:tc>
        <w:tc>
          <w:tcPr>
            <w:tcW w:w="1156" w:type="pct"/>
            <w:gridSpan w:val="2"/>
            <w:tcBorders>
              <w:top w:val="outset" w:sz="6" w:space="0" w:color="000000"/>
              <w:left w:val="outset" w:sz="6" w:space="0" w:color="000000"/>
              <w:bottom w:val="outset" w:sz="6" w:space="0" w:color="000000"/>
              <w:right w:val="outset" w:sz="6" w:space="0" w:color="000000"/>
            </w:tcBorders>
          </w:tcPr>
          <w:p w:rsidR="00A44F2E" w:rsidRPr="00934FCA" w:rsidRDefault="00C012AA" w:rsidP="00E73548">
            <w:pPr>
              <w:spacing w:after="0" w:line="240" w:lineRule="auto"/>
              <w:ind w:left="141"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izstrādē iesaistītās institūcijas</w:t>
            </w:r>
          </w:p>
        </w:tc>
        <w:tc>
          <w:tcPr>
            <w:tcW w:w="3572"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214CB2" w:rsidP="00152D0A">
            <w:pPr>
              <w:spacing w:after="0" w:line="240" w:lineRule="auto"/>
              <w:ind w:left="142" w:right="142" w:firstLine="708"/>
              <w:jc w:val="both"/>
              <w:rPr>
                <w:rFonts w:ascii="Times New Roman" w:hAnsi="Times New Roman" w:cs="Times New Roman"/>
                <w:sz w:val="26"/>
                <w:szCs w:val="26"/>
              </w:rPr>
            </w:pPr>
            <w:r>
              <w:rPr>
                <w:rFonts w:ascii="Times New Roman" w:hAnsi="Times New Roman" w:cs="Times New Roman"/>
                <w:sz w:val="26"/>
                <w:szCs w:val="26"/>
              </w:rPr>
              <w:t>Ministrija</w:t>
            </w:r>
            <w:r w:rsidR="00C012AA" w:rsidRPr="00934FCA">
              <w:rPr>
                <w:rFonts w:ascii="Times New Roman" w:hAnsi="Times New Roman" w:cs="Times New Roman"/>
                <w:sz w:val="26"/>
                <w:szCs w:val="26"/>
              </w:rPr>
              <w:t xml:space="preserve">, </w:t>
            </w:r>
            <w:r w:rsidR="00152D0A">
              <w:rPr>
                <w:rFonts w:ascii="Times New Roman" w:hAnsi="Times New Roman" w:cs="Times New Roman"/>
                <w:sz w:val="26"/>
                <w:szCs w:val="26"/>
              </w:rPr>
              <w:t>institūts</w:t>
            </w:r>
            <w:r w:rsidR="00C012AA" w:rsidRPr="00934FCA">
              <w:rPr>
                <w:rFonts w:ascii="Times New Roman" w:hAnsi="Times New Roman" w:cs="Times New Roman"/>
                <w:sz w:val="26"/>
                <w:szCs w:val="26"/>
              </w:rPr>
              <w:t>.</w:t>
            </w:r>
          </w:p>
        </w:tc>
      </w:tr>
      <w:tr w:rsidR="00A44F2E" w:rsidRPr="00934FCA" w:rsidTr="00FB3DFF">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C012AA" w:rsidP="00E73548">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r w:rsidR="00A44F2E" w:rsidRPr="00934FCA">
              <w:rPr>
                <w:rFonts w:ascii="Times New Roman" w:eastAsia="Times New Roman" w:hAnsi="Times New Roman" w:cs="Times New Roman"/>
                <w:sz w:val="26"/>
                <w:szCs w:val="26"/>
                <w:lang w:eastAsia="lv-LV"/>
              </w:rPr>
              <w:t>.</w:t>
            </w:r>
          </w:p>
        </w:tc>
        <w:tc>
          <w:tcPr>
            <w:tcW w:w="1156" w:type="pct"/>
            <w:gridSpan w:val="2"/>
            <w:tcBorders>
              <w:top w:val="outset" w:sz="6" w:space="0" w:color="000000"/>
              <w:left w:val="outset" w:sz="6" w:space="0" w:color="000000"/>
              <w:bottom w:val="outset" w:sz="6" w:space="0" w:color="000000"/>
              <w:right w:val="outset" w:sz="6" w:space="0" w:color="000000"/>
            </w:tcBorders>
          </w:tcPr>
          <w:p w:rsidR="00A44F2E" w:rsidRPr="00934FCA" w:rsidRDefault="00A44F2E" w:rsidP="00E73548">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3572"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6C3624" w:rsidP="00891295">
            <w:pPr>
              <w:spacing w:after="0" w:line="240" w:lineRule="auto"/>
              <w:ind w:left="113" w:right="141" w:firstLine="707"/>
              <w:jc w:val="both"/>
              <w:rPr>
                <w:rFonts w:ascii="Times New Roman" w:hAnsi="Times New Roman" w:cs="Times New Roman"/>
                <w:sz w:val="26"/>
                <w:szCs w:val="26"/>
              </w:rPr>
            </w:pPr>
            <w:r>
              <w:rPr>
                <w:rFonts w:ascii="Times New Roman" w:hAnsi="Times New Roman" w:cs="Times New Roman"/>
                <w:sz w:val="26"/>
                <w:szCs w:val="26"/>
              </w:rPr>
              <w:t>Nav.</w:t>
            </w:r>
          </w:p>
        </w:tc>
      </w:tr>
      <w:tr w:rsidR="00C012AA" w:rsidRPr="006C3624" w:rsidTr="006C3624">
        <w:tc>
          <w:tcPr>
            <w:tcW w:w="5000" w:type="pct"/>
            <w:gridSpan w:val="5"/>
            <w:tcBorders>
              <w:top w:val="nil"/>
              <w:left w:val="nil"/>
              <w:bottom w:val="nil"/>
              <w:right w:val="nil"/>
            </w:tcBorders>
            <w:hideMark/>
          </w:tcPr>
          <w:tbl>
            <w:tblPr>
              <w:tblW w:w="94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67"/>
              <w:gridCol w:w="700"/>
              <w:gridCol w:w="390"/>
              <w:gridCol w:w="1199"/>
              <w:gridCol w:w="1199"/>
              <w:gridCol w:w="1199"/>
              <w:gridCol w:w="2907"/>
            </w:tblGrid>
            <w:tr w:rsidR="006C3624" w:rsidRPr="006C3624" w:rsidTr="009E794F">
              <w:trPr>
                <w:trHeight w:val="366"/>
                <w:tblCellSpacing w:w="15" w:type="dxa"/>
              </w:trPr>
              <w:tc>
                <w:tcPr>
                  <w:tcW w:w="4968" w:type="pct"/>
                  <w:gridSpan w:val="7"/>
                </w:tcPr>
                <w:p w:rsidR="006C3624" w:rsidRPr="006C3624" w:rsidRDefault="006C3624" w:rsidP="006C3624">
                  <w:pPr>
                    <w:spacing w:after="0" w:line="240" w:lineRule="auto"/>
                    <w:jc w:val="both"/>
                    <w:rPr>
                      <w:rFonts w:ascii="Times New Roman" w:eastAsia="Times New Roman" w:hAnsi="Times New Roman" w:cs="Times New Roman"/>
                      <w:b/>
                      <w:bCs/>
                      <w:sz w:val="28"/>
                      <w:szCs w:val="28"/>
                      <w:lang w:eastAsia="lv-LV"/>
                    </w:rPr>
                  </w:pPr>
                  <w:r w:rsidRPr="006C3624">
                    <w:rPr>
                      <w:rFonts w:ascii="Times New Roman" w:eastAsia="Times New Roman" w:hAnsi="Times New Roman" w:cs="Times New Roman"/>
                      <w:b/>
                      <w:bCs/>
                      <w:sz w:val="28"/>
                      <w:szCs w:val="28"/>
                      <w:lang w:eastAsia="lv-LV"/>
                    </w:rPr>
                    <w:t>III. Tiesību akta projekta ietekme uz valsts budžetu un pašvaldību budžetiem</w:t>
                  </w:r>
                </w:p>
              </w:tc>
            </w:tr>
            <w:tr w:rsidR="006C3624" w:rsidRPr="006C3624" w:rsidTr="009E794F">
              <w:trPr>
                <w:tblCellSpacing w:w="15" w:type="dxa"/>
              </w:trPr>
              <w:tc>
                <w:tcPr>
                  <w:tcW w:w="972" w:type="pct"/>
                  <w:vMerge w:val="restart"/>
                  <w:vAlign w:val="center"/>
                </w:tcPr>
                <w:p w:rsidR="006C3624" w:rsidRPr="006C3624" w:rsidRDefault="006C3624" w:rsidP="006C3624">
                  <w:pPr>
                    <w:spacing w:after="0" w:line="240" w:lineRule="auto"/>
                    <w:jc w:val="both"/>
                    <w:rPr>
                      <w:rFonts w:ascii="Times New Roman" w:eastAsia="Times New Roman" w:hAnsi="Times New Roman" w:cs="Times New Roman"/>
                      <w:b/>
                      <w:bCs/>
                      <w:sz w:val="28"/>
                      <w:szCs w:val="28"/>
                      <w:lang w:eastAsia="lv-LV"/>
                    </w:rPr>
                  </w:pPr>
                  <w:r w:rsidRPr="006C3624">
                    <w:rPr>
                      <w:rFonts w:ascii="Times New Roman" w:eastAsia="Times New Roman" w:hAnsi="Times New Roman" w:cs="Times New Roman"/>
                      <w:b/>
                      <w:bCs/>
                      <w:sz w:val="28"/>
                      <w:szCs w:val="28"/>
                      <w:lang w:eastAsia="lv-LV"/>
                    </w:rPr>
                    <w:t>Rādītāji</w:t>
                  </w:r>
                </w:p>
              </w:tc>
              <w:tc>
                <w:tcPr>
                  <w:tcW w:w="1167" w:type="pct"/>
                  <w:gridSpan w:val="3"/>
                  <w:vMerge w:val="restart"/>
                  <w:vAlign w:val="center"/>
                </w:tcPr>
                <w:p w:rsidR="006C3624" w:rsidRPr="006C3624" w:rsidRDefault="006C3624" w:rsidP="006C3624">
                  <w:pPr>
                    <w:spacing w:after="0" w:line="240" w:lineRule="auto"/>
                    <w:jc w:val="both"/>
                    <w:rPr>
                      <w:rFonts w:ascii="Times New Roman" w:eastAsia="Times New Roman" w:hAnsi="Times New Roman" w:cs="Times New Roman"/>
                      <w:b/>
                      <w:bCs/>
                      <w:sz w:val="28"/>
                      <w:szCs w:val="28"/>
                      <w:lang w:eastAsia="lv-LV"/>
                    </w:rPr>
                  </w:pPr>
                  <w:r w:rsidRPr="006C3624">
                    <w:rPr>
                      <w:rFonts w:ascii="Times New Roman" w:eastAsia="Times New Roman" w:hAnsi="Times New Roman" w:cs="Times New Roman"/>
                      <w:b/>
                      <w:bCs/>
                      <w:sz w:val="28"/>
                      <w:szCs w:val="28"/>
                      <w:lang w:eastAsia="lv-LV"/>
                    </w:rPr>
                    <w:t>2016.gads</w:t>
                  </w:r>
                </w:p>
              </w:tc>
              <w:tc>
                <w:tcPr>
                  <w:tcW w:w="2797" w:type="pct"/>
                  <w:gridSpan w:val="3"/>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Turpmākie trīs gadi (</w:t>
                  </w:r>
                  <w:proofErr w:type="spellStart"/>
                  <w:r w:rsidRPr="006C3624">
                    <w:rPr>
                      <w:rFonts w:ascii="Times New Roman" w:eastAsia="Times New Roman" w:hAnsi="Times New Roman" w:cs="Times New Roman"/>
                      <w:sz w:val="28"/>
                      <w:szCs w:val="28"/>
                      <w:lang w:eastAsia="lv-LV"/>
                    </w:rPr>
                    <w:t>euro</w:t>
                  </w:r>
                  <w:proofErr w:type="spellEnd"/>
                  <w:r w:rsidRPr="006C3624">
                    <w:rPr>
                      <w:rFonts w:ascii="Times New Roman" w:eastAsia="Times New Roman" w:hAnsi="Times New Roman" w:cs="Times New Roman"/>
                      <w:sz w:val="28"/>
                      <w:szCs w:val="28"/>
                      <w:lang w:eastAsia="lv-LV"/>
                    </w:rPr>
                    <w:t>)</w:t>
                  </w:r>
                </w:p>
              </w:tc>
            </w:tr>
            <w:tr w:rsidR="006C3624" w:rsidRPr="006C3624" w:rsidTr="009E794F">
              <w:trPr>
                <w:tblCellSpacing w:w="15" w:type="dxa"/>
              </w:trPr>
              <w:tc>
                <w:tcPr>
                  <w:tcW w:w="972" w:type="pct"/>
                  <w:vMerge/>
                  <w:vAlign w:val="center"/>
                </w:tcPr>
                <w:p w:rsidR="006C3624" w:rsidRPr="006C3624" w:rsidRDefault="006C3624" w:rsidP="006C3624">
                  <w:pPr>
                    <w:spacing w:after="0" w:line="240" w:lineRule="auto"/>
                    <w:jc w:val="both"/>
                    <w:rPr>
                      <w:rFonts w:ascii="Times New Roman" w:eastAsia="Times New Roman" w:hAnsi="Times New Roman" w:cs="Times New Roman"/>
                      <w:b/>
                      <w:bCs/>
                      <w:sz w:val="28"/>
                      <w:szCs w:val="28"/>
                      <w:lang w:eastAsia="lv-LV"/>
                    </w:rPr>
                  </w:pPr>
                </w:p>
              </w:tc>
              <w:tc>
                <w:tcPr>
                  <w:tcW w:w="1167" w:type="pct"/>
                  <w:gridSpan w:val="3"/>
                  <w:vMerge/>
                  <w:vAlign w:val="center"/>
                </w:tcPr>
                <w:p w:rsidR="006C3624" w:rsidRPr="006C3624" w:rsidRDefault="006C3624" w:rsidP="006C3624">
                  <w:pPr>
                    <w:spacing w:after="0" w:line="240" w:lineRule="auto"/>
                    <w:jc w:val="both"/>
                    <w:rPr>
                      <w:rFonts w:ascii="Times New Roman" w:eastAsia="Times New Roman" w:hAnsi="Times New Roman" w:cs="Times New Roman"/>
                      <w:b/>
                      <w:bCs/>
                      <w:sz w:val="28"/>
                      <w:szCs w:val="28"/>
                      <w:lang w:eastAsia="lv-LV"/>
                    </w:rPr>
                  </w:pPr>
                </w:p>
              </w:tc>
              <w:tc>
                <w:tcPr>
                  <w:tcW w:w="580" w:type="pct"/>
                  <w:vAlign w:val="center"/>
                </w:tcPr>
                <w:p w:rsidR="006C3624" w:rsidRPr="006C3624" w:rsidRDefault="006C3624" w:rsidP="006C3624">
                  <w:pPr>
                    <w:spacing w:after="0" w:line="240" w:lineRule="auto"/>
                    <w:jc w:val="both"/>
                    <w:rPr>
                      <w:rFonts w:ascii="Times New Roman" w:eastAsia="Times New Roman" w:hAnsi="Times New Roman" w:cs="Times New Roman"/>
                      <w:b/>
                      <w:bCs/>
                      <w:sz w:val="28"/>
                      <w:szCs w:val="28"/>
                      <w:lang w:eastAsia="lv-LV"/>
                    </w:rPr>
                  </w:pPr>
                  <w:r w:rsidRPr="006C3624">
                    <w:rPr>
                      <w:rFonts w:ascii="Times New Roman" w:eastAsia="Times New Roman" w:hAnsi="Times New Roman" w:cs="Times New Roman"/>
                      <w:b/>
                      <w:bCs/>
                      <w:sz w:val="28"/>
                      <w:szCs w:val="28"/>
                      <w:lang w:eastAsia="lv-LV"/>
                    </w:rPr>
                    <w:t>2017.</w:t>
                  </w:r>
                </w:p>
              </w:tc>
              <w:tc>
                <w:tcPr>
                  <w:tcW w:w="547" w:type="pct"/>
                  <w:vAlign w:val="center"/>
                </w:tcPr>
                <w:p w:rsidR="006C3624" w:rsidRPr="006C3624" w:rsidRDefault="006C3624" w:rsidP="006C3624">
                  <w:pPr>
                    <w:spacing w:after="0" w:line="240" w:lineRule="auto"/>
                    <w:jc w:val="both"/>
                    <w:rPr>
                      <w:rFonts w:ascii="Times New Roman" w:eastAsia="Times New Roman" w:hAnsi="Times New Roman" w:cs="Times New Roman"/>
                      <w:b/>
                      <w:bCs/>
                      <w:sz w:val="28"/>
                      <w:szCs w:val="28"/>
                      <w:lang w:eastAsia="lv-LV"/>
                    </w:rPr>
                  </w:pPr>
                  <w:r w:rsidRPr="006C3624">
                    <w:rPr>
                      <w:rFonts w:ascii="Times New Roman" w:eastAsia="Times New Roman" w:hAnsi="Times New Roman" w:cs="Times New Roman"/>
                      <w:b/>
                      <w:bCs/>
                      <w:sz w:val="28"/>
                      <w:szCs w:val="28"/>
                      <w:lang w:eastAsia="lv-LV"/>
                    </w:rPr>
                    <w:t>2018.</w:t>
                  </w:r>
                </w:p>
              </w:tc>
              <w:tc>
                <w:tcPr>
                  <w:tcW w:w="1638" w:type="pct"/>
                  <w:vAlign w:val="center"/>
                </w:tcPr>
                <w:p w:rsidR="006C3624" w:rsidRPr="006C3624" w:rsidRDefault="006C3624" w:rsidP="006C3624">
                  <w:pPr>
                    <w:spacing w:after="0" w:line="240" w:lineRule="auto"/>
                    <w:jc w:val="both"/>
                    <w:rPr>
                      <w:rFonts w:ascii="Times New Roman" w:eastAsia="Times New Roman" w:hAnsi="Times New Roman" w:cs="Times New Roman"/>
                      <w:b/>
                      <w:bCs/>
                      <w:sz w:val="28"/>
                      <w:szCs w:val="28"/>
                      <w:lang w:eastAsia="lv-LV"/>
                    </w:rPr>
                  </w:pPr>
                  <w:r w:rsidRPr="006C3624">
                    <w:rPr>
                      <w:rFonts w:ascii="Times New Roman" w:eastAsia="Times New Roman" w:hAnsi="Times New Roman" w:cs="Times New Roman"/>
                      <w:b/>
                      <w:bCs/>
                      <w:sz w:val="28"/>
                      <w:szCs w:val="28"/>
                      <w:lang w:eastAsia="lv-LV"/>
                    </w:rPr>
                    <w:t>2019.</w:t>
                  </w:r>
                </w:p>
              </w:tc>
            </w:tr>
            <w:tr w:rsidR="006C3624" w:rsidRPr="006C3624" w:rsidTr="009E794F">
              <w:trPr>
                <w:tblCellSpacing w:w="15" w:type="dxa"/>
              </w:trPr>
              <w:tc>
                <w:tcPr>
                  <w:tcW w:w="972" w:type="pct"/>
                  <w:vMerge/>
                  <w:vAlign w:val="center"/>
                </w:tcPr>
                <w:p w:rsidR="006C3624" w:rsidRPr="006C3624" w:rsidRDefault="006C3624" w:rsidP="006C3624">
                  <w:pPr>
                    <w:spacing w:after="0" w:line="240" w:lineRule="auto"/>
                    <w:jc w:val="both"/>
                    <w:rPr>
                      <w:rFonts w:ascii="Times New Roman" w:eastAsia="Times New Roman" w:hAnsi="Times New Roman" w:cs="Times New Roman"/>
                      <w:b/>
                      <w:bCs/>
                      <w:sz w:val="28"/>
                      <w:szCs w:val="28"/>
                      <w:lang w:eastAsia="lv-LV"/>
                    </w:rPr>
                  </w:pPr>
                </w:p>
              </w:tc>
              <w:tc>
                <w:tcPr>
                  <w:tcW w:w="515" w:type="pct"/>
                  <w:gridSpan w:val="2"/>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Saskaņā ar valsts budžetu kārtējam gadam</w:t>
                  </w:r>
                </w:p>
              </w:tc>
              <w:tc>
                <w:tcPr>
                  <w:tcW w:w="636" w:type="pct"/>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Izmaiņas kārtējā gadā, salīdzinot ar budžetu kārtējam gadam</w:t>
                  </w:r>
                </w:p>
              </w:tc>
              <w:tc>
                <w:tcPr>
                  <w:tcW w:w="580" w:type="pct"/>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Izmaiņas, salīdzinot ar kārtējo (2016.) gadu</w:t>
                  </w:r>
                </w:p>
              </w:tc>
              <w:tc>
                <w:tcPr>
                  <w:tcW w:w="547" w:type="pct"/>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Izmaiņas, salīdzinot ar kārtējo (2016.) gadu</w:t>
                  </w:r>
                </w:p>
              </w:tc>
              <w:tc>
                <w:tcPr>
                  <w:tcW w:w="1638" w:type="pct"/>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Izmaiņas, salīdzinot ar kārtējo (2016.) gadu</w:t>
                  </w:r>
                </w:p>
              </w:tc>
            </w:tr>
            <w:tr w:rsidR="006C3624" w:rsidRPr="006C3624" w:rsidTr="009E794F">
              <w:trPr>
                <w:tblCellSpacing w:w="15" w:type="dxa"/>
              </w:trPr>
              <w:tc>
                <w:tcPr>
                  <w:tcW w:w="972" w:type="pct"/>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1</w:t>
                  </w:r>
                </w:p>
              </w:tc>
              <w:tc>
                <w:tcPr>
                  <w:tcW w:w="515" w:type="pct"/>
                  <w:gridSpan w:val="2"/>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2</w:t>
                  </w:r>
                </w:p>
              </w:tc>
              <w:tc>
                <w:tcPr>
                  <w:tcW w:w="636" w:type="pct"/>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3</w:t>
                  </w:r>
                </w:p>
              </w:tc>
              <w:tc>
                <w:tcPr>
                  <w:tcW w:w="580" w:type="pct"/>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4</w:t>
                  </w:r>
                </w:p>
              </w:tc>
              <w:tc>
                <w:tcPr>
                  <w:tcW w:w="547" w:type="pct"/>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5</w:t>
                  </w:r>
                </w:p>
              </w:tc>
              <w:tc>
                <w:tcPr>
                  <w:tcW w:w="1638" w:type="pct"/>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6</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1. Budžeta ieņēmumi:</w:t>
                  </w:r>
                </w:p>
              </w:tc>
              <w:tc>
                <w:tcPr>
                  <w:tcW w:w="3980" w:type="pct"/>
                  <w:gridSpan w:val="6"/>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80" w:type="pct"/>
                  <w:gridSpan w:val="6"/>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lastRenderedPageBreak/>
                    <w:t>1.2. valsts speciālais budžets</w:t>
                  </w:r>
                </w:p>
              </w:tc>
              <w:tc>
                <w:tcPr>
                  <w:tcW w:w="3980" w:type="pct"/>
                  <w:gridSpan w:val="6"/>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1.3. pašvaldību budžets</w:t>
                  </w:r>
                </w:p>
              </w:tc>
              <w:tc>
                <w:tcPr>
                  <w:tcW w:w="3980" w:type="pct"/>
                  <w:gridSpan w:val="6"/>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2. Budžeta izdevumi:</w:t>
                  </w:r>
                </w:p>
              </w:tc>
              <w:tc>
                <w:tcPr>
                  <w:tcW w:w="3980" w:type="pct"/>
                  <w:gridSpan w:val="6"/>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2.1. valsts pamatbudžets</w:t>
                  </w:r>
                </w:p>
              </w:tc>
              <w:tc>
                <w:tcPr>
                  <w:tcW w:w="3980" w:type="pct"/>
                  <w:gridSpan w:val="6"/>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2.2. valsts speciālais budžets</w:t>
                  </w:r>
                </w:p>
              </w:tc>
              <w:tc>
                <w:tcPr>
                  <w:tcW w:w="3980" w:type="pct"/>
                  <w:gridSpan w:val="6"/>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2.3. pašvaldību budžets</w:t>
                  </w:r>
                </w:p>
              </w:tc>
              <w:tc>
                <w:tcPr>
                  <w:tcW w:w="3980" w:type="pct"/>
                  <w:gridSpan w:val="6"/>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3. Finansiālā ietekme:</w:t>
                  </w:r>
                </w:p>
              </w:tc>
              <w:tc>
                <w:tcPr>
                  <w:tcW w:w="3980" w:type="pct"/>
                  <w:gridSpan w:val="6"/>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3.1. valsts pamatbudžets</w:t>
                  </w:r>
                </w:p>
              </w:tc>
              <w:tc>
                <w:tcPr>
                  <w:tcW w:w="3980" w:type="pct"/>
                  <w:gridSpan w:val="6"/>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3.2. speciālais budžets</w:t>
                  </w:r>
                </w:p>
              </w:tc>
              <w:tc>
                <w:tcPr>
                  <w:tcW w:w="3980" w:type="pct"/>
                  <w:gridSpan w:val="6"/>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3.3. pašvaldību budžets</w:t>
                  </w:r>
                </w:p>
              </w:tc>
              <w:tc>
                <w:tcPr>
                  <w:tcW w:w="3980" w:type="pct"/>
                  <w:gridSpan w:val="6"/>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rHeight w:val="1930"/>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335"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X</w:t>
                  </w:r>
                </w:p>
              </w:tc>
              <w:tc>
                <w:tcPr>
                  <w:tcW w:w="3630" w:type="pct"/>
                  <w:gridSpan w:val="5"/>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5. Precizēta finansiālā ietekme:</w:t>
                  </w:r>
                </w:p>
              </w:tc>
              <w:tc>
                <w:tcPr>
                  <w:tcW w:w="335" w:type="pct"/>
                  <w:vMerge w:val="restar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X</w:t>
                  </w:r>
                </w:p>
              </w:tc>
              <w:tc>
                <w:tcPr>
                  <w:tcW w:w="3630" w:type="pct"/>
                  <w:gridSpan w:val="5"/>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5.1. valsts pamatbudžets</w:t>
                  </w:r>
                </w:p>
              </w:tc>
              <w:tc>
                <w:tcPr>
                  <w:tcW w:w="335" w:type="pct"/>
                  <w:vMerge/>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p>
              </w:tc>
              <w:tc>
                <w:tcPr>
                  <w:tcW w:w="3630" w:type="pct"/>
                  <w:gridSpan w:val="5"/>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5.2. speciālais budžets</w:t>
                  </w:r>
                </w:p>
              </w:tc>
              <w:tc>
                <w:tcPr>
                  <w:tcW w:w="335" w:type="pct"/>
                  <w:vMerge/>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p>
              </w:tc>
              <w:tc>
                <w:tcPr>
                  <w:tcW w:w="3630" w:type="pct"/>
                  <w:gridSpan w:val="5"/>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lastRenderedPageBreak/>
                    <w:t>5.3. pašvaldību budžets</w:t>
                  </w:r>
                </w:p>
              </w:tc>
              <w:tc>
                <w:tcPr>
                  <w:tcW w:w="335" w:type="pct"/>
                  <w:vMerge/>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p>
              </w:tc>
              <w:tc>
                <w:tcPr>
                  <w:tcW w:w="3630" w:type="pct"/>
                  <w:gridSpan w:val="5"/>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80" w:type="pct"/>
                  <w:gridSpan w:val="6"/>
                  <w:vMerge w:val="restart"/>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p>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p>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p>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p>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p>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p>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6.1. detalizēts ieņēmumu aprēķins</w:t>
                  </w:r>
                </w:p>
              </w:tc>
              <w:tc>
                <w:tcPr>
                  <w:tcW w:w="3980" w:type="pct"/>
                  <w:gridSpan w:val="6"/>
                  <w:vMerge/>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p>
              </w:tc>
            </w:tr>
            <w:tr w:rsidR="006C3624" w:rsidRPr="006C3624" w:rsidTr="009E794F">
              <w:trPr>
                <w:tblCellSpacing w:w="15" w:type="dxa"/>
              </w:trPr>
              <w:tc>
                <w:tcPr>
                  <w:tcW w:w="972" w:type="pct"/>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6.2. detalizēts izdevumu aprēķins</w:t>
                  </w:r>
                </w:p>
              </w:tc>
              <w:tc>
                <w:tcPr>
                  <w:tcW w:w="3980" w:type="pct"/>
                  <w:gridSpan w:val="6"/>
                  <w:vMerge/>
                  <w:vAlign w:val="center"/>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p>
              </w:tc>
            </w:tr>
            <w:tr w:rsidR="006C3624" w:rsidRPr="006C3624" w:rsidTr="009E794F">
              <w:tblPrEx>
                <w:tblLook w:val="04A0" w:firstRow="1" w:lastRow="0" w:firstColumn="1" w:lastColumn="0" w:noHBand="0" w:noVBand="1"/>
              </w:tblPrEx>
              <w:trPr>
                <w:tblCellSpacing w:w="15" w:type="dxa"/>
              </w:trPr>
              <w:tc>
                <w:tcPr>
                  <w:tcW w:w="972" w:type="pct"/>
                  <w:hideMark/>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7. Cita informācija</w:t>
                  </w:r>
                </w:p>
              </w:tc>
              <w:tc>
                <w:tcPr>
                  <w:tcW w:w="3980" w:type="pct"/>
                  <w:gridSpan w:val="6"/>
                  <w:hideMark/>
                </w:tcPr>
                <w:p w:rsidR="006C3624" w:rsidRPr="006C3624" w:rsidRDefault="006C3624" w:rsidP="006C3624">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Institūtam radīsies papildus izdevumi, kas saistīti ar īpašuma tiesību uz valsts nekustamo īpašumu pārreģistrēšanu zemesgrāmatā uz institūta vārda. Minē</w:t>
                  </w:r>
                  <w:r w:rsidR="00FB3DFF">
                    <w:rPr>
                      <w:rFonts w:ascii="Times New Roman" w:eastAsia="Times New Roman" w:hAnsi="Times New Roman" w:cs="Times New Roman"/>
                      <w:sz w:val="28"/>
                      <w:szCs w:val="28"/>
                      <w:lang w:eastAsia="lv-LV"/>
                    </w:rPr>
                    <w:t>tos izdevumus segs institūts tā</w:t>
                  </w:r>
                  <w:r w:rsidRPr="006C3624">
                    <w:rPr>
                      <w:rFonts w:ascii="Times New Roman" w:eastAsia="Times New Roman" w:hAnsi="Times New Roman" w:cs="Times New Roman"/>
                      <w:sz w:val="28"/>
                      <w:szCs w:val="28"/>
                      <w:lang w:eastAsia="lv-LV"/>
                    </w:rPr>
                    <w:t xml:space="preserve"> apstiprinātā budžeta ietvaros.</w:t>
                  </w:r>
                </w:p>
              </w:tc>
            </w:tr>
          </w:tbl>
          <w:p w:rsidR="00C012AA" w:rsidRPr="006C3624" w:rsidRDefault="00C012AA" w:rsidP="001C358B">
            <w:pPr>
              <w:spacing w:after="0" w:line="240" w:lineRule="auto"/>
              <w:ind w:firstLine="701"/>
              <w:jc w:val="both"/>
              <w:rPr>
                <w:rFonts w:ascii="Times New Roman" w:eastAsia="Times New Roman" w:hAnsi="Times New Roman" w:cs="Times New Roman"/>
                <w:b/>
                <w:sz w:val="28"/>
                <w:szCs w:val="28"/>
                <w:lang w:eastAsia="lv-LV"/>
              </w:rPr>
            </w:pPr>
            <w:r w:rsidRPr="006C3624">
              <w:rPr>
                <w:rFonts w:ascii="Times New Roman" w:eastAsia="Times New Roman" w:hAnsi="Times New Roman" w:cs="Times New Roman"/>
                <w:b/>
                <w:sz w:val="28"/>
                <w:szCs w:val="28"/>
                <w:lang w:eastAsia="lv-LV"/>
              </w:rPr>
              <w:t>VI. Sabiedrības līdzdalība un komunikācijas aktivitātes</w:t>
            </w:r>
          </w:p>
        </w:tc>
      </w:tr>
      <w:tr w:rsidR="00C012AA" w:rsidRPr="00934FCA" w:rsidTr="006C3624">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1.</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Plānotās sabiedrības līdzdalības un komunikācijas aktivitātes saistībā ar projektu</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07" w:right="148" w:firstLine="290"/>
              <w:jc w:val="both"/>
              <w:rPr>
                <w:rFonts w:ascii="Times New Roman" w:eastAsia="Times New Roman" w:hAnsi="Times New Roman" w:cs="Times New Roman"/>
                <w:sz w:val="26"/>
                <w:szCs w:val="26"/>
                <w:lang w:eastAsia="lv-LV"/>
              </w:rPr>
            </w:pPr>
            <w:r w:rsidRPr="00A45D5F">
              <w:rPr>
                <w:rFonts w:ascii="Times New Roman" w:eastAsia="Times New Roman" w:hAnsi="Times New Roman" w:cs="Times New Roman"/>
                <w:sz w:val="26"/>
                <w:szCs w:val="26"/>
                <w:lang w:eastAsia="lv-LV"/>
              </w:rPr>
              <w:t>Projekts šo jomu neskar</w:t>
            </w:r>
          </w:p>
        </w:tc>
      </w:tr>
      <w:tr w:rsidR="00C012AA" w:rsidRPr="00934FCA" w:rsidTr="006C3624">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 projekta izstrādē</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07" w:right="148" w:firstLine="290"/>
              <w:jc w:val="both"/>
              <w:rPr>
                <w:rFonts w:ascii="Times New Roman" w:eastAsia="Times New Roman" w:hAnsi="Times New Roman" w:cs="Times New Roman"/>
                <w:sz w:val="26"/>
                <w:szCs w:val="26"/>
                <w:lang w:eastAsia="lv-LV"/>
              </w:rPr>
            </w:pPr>
            <w:r w:rsidRPr="00A45D5F">
              <w:rPr>
                <w:rFonts w:ascii="Times New Roman" w:eastAsia="Times New Roman" w:hAnsi="Times New Roman" w:cs="Times New Roman"/>
                <w:sz w:val="26"/>
                <w:szCs w:val="26"/>
                <w:lang w:eastAsia="lv-LV"/>
              </w:rPr>
              <w:t>Projekts šo jomu neskar</w:t>
            </w:r>
          </w:p>
        </w:tc>
      </w:tr>
      <w:tr w:rsidR="00C012AA" w:rsidRPr="00934FCA" w:rsidTr="006C3624">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līdzdalības rezultāti</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07" w:right="148" w:firstLine="29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C012AA" w:rsidRPr="00934FCA" w:rsidTr="006C3624">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6C3624">
            <w:pPr>
              <w:spacing w:after="0" w:line="240" w:lineRule="auto"/>
              <w:ind w:left="107" w:right="148" w:firstLine="290"/>
              <w:jc w:val="both"/>
              <w:rPr>
                <w:rFonts w:ascii="Times New Roman" w:eastAsia="Times New Roman" w:hAnsi="Times New Roman" w:cs="Times New Roman"/>
                <w:sz w:val="26"/>
                <w:szCs w:val="26"/>
                <w:lang w:eastAsia="lv-LV"/>
              </w:rPr>
            </w:pPr>
            <w:r w:rsidRPr="00934FCA">
              <w:rPr>
                <w:rFonts w:ascii="Times New Roman" w:hAnsi="Times New Roman" w:cs="Times New Roman"/>
                <w:sz w:val="26"/>
                <w:szCs w:val="26"/>
              </w:rPr>
              <w:t xml:space="preserve">Rīkojuma projekts nosaka turpmāku rīcību ar </w:t>
            </w:r>
            <w:r w:rsidR="000D1AD1">
              <w:rPr>
                <w:rFonts w:ascii="Times New Roman" w:hAnsi="Times New Roman" w:cs="Times New Roman"/>
                <w:sz w:val="26"/>
                <w:szCs w:val="26"/>
              </w:rPr>
              <w:t xml:space="preserve">ministrijas </w:t>
            </w:r>
            <w:r w:rsidR="006C3624">
              <w:rPr>
                <w:rFonts w:ascii="Times New Roman" w:hAnsi="Times New Roman" w:cs="Times New Roman"/>
                <w:sz w:val="26"/>
                <w:szCs w:val="26"/>
              </w:rPr>
              <w:t>valdījumā esošu valsts nekustamo īpašumu, atsavinot to</w:t>
            </w:r>
            <w:r w:rsidRPr="00934FCA">
              <w:rPr>
                <w:rFonts w:ascii="Times New Roman" w:hAnsi="Times New Roman" w:cs="Times New Roman"/>
                <w:sz w:val="26"/>
                <w:szCs w:val="26"/>
              </w:rPr>
              <w:t xml:space="preserve"> – nododot bez atlīdzības </w:t>
            </w:r>
            <w:r w:rsidR="006C3624">
              <w:rPr>
                <w:rFonts w:ascii="Times New Roman" w:hAnsi="Times New Roman" w:cs="Times New Roman"/>
                <w:sz w:val="26"/>
                <w:szCs w:val="26"/>
              </w:rPr>
              <w:t>institūta</w:t>
            </w:r>
            <w:r w:rsidRPr="00934FCA">
              <w:rPr>
                <w:rFonts w:ascii="Times New Roman" w:hAnsi="Times New Roman" w:cs="Times New Roman"/>
                <w:sz w:val="26"/>
                <w:szCs w:val="26"/>
              </w:rPr>
              <w:t xml:space="preserve"> īpašumā, tādējādi nodrošinot, ka </w:t>
            </w:r>
            <w:r w:rsidR="006C3624">
              <w:rPr>
                <w:rFonts w:ascii="Times New Roman" w:hAnsi="Times New Roman" w:cs="Times New Roman"/>
                <w:sz w:val="26"/>
                <w:szCs w:val="26"/>
              </w:rPr>
              <w:t>institūta</w:t>
            </w:r>
            <w:r w:rsidRPr="00934FCA">
              <w:rPr>
                <w:rFonts w:ascii="Times New Roman" w:hAnsi="Times New Roman" w:cs="Times New Roman"/>
                <w:sz w:val="26"/>
                <w:szCs w:val="26"/>
              </w:rPr>
              <w:t xml:space="preserve"> īpašumā būs</w:t>
            </w:r>
            <w:r w:rsidR="006C3624">
              <w:rPr>
                <w:rFonts w:ascii="Times New Roman" w:hAnsi="Times New Roman" w:cs="Times New Roman"/>
                <w:sz w:val="26"/>
                <w:szCs w:val="26"/>
              </w:rPr>
              <w:t xml:space="preserve"> nekustamais īpašums</w:t>
            </w:r>
            <w:r w:rsidRPr="00934FCA">
              <w:rPr>
                <w:rFonts w:ascii="Times New Roman" w:hAnsi="Times New Roman" w:cs="Times New Roman"/>
                <w:sz w:val="26"/>
                <w:szCs w:val="26"/>
              </w:rPr>
              <w:t xml:space="preserve">, kas </w:t>
            </w:r>
            <w:r w:rsidR="006C3624">
              <w:rPr>
                <w:rFonts w:ascii="Times New Roman" w:hAnsi="Times New Roman" w:cs="Times New Roman"/>
                <w:sz w:val="26"/>
                <w:szCs w:val="26"/>
              </w:rPr>
              <w:t>nepieciešams</w:t>
            </w:r>
            <w:r w:rsidRPr="00934FCA">
              <w:rPr>
                <w:rFonts w:ascii="Times New Roman" w:hAnsi="Times New Roman" w:cs="Times New Roman"/>
                <w:sz w:val="26"/>
                <w:szCs w:val="26"/>
              </w:rPr>
              <w:t xml:space="preserve"> </w:t>
            </w:r>
            <w:r w:rsidR="006C3624">
              <w:rPr>
                <w:rFonts w:ascii="Times New Roman" w:hAnsi="Times New Roman" w:cs="Times New Roman"/>
                <w:sz w:val="26"/>
                <w:szCs w:val="26"/>
              </w:rPr>
              <w:t>tā</w:t>
            </w:r>
            <w:r w:rsidRPr="00934FCA">
              <w:rPr>
                <w:rFonts w:ascii="Times New Roman" w:hAnsi="Times New Roman" w:cs="Times New Roman"/>
                <w:sz w:val="26"/>
                <w:szCs w:val="26"/>
              </w:rPr>
              <w:t xml:space="preserve"> funkciju nepārtrauktai īstenošanai. Līdz ar to šis jautājums neparedz ieviest tādas izmaiņas, kas varētu ietekmēt sabiedrības intereses.</w:t>
            </w:r>
          </w:p>
        </w:tc>
      </w:tr>
    </w:tbl>
    <w:p w:rsidR="00C012AA" w:rsidRPr="00934FCA" w:rsidRDefault="00C012AA" w:rsidP="00C012AA">
      <w:pPr>
        <w:spacing w:after="0" w:line="240" w:lineRule="auto"/>
        <w:ind w:firstLine="709"/>
        <w:jc w:val="both"/>
        <w:rPr>
          <w:rFonts w:ascii="Times New Roman" w:eastAsia="Times New Roman" w:hAnsi="Times New Roman" w:cs="Times New Roman"/>
          <w:sz w:val="26"/>
          <w:szCs w:val="26"/>
          <w:lang w:eastAsia="lv-LV"/>
        </w:rPr>
      </w:pPr>
    </w:p>
    <w:tbl>
      <w:tblPr>
        <w:tblW w:w="524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22"/>
        <w:gridCol w:w="3169"/>
        <w:gridCol w:w="5508"/>
      </w:tblGrid>
      <w:tr w:rsidR="00C012AA" w:rsidRPr="00934FCA" w:rsidTr="006C3624">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lastRenderedPageBreak/>
              <w:t xml:space="preserve">VII. </w:t>
            </w:r>
            <w:r w:rsidRPr="00934FCA">
              <w:rPr>
                <w:rFonts w:ascii="Times New Roman" w:eastAsia="Times New Roman" w:hAnsi="Times New Roman" w:cs="Times New Roman"/>
                <w:b/>
                <w:sz w:val="26"/>
                <w:szCs w:val="26"/>
                <w:lang w:eastAsia="lv-LV"/>
              </w:rPr>
              <w:t>Tiesību akta projekta izpildes nodrošināšana un tās ietekme uz institūcijām</w:t>
            </w:r>
          </w:p>
        </w:tc>
      </w:tr>
      <w:tr w:rsidR="00C012AA" w:rsidRPr="00934FCA" w:rsidTr="006C3624">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6C3624">
            <w:pPr>
              <w:spacing w:after="0" w:line="240" w:lineRule="auto"/>
              <w:ind w:left="113" w:right="148" w:firstLine="42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 xml:space="preserve">Rīkojuma projekta izpildi nodrošinās </w:t>
            </w:r>
            <w:r w:rsidR="00214CB2">
              <w:rPr>
                <w:rFonts w:ascii="Times New Roman" w:eastAsia="Times New Roman" w:hAnsi="Times New Roman" w:cs="Times New Roman"/>
                <w:sz w:val="26"/>
                <w:szCs w:val="26"/>
                <w:lang w:eastAsia="lv-LV"/>
              </w:rPr>
              <w:t xml:space="preserve">ministrija </w:t>
            </w:r>
            <w:r w:rsidRPr="00934FCA">
              <w:rPr>
                <w:rFonts w:ascii="Times New Roman" w:eastAsia="Times New Roman" w:hAnsi="Times New Roman" w:cs="Times New Roman"/>
                <w:sz w:val="26"/>
                <w:szCs w:val="26"/>
                <w:lang w:eastAsia="lv-LV"/>
              </w:rPr>
              <w:t xml:space="preserve">un </w:t>
            </w:r>
            <w:r w:rsidR="006C3624">
              <w:rPr>
                <w:rFonts w:ascii="Times New Roman" w:eastAsia="Times New Roman" w:hAnsi="Times New Roman" w:cs="Times New Roman"/>
                <w:sz w:val="26"/>
                <w:szCs w:val="26"/>
                <w:lang w:eastAsia="lv-LV"/>
              </w:rPr>
              <w:t>institūts</w:t>
            </w:r>
            <w:r w:rsidRPr="00934FCA">
              <w:rPr>
                <w:rFonts w:ascii="Times New Roman" w:eastAsia="Times New Roman" w:hAnsi="Times New Roman" w:cs="Times New Roman"/>
                <w:sz w:val="26"/>
                <w:szCs w:val="26"/>
                <w:lang w:eastAsia="lv-LV"/>
              </w:rPr>
              <w:t>.</w:t>
            </w:r>
          </w:p>
        </w:tc>
      </w:tr>
      <w:tr w:rsidR="00C012AA" w:rsidRPr="00934FCA" w:rsidTr="006C3624">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izpildes ietekme uz pārvaldes funkcijām un institucionālo struktūru.</w:t>
            </w:r>
          </w:p>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Jaunu institūciju izveide, esošo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13" w:right="148" w:firstLine="426"/>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C012AA" w:rsidRPr="00934FCA" w:rsidTr="006C3624">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hideMark/>
          </w:tcPr>
          <w:p w:rsidR="006C3624" w:rsidRPr="006C3624" w:rsidRDefault="006C3624" w:rsidP="006C3624">
            <w:pPr>
              <w:spacing w:after="0" w:line="240" w:lineRule="auto"/>
              <w:ind w:left="113" w:right="148" w:firstLine="426"/>
              <w:jc w:val="both"/>
              <w:rPr>
                <w:rFonts w:ascii="Times New Roman" w:hAnsi="Times New Roman" w:cs="Times New Roman"/>
                <w:sz w:val="26"/>
                <w:szCs w:val="26"/>
              </w:rPr>
            </w:pPr>
            <w:r w:rsidRPr="006C3624">
              <w:rPr>
                <w:rFonts w:ascii="Times New Roman" w:hAnsi="Times New Roman" w:cs="Times New Roman"/>
                <w:sz w:val="26"/>
                <w:szCs w:val="26"/>
              </w:rPr>
              <w:t>Iesniedzamajiem dokumentiem nav piešķirams lietojuma ierobežojuma statuss.</w:t>
            </w:r>
          </w:p>
          <w:p w:rsidR="006C3624" w:rsidRPr="006C3624" w:rsidRDefault="006C3624" w:rsidP="006C3624">
            <w:pPr>
              <w:spacing w:after="0" w:line="240" w:lineRule="auto"/>
              <w:ind w:left="113" w:right="148" w:firstLine="426"/>
              <w:jc w:val="both"/>
              <w:rPr>
                <w:rFonts w:ascii="Times New Roman" w:hAnsi="Times New Roman" w:cs="Times New Roman"/>
                <w:sz w:val="26"/>
                <w:szCs w:val="26"/>
              </w:rPr>
            </w:pPr>
            <w:r w:rsidRPr="006C3624">
              <w:rPr>
                <w:rFonts w:ascii="Times New Roman" w:hAnsi="Times New Roman" w:cs="Times New Roman"/>
                <w:sz w:val="26"/>
                <w:szCs w:val="26"/>
              </w:rPr>
              <w:t>Rīkojuma projekts attiecas uz publiskās pārvaldes politiku.</w:t>
            </w:r>
          </w:p>
          <w:p w:rsidR="00C012AA" w:rsidRPr="00934FCA" w:rsidRDefault="006C3624" w:rsidP="006C3624">
            <w:pPr>
              <w:spacing w:after="0" w:line="240" w:lineRule="auto"/>
              <w:ind w:left="113" w:right="148" w:firstLine="426"/>
              <w:jc w:val="both"/>
              <w:rPr>
                <w:rFonts w:ascii="Times New Roman" w:eastAsia="Times New Roman" w:hAnsi="Times New Roman" w:cs="Times New Roman"/>
                <w:sz w:val="26"/>
                <w:szCs w:val="26"/>
                <w:lang w:eastAsia="lv-LV"/>
              </w:rPr>
            </w:pPr>
            <w:r w:rsidRPr="006C3624">
              <w:rPr>
                <w:rFonts w:ascii="Times New Roman" w:hAnsi="Times New Roman" w:cs="Times New Roman"/>
                <w:sz w:val="26"/>
                <w:szCs w:val="26"/>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FB3DFF" w:rsidRDefault="00FB3DFF" w:rsidP="00C012AA">
      <w:pPr>
        <w:spacing w:after="0" w:line="240" w:lineRule="auto"/>
        <w:ind w:firstLine="709"/>
        <w:jc w:val="both"/>
        <w:rPr>
          <w:rFonts w:ascii="Times New Roman" w:eastAsia="Times New Roman" w:hAnsi="Times New Roman" w:cs="Times New Roman"/>
          <w:sz w:val="26"/>
          <w:szCs w:val="26"/>
          <w:lang w:eastAsia="lv-LV"/>
        </w:rPr>
      </w:pPr>
    </w:p>
    <w:p w:rsidR="00C012AA" w:rsidRPr="00934FCA" w:rsidRDefault="00C012AA" w:rsidP="00C012AA">
      <w:pPr>
        <w:spacing w:after="0" w:line="240" w:lineRule="auto"/>
        <w:ind w:firstLine="709"/>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Anotācijas II, IV un V sadaļa – projekts šīs jomas neskar.</w:t>
      </w:r>
    </w:p>
    <w:p w:rsidR="00360EC2" w:rsidRPr="003047EA" w:rsidRDefault="00360EC2" w:rsidP="00C012AA">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firstLine="720"/>
        <w:jc w:val="both"/>
        <w:rPr>
          <w:rFonts w:ascii="Times New Roman" w:hAnsi="Times New Roman" w:cs="Times New Roman"/>
          <w:sz w:val="26"/>
          <w:szCs w:val="26"/>
        </w:rPr>
      </w:pPr>
    </w:p>
    <w:p w:rsidR="00AC55B5" w:rsidRDefault="00AC55B5" w:rsidP="00C96BD5">
      <w:pPr>
        <w:spacing w:after="0" w:line="240" w:lineRule="auto"/>
        <w:ind w:right="-1" w:firstLine="720"/>
        <w:jc w:val="both"/>
        <w:rPr>
          <w:rFonts w:ascii="Times New Roman" w:hAnsi="Times New Roman" w:cs="Times New Roman"/>
          <w:sz w:val="26"/>
          <w:szCs w:val="26"/>
        </w:rPr>
      </w:pPr>
    </w:p>
    <w:p w:rsidR="00E8399E" w:rsidRPr="00934FCA" w:rsidRDefault="001325A2"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Izglītības un zinātnes ministr</w:t>
      </w:r>
      <w:r w:rsidR="00881051">
        <w:rPr>
          <w:rFonts w:ascii="Times New Roman" w:hAnsi="Times New Roman" w:cs="Times New Roman"/>
          <w:sz w:val="26"/>
          <w:szCs w:val="26"/>
        </w:rPr>
        <w:t>s</w:t>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proofErr w:type="spellStart"/>
      <w:r w:rsidR="00881051">
        <w:rPr>
          <w:rFonts w:ascii="Times New Roman" w:hAnsi="Times New Roman" w:cs="Times New Roman"/>
          <w:sz w:val="26"/>
          <w:szCs w:val="26"/>
        </w:rPr>
        <w:t>K.Šadurskis</w:t>
      </w:r>
      <w:proofErr w:type="spellEnd"/>
    </w:p>
    <w:p w:rsidR="00360EC2" w:rsidRPr="003047EA" w:rsidRDefault="00360EC2"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firstLine="709"/>
        <w:jc w:val="both"/>
        <w:rPr>
          <w:rFonts w:ascii="Times New Roman" w:hAnsi="Times New Roman" w:cs="Times New Roman"/>
          <w:sz w:val="26"/>
          <w:szCs w:val="26"/>
        </w:rPr>
      </w:pPr>
    </w:p>
    <w:p w:rsidR="00AC55B5" w:rsidRDefault="00AC55B5" w:rsidP="00C96BD5">
      <w:pPr>
        <w:spacing w:after="0" w:line="240" w:lineRule="auto"/>
        <w:ind w:right="-1" w:firstLine="709"/>
        <w:jc w:val="both"/>
        <w:rPr>
          <w:rFonts w:ascii="Times New Roman" w:hAnsi="Times New Roman" w:cs="Times New Roman"/>
          <w:sz w:val="26"/>
          <w:szCs w:val="26"/>
        </w:rPr>
      </w:pPr>
    </w:p>
    <w:p w:rsidR="00E8399E" w:rsidRPr="00934FCA" w:rsidRDefault="00E8399E" w:rsidP="00C96BD5">
      <w:pPr>
        <w:spacing w:after="0" w:line="240" w:lineRule="auto"/>
        <w:ind w:right="-1" w:firstLine="709"/>
        <w:jc w:val="both"/>
        <w:rPr>
          <w:rFonts w:ascii="Times New Roman" w:hAnsi="Times New Roman" w:cs="Times New Roman"/>
          <w:sz w:val="26"/>
          <w:szCs w:val="26"/>
        </w:rPr>
      </w:pPr>
      <w:r w:rsidRPr="00934FCA">
        <w:rPr>
          <w:rFonts w:ascii="Times New Roman" w:hAnsi="Times New Roman" w:cs="Times New Roman"/>
          <w:sz w:val="26"/>
          <w:szCs w:val="26"/>
        </w:rPr>
        <w:t>Vizē:</w:t>
      </w:r>
    </w:p>
    <w:p w:rsidR="006B1CD5" w:rsidRPr="00934FCA" w:rsidRDefault="0055078B"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Valsts sekretār</w:t>
      </w:r>
      <w:r w:rsidR="00B90C8D" w:rsidRPr="00934FCA">
        <w:rPr>
          <w:rFonts w:ascii="Times New Roman" w:hAnsi="Times New Roman" w:cs="Times New Roman"/>
          <w:sz w:val="26"/>
          <w:szCs w:val="26"/>
        </w:rPr>
        <w:t>e</w:t>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proofErr w:type="spellStart"/>
      <w:r w:rsidR="00151C85">
        <w:rPr>
          <w:rFonts w:ascii="Times New Roman" w:hAnsi="Times New Roman" w:cs="Times New Roman"/>
          <w:sz w:val="26"/>
          <w:szCs w:val="26"/>
        </w:rPr>
        <w:t>L.Lejiņa</w:t>
      </w:r>
      <w:proofErr w:type="spellEnd"/>
    </w:p>
    <w:p w:rsidR="007F257E" w:rsidRDefault="007F257E"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Pr="003047EA" w:rsidRDefault="00AC55B5" w:rsidP="00C96BD5">
      <w:pPr>
        <w:spacing w:after="0" w:line="240" w:lineRule="auto"/>
        <w:ind w:right="-1"/>
        <w:jc w:val="both"/>
        <w:rPr>
          <w:rFonts w:ascii="Times New Roman" w:hAnsi="Times New Roman" w:cs="Times New Roman"/>
          <w:sz w:val="16"/>
          <w:szCs w:val="1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4F5CDC">
        <w:rPr>
          <w:rFonts w:ascii="Times New Roman" w:hAnsi="Times New Roman" w:cs="Times New Roman"/>
          <w:noProof/>
        </w:rPr>
        <w:t>08.03.2016 14:08</w:t>
      </w:r>
      <w:r w:rsidRPr="00625001">
        <w:rPr>
          <w:rFonts w:ascii="Times New Roman" w:hAnsi="Times New Roman" w:cs="Times New Roman"/>
        </w:rPr>
        <w:fldChar w:fldCharType="end"/>
      </w:r>
    </w:p>
    <w:p w:rsidR="00F72F02"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F72F02" w:rsidRPr="00625001">
        <w:rPr>
          <w:rFonts w:ascii="Times New Roman" w:hAnsi="Times New Roman" w:cs="Times New Roman"/>
        </w:rPr>
        <w:instrText xml:space="preserve"> NUMWORDS  \# "0"  \* MERGEFORMAT </w:instrText>
      </w:r>
      <w:r w:rsidRPr="00625001">
        <w:rPr>
          <w:rFonts w:ascii="Times New Roman" w:hAnsi="Times New Roman" w:cs="Times New Roman"/>
        </w:rPr>
        <w:fldChar w:fldCharType="separate"/>
      </w:r>
      <w:r w:rsidR="00EC598C">
        <w:rPr>
          <w:rFonts w:ascii="Times New Roman" w:hAnsi="Times New Roman" w:cs="Times New Roman"/>
          <w:noProof/>
        </w:rPr>
        <w:t>1192</w:t>
      </w:r>
      <w:r w:rsidRPr="00625001">
        <w:rPr>
          <w:rFonts w:ascii="Times New Roman" w:hAnsi="Times New Roman" w:cs="Times New Roman"/>
        </w:rPr>
        <w:fldChar w:fldCharType="end"/>
      </w:r>
      <w:bookmarkStart w:id="0" w:name="_GoBack"/>
      <w:bookmarkEnd w:id="0"/>
    </w:p>
    <w:p w:rsidR="002D4CA1" w:rsidRPr="00625001" w:rsidRDefault="00BE20FF" w:rsidP="00C96BD5">
      <w:pPr>
        <w:spacing w:after="0" w:line="240" w:lineRule="auto"/>
        <w:ind w:right="-1" w:firstLine="709"/>
        <w:jc w:val="both"/>
        <w:rPr>
          <w:rFonts w:ascii="Times New Roman" w:hAnsi="Times New Roman" w:cs="Times New Roman"/>
        </w:rPr>
      </w:pPr>
      <w:proofErr w:type="spellStart"/>
      <w:r w:rsidRPr="00625001">
        <w:rPr>
          <w:rFonts w:ascii="Times New Roman" w:hAnsi="Times New Roman" w:cs="Times New Roman"/>
        </w:rPr>
        <w:t>I.Rozenštoka</w:t>
      </w:r>
      <w:proofErr w:type="spellEnd"/>
    </w:p>
    <w:p w:rsidR="002D4CA1" w:rsidRPr="00F51D11" w:rsidRDefault="002D4CA1" w:rsidP="00C94933">
      <w:pPr>
        <w:spacing w:after="0" w:line="240" w:lineRule="auto"/>
        <w:ind w:right="-1" w:firstLine="709"/>
        <w:jc w:val="both"/>
        <w:rPr>
          <w:rFonts w:ascii="Times New Roman" w:hAnsi="Times New Roman" w:cs="Times New Roman"/>
          <w:sz w:val="26"/>
          <w:szCs w:val="26"/>
        </w:rPr>
      </w:pPr>
      <w:r w:rsidRPr="00625001">
        <w:rPr>
          <w:rFonts w:ascii="Times New Roman" w:hAnsi="Times New Roman" w:cs="Times New Roman"/>
        </w:rPr>
        <w:t>67047</w:t>
      </w:r>
      <w:r w:rsidR="00BE20FF" w:rsidRPr="00625001">
        <w:rPr>
          <w:rFonts w:ascii="Times New Roman" w:hAnsi="Times New Roman" w:cs="Times New Roman"/>
        </w:rPr>
        <w:t>765</w:t>
      </w:r>
      <w:r w:rsidRPr="00625001">
        <w:rPr>
          <w:rFonts w:ascii="Times New Roman" w:hAnsi="Times New Roman" w:cs="Times New Roman"/>
        </w:rPr>
        <w:t xml:space="preserve">, </w:t>
      </w:r>
      <w:r w:rsidR="00BE20FF" w:rsidRPr="00625001">
        <w:rPr>
          <w:rFonts w:ascii="Times New Roman" w:hAnsi="Times New Roman" w:cs="Times New Roman"/>
        </w:rPr>
        <w:t>Ilze.Rozenstoka</w:t>
      </w:r>
      <w:r w:rsidRPr="00625001">
        <w:rPr>
          <w:rFonts w:ascii="Times New Roman" w:hAnsi="Times New Roman" w:cs="Times New Roman"/>
        </w:rPr>
        <w:t>@izm.gov.lv</w:t>
      </w:r>
      <w:r w:rsidR="00C012AA" w:rsidRPr="00934FCA">
        <w:rPr>
          <w:rFonts w:ascii="Times New Roman" w:hAnsi="Times New Roman" w:cs="Times New Roman"/>
          <w:sz w:val="26"/>
          <w:szCs w:val="26"/>
        </w:rPr>
        <w:tab/>
      </w:r>
      <w:r w:rsidR="00F51D11">
        <w:rPr>
          <w:rFonts w:ascii="Times New Roman" w:hAnsi="Times New Roman" w:cs="Times New Roman"/>
          <w:sz w:val="26"/>
          <w:szCs w:val="26"/>
        </w:rPr>
        <w:tab/>
      </w:r>
    </w:p>
    <w:sectPr w:rsidR="002D4CA1" w:rsidRPr="00F51D11" w:rsidSect="00FB3DFF">
      <w:headerReference w:type="default" r:id="rId8"/>
      <w:footerReference w:type="default" r:id="rId9"/>
      <w:footerReference w:type="first" r:id="rId10"/>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A3" w:rsidRDefault="002B70A3" w:rsidP="00AB4555">
      <w:pPr>
        <w:spacing w:after="0" w:line="240" w:lineRule="auto"/>
      </w:pPr>
      <w:r>
        <w:separator/>
      </w:r>
    </w:p>
  </w:endnote>
  <w:endnote w:type="continuationSeparator" w:id="0">
    <w:p w:rsidR="002B70A3" w:rsidRDefault="002B70A3"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972019" w:rsidRDefault="00B66B75" w:rsidP="00EE51FF">
    <w:pPr>
      <w:pStyle w:val="Footer"/>
      <w:tabs>
        <w:tab w:val="clear" w:pos="8306"/>
        <w:tab w:val="right" w:pos="9072"/>
      </w:tabs>
      <w:jc w:val="both"/>
      <w:rPr>
        <w:rFonts w:ascii="Times New Roman" w:hAnsi="Times New Roman" w:cs="Times New Roman"/>
        <w:sz w:val="24"/>
        <w:szCs w:val="24"/>
      </w:rPr>
    </w:pPr>
    <w:fldSimple w:instr=" FILENAME   \* MERGEFORMAT ">
      <w:r w:rsidR="00773834" w:rsidRPr="00773834">
        <w:rPr>
          <w:rFonts w:ascii="Times New Roman" w:hAnsi="Times New Roman" w:cs="Times New Roman"/>
          <w:noProof/>
          <w:sz w:val="24"/>
          <w:szCs w:val="24"/>
        </w:rPr>
        <w:t>IZMAnot_080316_VSS116</w:t>
      </w:r>
    </w:fldSimple>
    <w:r w:rsidR="007417B0" w:rsidRPr="0067538D">
      <w:rPr>
        <w:rFonts w:ascii="Times New Roman" w:hAnsi="Times New Roman" w:cs="Times New Roman"/>
        <w:sz w:val="24"/>
        <w:szCs w:val="24"/>
      </w:rPr>
      <w:t xml:space="preserve">; </w:t>
    </w:r>
    <w:r w:rsidR="003A1E9E" w:rsidRPr="003A1E9E">
      <w:rPr>
        <w:rFonts w:ascii="Times New Roman" w:hAnsi="Times New Roman" w:cs="Times New Roman"/>
        <w:sz w:val="24"/>
        <w:szCs w:val="24"/>
      </w:rPr>
      <w:t>Ministru kabineta rīkojuma projekta „Par valsts nekustamā īpašuma Stāmerienas ielā, Rīgā, nodošanu Latvijas Organiskās sintēzes institūta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972019" w:rsidRDefault="00B66B75" w:rsidP="00790C94">
    <w:pPr>
      <w:pStyle w:val="Footer"/>
      <w:tabs>
        <w:tab w:val="clear" w:pos="8306"/>
        <w:tab w:val="right" w:pos="9072"/>
      </w:tabs>
      <w:jc w:val="both"/>
      <w:rPr>
        <w:rFonts w:ascii="Times New Roman" w:hAnsi="Times New Roman" w:cs="Times New Roman"/>
        <w:sz w:val="24"/>
        <w:szCs w:val="24"/>
      </w:rPr>
    </w:pPr>
    <w:fldSimple w:instr=" FILENAME   \* MERGEFORMAT ">
      <w:r w:rsidR="004F5CDC" w:rsidRPr="004F5CDC">
        <w:rPr>
          <w:rFonts w:ascii="Times New Roman" w:hAnsi="Times New Roman" w:cs="Times New Roman"/>
          <w:noProof/>
          <w:sz w:val="24"/>
          <w:szCs w:val="24"/>
        </w:rPr>
        <w:t>IZMAnot_080316_VSS116</w:t>
      </w:r>
    </w:fldSimple>
    <w:r w:rsidR="007417B0" w:rsidRPr="0067538D">
      <w:rPr>
        <w:rFonts w:ascii="Times New Roman" w:hAnsi="Times New Roman" w:cs="Times New Roman"/>
        <w:sz w:val="24"/>
        <w:szCs w:val="24"/>
      </w:rPr>
      <w:t xml:space="preserve">; </w:t>
    </w:r>
    <w:r w:rsidR="003A1E9E" w:rsidRPr="003A1E9E">
      <w:rPr>
        <w:rFonts w:ascii="Times New Roman" w:hAnsi="Times New Roman" w:cs="Times New Roman"/>
        <w:sz w:val="24"/>
        <w:szCs w:val="24"/>
      </w:rPr>
      <w:t>Ministru kabineta rīkojuma projekta „ Par valsts nekustamā īpašuma Stāmerienas ielā, Rīgā, nodošanu Latvijas Organiskās sintēzes institūta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A3" w:rsidRDefault="002B70A3" w:rsidP="00AB4555">
      <w:pPr>
        <w:spacing w:after="0" w:line="240" w:lineRule="auto"/>
      </w:pPr>
      <w:r>
        <w:separator/>
      </w:r>
    </w:p>
  </w:footnote>
  <w:footnote w:type="continuationSeparator" w:id="0">
    <w:p w:rsidR="002B70A3" w:rsidRDefault="002B70A3"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053"/>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EC598C">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613F"/>
    <w:rsid w:val="00007C25"/>
    <w:rsid w:val="000104F6"/>
    <w:rsid w:val="00010C3A"/>
    <w:rsid w:val="000111C8"/>
    <w:rsid w:val="0001246C"/>
    <w:rsid w:val="00012911"/>
    <w:rsid w:val="0001337F"/>
    <w:rsid w:val="00013B3B"/>
    <w:rsid w:val="00014371"/>
    <w:rsid w:val="00015817"/>
    <w:rsid w:val="000161F0"/>
    <w:rsid w:val="000163D8"/>
    <w:rsid w:val="000224E9"/>
    <w:rsid w:val="000250F8"/>
    <w:rsid w:val="0002656E"/>
    <w:rsid w:val="00027133"/>
    <w:rsid w:val="00030454"/>
    <w:rsid w:val="00032C94"/>
    <w:rsid w:val="00034EBD"/>
    <w:rsid w:val="000350C6"/>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97E19"/>
    <w:rsid w:val="000A2E31"/>
    <w:rsid w:val="000B09E4"/>
    <w:rsid w:val="000B0D42"/>
    <w:rsid w:val="000B16F3"/>
    <w:rsid w:val="000B194F"/>
    <w:rsid w:val="000B24F2"/>
    <w:rsid w:val="000B2601"/>
    <w:rsid w:val="000B3ED7"/>
    <w:rsid w:val="000B4508"/>
    <w:rsid w:val="000B4E1F"/>
    <w:rsid w:val="000C029E"/>
    <w:rsid w:val="000C0C81"/>
    <w:rsid w:val="000C14CD"/>
    <w:rsid w:val="000C339F"/>
    <w:rsid w:val="000C3AD7"/>
    <w:rsid w:val="000C5D16"/>
    <w:rsid w:val="000C613A"/>
    <w:rsid w:val="000C6333"/>
    <w:rsid w:val="000C6C6C"/>
    <w:rsid w:val="000C7E4C"/>
    <w:rsid w:val="000D1AD1"/>
    <w:rsid w:val="000D2490"/>
    <w:rsid w:val="000D3D42"/>
    <w:rsid w:val="000D6DC8"/>
    <w:rsid w:val="000E53F2"/>
    <w:rsid w:val="000E61F4"/>
    <w:rsid w:val="000F14B5"/>
    <w:rsid w:val="000F201B"/>
    <w:rsid w:val="000F416F"/>
    <w:rsid w:val="000F44FD"/>
    <w:rsid w:val="000F4D63"/>
    <w:rsid w:val="000F55F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75D8"/>
    <w:rsid w:val="00140B3B"/>
    <w:rsid w:val="00140D13"/>
    <w:rsid w:val="00143885"/>
    <w:rsid w:val="00144B3B"/>
    <w:rsid w:val="001455CC"/>
    <w:rsid w:val="00146C32"/>
    <w:rsid w:val="001471D0"/>
    <w:rsid w:val="0014765A"/>
    <w:rsid w:val="00150568"/>
    <w:rsid w:val="00151C85"/>
    <w:rsid w:val="00152D0A"/>
    <w:rsid w:val="0015414E"/>
    <w:rsid w:val="00155E50"/>
    <w:rsid w:val="0016110C"/>
    <w:rsid w:val="00161683"/>
    <w:rsid w:val="00161695"/>
    <w:rsid w:val="001674D1"/>
    <w:rsid w:val="00172DA6"/>
    <w:rsid w:val="001730D3"/>
    <w:rsid w:val="00174756"/>
    <w:rsid w:val="00175A18"/>
    <w:rsid w:val="00184375"/>
    <w:rsid w:val="00184616"/>
    <w:rsid w:val="00185418"/>
    <w:rsid w:val="00192631"/>
    <w:rsid w:val="001928D7"/>
    <w:rsid w:val="00193A2E"/>
    <w:rsid w:val="00194C15"/>
    <w:rsid w:val="001969FF"/>
    <w:rsid w:val="001A0B13"/>
    <w:rsid w:val="001A1583"/>
    <w:rsid w:val="001A3180"/>
    <w:rsid w:val="001A5251"/>
    <w:rsid w:val="001A5793"/>
    <w:rsid w:val="001A7EB8"/>
    <w:rsid w:val="001B1A9B"/>
    <w:rsid w:val="001C3533"/>
    <w:rsid w:val="001C39AD"/>
    <w:rsid w:val="001C57DE"/>
    <w:rsid w:val="001C6025"/>
    <w:rsid w:val="001C6999"/>
    <w:rsid w:val="001C7181"/>
    <w:rsid w:val="001C7C12"/>
    <w:rsid w:val="001D1A14"/>
    <w:rsid w:val="001D1D09"/>
    <w:rsid w:val="001D2A90"/>
    <w:rsid w:val="001D44C3"/>
    <w:rsid w:val="001E09A3"/>
    <w:rsid w:val="001E2B2A"/>
    <w:rsid w:val="001E363F"/>
    <w:rsid w:val="001E6728"/>
    <w:rsid w:val="001E6C8E"/>
    <w:rsid w:val="001F05AF"/>
    <w:rsid w:val="001F247E"/>
    <w:rsid w:val="001F2605"/>
    <w:rsid w:val="001F4351"/>
    <w:rsid w:val="001F4C1B"/>
    <w:rsid w:val="001F4C39"/>
    <w:rsid w:val="001F59A4"/>
    <w:rsid w:val="001F77FA"/>
    <w:rsid w:val="00200F85"/>
    <w:rsid w:val="002019CB"/>
    <w:rsid w:val="00203C71"/>
    <w:rsid w:val="00204AE2"/>
    <w:rsid w:val="00205811"/>
    <w:rsid w:val="00206BEB"/>
    <w:rsid w:val="00212418"/>
    <w:rsid w:val="002132C6"/>
    <w:rsid w:val="00214566"/>
    <w:rsid w:val="00214CB2"/>
    <w:rsid w:val="0022231A"/>
    <w:rsid w:val="002264E0"/>
    <w:rsid w:val="00226D65"/>
    <w:rsid w:val="00227A76"/>
    <w:rsid w:val="00232B2E"/>
    <w:rsid w:val="0023447A"/>
    <w:rsid w:val="00240A3F"/>
    <w:rsid w:val="00241D65"/>
    <w:rsid w:val="00243843"/>
    <w:rsid w:val="00245F6D"/>
    <w:rsid w:val="00246BB0"/>
    <w:rsid w:val="00251EE8"/>
    <w:rsid w:val="00252AA4"/>
    <w:rsid w:val="0025532F"/>
    <w:rsid w:val="00257320"/>
    <w:rsid w:val="00257841"/>
    <w:rsid w:val="002578AD"/>
    <w:rsid w:val="00257B9B"/>
    <w:rsid w:val="00261E46"/>
    <w:rsid w:val="00263AE5"/>
    <w:rsid w:val="00263FD3"/>
    <w:rsid w:val="002661C1"/>
    <w:rsid w:val="00266D1B"/>
    <w:rsid w:val="00271035"/>
    <w:rsid w:val="002722B6"/>
    <w:rsid w:val="002864DA"/>
    <w:rsid w:val="0028693D"/>
    <w:rsid w:val="00290D03"/>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B70A3"/>
    <w:rsid w:val="002C3137"/>
    <w:rsid w:val="002C5270"/>
    <w:rsid w:val="002C663F"/>
    <w:rsid w:val="002D0198"/>
    <w:rsid w:val="002D09D7"/>
    <w:rsid w:val="002D0E9C"/>
    <w:rsid w:val="002D2158"/>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7EA"/>
    <w:rsid w:val="00304831"/>
    <w:rsid w:val="00306BC8"/>
    <w:rsid w:val="00310832"/>
    <w:rsid w:val="003127CE"/>
    <w:rsid w:val="00312A76"/>
    <w:rsid w:val="00314316"/>
    <w:rsid w:val="00317285"/>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BA0"/>
    <w:rsid w:val="00357FEC"/>
    <w:rsid w:val="0036066B"/>
    <w:rsid w:val="00360EC2"/>
    <w:rsid w:val="00361751"/>
    <w:rsid w:val="00361FC8"/>
    <w:rsid w:val="003711F9"/>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1E9E"/>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E2DE1"/>
    <w:rsid w:val="003E46FB"/>
    <w:rsid w:val="003F074C"/>
    <w:rsid w:val="003F2AAA"/>
    <w:rsid w:val="003F2E22"/>
    <w:rsid w:val="003F3AF6"/>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20A60"/>
    <w:rsid w:val="0042398F"/>
    <w:rsid w:val="004336E9"/>
    <w:rsid w:val="0043434F"/>
    <w:rsid w:val="004411EA"/>
    <w:rsid w:val="00442E51"/>
    <w:rsid w:val="00444D33"/>
    <w:rsid w:val="00444EE7"/>
    <w:rsid w:val="00447EFE"/>
    <w:rsid w:val="004503C1"/>
    <w:rsid w:val="00452240"/>
    <w:rsid w:val="004544C0"/>
    <w:rsid w:val="00454AFC"/>
    <w:rsid w:val="00454E1C"/>
    <w:rsid w:val="004565DC"/>
    <w:rsid w:val="004567E6"/>
    <w:rsid w:val="00461064"/>
    <w:rsid w:val="004611C0"/>
    <w:rsid w:val="0046780C"/>
    <w:rsid w:val="004701A3"/>
    <w:rsid w:val="004719D1"/>
    <w:rsid w:val="00474663"/>
    <w:rsid w:val="00474FF2"/>
    <w:rsid w:val="00476353"/>
    <w:rsid w:val="00476FDA"/>
    <w:rsid w:val="00480808"/>
    <w:rsid w:val="00481300"/>
    <w:rsid w:val="004816F0"/>
    <w:rsid w:val="00482CFE"/>
    <w:rsid w:val="00483A9B"/>
    <w:rsid w:val="00484ADE"/>
    <w:rsid w:val="00487E91"/>
    <w:rsid w:val="004962BB"/>
    <w:rsid w:val="004A087C"/>
    <w:rsid w:val="004A0EF3"/>
    <w:rsid w:val="004A3D2B"/>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621A"/>
    <w:rsid w:val="004E1734"/>
    <w:rsid w:val="004E1793"/>
    <w:rsid w:val="004E1ECC"/>
    <w:rsid w:val="004E3073"/>
    <w:rsid w:val="004E5C8B"/>
    <w:rsid w:val="004F068B"/>
    <w:rsid w:val="004F0B1E"/>
    <w:rsid w:val="004F2AF3"/>
    <w:rsid w:val="004F2DCF"/>
    <w:rsid w:val="004F3EBD"/>
    <w:rsid w:val="004F4D2C"/>
    <w:rsid w:val="004F558F"/>
    <w:rsid w:val="004F5CDC"/>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31AF0"/>
    <w:rsid w:val="005337BC"/>
    <w:rsid w:val="00533F7A"/>
    <w:rsid w:val="005345A9"/>
    <w:rsid w:val="005349CA"/>
    <w:rsid w:val="00543E67"/>
    <w:rsid w:val="00544219"/>
    <w:rsid w:val="005442AF"/>
    <w:rsid w:val="0055078B"/>
    <w:rsid w:val="0055157C"/>
    <w:rsid w:val="005540AC"/>
    <w:rsid w:val="005567E0"/>
    <w:rsid w:val="00557204"/>
    <w:rsid w:val="00557F0B"/>
    <w:rsid w:val="005612FE"/>
    <w:rsid w:val="00562FFA"/>
    <w:rsid w:val="005631A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FC7"/>
    <w:rsid w:val="00601EA2"/>
    <w:rsid w:val="00604775"/>
    <w:rsid w:val="00607136"/>
    <w:rsid w:val="00620269"/>
    <w:rsid w:val="00624532"/>
    <w:rsid w:val="00625001"/>
    <w:rsid w:val="00625961"/>
    <w:rsid w:val="006317BC"/>
    <w:rsid w:val="00631FEA"/>
    <w:rsid w:val="006353A6"/>
    <w:rsid w:val="006356DC"/>
    <w:rsid w:val="006400F5"/>
    <w:rsid w:val="00640181"/>
    <w:rsid w:val="00642025"/>
    <w:rsid w:val="00643B63"/>
    <w:rsid w:val="00651ABE"/>
    <w:rsid w:val="00652257"/>
    <w:rsid w:val="00653889"/>
    <w:rsid w:val="006552FB"/>
    <w:rsid w:val="00655B9B"/>
    <w:rsid w:val="00655D90"/>
    <w:rsid w:val="00656A9F"/>
    <w:rsid w:val="00657A5F"/>
    <w:rsid w:val="00657E6A"/>
    <w:rsid w:val="006636A0"/>
    <w:rsid w:val="00665102"/>
    <w:rsid w:val="00665990"/>
    <w:rsid w:val="00667198"/>
    <w:rsid w:val="0067245A"/>
    <w:rsid w:val="00673A44"/>
    <w:rsid w:val="00675008"/>
    <w:rsid w:val="00676054"/>
    <w:rsid w:val="00676813"/>
    <w:rsid w:val="00682B12"/>
    <w:rsid w:val="00686F14"/>
    <w:rsid w:val="00691051"/>
    <w:rsid w:val="006918E8"/>
    <w:rsid w:val="00692199"/>
    <w:rsid w:val="00693146"/>
    <w:rsid w:val="00694490"/>
    <w:rsid w:val="006944DF"/>
    <w:rsid w:val="00694F4A"/>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3624"/>
    <w:rsid w:val="006C40E6"/>
    <w:rsid w:val="006C4839"/>
    <w:rsid w:val="006C4F03"/>
    <w:rsid w:val="006C599B"/>
    <w:rsid w:val="006C65C7"/>
    <w:rsid w:val="006C65D5"/>
    <w:rsid w:val="006E2FE9"/>
    <w:rsid w:val="006E526D"/>
    <w:rsid w:val="006E56A1"/>
    <w:rsid w:val="006E5B31"/>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400C"/>
    <w:rsid w:val="00715727"/>
    <w:rsid w:val="00716540"/>
    <w:rsid w:val="007220CA"/>
    <w:rsid w:val="00723AAB"/>
    <w:rsid w:val="00723DA9"/>
    <w:rsid w:val="007247AA"/>
    <w:rsid w:val="00731DB4"/>
    <w:rsid w:val="00732316"/>
    <w:rsid w:val="007342E6"/>
    <w:rsid w:val="00734857"/>
    <w:rsid w:val="00734F9A"/>
    <w:rsid w:val="007356E2"/>
    <w:rsid w:val="00736156"/>
    <w:rsid w:val="0073680E"/>
    <w:rsid w:val="007369D6"/>
    <w:rsid w:val="00736E51"/>
    <w:rsid w:val="007417B0"/>
    <w:rsid w:val="007417EA"/>
    <w:rsid w:val="00742596"/>
    <w:rsid w:val="0074575F"/>
    <w:rsid w:val="00745E1D"/>
    <w:rsid w:val="007501E8"/>
    <w:rsid w:val="00752B19"/>
    <w:rsid w:val="007535A5"/>
    <w:rsid w:val="00753828"/>
    <w:rsid w:val="00756D38"/>
    <w:rsid w:val="007610E5"/>
    <w:rsid w:val="00764DE0"/>
    <w:rsid w:val="00766DC3"/>
    <w:rsid w:val="007724F2"/>
    <w:rsid w:val="007726BF"/>
    <w:rsid w:val="00773834"/>
    <w:rsid w:val="00774095"/>
    <w:rsid w:val="00774459"/>
    <w:rsid w:val="00774A79"/>
    <w:rsid w:val="007852FB"/>
    <w:rsid w:val="007856A1"/>
    <w:rsid w:val="00787E85"/>
    <w:rsid w:val="00790C94"/>
    <w:rsid w:val="00790D85"/>
    <w:rsid w:val="00790DB2"/>
    <w:rsid w:val="007920FB"/>
    <w:rsid w:val="00792310"/>
    <w:rsid w:val="0079375A"/>
    <w:rsid w:val="0079381E"/>
    <w:rsid w:val="00794E4F"/>
    <w:rsid w:val="00795218"/>
    <w:rsid w:val="0079775A"/>
    <w:rsid w:val="007A0CE0"/>
    <w:rsid w:val="007B235A"/>
    <w:rsid w:val="007B401E"/>
    <w:rsid w:val="007B64E0"/>
    <w:rsid w:val="007B6DD2"/>
    <w:rsid w:val="007B7472"/>
    <w:rsid w:val="007B75A4"/>
    <w:rsid w:val="007B7C19"/>
    <w:rsid w:val="007C0721"/>
    <w:rsid w:val="007C3A4E"/>
    <w:rsid w:val="007C3E34"/>
    <w:rsid w:val="007C7559"/>
    <w:rsid w:val="007D3CFA"/>
    <w:rsid w:val="007D6614"/>
    <w:rsid w:val="007D67CF"/>
    <w:rsid w:val="007D6F17"/>
    <w:rsid w:val="007D732A"/>
    <w:rsid w:val="007D78E2"/>
    <w:rsid w:val="007E1C7C"/>
    <w:rsid w:val="007E529D"/>
    <w:rsid w:val="007E7BB2"/>
    <w:rsid w:val="007E7BD8"/>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341BA"/>
    <w:rsid w:val="00834985"/>
    <w:rsid w:val="00836247"/>
    <w:rsid w:val="008405BA"/>
    <w:rsid w:val="00842765"/>
    <w:rsid w:val="00843911"/>
    <w:rsid w:val="0084410A"/>
    <w:rsid w:val="00846E43"/>
    <w:rsid w:val="00847340"/>
    <w:rsid w:val="00850F13"/>
    <w:rsid w:val="00851167"/>
    <w:rsid w:val="008525F3"/>
    <w:rsid w:val="0085289D"/>
    <w:rsid w:val="00854B14"/>
    <w:rsid w:val="00856301"/>
    <w:rsid w:val="008569F3"/>
    <w:rsid w:val="008606FA"/>
    <w:rsid w:val="008621D3"/>
    <w:rsid w:val="00862925"/>
    <w:rsid w:val="0086419C"/>
    <w:rsid w:val="0086450E"/>
    <w:rsid w:val="008664D3"/>
    <w:rsid w:val="00866909"/>
    <w:rsid w:val="00867BE4"/>
    <w:rsid w:val="0087154A"/>
    <w:rsid w:val="0087495A"/>
    <w:rsid w:val="00875DF4"/>
    <w:rsid w:val="00876F24"/>
    <w:rsid w:val="008776A4"/>
    <w:rsid w:val="008777D9"/>
    <w:rsid w:val="00880522"/>
    <w:rsid w:val="00881051"/>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7543"/>
    <w:rsid w:val="008B770D"/>
    <w:rsid w:val="008B7BDF"/>
    <w:rsid w:val="008C5B54"/>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3E35"/>
    <w:rsid w:val="00905F9B"/>
    <w:rsid w:val="00906C2C"/>
    <w:rsid w:val="009144E0"/>
    <w:rsid w:val="00915F6E"/>
    <w:rsid w:val="009174A4"/>
    <w:rsid w:val="00917F37"/>
    <w:rsid w:val="00921A96"/>
    <w:rsid w:val="009228F0"/>
    <w:rsid w:val="009236E1"/>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77A"/>
    <w:rsid w:val="009600C4"/>
    <w:rsid w:val="00963A2D"/>
    <w:rsid w:val="00964413"/>
    <w:rsid w:val="009653B5"/>
    <w:rsid w:val="00965BA7"/>
    <w:rsid w:val="00966483"/>
    <w:rsid w:val="00967916"/>
    <w:rsid w:val="00970933"/>
    <w:rsid w:val="00971788"/>
    <w:rsid w:val="00972019"/>
    <w:rsid w:val="00974AAB"/>
    <w:rsid w:val="009767F0"/>
    <w:rsid w:val="00981319"/>
    <w:rsid w:val="009828F5"/>
    <w:rsid w:val="00982D1A"/>
    <w:rsid w:val="00983675"/>
    <w:rsid w:val="00985565"/>
    <w:rsid w:val="00986111"/>
    <w:rsid w:val="00986994"/>
    <w:rsid w:val="00986F85"/>
    <w:rsid w:val="00994AED"/>
    <w:rsid w:val="00995563"/>
    <w:rsid w:val="00996B9A"/>
    <w:rsid w:val="009A1353"/>
    <w:rsid w:val="009A2C48"/>
    <w:rsid w:val="009A3E93"/>
    <w:rsid w:val="009A5F4B"/>
    <w:rsid w:val="009B502B"/>
    <w:rsid w:val="009B5858"/>
    <w:rsid w:val="009B5859"/>
    <w:rsid w:val="009B595D"/>
    <w:rsid w:val="009B6E03"/>
    <w:rsid w:val="009C062E"/>
    <w:rsid w:val="009C1D66"/>
    <w:rsid w:val="009C3815"/>
    <w:rsid w:val="009C78EE"/>
    <w:rsid w:val="009D0225"/>
    <w:rsid w:val="009D33CA"/>
    <w:rsid w:val="009D5488"/>
    <w:rsid w:val="009D5BCD"/>
    <w:rsid w:val="009E64FB"/>
    <w:rsid w:val="009F1056"/>
    <w:rsid w:val="009F42F1"/>
    <w:rsid w:val="009F4848"/>
    <w:rsid w:val="009F563F"/>
    <w:rsid w:val="009F5F41"/>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376C"/>
    <w:rsid w:val="00A13EF2"/>
    <w:rsid w:val="00A17DA5"/>
    <w:rsid w:val="00A2031A"/>
    <w:rsid w:val="00A23855"/>
    <w:rsid w:val="00A23951"/>
    <w:rsid w:val="00A24FB4"/>
    <w:rsid w:val="00A2616E"/>
    <w:rsid w:val="00A30BCC"/>
    <w:rsid w:val="00A3111E"/>
    <w:rsid w:val="00A323D2"/>
    <w:rsid w:val="00A3270B"/>
    <w:rsid w:val="00A33A9F"/>
    <w:rsid w:val="00A33D62"/>
    <w:rsid w:val="00A36600"/>
    <w:rsid w:val="00A42CFB"/>
    <w:rsid w:val="00A44F2E"/>
    <w:rsid w:val="00A45D5F"/>
    <w:rsid w:val="00A5047F"/>
    <w:rsid w:val="00A513DC"/>
    <w:rsid w:val="00A52D37"/>
    <w:rsid w:val="00A53663"/>
    <w:rsid w:val="00A54DC2"/>
    <w:rsid w:val="00A607D5"/>
    <w:rsid w:val="00A62209"/>
    <w:rsid w:val="00A6283A"/>
    <w:rsid w:val="00A637B5"/>
    <w:rsid w:val="00A650CE"/>
    <w:rsid w:val="00A7135C"/>
    <w:rsid w:val="00A72C2B"/>
    <w:rsid w:val="00A73421"/>
    <w:rsid w:val="00A737D4"/>
    <w:rsid w:val="00A743B6"/>
    <w:rsid w:val="00A7530F"/>
    <w:rsid w:val="00A80FCF"/>
    <w:rsid w:val="00A8155B"/>
    <w:rsid w:val="00A83E94"/>
    <w:rsid w:val="00A85643"/>
    <w:rsid w:val="00A8710E"/>
    <w:rsid w:val="00A87ECB"/>
    <w:rsid w:val="00A90AC2"/>
    <w:rsid w:val="00A924AB"/>
    <w:rsid w:val="00A928E4"/>
    <w:rsid w:val="00A96C71"/>
    <w:rsid w:val="00A96D71"/>
    <w:rsid w:val="00A976E8"/>
    <w:rsid w:val="00A97E4E"/>
    <w:rsid w:val="00AA1071"/>
    <w:rsid w:val="00AA3BBE"/>
    <w:rsid w:val="00AA4E47"/>
    <w:rsid w:val="00AA706C"/>
    <w:rsid w:val="00AB4555"/>
    <w:rsid w:val="00AB7643"/>
    <w:rsid w:val="00AC55B5"/>
    <w:rsid w:val="00AC5C0A"/>
    <w:rsid w:val="00AD071F"/>
    <w:rsid w:val="00AD5210"/>
    <w:rsid w:val="00AD54D9"/>
    <w:rsid w:val="00AE0908"/>
    <w:rsid w:val="00AE1EDA"/>
    <w:rsid w:val="00AE219A"/>
    <w:rsid w:val="00AE7422"/>
    <w:rsid w:val="00AF1857"/>
    <w:rsid w:val="00AF1C4E"/>
    <w:rsid w:val="00AF2B7D"/>
    <w:rsid w:val="00AF52C8"/>
    <w:rsid w:val="00AF5A0A"/>
    <w:rsid w:val="00AF6D39"/>
    <w:rsid w:val="00AF74B2"/>
    <w:rsid w:val="00B104F2"/>
    <w:rsid w:val="00B1119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2026"/>
    <w:rsid w:val="00B422DF"/>
    <w:rsid w:val="00B439EC"/>
    <w:rsid w:val="00B46873"/>
    <w:rsid w:val="00B47DF9"/>
    <w:rsid w:val="00B51155"/>
    <w:rsid w:val="00B53E07"/>
    <w:rsid w:val="00B53EFF"/>
    <w:rsid w:val="00B55EA6"/>
    <w:rsid w:val="00B60DB2"/>
    <w:rsid w:val="00B61F5D"/>
    <w:rsid w:val="00B6333E"/>
    <w:rsid w:val="00B65EF6"/>
    <w:rsid w:val="00B660CD"/>
    <w:rsid w:val="00B66B75"/>
    <w:rsid w:val="00B71902"/>
    <w:rsid w:val="00B730AC"/>
    <w:rsid w:val="00B76087"/>
    <w:rsid w:val="00B775A9"/>
    <w:rsid w:val="00B81039"/>
    <w:rsid w:val="00B82B63"/>
    <w:rsid w:val="00B8760D"/>
    <w:rsid w:val="00B87610"/>
    <w:rsid w:val="00B902F8"/>
    <w:rsid w:val="00B903DA"/>
    <w:rsid w:val="00B90949"/>
    <w:rsid w:val="00B90C8D"/>
    <w:rsid w:val="00B910D6"/>
    <w:rsid w:val="00B91BCB"/>
    <w:rsid w:val="00B92928"/>
    <w:rsid w:val="00B95F15"/>
    <w:rsid w:val="00BA1DD7"/>
    <w:rsid w:val="00BA571C"/>
    <w:rsid w:val="00BA6988"/>
    <w:rsid w:val="00BA7A4E"/>
    <w:rsid w:val="00BB0082"/>
    <w:rsid w:val="00BB119E"/>
    <w:rsid w:val="00BB3F70"/>
    <w:rsid w:val="00BB4830"/>
    <w:rsid w:val="00BB7002"/>
    <w:rsid w:val="00BC4071"/>
    <w:rsid w:val="00BC5FD6"/>
    <w:rsid w:val="00BD5714"/>
    <w:rsid w:val="00BE114E"/>
    <w:rsid w:val="00BE20FF"/>
    <w:rsid w:val="00BE2434"/>
    <w:rsid w:val="00BE281E"/>
    <w:rsid w:val="00BE44FE"/>
    <w:rsid w:val="00BE626B"/>
    <w:rsid w:val="00BF1A7D"/>
    <w:rsid w:val="00BF5858"/>
    <w:rsid w:val="00BF69AC"/>
    <w:rsid w:val="00BF787E"/>
    <w:rsid w:val="00C012AA"/>
    <w:rsid w:val="00C0154E"/>
    <w:rsid w:val="00C01F8A"/>
    <w:rsid w:val="00C04520"/>
    <w:rsid w:val="00C061C5"/>
    <w:rsid w:val="00C06805"/>
    <w:rsid w:val="00C07DA8"/>
    <w:rsid w:val="00C13F23"/>
    <w:rsid w:val="00C14517"/>
    <w:rsid w:val="00C15F2E"/>
    <w:rsid w:val="00C17D92"/>
    <w:rsid w:val="00C22F74"/>
    <w:rsid w:val="00C24553"/>
    <w:rsid w:val="00C2463E"/>
    <w:rsid w:val="00C24789"/>
    <w:rsid w:val="00C25499"/>
    <w:rsid w:val="00C25E8C"/>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4933"/>
    <w:rsid w:val="00C96BD5"/>
    <w:rsid w:val="00C9749A"/>
    <w:rsid w:val="00CA3A04"/>
    <w:rsid w:val="00CA6207"/>
    <w:rsid w:val="00CA6783"/>
    <w:rsid w:val="00CB0E5C"/>
    <w:rsid w:val="00CB3B0F"/>
    <w:rsid w:val="00CB497D"/>
    <w:rsid w:val="00CB49E1"/>
    <w:rsid w:val="00CB4ADC"/>
    <w:rsid w:val="00CC0308"/>
    <w:rsid w:val="00CC5C98"/>
    <w:rsid w:val="00CC5E94"/>
    <w:rsid w:val="00CD2326"/>
    <w:rsid w:val="00CD4B2C"/>
    <w:rsid w:val="00CD5C29"/>
    <w:rsid w:val="00CD72FC"/>
    <w:rsid w:val="00CE1494"/>
    <w:rsid w:val="00CE24B2"/>
    <w:rsid w:val="00CE3050"/>
    <w:rsid w:val="00CE47BD"/>
    <w:rsid w:val="00CE5ED5"/>
    <w:rsid w:val="00CE75C8"/>
    <w:rsid w:val="00CE7C63"/>
    <w:rsid w:val="00CE7E3A"/>
    <w:rsid w:val="00CF3B50"/>
    <w:rsid w:val="00CF412E"/>
    <w:rsid w:val="00CF52D0"/>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EFB"/>
    <w:rsid w:val="00D40FB1"/>
    <w:rsid w:val="00D41349"/>
    <w:rsid w:val="00D4420D"/>
    <w:rsid w:val="00D46565"/>
    <w:rsid w:val="00D466BC"/>
    <w:rsid w:val="00D54B17"/>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674"/>
    <w:rsid w:val="00D85BAD"/>
    <w:rsid w:val="00D86B58"/>
    <w:rsid w:val="00D87B27"/>
    <w:rsid w:val="00D9066F"/>
    <w:rsid w:val="00D927BC"/>
    <w:rsid w:val="00D92BA7"/>
    <w:rsid w:val="00D94083"/>
    <w:rsid w:val="00DA000A"/>
    <w:rsid w:val="00DA1D2E"/>
    <w:rsid w:val="00DA3230"/>
    <w:rsid w:val="00DA4029"/>
    <w:rsid w:val="00DB4E64"/>
    <w:rsid w:val="00DB5F7A"/>
    <w:rsid w:val="00DB6E07"/>
    <w:rsid w:val="00DC140C"/>
    <w:rsid w:val="00DC4645"/>
    <w:rsid w:val="00DC5553"/>
    <w:rsid w:val="00DC5B7C"/>
    <w:rsid w:val="00DD0220"/>
    <w:rsid w:val="00DD0EB2"/>
    <w:rsid w:val="00DD3DDA"/>
    <w:rsid w:val="00DD427E"/>
    <w:rsid w:val="00DD4D61"/>
    <w:rsid w:val="00DD6298"/>
    <w:rsid w:val="00DD6E0D"/>
    <w:rsid w:val="00DD7236"/>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7D56"/>
    <w:rsid w:val="00E21EBE"/>
    <w:rsid w:val="00E2214A"/>
    <w:rsid w:val="00E22A8E"/>
    <w:rsid w:val="00E22DB2"/>
    <w:rsid w:val="00E24536"/>
    <w:rsid w:val="00E27161"/>
    <w:rsid w:val="00E30D47"/>
    <w:rsid w:val="00E36EAF"/>
    <w:rsid w:val="00E401DF"/>
    <w:rsid w:val="00E42EBC"/>
    <w:rsid w:val="00E43FC6"/>
    <w:rsid w:val="00E4538B"/>
    <w:rsid w:val="00E47011"/>
    <w:rsid w:val="00E47361"/>
    <w:rsid w:val="00E473F1"/>
    <w:rsid w:val="00E53D09"/>
    <w:rsid w:val="00E5423A"/>
    <w:rsid w:val="00E54C8C"/>
    <w:rsid w:val="00E555AB"/>
    <w:rsid w:val="00E56619"/>
    <w:rsid w:val="00E56916"/>
    <w:rsid w:val="00E56F63"/>
    <w:rsid w:val="00E63280"/>
    <w:rsid w:val="00E649B5"/>
    <w:rsid w:val="00E70171"/>
    <w:rsid w:val="00E729C2"/>
    <w:rsid w:val="00E73548"/>
    <w:rsid w:val="00E746CF"/>
    <w:rsid w:val="00E748C6"/>
    <w:rsid w:val="00E74F99"/>
    <w:rsid w:val="00E762E3"/>
    <w:rsid w:val="00E76B27"/>
    <w:rsid w:val="00E773E0"/>
    <w:rsid w:val="00E82191"/>
    <w:rsid w:val="00E82AA1"/>
    <w:rsid w:val="00E8399E"/>
    <w:rsid w:val="00E83B82"/>
    <w:rsid w:val="00E8699B"/>
    <w:rsid w:val="00E91122"/>
    <w:rsid w:val="00E915F1"/>
    <w:rsid w:val="00E923A1"/>
    <w:rsid w:val="00E936A8"/>
    <w:rsid w:val="00E95B27"/>
    <w:rsid w:val="00EA005D"/>
    <w:rsid w:val="00EA14DE"/>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598C"/>
    <w:rsid w:val="00EC61C6"/>
    <w:rsid w:val="00EC6A4D"/>
    <w:rsid w:val="00ED1BA6"/>
    <w:rsid w:val="00ED2151"/>
    <w:rsid w:val="00ED3B88"/>
    <w:rsid w:val="00ED43E0"/>
    <w:rsid w:val="00ED70F0"/>
    <w:rsid w:val="00ED7C5A"/>
    <w:rsid w:val="00EE0306"/>
    <w:rsid w:val="00EE3D32"/>
    <w:rsid w:val="00EE43CC"/>
    <w:rsid w:val="00EE4880"/>
    <w:rsid w:val="00EE49DD"/>
    <w:rsid w:val="00EE51FF"/>
    <w:rsid w:val="00EE5714"/>
    <w:rsid w:val="00EE6C1D"/>
    <w:rsid w:val="00EF31A7"/>
    <w:rsid w:val="00EF4017"/>
    <w:rsid w:val="00EF6AC6"/>
    <w:rsid w:val="00F00182"/>
    <w:rsid w:val="00F01031"/>
    <w:rsid w:val="00F01CE3"/>
    <w:rsid w:val="00F02095"/>
    <w:rsid w:val="00F028DE"/>
    <w:rsid w:val="00F03977"/>
    <w:rsid w:val="00F05969"/>
    <w:rsid w:val="00F06D00"/>
    <w:rsid w:val="00F0739F"/>
    <w:rsid w:val="00F111DF"/>
    <w:rsid w:val="00F11871"/>
    <w:rsid w:val="00F1339C"/>
    <w:rsid w:val="00F17E04"/>
    <w:rsid w:val="00F2011F"/>
    <w:rsid w:val="00F25309"/>
    <w:rsid w:val="00F30731"/>
    <w:rsid w:val="00F32C33"/>
    <w:rsid w:val="00F32ECF"/>
    <w:rsid w:val="00F3399A"/>
    <w:rsid w:val="00F34344"/>
    <w:rsid w:val="00F36ACB"/>
    <w:rsid w:val="00F42435"/>
    <w:rsid w:val="00F45C70"/>
    <w:rsid w:val="00F47842"/>
    <w:rsid w:val="00F50D2E"/>
    <w:rsid w:val="00F51568"/>
    <w:rsid w:val="00F51D11"/>
    <w:rsid w:val="00F51E5F"/>
    <w:rsid w:val="00F54DF0"/>
    <w:rsid w:val="00F56A2D"/>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8382A"/>
    <w:rsid w:val="00F90B99"/>
    <w:rsid w:val="00F912A8"/>
    <w:rsid w:val="00F91492"/>
    <w:rsid w:val="00F91B35"/>
    <w:rsid w:val="00F9567E"/>
    <w:rsid w:val="00F97433"/>
    <w:rsid w:val="00F97FE6"/>
    <w:rsid w:val="00FA0B23"/>
    <w:rsid w:val="00FA5756"/>
    <w:rsid w:val="00FA7C97"/>
    <w:rsid w:val="00FB3128"/>
    <w:rsid w:val="00FB32B3"/>
    <w:rsid w:val="00FB3DFF"/>
    <w:rsid w:val="00FB4B86"/>
    <w:rsid w:val="00FB7D80"/>
    <w:rsid w:val="00FC2275"/>
    <w:rsid w:val="00FC327B"/>
    <w:rsid w:val="00FC37BA"/>
    <w:rsid w:val="00FC4FAF"/>
    <w:rsid w:val="00FC53B0"/>
    <w:rsid w:val="00FC5C67"/>
    <w:rsid w:val="00FC74C3"/>
    <w:rsid w:val="00FD046C"/>
    <w:rsid w:val="00FD0568"/>
    <w:rsid w:val="00FD38D6"/>
    <w:rsid w:val="00FD3AC8"/>
    <w:rsid w:val="00FD6518"/>
    <w:rsid w:val="00FD670C"/>
    <w:rsid w:val="00FD776C"/>
    <w:rsid w:val="00FD7CCB"/>
    <w:rsid w:val="00FE0582"/>
    <w:rsid w:val="00FE2650"/>
    <w:rsid w:val="00FE3566"/>
    <w:rsid w:val="00FE4928"/>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7F9A-5112-435A-BB83-7A0321B9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1213</Words>
  <Characters>8786</Characters>
  <Application>Microsoft Office Word</Application>
  <DocSecurity>0</DocSecurity>
  <Lines>366</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 Par valsts nekustamā īpašuma Stāmerienas ielā, Rīgā, nodošanu Latvijas Organiskās sintēzes institūta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valsts nekustamā īpašuma Stāmerienas ielā, Rīgā, nodošanu Latvijas Organiskās sintēzes institūta īpašumā” sākotnējās ietekmes novērtējuma ziņojums (anotācija)</dc:title>
  <dc:subject>IZMAnot_080316_VSS116</dc:subject>
  <dc:creator>Ilze Rozenštoka</dc:creator>
  <cp:keywords>VSS116</cp:keywords>
  <dc:description>Ilze.Rozenstoka@izm.gov.lv;
67047756</dc:description>
  <cp:lastModifiedBy>Ilze Rozenštoka</cp:lastModifiedBy>
  <cp:revision>38</cp:revision>
  <cp:lastPrinted>2014-07-14T12:20:00Z</cp:lastPrinted>
  <dcterms:created xsi:type="dcterms:W3CDTF">2014-09-30T12:27:00Z</dcterms:created>
  <dcterms:modified xsi:type="dcterms:W3CDTF">2016-03-08T12:09:00Z</dcterms:modified>
  <cp:category>Anotācija</cp:category>
</cp:coreProperties>
</file>