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7C" w:rsidRPr="003463E7" w:rsidRDefault="00BE507C" w:rsidP="00BE507C">
      <w:pPr>
        <w:pStyle w:val="Virsraksts3"/>
        <w:spacing w:before="0"/>
        <w:ind w:firstLine="720"/>
        <w:jc w:val="right"/>
        <w:rPr>
          <w:rFonts w:ascii="Times New Roman" w:hAnsi="Times New Roman"/>
          <w:b w:val="0"/>
          <w:i/>
          <w:color w:val="auto"/>
          <w:sz w:val="28"/>
          <w:szCs w:val="28"/>
        </w:rPr>
      </w:pPr>
      <w:r w:rsidRPr="003463E7">
        <w:rPr>
          <w:rFonts w:ascii="Times New Roman" w:hAnsi="Times New Roman"/>
          <w:b w:val="0"/>
          <w:i/>
          <w:color w:val="auto"/>
          <w:sz w:val="28"/>
          <w:szCs w:val="28"/>
        </w:rPr>
        <w:t>Projekts</w:t>
      </w:r>
    </w:p>
    <w:p w:rsidR="00BE507C" w:rsidRPr="003463E7" w:rsidRDefault="00BE507C" w:rsidP="00BE507C">
      <w:pPr>
        <w:pStyle w:val="NormalWeb1"/>
        <w:spacing w:before="0" w:beforeAutospacing="0" w:after="0" w:afterAutospacing="0"/>
        <w:ind w:firstLine="720"/>
        <w:jc w:val="center"/>
        <w:rPr>
          <w:rFonts w:ascii="Times New Roman" w:hAnsi="Times New Roman"/>
          <w:b/>
          <w:color w:val="auto"/>
          <w:sz w:val="28"/>
          <w:szCs w:val="28"/>
        </w:rPr>
      </w:pPr>
    </w:p>
    <w:p w:rsidR="00BE507C" w:rsidRPr="003463E7" w:rsidRDefault="00BE507C" w:rsidP="00BE507C">
      <w:pPr>
        <w:pStyle w:val="NormalWeb1"/>
        <w:spacing w:before="0" w:beforeAutospacing="0" w:after="0" w:afterAutospacing="0"/>
        <w:ind w:firstLine="720"/>
        <w:jc w:val="center"/>
        <w:rPr>
          <w:rFonts w:ascii="Times New Roman" w:hAnsi="Times New Roman"/>
          <w:b/>
          <w:color w:val="auto"/>
          <w:sz w:val="28"/>
          <w:szCs w:val="28"/>
        </w:rPr>
      </w:pPr>
      <w:r w:rsidRPr="003463E7">
        <w:rPr>
          <w:rFonts w:ascii="Times New Roman" w:hAnsi="Times New Roman"/>
          <w:b/>
          <w:color w:val="auto"/>
          <w:sz w:val="28"/>
          <w:szCs w:val="28"/>
        </w:rPr>
        <w:t>LATVIJAS REPUBLIKAS MINISTRU KABINETS</w:t>
      </w:r>
    </w:p>
    <w:p w:rsidR="00BE507C" w:rsidRPr="003463E7" w:rsidRDefault="00BE507C" w:rsidP="00BE507C">
      <w:pPr>
        <w:tabs>
          <w:tab w:val="left" w:pos="6663"/>
        </w:tabs>
        <w:rPr>
          <w:sz w:val="28"/>
          <w:szCs w:val="28"/>
        </w:rPr>
      </w:pPr>
    </w:p>
    <w:p w:rsidR="00BE507C" w:rsidRPr="003463E7" w:rsidRDefault="00BE507C" w:rsidP="00BE507C">
      <w:pPr>
        <w:spacing w:line="360" w:lineRule="auto"/>
        <w:rPr>
          <w:sz w:val="28"/>
          <w:szCs w:val="28"/>
        </w:rPr>
      </w:pPr>
      <w:r w:rsidRPr="003463E7">
        <w:rPr>
          <w:sz w:val="28"/>
          <w:szCs w:val="28"/>
        </w:rPr>
        <w:t>   201</w:t>
      </w:r>
      <w:r>
        <w:rPr>
          <w:sz w:val="28"/>
          <w:szCs w:val="28"/>
        </w:rPr>
        <w:t>6</w:t>
      </w:r>
      <w:r w:rsidRPr="003463E7">
        <w:rPr>
          <w:sz w:val="28"/>
          <w:szCs w:val="28"/>
        </w:rPr>
        <w:t>.gada ___. _________</w:t>
      </w:r>
      <w:r w:rsidRPr="003463E7">
        <w:rPr>
          <w:sz w:val="28"/>
          <w:szCs w:val="28"/>
        </w:rPr>
        <w:tab/>
      </w:r>
      <w:r w:rsidRPr="003463E7">
        <w:rPr>
          <w:sz w:val="28"/>
          <w:szCs w:val="28"/>
        </w:rPr>
        <w:tab/>
      </w:r>
      <w:r w:rsidRPr="003463E7">
        <w:rPr>
          <w:sz w:val="28"/>
          <w:szCs w:val="28"/>
        </w:rPr>
        <w:tab/>
      </w:r>
      <w:r w:rsidRPr="003463E7">
        <w:rPr>
          <w:sz w:val="28"/>
          <w:szCs w:val="28"/>
        </w:rPr>
        <w:tab/>
        <w:t xml:space="preserve"> </w:t>
      </w:r>
      <w:r w:rsidRPr="003463E7">
        <w:rPr>
          <w:sz w:val="28"/>
          <w:szCs w:val="28"/>
        </w:rPr>
        <w:tab/>
        <w:t xml:space="preserve">    Noteikumi Nr.___                    </w:t>
      </w:r>
    </w:p>
    <w:p w:rsidR="00BE507C" w:rsidRPr="003463E7" w:rsidRDefault="00BE507C" w:rsidP="00BE507C">
      <w:pPr>
        <w:spacing w:line="360" w:lineRule="auto"/>
        <w:rPr>
          <w:sz w:val="28"/>
          <w:szCs w:val="28"/>
        </w:rPr>
      </w:pPr>
      <w:r w:rsidRPr="003463E7">
        <w:rPr>
          <w:sz w:val="28"/>
          <w:szCs w:val="28"/>
        </w:rPr>
        <w:t>   Rīgā</w:t>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t xml:space="preserve"> </w:t>
      </w:r>
      <w:r w:rsidRPr="003463E7">
        <w:rPr>
          <w:sz w:val="28"/>
          <w:szCs w:val="28"/>
        </w:rPr>
        <w:tab/>
        <w:t>   (prot. Nr.__ __ § )</w:t>
      </w:r>
    </w:p>
    <w:p w:rsidR="00AB357E" w:rsidRPr="00BE507C" w:rsidRDefault="00AB357E" w:rsidP="00AF1809">
      <w:pPr>
        <w:spacing w:after="120"/>
        <w:jc w:val="center"/>
        <w:rPr>
          <w:b/>
          <w:sz w:val="28"/>
          <w:szCs w:val="28"/>
        </w:rPr>
      </w:pPr>
    </w:p>
    <w:p w:rsidR="00B94C7A" w:rsidRPr="00BE507C" w:rsidRDefault="0045272C" w:rsidP="00AF1809">
      <w:pPr>
        <w:spacing w:after="120"/>
        <w:jc w:val="center"/>
        <w:rPr>
          <w:b/>
          <w:sz w:val="28"/>
          <w:szCs w:val="28"/>
        </w:rPr>
      </w:pPr>
      <w:r w:rsidRPr="0045272C">
        <w:rPr>
          <w:b/>
          <w:sz w:val="28"/>
          <w:szCs w:val="28"/>
        </w:rPr>
        <w:t>Darbības programmas „Iz</w:t>
      </w:r>
      <w:r w:rsidR="00957589">
        <w:rPr>
          <w:b/>
          <w:sz w:val="28"/>
          <w:szCs w:val="28"/>
        </w:rPr>
        <w:t>augsme un nodarbinātība” 5.6.1.</w:t>
      </w:r>
      <w:r w:rsidRPr="0045272C">
        <w:rPr>
          <w:b/>
          <w:sz w:val="28"/>
          <w:szCs w:val="28"/>
        </w:rPr>
        <w:t>specifiskā atbalsta mērķa „</w:t>
      </w:r>
      <w:r w:rsidRPr="0045272C">
        <w:rPr>
          <w:rFonts w:eastAsia="Times New Roman"/>
          <w:b/>
          <w:sz w:val="28"/>
          <w:szCs w:val="28"/>
        </w:rPr>
        <w:t>Veicināt Rīgas pilsētas revitalizāciju, nodrošinot teritorijas efektīvu sociālekonomisko izmantošanu</w:t>
      </w:r>
      <w:r w:rsidRPr="0045272C">
        <w:rPr>
          <w:b/>
          <w:sz w:val="28"/>
          <w:szCs w:val="28"/>
        </w:rPr>
        <w:t>” īstenošanas noteikumi</w:t>
      </w:r>
    </w:p>
    <w:p w:rsidR="00AB357E" w:rsidRPr="00BE507C" w:rsidRDefault="00AB357E" w:rsidP="00AF1809">
      <w:pPr>
        <w:pStyle w:val="naislab"/>
        <w:spacing w:before="0" w:after="120"/>
        <w:ind w:left="5580" w:firstLine="1440"/>
        <w:rPr>
          <w:sz w:val="28"/>
          <w:szCs w:val="28"/>
        </w:rPr>
      </w:pPr>
    </w:p>
    <w:p w:rsidR="0045272C" w:rsidRPr="0045272C" w:rsidRDefault="0045272C" w:rsidP="0045272C">
      <w:pPr>
        <w:pStyle w:val="naislab"/>
        <w:spacing w:before="0" w:after="120"/>
        <w:ind w:left="4678"/>
        <w:rPr>
          <w:sz w:val="28"/>
          <w:szCs w:val="28"/>
        </w:rPr>
      </w:pPr>
      <w:r w:rsidRPr="0045272C">
        <w:rPr>
          <w:sz w:val="28"/>
          <w:szCs w:val="28"/>
        </w:rPr>
        <w:t>Izdoti saskaņā ar Eiropas Savienības struktūrfondu un Kohēzijas fonda 2014.–</w:t>
      </w:r>
      <w:bookmarkStart w:id="0" w:name="_GoBack"/>
      <w:bookmarkEnd w:id="0"/>
      <w:r w:rsidRPr="0045272C">
        <w:rPr>
          <w:sz w:val="28"/>
          <w:szCs w:val="28"/>
        </w:rPr>
        <w:t>2020.gada plānošanas perioda va</w:t>
      </w:r>
      <w:r w:rsidR="00957589">
        <w:rPr>
          <w:sz w:val="28"/>
          <w:szCs w:val="28"/>
        </w:rPr>
        <w:t>dības likuma 20.panta 6. un 13.</w:t>
      </w:r>
      <w:r w:rsidRPr="0045272C">
        <w:rPr>
          <w:sz w:val="28"/>
          <w:szCs w:val="28"/>
        </w:rPr>
        <w:t>punktu</w:t>
      </w:r>
    </w:p>
    <w:p w:rsidR="00907094" w:rsidRPr="00BE507C" w:rsidRDefault="00907094" w:rsidP="0013713B">
      <w:pPr>
        <w:pStyle w:val="Sarakstarindkopa"/>
        <w:spacing w:before="40" w:after="40"/>
        <w:ind w:left="0"/>
        <w:jc w:val="center"/>
        <w:rPr>
          <w:rFonts w:eastAsiaTheme="minorHAnsi"/>
          <w:b/>
          <w:bCs/>
          <w:sz w:val="28"/>
          <w:szCs w:val="28"/>
          <w:lang w:eastAsia="en-US"/>
        </w:rPr>
      </w:pPr>
    </w:p>
    <w:p w:rsidR="00B94C7A" w:rsidRPr="00BE507C" w:rsidRDefault="0045272C" w:rsidP="0013713B">
      <w:pPr>
        <w:pStyle w:val="Sarakstarindkopa"/>
        <w:spacing w:before="40" w:after="40"/>
        <w:ind w:left="0"/>
        <w:jc w:val="center"/>
        <w:rPr>
          <w:rFonts w:eastAsiaTheme="minorHAnsi"/>
          <w:b/>
          <w:bCs/>
          <w:sz w:val="28"/>
          <w:szCs w:val="28"/>
          <w:lang w:eastAsia="en-US"/>
        </w:rPr>
      </w:pPr>
      <w:r w:rsidRPr="0045272C">
        <w:rPr>
          <w:rFonts w:eastAsiaTheme="minorHAnsi"/>
          <w:b/>
          <w:bCs/>
          <w:sz w:val="28"/>
          <w:szCs w:val="28"/>
          <w:lang w:eastAsia="en-US"/>
        </w:rPr>
        <w:t>I. Vispārīgie jautājumi</w:t>
      </w:r>
    </w:p>
    <w:p w:rsidR="0013713B" w:rsidRPr="00BE507C" w:rsidRDefault="0013713B" w:rsidP="0069746B">
      <w:pPr>
        <w:pStyle w:val="Sarakstarindkopa"/>
        <w:spacing w:before="40" w:after="40"/>
        <w:jc w:val="center"/>
        <w:rPr>
          <w:rFonts w:eastAsiaTheme="minorHAnsi"/>
          <w:b/>
          <w:bCs/>
          <w:sz w:val="28"/>
          <w:szCs w:val="28"/>
          <w:lang w:eastAsia="en-US"/>
        </w:rPr>
      </w:pPr>
    </w:p>
    <w:p w:rsidR="00E1397A" w:rsidRPr="00BE507C" w:rsidRDefault="0045272C" w:rsidP="006C0A4C">
      <w:pPr>
        <w:numPr>
          <w:ilvl w:val="0"/>
          <w:numId w:val="13"/>
        </w:numPr>
        <w:spacing w:before="120"/>
        <w:ind w:left="357" w:hanging="357"/>
        <w:jc w:val="both"/>
        <w:outlineLvl w:val="0"/>
        <w:rPr>
          <w:sz w:val="28"/>
          <w:szCs w:val="28"/>
        </w:rPr>
      </w:pPr>
      <w:r w:rsidRPr="0045272C">
        <w:rPr>
          <w:sz w:val="28"/>
          <w:szCs w:val="28"/>
        </w:rPr>
        <w:t>Noteikumi nosaka:</w:t>
      </w:r>
    </w:p>
    <w:p w:rsidR="0013713B" w:rsidRPr="00BE507C" w:rsidRDefault="0045272C" w:rsidP="00957589">
      <w:pPr>
        <w:numPr>
          <w:ilvl w:val="1"/>
          <w:numId w:val="13"/>
        </w:numPr>
        <w:tabs>
          <w:tab w:val="left" w:pos="993"/>
        </w:tabs>
        <w:ind w:left="993" w:hanging="567"/>
        <w:jc w:val="both"/>
        <w:outlineLvl w:val="0"/>
        <w:rPr>
          <w:sz w:val="28"/>
          <w:szCs w:val="28"/>
        </w:rPr>
      </w:pPr>
      <w:r w:rsidRPr="0045272C">
        <w:rPr>
          <w:sz w:val="28"/>
          <w:szCs w:val="28"/>
        </w:rPr>
        <w:t>kārtību, kādā īsteno darbības programmas „Izaugsme un nodarbinātība” (turpmāk – darbības programma) prioritārā virziena „Vides aizsardzības un resursu izmantošanas efektivitāte” 5.6.1. specifisko atbalsta mērķi „</w:t>
      </w:r>
      <w:r w:rsidRPr="0045272C">
        <w:rPr>
          <w:rFonts w:eastAsia="Times New Roman"/>
          <w:sz w:val="28"/>
          <w:szCs w:val="28"/>
        </w:rPr>
        <w:t>Veicināt Rīgas pilsētas revitalizāciju, nodrošinot teritorijas efektīvu sociālekonomisko izmantošanu</w:t>
      </w:r>
      <w:r w:rsidRPr="0045272C">
        <w:rPr>
          <w:sz w:val="28"/>
          <w:szCs w:val="28"/>
        </w:rPr>
        <w:t>” (turpmāk – specifiskais atbalsts);</w:t>
      </w:r>
    </w:p>
    <w:p w:rsidR="00907094" w:rsidRPr="00BE507C" w:rsidRDefault="0045272C" w:rsidP="00957589">
      <w:pPr>
        <w:numPr>
          <w:ilvl w:val="1"/>
          <w:numId w:val="13"/>
        </w:numPr>
        <w:tabs>
          <w:tab w:val="left" w:pos="993"/>
        </w:tabs>
        <w:ind w:left="993" w:hanging="567"/>
        <w:jc w:val="both"/>
        <w:outlineLvl w:val="0"/>
        <w:rPr>
          <w:sz w:val="28"/>
          <w:szCs w:val="28"/>
        </w:rPr>
      </w:pPr>
      <w:r w:rsidRPr="0045272C">
        <w:rPr>
          <w:sz w:val="28"/>
          <w:szCs w:val="28"/>
        </w:rPr>
        <w:t>specifiskā atbalsta mērķi un tā īstenošanas nosacījumus;</w:t>
      </w:r>
    </w:p>
    <w:p w:rsidR="00907094" w:rsidRPr="00BE507C" w:rsidRDefault="002559F3" w:rsidP="00957589">
      <w:pPr>
        <w:numPr>
          <w:ilvl w:val="1"/>
          <w:numId w:val="13"/>
        </w:numPr>
        <w:tabs>
          <w:tab w:val="left" w:pos="993"/>
        </w:tabs>
        <w:ind w:left="993" w:hanging="567"/>
        <w:jc w:val="both"/>
        <w:outlineLvl w:val="0"/>
        <w:rPr>
          <w:sz w:val="28"/>
          <w:szCs w:val="28"/>
        </w:rPr>
      </w:pPr>
      <w:r w:rsidRPr="00BE507C">
        <w:rPr>
          <w:sz w:val="28"/>
          <w:szCs w:val="28"/>
        </w:rPr>
        <w:t>specifisk</w:t>
      </w:r>
      <w:r w:rsidR="002B5981" w:rsidRPr="00BE507C">
        <w:rPr>
          <w:sz w:val="28"/>
          <w:szCs w:val="28"/>
        </w:rPr>
        <w:t>a</w:t>
      </w:r>
      <w:r w:rsidR="00345C01" w:rsidRPr="00BE507C">
        <w:rPr>
          <w:sz w:val="28"/>
          <w:szCs w:val="28"/>
        </w:rPr>
        <w:t>ja</w:t>
      </w:r>
      <w:r w:rsidR="002B5981" w:rsidRPr="00BE507C">
        <w:rPr>
          <w:sz w:val="28"/>
          <w:szCs w:val="28"/>
        </w:rPr>
        <w:t>m atbalsta</w:t>
      </w:r>
      <w:r w:rsidR="00345C01" w:rsidRPr="00BE507C">
        <w:rPr>
          <w:sz w:val="28"/>
          <w:szCs w:val="28"/>
        </w:rPr>
        <w:t>m</w:t>
      </w:r>
      <w:r w:rsidR="002B5981" w:rsidRPr="00BE507C">
        <w:rPr>
          <w:sz w:val="28"/>
          <w:szCs w:val="28"/>
        </w:rPr>
        <w:t xml:space="preserve"> </w:t>
      </w:r>
      <w:r w:rsidR="00907094" w:rsidRPr="00BE507C">
        <w:rPr>
          <w:sz w:val="28"/>
          <w:szCs w:val="28"/>
        </w:rPr>
        <w:t>pieejamo finansējumu;</w:t>
      </w:r>
    </w:p>
    <w:p w:rsidR="00384415" w:rsidRPr="00BE507C" w:rsidRDefault="00907094" w:rsidP="00957589">
      <w:pPr>
        <w:numPr>
          <w:ilvl w:val="1"/>
          <w:numId w:val="13"/>
        </w:numPr>
        <w:tabs>
          <w:tab w:val="left" w:pos="993"/>
        </w:tabs>
        <w:ind w:left="993" w:hanging="567"/>
        <w:jc w:val="both"/>
        <w:outlineLvl w:val="0"/>
        <w:rPr>
          <w:sz w:val="28"/>
          <w:szCs w:val="28"/>
        </w:rPr>
      </w:pPr>
      <w:r w:rsidRPr="00BE507C">
        <w:rPr>
          <w:sz w:val="28"/>
          <w:szCs w:val="28"/>
        </w:rPr>
        <w:t xml:space="preserve">prasības Eiropas </w:t>
      </w:r>
      <w:r w:rsidR="00974CBB" w:rsidRPr="00BE507C">
        <w:rPr>
          <w:sz w:val="28"/>
          <w:szCs w:val="28"/>
        </w:rPr>
        <w:t>Reģionālās attīstības</w:t>
      </w:r>
      <w:r w:rsidRPr="00BE507C">
        <w:rPr>
          <w:sz w:val="28"/>
          <w:szCs w:val="28"/>
        </w:rPr>
        <w:t xml:space="preserve"> fonda projekta (turpmāk – projekts) iesniedzējam un projekta sadarbības partnerim</w:t>
      </w:r>
      <w:r w:rsidR="003A3B42" w:rsidRPr="00BE507C">
        <w:rPr>
          <w:sz w:val="28"/>
          <w:szCs w:val="28"/>
        </w:rPr>
        <w:t>, tai skaitā vienošanās vai civiltiesiskā līguma par projekta īstenošanu vienpusējā uzteikuma nosacījumus;</w:t>
      </w:r>
    </w:p>
    <w:p w:rsidR="00907094" w:rsidRPr="00BE507C" w:rsidRDefault="003A3B42" w:rsidP="00957589">
      <w:pPr>
        <w:numPr>
          <w:ilvl w:val="1"/>
          <w:numId w:val="13"/>
        </w:numPr>
        <w:tabs>
          <w:tab w:val="left" w:pos="993"/>
        </w:tabs>
        <w:ind w:left="993" w:hanging="567"/>
        <w:jc w:val="both"/>
        <w:outlineLvl w:val="0"/>
        <w:rPr>
          <w:sz w:val="28"/>
          <w:szCs w:val="28"/>
        </w:rPr>
      </w:pPr>
      <w:r w:rsidRPr="00BE507C">
        <w:rPr>
          <w:sz w:val="28"/>
          <w:szCs w:val="28"/>
        </w:rPr>
        <w:t>atbalstāmo darbību un izmaksu attiecināmības nosacījumus;</w:t>
      </w:r>
    </w:p>
    <w:p w:rsidR="00011676" w:rsidRPr="00BE507C" w:rsidRDefault="00011676" w:rsidP="00957589">
      <w:pPr>
        <w:numPr>
          <w:ilvl w:val="1"/>
          <w:numId w:val="13"/>
        </w:numPr>
        <w:tabs>
          <w:tab w:val="left" w:pos="993"/>
        </w:tabs>
        <w:ind w:left="993" w:hanging="567"/>
        <w:jc w:val="both"/>
        <w:outlineLvl w:val="0"/>
        <w:rPr>
          <w:sz w:val="28"/>
          <w:szCs w:val="28"/>
        </w:rPr>
      </w:pPr>
      <w:r w:rsidRPr="00BE507C">
        <w:rPr>
          <w:color w:val="000000"/>
          <w:sz w:val="28"/>
          <w:szCs w:val="28"/>
        </w:rPr>
        <w:t>vienkāršoto izmaksu piemērošanas nosacījumu un kārtību;</w:t>
      </w:r>
    </w:p>
    <w:p w:rsidR="00810A71" w:rsidRPr="00BE507C" w:rsidRDefault="008711E3" w:rsidP="00957589">
      <w:pPr>
        <w:numPr>
          <w:ilvl w:val="1"/>
          <w:numId w:val="13"/>
        </w:numPr>
        <w:tabs>
          <w:tab w:val="left" w:pos="993"/>
        </w:tabs>
        <w:ind w:left="993" w:hanging="567"/>
        <w:jc w:val="both"/>
        <w:outlineLvl w:val="0"/>
        <w:rPr>
          <w:sz w:val="28"/>
          <w:szCs w:val="28"/>
        </w:rPr>
      </w:pPr>
      <w:r w:rsidRPr="00BE507C">
        <w:rPr>
          <w:sz w:val="28"/>
          <w:szCs w:val="28"/>
        </w:rPr>
        <w:t xml:space="preserve">ar </w:t>
      </w:r>
      <w:r w:rsidR="007F66A0" w:rsidRPr="00BE507C">
        <w:rPr>
          <w:sz w:val="28"/>
          <w:szCs w:val="28"/>
        </w:rPr>
        <w:t>valsts atbalsta komercdarbībai saņemšan</w:t>
      </w:r>
      <w:r w:rsidRPr="00BE507C">
        <w:rPr>
          <w:sz w:val="28"/>
          <w:szCs w:val="28"/>
        </w:rPr>
        <w:t>u saistītos</w:t>
      </w:r>
      <w:r w:rsidR="007F66A0" w:rsidRPr="00BE507C">
        <w:rPr>
          <w:sz w:val="28"/>
          <w:szCs w:val="28"/>
        </w:rPr>
        <w:t xml:space="preserve"> nosacījumus</w:t>
      </w:r>
      <w:r w:rsidR="000B668E" w:rsidRPr="00BE507C">
        <w:rPr>
          <w:sz w:val="28"/>
          <w:szCs w:val="28"/>
        </w:rPr>
        <w:t>.</w:t>
      </w:r>
    </w:p>
    <w:p w:rsidR="00A6490B" w:rsidRPr="00BE507C" w:rsidRDefault="00BE507C" w:rsidP="009B3090">
      <w:pPr>
        <w:numPr>
          <w:ilvl w:val="0"/>
          <w:numId w:val="13"/>
        </w:numPr>
        <w:spacing w:before="120"/>
        <w:ind w:left="357" w:hanging="357"/>
        <w:jc w:val="both"/>
        <w:outlineLvl w:val="0"/>
        <w:rPr>
          <w:sz w:val="28"/>
          <w:szCs w:val="28"/>
        </w:rPr>
      </w:pPr>
      <w:r>
        <w:rPr>
          <w:sz w:val="28"/>
          <w:szCs w:val="28"/>
        </w:rPr>
        <w:t>Š</w:t>
      </w:r>
      <w:r w:rsidR="00461AFB" w:rsidRPr="00BE507C">
        <w:rPr>
          <w:sz w:val="28"/>
          <w:szCs w:val="28"/>
        </w:rPr>
        <w:t xml:space="preserve">o noteikumu izpratnē </w:t>
      </w:r>
      <w:r w:rsidRPr="00BE507C">
        <w:rPr>
          <w:sz w:val="28"/>
          <w:szCs w:val="28"/>
        </w:rPr>
        <w:t>atbalsta teritorija</w:t>
      </w:r>
      <w:r>
        <w:rPr>
          <w:sz w:val="28"/>
          <w:szCs w:val="28"/>
        </w:rPr>
        <w:t xml:space="preserve"> ir</w:t>
      </w:r>
      <w:r w:rsidRPr="00BE507C">
        <w:rPr>
          <w:sz w:val="28"/>
          <w:szCs w:val="28"/>
        </w:rPr>
        <w:t xml:space="preserve"> </w:t>
      </w:r>
      <w:r w:rsidR="00461AFB" w:rsidRPr="00BE507C">
        <w:rPr>
          <w:sz w:val="28"/>
          <w:szCs w:val="28"/>
        </w:rPr>
        <w:t>revitalizējam</w:t>
      </w:r>
      <w:r w:rsidR="005559A7" w:rsidRPr="00BE507C">
        <w:rPr>
          <w:sz w:val="28"/>
          <w:szCs w:val="28"/>
        </w:rPr>
        <w:t xml:space="preserve">ā teritorija, kurā plānotas investīcijas šo noteikumu </w:t>
      </w:r>
      <w:r w:rsidR="006605C7" w:rsidRPr="00BE507C">
        <w:rPr>
          <w:sz w:val="28"/>
          <w:szCs w:val="28"/>
        </w:rPr>
        <w:t>3</w:t>
      </w:r>
      <w:r w:rsidR="009D37A3" w:rsidRPr="00BE507C">
        <w:rPr>
          <w:sz w:val="28"/>
          <w:szCs w:val="28"/>
        </w:rPr>
        <w:t>5</w:t>
      </w:r>
      <w:r w:rsidR="005559A7" w:rsidRPr="00BE507C">
        <w:rPr>
          <w:sz w:val="28"/>
          <w:szCs w:val="28"/>
        </w:rPr>
        <w:t>.punktā noteiktajās</w:t>
      </w:r>
      <w:r>
        <w:rPr>
          <w:sz w:val="28"/>
          <w:szCs w:val="28"/>
        </w:rPr>
        <w:t xml:space="preserve"> atbalstāmajās</w:t>
      </w:r>
      <w:r w:rsidR="005559A7" w:rsidRPr="00BE507C">
        <w:rPr>
          <w:sz w:val="28"/>
          <w:szCs w:val="28"/>
        </w:rPr>
        <w:t xml:space="preserve"> darbībās</w:t>
      </w:r>
      <w:r w:rsidR="003C2DC7" w:rsidRPr="00BE507C">
        <w:rPr>
          <w:sz w:val="28"/>
          <w:szCs w:val="28"/>
        </w:rPr>
        <w:t xml:space="preserve"> </w:t>
      </w:r>
      <w:r w:rsidR="005848D0" w:rsidRPr="00BE507C">
        <w:rPr>
          <w:sz w:val="28"/>
          <w:szCs w:val="28"/>
        </w:rPr>
        <w:t>atbilstoši revi</w:t>
      </w:r>
      <w:r w:rsidR="003C2DC7" w:rsidRPr="00BE507C">
        <w:rPr>
          <w:sz w:val="28"/>
          <w:szCs w:val="28"/>
        </w:rPr>
        <w:t xml:space="preserve">talizējamās teritorijas </w:t>
      </w:r>
      <w:r w:rsidR="00115904" w:rsidRPr="00BE507C">
        <w:rPr>
          <w:sz w:val="28"/>
          <w:szCs w:val="28"/>
        </w:rPr>
        <w:t xml:space="preserve">attīstības </w:t>
      </w:r>
      <w:r w:rsidR="003C2DC7" w:rsidRPr="00BE507C">
        <w:rPr>
          <w:sz w:val="28"/>
          <w:szCs w:val="28"/>
        </w:rPr>
        <w:t>stratēģij</w:t>
      </w:r>
      <w:r w:rsidR="005848D0" w:rsidRPr="00BE507C">
        <w:rPr>
          <w:sz w:val="28"/>
          <w:szCs w:val="28"/>
        </w:rPr>
        <w:t>ai</w:t>
      </w:r>
      <w:r>
        <w:rPr>
          <w:sz w:val="28"/>
          <w:szCs w:val="28"/>
        </w:rPr>
        <w:t>.</w:t>
      </w:r>
    </w:p>
    <w:p w:rsidR="000B668E" w:rsidRPr="00BE507C" w:rsidRDefault="002B5981" w:rsidP="00CC6D74">
      <w:pPr>
        <w:numPr>
          <w:ilvl w:val="0"/>
          <w:numId w:val="13"/>
        </w:numPr>
        <w:spacing w:before="120"/>
        <w:ind w:left="357" w:hanging="357"/>
        <w:jc w:val="both"/>
        <w:outlineLvl w:val="0"/>
        <w:rPr>
          <w:sz w:val="28"/>
          <w:szCs w:val="28"/>
        </w:rPr>
      </w:pPr>
      <w:r w:rsidRPr="00BE507C">
        <w:rPr>
          <w:sz w:val="28"/>
          <w:szCs w:val="28"/>
        </w:rPr>
        <w:t>Specifisk</w:t>
      </w:r>
      <w:r w:rsidR="008A346D" w:rsidRPr="00BE507C">
        <w:rPr>
          <w:sz w:val="28"/>
          <w:szCs w:val="28"/>
        </w:rPr>
        <w:t>o</w:t>
      </w:r>
      <w:r w:rsidRPr="00BE507C">
        <w:rPr>
          <w:sz w:val="28"/>
          <w:szCs w:val="28"/>
        </w:rPr>
        <w:t xml:space="preserve"> atbalst</w:t>
      </w:r>
      <w:r w:rsidR="00345C01" w:rsidRPr="00BE507C">
        <w:rPr>
          <w:sz w:val="28"/>
          <w:szCs w:val="28"/>
        </w:rPr>
        <w:t>u</w:t>
      </w:r>
      <w:r w:rsidRPr="00BE507C">
        <w:rPr>
          <w:sz w:val="28"/>
          <w:szCs w:val="28"/>
        </w:rPr>
        <w:t xml:space="preserve"> </w:t>
      </w:r>
      <w:r w:rsidR="00802F91" w:rsidRPr="00BE507C">
        <w:rPr>
          <w:sz w:val="28"/>
          <w:szCs w:val="28"/>
        </w:rPr>
        <w:t>īsteno ierobežotas projektu iesniegumu atlases veidā</w:t>
      </w:r>
      <w:r w:rsidR="003C2DC7" w:rsidRPr="00BE507C">
        <w:rPr>
          <w:sz w:val="28"/>
          <w:szCs w:val="28"/>
        </w:rPr>
        <w:t xml:space="preserve">. </w:t>
      </w:r>
    </w:p>
    <w:p w:rsidR="00802F91" w:rsidRPr="00BE507C" w:rsidRDefault="002B5981" w:rsidP="00D12A49">
      <w:pPr>
        <w:numPr>
          <w:ilvl w:val="0"/>
          <w:numId w:val="13"/>
        </w:numPr>
        <w:spacing w:before="120"/>
        <w:ind w:left="357" w:hanging="357"/>
        <w:jc w:val="both"/>
        <w:outlineLvl w:val="0"/>
        <w:rPr>
          <w:sz w:val="28"/>
          <w:szCs w:val="28"/>
        </w:rPr>
      </w:pPr>
      <w:r w:rsidRPr="00BE507C">
        <w:rPr>
          <w:sz w:val="28"/>
          <w:szCs w:val="28"/>
        </w:rPr>
        <w:lastRenderedPageBreak/>
        <w:t xml:space="preserve">Specifiskā atbalsta </w:t>
      </w:r>
      <w:r w:rsidR="00401DC8" w:rsidRPr="00BE507C">
        <w:rPr>
          <w:sz w:val="28"/>
          <w:szCs w:val="28"/>
        </w:rPr>
        <w:t xml:space="preserve">īstenošanu nodrošina </w:t>
      </w:r>
      <w:r w:rsidR="00FE6521" w:rsidRPr="00BE507C">
        <w:rPr>
          <w:sz w:val="28"/>
          <w:szCs w:val="28"/>
        </w:rPr>
        <w:t>Kultūras</w:t>
      </w:r>
      <w:r w:rsidR="00401DC8" w:rsidRPr="00BE507C">
        <w:rPr>
          <w:sz w:val="28"/>
          <w:szCs w:val="28"/>
        </w:rPr>
        <w:t xml:space="preserve"> ministrija kā atbildīgā iestāde</w:t>
      </w:r>
      <w:r w:rsidR="00D12A49" w:rsidRPr="00BE507C">
        <w:rPr>
          <w:sz w:val="28"/>
          <w:szCs w:val="28"/>
        </w:rPr>
        <w:t xml:space="preserve"> (turpmāk – atbildīgā iestāde) </w:t>
      </w:r>
      <w:r w:rsidR="00401DC8" w:rsidRPr="00BE507C">
        <w:rPr>
          <w:sz w:val="28"/>
          <w:szCs w:val="28"/>
        </w:rPr>
        <w:t xml:space="preserve">un </w:t>
      </w:r>
      <w:r w:rsidR="00B6636C">
        <w:rPr>
          <w:sz w:val="28"/>
          <w:szCs w:val="28"/>
        </w:rPr>
        <w:t>sadarbības iestāde</w:t>
      </w:r>
      <w:r w:rsidR="002F4354">
        <w:rPr>
          <w:sz w:val="28"/>
          <w:szCs w:val="28"/>
        </w:rPr>
        <w:t xml:space="preserve">, kas noteikta </w:t>
      </w:r>
      <w:r w:rsidR="002B1A5E" w:rsidRPr="002B1A5E">
        <w:rPr>
          <w:sz w:val="28"/>
          <w:szCs w:val="28"/>
        </w:rPr>
        <w:t>Eiropas Savienības struktūrfondu un Kohēzijas fonda 2014.—2020.gada plānošanas perioda vadības likum</w:t>
      </w:r>
      <w:r w:rsidR="002B1A5E">
        <w:rPr>
          <w:sz w:val="28"/>
          <w:szCs w:val="28"/>
        </w:rPr>
        <w:t>a</w:t>
      </w:r>
      <w:r w:rsidR="000B52CF">
        <w:rPr>
          <w:sz w:val="28"/>
          <w:szCs w:val="28"/>
        </w:rPr>
        <w:t xml:space="preserve"> (turpmāk – likums)</w:t>
      </w:r>
      <w:r w:rsidR="002B1A5E">
        <w:rPr>
          <w:sz w:val="28"/>
          <w:szCs w:val="28"/>
        </w:rPr>
        <w:t xml:space="preserve"> 12.pantā.</w:t>
      </w:r>
    </w:p>
    <w:p w:rsidR="007879C4" w:rsidRPr="00BE507C" w:rsidRDefault="00D2486E" w:rsidP="001A1291">
      <w:pPr>
        <w:numPr>
          <w:ilvl w:val="0"/>
          <w:numId w:val="13"/>
        </w:numPr>
        <w:spacing w:before="120"/>
        <w:ind w:left="357" w:hanging="357"/>
        <w:jc w:val="both"/>
        <w:outlineLvl w:val="0"/>
        <w:rPr>
          <w:sz w:val="28"/>
          <w:szCs w:val="28"/>
        </w:rPr>
      </w:pPr>
      <w:r w:rsidRPr="00BE507C">
        <w:rPr>
          <w:sz w:val="28"/>
          <w:szCs w:val="28"/>
        </w:rPr>
        <w:t>Š</w:t>
      </w:r>
      <w:r w:rsidR="00B572C6" w:rsidRPr="00BE507C">
        <w:rPr>
          <w:sz w:val="28"/>
          <w:szCs w:val="28"/>
        </w:rPr>
        <w:t>o noteikumu 3</w:t>
      </w:r>
      <w:r w:rsidR="003A3B42" w:rsidRPr="00BE507C">
        <w:rPr>
          <w:sz w:val="28"/>
          <w:szCs w:val="28"/>
        </w:rPr>
        <w:t>.punktā minēt</w:t>
      </w:r>
      <w:r w:rsidR="00422F6D" w:rsidRPr="00BE507C">
        <w:rPr>
          <w:sz w:val="28"/>
          <w:szCs w:val="28"/>
        </w:rPr>
        <w:t>ās</w:t>
      </w:r>
      <w:r w:rsidR="003A3B42" w:rsidRPr="00BE507C">
        <w:rPr>
          <w:sz w:val="28"/>
          <w:szCs w:val="28"/>
        </w:rPr>
        <w:t xml:space="preserve"> atlases ietvaros </w:t>
      </w:r>
      <w:r w:rsidR="005848D0" w:rsidRPr="00BE507C">
        <w:rPr>
          <w:sz w:val="28"/>
          <w:szCs w:val="28"/>
        </w:rPr>
        <w:t>atbildīgā iestāde</w:t>
      </w:r>
      <w:r w:rsidR="003A3B42" w:rsidRPr="00BE507C">
        <w:rPr>
          <w:sz w:val="28"/>
          <w:szCs w:val="28"/>
        </w:rPr>
        <w:t xml:space="preserve"> veic </w:t>
      </w:r>
      <w:r w:rsidR="002763F9" w:rsidRPr="00BE507C">
        <w:rPr>
          <w:sz w:val="28"/>
          <w:szCs w:val="28"/>
        </w:rPr>
        <w:t xml:space="preserve">degradēto objektu un teritoriju atlasi. Katrai revitalizējamai teritorijai izstrādā </w:t>
      </w:r>
      <w:r w:rsidR="0045272C" w:rsidRPr="0045272C">
        <w:rPr>
          <w:sz w:val="28"/>
          <w:szCs w:val="28"/>
        </w:rPr>
        <w:t>un apstiprin</w:t>
      </w:r>
      <w:r w:rsidR="00081C88">
        <w:rPr>
          <w:sz w:val="28"/>
          <w:szCs w:val="28"/>
        </w:rPr>
        <w:t>a</w:t>
      </w:r>
      <w:r w:rsidR="008B2458" w:rsidRPr="00BE507C">
        <w:rPr>
          <w:sz w:val="28"/>
          <w:szCs w:val="28"/>
        </w:rPr>
        <w:t xml:space="preserve"> </w:t>
      </w:r>
      <w:r w:rsidR="002763F9" w:rsidRPr="00BE507C">
        <w:rPr>
          <w:sz w:val="28"/>
          <w:szCs w:val="28"/>
        </w:rPr>
        <w:t xml:space="preserve">revitalizējamās teritorijas attīstības </w:t>
      </w:r>
      <w:r w:rsidR="00081C88" w:rsidRPr="00BE507C">
        <w:rPr>
          <w:sz w:val="28"/>
          <w:szCs w:val="28"/>
        </w:rPr>
        <w:t>stratēģij</w:t>
      </w:r>
      <w:r w:rsidR="00081C88">
        <w:rPr>
          <w:sz w:val="28"/>
          <w:szCs w:val="28"/>
        </w:rPr>
        <w:t>u</w:t>
      </w:r>
      <w:r w:rsidR="003A3B42" w:rsidRPr="00BE507C">
        <w:rPr>
          <w:sz w:val="28"/>
          <w:szCs w:val="28"/>
        </w:rPr>
        <w:t xml:space="preserve">, </w:t>
      </w:r>
      <w:r w:rsidR="002763F9" w:rsidRPr="00BE507C">
        <w:rPr>
          <w:sz w:val="28"/>
          <w:szCs w:val="28"/>
        </w:rPr>
        <w:t>kuru atbildīgā iestāde</w:t>
      </w:r>
      <w:r w:rsidR="00090943" w:rsidRPr="00BE507C">
        <w:rPr>
          <w:sz w:val="28"/>
          <w:szCs w:val="28"/>
        </w:rPr>
        <w:t xml:space="preserve"> </w:t>
      </w:r>
      <w:r w:rsidR="0045272C" w:rsidRPr="0045272C">
        <w:rPr>
          <w:sz w:val="28"/>
          <w:szCs w:val="28"/>
        </w:rPr>
        <w:t xml:space="preserve">saskaņo ar Eiropas Komisiju un </w:t>
      </w:r>
      <w:r w:rsidR="002763F9" w:rsidRPr="00BE507C">
        <w:rPr>
          <w:sz w:val="28"/>
          <w:szCs w:val="28"/>
        </w:rPr>
        <w:t xml:space="preserve">iesniedz Ministru kabinetā. </w:t>
      </w:r>
      <w:r w:rsidR="0000250B" w:rsidRPr="00BE507C">
        <w:rPr>
          <w:sz w:val="28"/>
          <w:szCs w:val="28"/>
        </w:rPr>
        <w:t xml:space="preserve">Pēc </w:t>
      </w:r>
      <w:r w:rsidR="004176E0" w:rsidRPr="00BE507C">
        <w:rPr>
          <w:sz w:val="28"/>
          <w:szCs w:val="28"/>
        </w:rPr>
        <w:t xml:space="preserve">revitalizējamās teritorijas attīstības stratēģijas </w:t>
      </w:r>
      <w:r w:rsidR="0045272C" w:rsidRPr="0045272C">
        <w:rPr>
          <w:sz w:val="28"/>
          <w:szCs w:val="28"/>
        </w:rPr>
        <w:t>izskatīšanas Ministru kabinetā</w:t>
      </w:r>
      <w:r w:rsidR="008B2458" w:rsidRPr="00BE507C">
        <w:rPr>
          <w:sz w:val="28"/>
          <w:szCs w:val="28"/>
        </w:rPr>
        <w:t xml:space="preserve"> </w:t>
      </w:r>
      <w:r w:rsidR="00490ED0" w:rsidRPr="00BE507C">
        <w:rPr>
          <w:sz w:val="28"/>
          <w:szCs w:val="28"/>
        </w:rPr>
        <w:t>s</w:t>
      </w:r>
      <w:r w:rsidR="0000250B" w:rsidRPr="00BE507C">
        <w:rPr>
          <w:sz w:val="28"/>
          <w:szCs w:val="28"/>
        </w:rPr>
        <w:t>adarbības iestāde uzaicina projekta iesniedzēju saskaņā ar ierobežotās projektu iesniegumu atlases nolikumu iesniegt projekta iesniegumu.</w:t>
      </w:r>
      <w:r w:rsidR="00081C88" w:rsidRPr="00081C88">
        <w:rPr>
          <w:sz w:val="28"/>
          <w:szCs w:val="28"/>
        </w:rPr>
        <w:t xml:space="preserve"> </w:t>
      </w:r>
      <w:r w:rsidR="00081C88" w:rsidRPr="00BE507C">
        <w:rPr>
          <w:sz w:val="28"/>
          <w:szCs w:val="28"/>
        </w:rPr>
        <w:t xml:space="preserve">Par katru atbalsta teritoriju saskaņā ar revitalizējamās teritorijas attīstības stratēģiju </w:t>
      </w:r>
      <w:r w:rsidR="00081C88">
        <w:rPr>
          <w:sz w:val="28"/>
          <w:szCs w:val="28"/>
        </w:rPr>
        <w:t xml:space="preserve">projekta iesnieguma iesniedzējs </w:t>
      </w:r>
      <w:r w:rsidR="00081C88" w:rsidRPr="00BE507C">
        <w:rPr>
          <w:sz w:val="28"/>
          <w:szCs w:val="28"/>
        </w:rPr>
        <w:t>sagatavo un iesnie</w:t>
      </w:r>
      <w:r w:rsidR="00081C88">
        <w:rPr>
          <w:sz w:val="28"/>
          <w:szCs w:val="28"/>
        </w:rPr>
        <w:t>dz</w:t>
      </w:r>
      <w:r w:rsidR="00081C88" w:rsidRPr="00BE507C">
        <w:rPr>
          <w:sz w:val="28"/>
          <w:szCs w:val="28"/>
        </w:rPr>
        <w:t xml:space="preserve"> vien</w:t>
      </w:r>
      <w:r w:rsidR="00081C88">
        <w:rPr>
          <w:sz w:val="28"/>
          <w:szCs w:val="28"/>
        </w:rPr>
        <w:t>u</w:t>
      </w:r>
      <w:r w:rsidR="00081C88" w:rsidRPr="00BE507C">
        <w:rPr>
          <w:sz w:val="28"/>
          <w:szCs w:val="28"/>
        </w:rPr>
        <w:t xml:space="preserve"> projekta iesniegum</w:t>
      </w:r>
      <w:r w:rsidR="00081C88">
        <w:rPr>
          <w:sz w:val="28"/>
          <w:szCs w:val="28"/>
        </w:rPr>
        <w:t>u</w:t>
      </w:r>
      <w:r w:rsidR="00081C88" w:rsidRPr="00BE507C">
        <w:rPr>
          <w:sz w:val="28"/>
          <w:szCs w:val="28"/>
        </w:rPr>
        <w:t>.</w:t>
      </w:r>
    </w:p>
    <w:p w:rsidR="003F32CF" w:rsidRPr="00A30703" w:rsidRDefault="0045272C" w:rsidP="00A30703">
      <w:pPr>
        <w:numPr>
          <w:ilvl w:val="0"/>
          <w:numId w:val="13"/>
        </w:numPr>
        <w:spacing w:before="120"/>
        <w:ind w:left="357" w:hanging="357"/>
        <w:jc w:val="both"/>
        <w:outlineLvl w:val="0"/>
        <w:rPr>
          <w:sz w:val="28"/>
          <w:szCs w:val="28"/>
        </w:rPr>
      </w:pPr>
      <w:r w:rsidRPr="0045272C">
        <w:rPr>
          <w:sz w:val="28"/>
          <w:szCs w:val="28"/>
        </w:rPr>
        <w:t>Specifiskā atbalsta</w:t>
      </w:r>
      <w:r w:rsidR="002B5981" w:rsidRPr="00BE507C">
        <w:rPr>
          <w:sz w:val="28"/>
          <w:szCs w:val="28"/>
        </w:rPr>
        <w:t xml:space="preserve"> </w:t>
      </w:r>
      <w:r w:rsidR="009E4D5B" w:rsidRPr="00BE507C">
        <w:rPr>
          <w:sz w:val="28"/>
          <w:szCs w:val="28"/>
        </w:rPr>
        <w:t>ietvaros</w:t>
      </w:r>
      <w:r w:rsidR="009B7C68" w:rsidRPr="00BE507C">
        <w:rPr>
          <w:sz w:val="28"/>
          <w:szCs w:val="28"/>
        </w:rPr>
        <w:t xml:space="preserve"> atbalst</w:t>
      </w:r>
      <w:r w:rsidR="00437B3A" w:rsidRPr="00BE507C">
        <w:rPr>
          <w:sz w:val="28"/>
          <w:szCs w:val="28"/>
        </w:rPr>
        <w:t>u piešķir</w:t>
      </w:r>
      <w:r w:rsidR="008E786B" w:rsidRPr="00BE507C">
        <w:rPr>
          <w:sz w:val="28"/>
          <w:szCs w:val="28"/>
        </w:rPr>
        <w:t xml:space="preserve"> </w:t>
      </w:r>
      <w:r w:rsidR="009B7C68" w:rsidRPr="00BE507C">
        <w:rPr>
          <w:sz w:val="28"/>
          <w:szCs w:val="28"/>
        </w:rPr>
        <w:t xml:space="preserve">degradētu objektu </w:t>
      </w:r>
      <w:r w:rsidR="00437B3A" w:rsidRPr="00BE507C">
        <w:rPr>
          <w:sz w:val="28"/>
          <w:szCs w:val="28"/>
        </w:rPr>
        <w:t xml:space="preserve">un </w:t>
      </w:r>
      <w:r w:rsidR="009B7C68" w:rsidRPr="00BE507C">
        <w:rPr>
          <w:sz w:val="28"/>
          <w:szCs w:val="28"/>
        </w:rPr>
        <w:t>teritoriju revitalizācijai</w:t>
      </w:r>
      <w:r w:rsidR="003F32CF" w:rsidRPr="00BE507C">
        <w:rPr>
          <w:sz w:val="28"/>
          <w:szCs w:val="28"/>
        </w:rPr>
        <w:t>, t</w:t>
      </w:r>
      <w:r w:rsidR="00081C88">
        <w:rPr>
          <w:sz w:val="28"/>
          <w:szCs w:val="28"/>
        </w:rPr>
        <w:t>ajā skaitā</w:t>
      </w:r>
      <w:r w:rsidR="003F32CF" w:rsidRPr="00BE507C">
        <w:rPr>
          <w:sz w:val="28"/>
          <w:szCs w:val="28"/>
        </w:rPr>
        <w:t xml:space="preserve"> ēkas</w:t>
      </w:r>
      <w:r w:rsidR="00437B3A" w:rsidRPr="00BE507C">
        <w:rPr>
          <w:sz w:val="28"/>
          <w:szCs w:val="28"/>
        </w:rPr>
        <w:t xml:space="preserve">, </w:t>
      </w:r>
      <w:r w:rsidR="003F32CF" w:rsidRPr="00BE507C">
        <w:rPr>
          <w:sz w:val="28"/>
          <w:szCs w:val="28"/>
        </w:rPr>
        <w:t xml:space="preserve">ēku grupas </w:t>
      </w:r>
      <w:r w:rsidR="00437B3A" w:rsidRPr="00BE507C">
        <w:rPr>
          <w:sz w:val="28"/>
          <w:szCs w:val="28"/>
        </w:rPr>
        <w:t xml:space="preserve">un būves </w:t>
      </w:r>
      <w:r w:rsidR="003F32CF" w:rsidRPr="00BE507C">
        <w:rPr>
          <w:sz w:val="28"/>
          <w:szCs w:val="28"/>
        </w:rPr>
        <w:t xml:space="preserve">ar piegulošu teritoriju, </w:t>
      </w:r>
      <w:r w:rsidR="00BF3395" w:rsidRPr="00BE507C">
        <w:rPr>
          <w:sz w:val="28"/>
          <w:szCs w:val="28"/>
        </w:rPr>
        <w:t xml:space="preserve">kas </w:t>
      </w:r>
      <w:r w:rsidR="002A7B61" w:rsidRPr="00BE507C">
        <w:rPr>
          <w:sz w:val="28"/>
          <w:szCs w:val="28"/>
        </w:rPr>
        <w:t>atbilst</w:t>
      </w:r>
      <w:r w:rsidR="002B3352" w:rsidRPr="00BE507C">
        <w:rPr>
          <w:sz w:val="28"/>
          <w:szCs w:val="28"/>
        </w:rPr>
        <w:t xml:space="preserve"> </w:t>
      </w:r>
      <w:r w:rsidR="00BF3395" w:rsidRPr="00BE507C">
        <w:rPr>
          <w:sz w:val="28"/>
          <w:szCs w:val="28"/>
        </w:rPr>
        <w:t xml:space="preserve">Rīgas pilsētas </w:t>
      </w:r>
      <w:r w:rsidR="002A7B61" w:rsidRPr="00BE507C">
        <w:rPr>
          <w:sz w:val="28"/>
          <w:szCs w:val="28"/>
        </w:rPr>
        <w:t>ilgtspējīgā</w:t>
      </w:r>
      <w:r w:rsidR="00422F6D" w:rsidRPr="00BE507C">
        <w:rPr>
          <w:sz w:val="28"/>
          <w:szCs w:val="28"/>
        </w:rPr>
        <w:t>s</w:t>
      </w:r>
      <w:r w:rsidR="004D7CCF" w:rsidRPr="00BE507C">
        <w:rPr>
          <w:sz w:val="28"/>
          <w:szCs w:val="28"/>
        </w:rPr>
        <w:t xml:space="preserve"> </w:t>
      </w:r>
      <w:r w:rsidR="00BF3395" w:rsidRPr="00BE507C">
        <w:rPr>
          <w:sz w:val="28"/>
          <w:szCs w:val="28"/>
        </w:rPr>
        <w:t>attīstības stratēģij</w:t>
      </w:r>
      <w:r w:rsidR="002A7B61" w:rsidRPr="00BE507C">
        <w:rPr>
          <w:sz w:val="28"/>
          <w:szCs w:val="28"/>
        </w:rPr>
        <w:t>ai</w:t>
      </w:r>
      <w:r w:rsidR="00A30703" w:rsidRPr="00A30703">
        <w:t xml:space="preserve"> </w:t>
      </w:r>
      <w:r w:rsidR="00A30703" w:rsidRPr="00A30703">
        <w:rPr>
          <w:sz w:val="28"/>
          <w:szCs w:val="28"/>
        </w:rPr>
        <w:t>līdz 2030.gadam</w:t>
      </w:r>
      <w:r w:rsidR="000B668E" w:rsidRPr="00BE507C">
        <w:rPr>
          <w:sz w:val="28"/>
          <w:szCs w:val="28"/>
        </w:rPr>
        <w:t>, Rīgas pilsētas attīstības programm</w:t>
      </w:r>
      <w:r w:rsidR="002B3352" w:rsidRPr="00BE507C">
        <w:rPr>
          <w:sz w:val="28"/>
          <w:szCs w:val="28"/>
        </w:rPr>
        <w:t>ai</w:t>
      </w:r>
      <w:r w:rsidR="00261F0B" w:rsidRPr="00BE507C">
        <w:rPr>
          <w:sz w:val="28"/>
          <w:szCs w:val="28"/>
        </w:rPr>
        <w:t xml:space="preserve"> </w:t>
      </w:r>
      <w:r w:rsidR="00A30703" w:rsidRPr="00A30703">
        <w:rPr>
          <w:sz w:val="28"/>
          <w:szCs w:val="28"/>
        </w:rPr>
        <w:t xml:space="preserve">2014. – 2020.gadam </w:t>
      </w:r>
      <w:r w:rsidR="000B668E" w:rsidRPr="00BE507C">
        <w:rPr>
          <w:sz w:val="28"/>
          <w:szCs w:val="28"/>
        </w:rPr>
        <w:t>un investīciju plān</w:t>
      </w:r>
      <w:r w:rsidR="002B3352" w:rsidRPr="00BE507C">
        <w:rPr>
          <w:sz w:val="28"/>
          <w:szCs w:val="28"/>
        </w:rPr>
        <w:t>am</w:t>
      </w:r>
      <w:r w:rsidR="000B668E" w:rsidRPr="00BE507C">
        <w:rPr>
          <w:sz w:val="28"/>
          <w:szCs w:val="28"/>
        </w:rPr>
        <w:t xml:space="preserve">, </w:t>
      </w:r>
      <w:r w:rsidR="00261F0B" w:rsidRPr="00BE507C">
        <w:rPr>
          <w:sz w:val="28"/>
          <w:szCs w:val="28"/>
        </w:rPr>
        <w:t>un atbilst degradētā objekta vai</w:t>
      </w:r>
      <w:r w:rsidR="00BF3395" w:rsidRPr="00BE507C">
        <w:rPr>
          <w:sz w:val="28"/>
          <w:szCs w:val="28"/>
        </w:rPr>
        <w:t xml:space="preserve"> teritorijas kritērijiem</w:t>
      </w:r>
      <w:r w:rsidR="00422F6D" w:rsidRPr="00BE507C">
        <w:rPr>
          <w:sz w:val="28"/>
          <w:szCs w:val="28"/>
        </w:rPr>
        <w:t>,</w:t>
      </w:r>
      <w:r w:rsidR="00A30703">
        <w:rPr>
          <w:sz w:val="28"/>
          <w:szCs w:val="28"/>
        </w:rPr>
        <w:t xml:space="preserve"> kas noteikti</w:t>
      </w:r>
      <w:r w:rsidR="00A30703" w:rsidRPr="00A30703">
        <w:t xml:space="preserve"> </w:t>
      </w:r>
      <w:r w:rsidR="00A30703">
        <w:rPr>
          <w:sz w:val="28"/>
          <w:szCs w:val="28"/>
        </w:rPr>
        <w:t xml:space="preserve">konceptuālajā ziņojumā </w:t>
      </w:r>
      <w:r w:rsidR="00A30703" w:rsidRPr="00A30703">
        <w:rPr>
          <w:sz w:val="28"/>
          <w:szCs w:val="28"/>
        </w:rPr>
        <w:t>„Par Eiropas Savienības fondu Darbības programmas „Izaugsme un nodarbinātība” 5.6.1.specifiskā atbalsta mērķa „Veicināt Rīgas pilsētas revitalizāciju, nodrošinot teritorijas efektīvu sociālekonomisko izmantošanu” ieviešanu”</w:t>
      </w:r>
      <w:r w:rsidR="00A30703">
        <w:rPr>
          <w:sz w:val="28"/>
          <w:szCs w:val="28"/>
        </w:rPr>
        <w:t>,</w:t>
      </w:r>
      <w:r w:rsidR="00A30703" w:rsidRPr="00A30703">
        <w:rPr>
          <w:sz w:val="28"/>
          <w:szCs w:val="28"/>
        </w:rPr>
        <w:t xml:space="preserve"> </w:t>
      </w:r>
      <w:r w:rsidR="00BF3395" w:rsidRPr="00A30703">
        <w:rPr>
          <w:sz w:val="28"/>
          <w:szCs w:val="28"/>
        </w:rPr>
        <w:t>vienlaikus</w:t>
      </w:r>
      <w:r w:rsidR="000B668E" w:rsidRPr="00A30703">
        <w:rPr>
          <w:rFonts w:eastAsiaTheme="majorEastAsia"/>
          <w:bCs/>
          <w:sz w:val="28"/>
          <w:szCs w:val="28"/>
        </w:rPr>
        <w:t xml:space="preserve"> </w:t>
      </w:r>
      <w:r w:rsidR="004176E0" w:rsidRPr="00A30703">
        <w:rPr>
          <w:rFonts w:eastAsiaTheme="majorEastAsia"/>
          <w:bCs/>
          <w:sz w:val="28"/>
          <w:szCs w:val="28"/>
        </w:rPr>
        <w:t xml:space="preserve">katrā </w:t>
      </w:r>
      <w:r w:rsidR="004176E0" w:rsidRPr="00A30703">
        <w:rPr>
          <w:sz w:val="28"/>
          <w:szCs w:val="28"/>
        </w:rPr>
        <w:t xml:space="preserve">revitalizējamās teritorijas attīstības stratēģijā </w:t>
      </w:r>
      <w:r w:rsidR="002A7B61" w:rsidRPr="00A30703">
        <w:rPr>
          <w:rFonts w:eastAsiaTheme="majorEastAsia"/>
          <w:bCs/>
          <w:sz w:val="28"/>
          <w:szCs w:val="28"/>
        </w:rPr>
        <w:t>ir veikta</w:t>
      </w:r>
      <w:r w:rsidR="000B668E" w:rsidRPr="00A30703">
        <w:rPr>
          <w:rFonts w:eastAsiaTheme="majorEastAsia"/>
          <w:bCs/>
          <w:sz w:val="28"/>
          <w:szCs w:val="28"/>
        </w:rPr>
        <w:t xml:space="preserve"> </w:t>
      </w:r>
      <w:r w:rsidR="006C0922" w:rsidRPr="00A30703">
        <w:rPr>
          <w:rFonts w:eastAsiaTheme="majorEastAsia"/>
          <w:bCs/>
          <w:sz w:val="28"/>
          <w:szCs w:val="28"/>
        </w:rPr>
        <w:t>šād</w:t>
      </w:r>
      <w:r w:rsidR="004176E0" w:rsidRPr="00A30703">
        <w:rPr>
          <w:rFonts w:eastAsiaTheme="majorEastAsia"/>
          <w:bCs/>
          <w:sz w:val="28"/>
          <w:szCs w:val="28"/>
        </w:rPr>
        <w:t xml:space="preserve">u </w:t>
      </w:r>
      <w:r w:rsidR="002A7B61" w:rsidRPr="00A30703">
        <w:rPr>
          <w:rFonts w:eastAsiaTheme="majorEastAsia"/>
          <w:bCs/>
          <w:color w:val="000000" w:themeColor="text1"/>
          <w:sz w:val="28"/>
          <w:szCs w:val="28"/>
        </w:rPr>
        <w:t>parametru</w:t>
      </w:r>
      <w:r w:rsidR="002A7B61" w:rsidRPr="00A30703">
        <w:rPr>
          <w:rFonts w:eastAsiaTheme="majorEastAsia"/>
          <w:bCs/>
          <w:sz w:val="28"/>
          <w:szCs w:val="28"/>
        </w:rPr>
        <w:t xml:space="preserve"> analīze</w:t>
      </w:r>
      <w:r w:rsidR="003F32CF" w:rsidRPr="00A30703">
        <w:rPr>
          <w:sz w:val="28"/>
          <w:szCs w:val="28"/>
        </w:rPr>
        <w:t>:</w:t>
      </w:r>
    </w:p>
    <w:p w:rsidR="002763F9" w:rsidRPr="00BE507C" w:rsidRDefault="002A7B61" w:rsidP="00957589">
      <w:pPr>
        <w:numPr>
          <w:ilvl w:val="1"/>
          <w:numId w:val="13"/>
        </w:numPr>
        <w:ind w:left="993" w:hanging="567"/>
        <w:jc w:val="both"/>
        <w:outlineLvl w:val="0"/>
        <w:rPr>
          <w:rFonts w:eastAsiaTheme="majorEastAsia"/>
          <w:bCs/>
          <w:sz w:val="28"/>
          <w:szCs w:val="28"/>
        </w:rPr>
      </w:pPr>
      <w:r w:rsidRPr="00BE507C">
        <w:rPr>
          <w:rFonts w:eastAsiaTheme="majorEastAsia"/>
          <w:bCs/>
          <w:sz w:val="28"/>
          <w:szCs w:val="28"/>
        </w:rPr>
        <w:t>revitalizējamās teritorijas vai apkaimes sociāli ekonomiskā vide;</w:t>
      </w:r>
    </w:p>
    <w:p w:rsidR="002763F9" w:rsidRPr="00BE507C" w:rsidRDefault="002A7B61" w:rsidP="00957589">
      <w:pPr>
        <w:numPr>
          <w:ilvl w:val="1"/>
          <w:numId w:val="13"/>
        </w:numPr>
        <w:ind w:left="993" w:hanging="567"/>
        <w:jc w:val="both"/>
        <w:outlineLvl w:val="0"/>
        <w:rPr>
          <w:rFonts w:eastAsiaTheme="majorEastAsia"/>
          <w:bCs/>
          <w:sz w:val="28"/>
          <w:szCs w:val="28"/>
        </w:rPr>
      </w:pPr>
      <w:r w:rsidRPr="00BE507C">
        <w:rPr>
          <w:rFonts w:eastAsiaTheme="majorEastAsia"/>
          <w:bCs/>
          <w:sz w:val="28"/>
          <w:szCs w:val="28"/>
        </w:rPr>
        <w:t>degradēto teritoriju un objektu īpatsvars;</w:t>
      </w:r>
    </w:p>
    <w:p w:rsidR="002763F9" w:rsidRPr="00BE507C" w:rsidRDefault="002A7B61" w:rsidP="00957589">
      <w:pPr>
        <w:numPr>
          <w:ilvl w:val="1"/>
          <w:numId w:val="13"/>
        </w:numPr>
        <w:ind w:left="993" w:hanging="567"/>
        <w:jc w:val="both"/>
        <w:outlineLvl w:val="0"/>
        <w:rPr>
          <w:rFonts w:eastAsiaTheme="majorEastAsia"/>
          <w:bCs/>
          <w:sz w:val="28"/>
          <w:szCs w:val="28"/>
        </w:rPr>
      </w:pPr>
      <w:r w:rsidRPr="00BE507C">
        <w:rPr>
          <w:rFonts w:eastAsiaTheme="majorEastAsia"/>
          <w:bCs/>
          <w:sz w:val="28"/>
          <w:szCs w:val="28"/>
        </w:rPr>
        <w:t>revitalizējamās teritorija</w:t>
      </w:r>
      <w:r w:rsidR="00081C88">
        <w:rPr>
          <w:rFonts w:eastAsiaTheme="majorEastAsia"/>
          <w:bCs/>
          <w:sz w:val="28"/>
          <w:szCs w:val="28"/>
        </w:rPr>
        <w:t>s</w:t>
      </w:r>
      <w:r w:rsidRPr="00BE507C">
        <w:rPr>
          <w:rFonts w:eastAsiaTheme="majorEastAsia"/>
          <w:bCs/>
          <w:sz w:val="28"/>
          <w:szCs w:val="28"/>
        </w:rPr>
        <w:t xml:space="preserve"> vai apkaimes ģeogrāfiskais novietojums un transporta infrastruktūra, t</w:t>
      </w:r>
      <w:r w:rsidR="00B6636C">
        <w:rPr>
          <w:rFonts w:eastAsiaTheme="majorEastAsia"/>
          <w:bCs/>
          <w:sz w:val="28"/>
          <w:szCs w:val="28"/>
        </w:rPr>
        <w:t>ajā skaitā</w:t>
      </w:r>
      <w:r w:rsidRPr="00BE507C">
        <w:rPr>
          <w:rFonts w:eastAsiaTheme="majorEastAsia"/>
          <w:bCs/>
          <w:sz w:val="28"/>
          <w:szCs w:val="28"/>
        </w:rPr>
        <w:t xml:space="preserve"> revitalizējamās teritorijas attīstības potenciāls, kas demonstrē, ka pēc investīciju veikšanas būs iespējams nodrošināt pietiekamu apmeklētāju plūsmas pieaugumu; </w:t>
      </w:r>
    </w:p>
    <w:p w:rsidR="002763F9" w:rsidRPr="00BE507C" w:rsidRDefault="008569AD" w:rsidP="00957589">
      <w:pPr>
        <w:numPr>
          <w:ilvl w:val="1"/>
          <w:numId w:val="13"/>
        </w:numPr>
        <w:ind w:left="993" w:hanging="567"/>
        <w:jc w:val="both"/>
        <w:outlineLvl w:val="0"/>
        <w:rPr>
          <w:rFonts w:eastAsiaTheme="majorEastAsia"/>
          <w:bCs/>
          <w:sz w:val="28"/>
          <w:szCs w:val="28"/>
        </w:rPr>
      </w:pPr>
      <w:r>
        <w:rPr>
          <w:rFonts w:eastAsiaTheme="majorEastAsia"/>
          <w:bCs/>
          <w:sz w:val="28"/>
          <w:szCs w:val="28"/>
        </w:rPr>
        <w:t xml:space="preserve">Rīgas pilsētas </w:t>
      </w:r>
      <w:r w:rsidR="002A7B61" w:rsidRPr="00BE507C">
        <w:rPr>
          <w:rFonts w:eastAsiaTheme="majorEastAsia"/>
          <w:bCs/>
          <w:sz w:val="28"/>
          <w:szCs w:val="28"/>
        </w:rPr>
        <w:t>pašvaldības gatavība veikt investīcijas revitalizējamā teritorijā vai apkaimē, papildus nodrošinot kvalitatīvas publiskās infrastruktūras izveidošanu;</w:t>
      </w:r>
    </w:p>
    <w:p w:rsidR="002763F9" w:rsidRPr="00BE507C" w:rsidRDefault="002A7B61" w:rsidP="00957589">
      <w:pPr>
        <w:numPr>
          <w:ilvl w:val="1"/>
          <w:numId w:val="13"/>
        </w:numPr>
        <w:ind w:left="993" w:hanging="567"/>
        <w:jc w:val="both"/>
        <w:outlineLvl w:val="0"/>
        <w:rPr>
          <w:rFonts w:eastAsiaTheme="majorEastAsia"/>
          <w:bCs/>
          <w:sz w:val="28"/>
          <w:szCs w:val="28"/>
        </w:rPr>
      </w:pPr>
      <w:r w:rsidRPr="00BE507C">
        <w:rPr>
          <w:rFonts w:eastAsiaTheme="majorEastAsia"/>
          <w:bCs/>
          <w:sz w:val="28"/>
          <w:szCs w:val="28"/>
        </w:rPr>
        <w:t>privātā sektora gatavība investēt revitalizējamā teritorijā vai apkaimē</w:t>
      </w:r>
      <w:r w:rsidR="009C53C3">
        <w:rPr>
          <w:rFonts w:eastAsiaTheme="majorEastAsia"/>
          <w:bCs/>
          <w:sz w:val="28"/>
          <w:szCs w:val="28"/>
        </w:rPr>
        <w:t>,</w:t>
      </w:r>
      <w:r w:rsidRPr="00BE507C">
        <w:rPr>
          <w:rFonts w:eastAsiaTheme="majorEastAsia"/>
          <w:bCs/>
          <w:sz w:val="28"/>
          <w:szCs w:val="28"/>
        </w:rPr>
        <w:t xml:space="preserve"> radot investīciju papildinātību, veicinot uzņēmējdarbības un pakalpojumu attīstību </w:t>
      </w:r>
      <w:r w:rsidR="004176E0" w:rsidRPr="00BE507C">
        <w:rPr>
          <w:rFonts w:eastAsiaTheme="majorEastAsia"/>
          <w:bCs/>
          <w:sz w:val="28"/>
          <w:szCs w:val="28"/>
        </w:rPr>
        <w:t xml:space="preserve">revitalizējamā </w:t>
      </w:r>
      <w:r w:rsidRPr="00BE507C">
        <w:rPr>
          <w:rFonts w:eastAsiaTheme="majorEastAsia"/>
          <w:bCs/>
          <w:sz w:val="28"/>
          <w:szCs w:val="28"/>
        </w:rPr>
        <w:t>teritorijā.</w:t>
      </w:r>
    </w:p>
    <w:p w:rsidR="0045272C" w:rsidRDefault="00031CF6" w:rsidP="0045272C">
      <w:pPr>
        <w:tabs>
          <w:tab w:val="left" w:pos="6162"/>
        </w:tabs>
        <w:ind w:left="792"/>
        <w:jc w:val="both"/>
        <w:outlineLvl w:val="0"/>
        <w:rPr>
          <w:sz w:val="28"/>
          <w:szCs w:val="28"/>
        </w:rPr>
      </w:pPr>
      <w:r w:rsidRPr="00BE507C">
        <w:rPr>
          <w:sz w:val="28"/>
          <w:szCs w:val="28"/>
        </w:rPr>
        <w:tab/>
      </w:r>
    </w:p>
    <w:p w:rsidR="0045272C" w:rsidRDefault="00217EE4" w:rsidP="0045272C">
      <w:pPr>
        <w:pStyle w:val="Sarakstarindkopa"/>
        <w:ind w:left="0"/>
        <w:jc w:val="center"/>
        <w:rPr>
          <w:rFonts w:eastAsiaTheme="minorHAnsi"/>
          <w:b/>
          <w:bCs/>
          <w:sz w:val="28"/>
          <w:szCs w:val="28"/>
          <w:lang w:eastAsia="en-US"/>
        </w:rPr>
      </w:pPr>
      <w:r w:rsidRPr="00BE507C">
        <w:rPr>
          <w:rFonts w:eastAsiaTheme="minorHAnsi"/>
          <w:b/>
          <w:bCs/>
          <w:sz w:val="28"/>
          <w:szCs w:val="28"/>
          <w:lang w:eastAsia="en-US"/>
        </w:rPr>
        <w:t>II.</w:t>
      </w:r>
      <w:r w:rsidR="00907094" w:rsidRPr="00BE507C">
        <w:rPr>
          <w:rFonts w:eastAsiaTheme="minorHAnsi"/>
          <w:b/>
          <w:bCs/>
          <w:sz w:val="28"/>
          <w:szCs w:val="28"/>
          <w:lang w:eastAsia="en-US"/>
        </w:rPr>
        <w:t xml:space="preserve"> </w:t>
      </w:r>
      <w:r w:rsidR="008A346D" w:rsidRPr="00BE507C">
        <w:rPr>
          <w:rFonts w:eastAsiaTheme="minorHAnsi"/>
          <w:b/>
          <w:bCs/>
          <w:sz w:val="28"/>
          <w:szCs w:val="28"/>
          <w:lang w:eastAsia="en-US"/>
        </w:rPr>
        <w:t xml:space="preserve">Specifiskā atbalsta </w:t>
      </w:r>
      <w:r w:rsidR="00384415" w:rsidRPr="00BE507C">
        <w:rPr>
          <w:rFonts w:eastAsiaTheme="minorHAnsi"/>
          <w:b/>
          <w:bCs/>
          <w:sz w:val="28"/>
          <w:szCs w:val="28"/>
          <w:lang w:eastAsia="en-US"/>
        </w:rPr>
        <w:t>mērķis</w:t>
      </w:r>
    </w:p>
    <w:p w:rsidR="0045272C" w:rsidRDefault="0045272C" w:rsidP="0045272C">
      <w:pPr>
        <w:pStyle w:val="Sarakstarindkopa"/>
        <w:ind w:left="0"/>
        <w:jc w:val="center"/>
        <w:rPr>
          <w:rFonts w:eastAsiaTheme="minorHAnsi"/>
          <w:b/>
          <w:bCs/>
          <w:sz w:val="28"/>
          <w:szCs w:val="28"/>
          <w:lang w:eastAsia="en-US"/>
        </w:rPr>
      </w:pPr>
    </w:p>
    <w:p w:rsidR="004176E0" w:rsidRPr="00BE507C" w:rsidRDefault="00384415" w:rsidP="004176E0">
      <w:pPr>
        <w:numPr>
          <w:ilvl w:val="0"/>
          <w:numId w:val="13"/>
        </w:numPr>
        <w:spacing w:before="120"/>
        <w:ind w:left="357" w:hanging="357"/>
        <w:jc w:val="both"/>
        <w:outlineLvl w:val="0"/>
        <w:rPr>
          <w:sz w:val="28"/>
          <w:szCs w:val="28"/>
        </w:rPr>
      </w:pPr>
      <w:r w:rsidRPr="00BE507C">
        <w:rPr>
          <w:sz w:val="28"/>
          <w:szCs w:val="28"/>
        </w:rPr>
        <w:t>S</w:t>
      </w:r>
      <w:r w:rsidR="007B665A" w:rsidRPr="00BE507C">
        <w:rPr>
          <w:sz w:val="28"/>
          <w:szCs w:val="28"/>
        </w:rPr>
        <w:t xml:space="preserve">pecifiskā </w:t>
      </w:r>
      <w:r w:rsidR="002B5981" w:rsidRPr="00BE507C">
        <w:rPr>
          <w:sz w:val="28"/>
          <w:szCs w:val="28"/>
        </w:rPr>
        <w:t xml:space="preserve">atbalsta </w:t>
      </w:r>
      <w:r w:rsidR="007B665A" w:rsidRPr="00BE507C">
        <w:rPr>
          <w:sz w:val="28"/>
          <w:szCs w:val="28"/>
        </w:rPr>
        <w:t>mērķi</w:t>
      </w:r>
      <w:r w:rsidRPr="00BE507C">
        <w:rPr>
          <w:sz w:val="28"/>
          <w:szCs w:val="28"/>
        </w:rPr>
        <w:t>s</w:t>
      </w:r>
      <w:r w:rsidR="007B665A" w:rsidRPr="00BE507C">
        <w:rPr>
          <w:sz w:val="28"/>
          <w:szCs w:val="28"/>
        </w:rPr>
        <w:t xml:space="preserve"> </w:t>
      </w:r>
      <w:r w:rsidR="00520187" w:rsidRPr="00BE507C">
        <w:rPr>
          <w:sz w:val="28"/>
          <w:szCs w:val="28"/>
        </w:rPr>
        <w:t>ir</w:t>
      </w:r>
      <w:r w:rsidR="00802F91" w:rsidRPr="00BE507C">
        <w:rPr>
          <w:sz w:val="28"/>
          <w:szCs w:val="28"/>
        </w:rPr>
        <w:t xml:space="preserve"> </w:t>
      </w:r>
      <w:r w:rsidR="00D34D67" w:rsidRPr="00BE507C">
        <w:rPr>
          <w:sz w:val="28"/>
          <w:szCs w:val="28"/>
        </w:rPr>
        <w:t>veicināt Rīgas pilsētas revitalizāciju, nodrošinot teritorijas efektīvu sociālekonomisko izmantošanu</w:t>
      </w:r>
      <w:r w:rsidR="004176E0" w:rsidRPr="00BE507C">
        <w:rPr>
          <w:sz w:val="28"/>
          <w:szCs w:val="28"/>
        </w:rPr>
        <w:t xml:space="preserve">, veicot ieguldījumus tādu degradēto objektu un teritoriju revitalizācijā, kas, izveidojot un pārbūvējot </w:t>
      </w:r>
      <w:r w:rsidR="004176E0" w:rsidRPr="00BE507C">
        <w:rPr>
          <w:sz w:val="28"/>
          <w:szCs w:val="28"/>
        </w:rPr>
        <w:lastRenderedPageBreak/>
        <w:t>maza mēroga sabiedrisku, kultūras, sporta un infrastruktūras objektus, kvantitatīvā izteiksmē paredzēs lielāko revitalizācijas efektu un lielākos privātos līdz</w:t>
      </w:r>
      <w:r w:rsidR="002A067A" w:rsidRPr="00BE507C">
        <w:rPr>
          <w:sz w:val="28"/>
          <w:szCs w:val="28"/>
        </w:rPr>
        <w:t xml:space="preserve"> </w:t>
      </w:r>
      <w:r w:rsidR="004176E0" w:rsidRPr="00BE507C">
        <w:rPr>
          <w:sz w:val="28"/>
          <w:szCs w:val="28"/>
        </w:rPr>
        <w:t xml:space="preserve">ieguldījumus, kā arī nodrošinās pievienoto vērtību nacionālā līmenī atbilstoši nacionālajos plānošanas dokumentos kultūras, sporta, tūrisma vai citās nozarēs noteiktajiem mērķiem un uzdevumiem. </w:t>
      </w:r>
    </w:p>
    <w:p w:rsidR="00802F91" w:rsidRPr="00BE507C" w:rsidRDefault="0082067D" w:rsidP="006C0A4C">
      <w:pPr>
        <w:numPr>
          <w:ilvl w:val="0"/>
          <w:numId w:val="13"/>
        </w:numPr>
        <w:spacing w:before="120"/>
        <w:ind w:left="357" w:hanging="357"/>
        <w:jc w:val="both"/>
        <w:outlineLvl w:val="0"/>
        <w:rPr>
          <w:sz w:val="28"/>
          <w:szCs w:val="28"/>
        </w:rPr>
      </w:pPr>
      <w:r w:rsidRPr="00BE507C">
        <w:rPr>
          <w:sz w:val="28"/>
          <w:szCs w:val="28"/>
        </w:rPr>
        <w:t xml:space="preserve">Specifiskā atbalsta mērķa </w:t>
      </w:r>
      <w:r w:rsidR="00802F91" w:rsidRPr="00BE507C">
        <w:rPr>
          <w:sz w:val="28"/>
          <w:szCs w:val="28"/>
        </w:rPr>
        <w:t xml:space="preserve">grupa </w:t>
      </w:r>
      <w:r w:rsidR="00D948B0" w:rsidRPr="00BE507C">
        <w:rPr>
          <w:sz w:val="28"/>
          <w:szCs w:val="28"/>
        </w:rPr>
        <w:t>ir</w:t>
      </w:r>
      <w:r w:rsidR="002C6E4A" w:rsidRPr="00BE507C">
        <w:rPr>
          <w:sz w:val="28"/>
          <w:szCs w:val="28"/>
        </w:rPr>
        <w:t xml:space="preserve"> </w:t>
      </w:r>
      <w:r w:rsidR="00D948B0" w:rsidRPr="00BE507C">
        <w:rPr>
          <w:sz w:val="28"/>
          <w:szCs w:val="28"/>
        </w:rPr>
        <w:t xml:space="preserve">Rīgas </w:t>
      </w:r>
      <w:r w:rsidR="002C6E4A" w:rsidRPr="00BE507C">
        <w:rPr>
          <w:sz w:val="28"/>
          <w:szCs w:val="28"/>
        </w:rPr>
        <w:t>iedzīvotāji</w:t>
      </w:r>
      <w:r w:rsidR="00D948B0" w:rsidRPr="00BE507C">
        <w:rPr>
          <w:sz w:val="28"/>
          <w:szCs w:val="28"/>
        </w:rPr>
        <w:t xml:space="preserve">, </w:t>
      </w:r>
      <w:r w:rsidR="00257C97" w:rsidRPr="00BE507C">
        <w:rPr>
          <w:sz w:val="28"/>
          <w:szCs w:val="28"/>
        </w:rPr>
        <w:t>komersanti</w:t>
      </w:r>
      <w:r w:rsidR="00D948B0" w:rsidRPr="00BE507C">
        <w:rPr>
          <w:sz w:val="28"/>
          <w:szCs w:val="28"/>
        </w:rPr>
        <w:t>, tūristi</w:t>
      </w:r>
      <w:r w:rsidR="002A067A" w:rsidRPr="00BE507C">
        <w:rPr>
          <w:sz w:val="28"/>
          <w:szCs w:val="28"/>
        </w:rPr>
        <w:t>.</w:t>
      </w:r>
    </w:p>
    <w:p w:rsidR="00802F91" w:rsidRPr="00081C88" w:rsidRDefault="0045272C" w:rsidP="006C0A4C">
      <w:pPr>
        <w:numPr>
          <w:ilvl w:val="0"/>
          <w:numId w:val="13"/>
        </w:numPr>
        <w:spacing w:before="120"/>
        <w:ind w:left="357" w:hanging="357"/>
        <w:jc w:val="both"/>
        <w:outlineLvl w:val="0"/>
        <w:rPr>
          <w:sz w:val="28"/>
          <w:szCs w:val="28"/>
        </w:rPr>
      </w:pPr>
      <w:r w:rsidRPr="0045272C">
        <w:rPr>
          <w:sz w:val="28"/>
          <w:szCs w:val="28"/>
        </w:rPr>
        <w:t>Specifisko atbalstu</w:t>
      </w:r>
      <w:r w:rsidR="0082067D" w:rsidRPr="00081C88">
        <w:rPr>
          <w:sz w:val="28"/>
          <w:szCs w:val="28"/>
        </w:rPr>
        <w:t xml:space="preserve"> </w:t>
      </w:r>
      <w:r w:rsidR="00802F91" w:rsidRPr="00081C88">
        <w:rPr>
          <w:sz w:val="28"/>
          <w:szCs w:val="28"/>
        </w:rPr>
        <w:t>īsteno</w:t>
      </w:r>
      <w:r w:rsidR="00D03950" w:rsidRPr="00081C88">
        <w:rPr>
          <w:sz w:val="28"/>
          <w:szCs w:val="28"/>
        </w:rPr>
        <w:t>,</w:t>
      </w:r>
      <w:r w:rsidR="00802F91" w:rsidRPr="00081C88">
        <w:rPr>
          <w:sz w:val="28"/>
          <w:szCs w:val="28"/>
        </w:rPr>
        <w:t xml:space="preserve"> sasniedzot šādus rādītājus:</w:t>
      </w:r>
    </w:p>
    <w:p w:rsidR="00906781" w:rsidRPr="00081C88" w:rsidRDefault="00C514A2" w:rsidP="00151D43">
      <w:pPr>
        <w:numPr>
          <w:ilvl w:val="1"/>
          <w:numId w:val="13"/>
        </w:numPr>
        <w:tabs>
          <w:tab w:val="left" w:pos="993"/>
        </w:tabs>
        <w:ind w:left="851"/>
        <w:jc w:val="both"/>
        <w:outlineLvl w:val="0"/>
        <w:rPr>
          <w:sz w:val="28"/>
          <w:szCs w:val="28"/>
        </w:rPr>
      </w:pPr>
      <w:r w:rsidRPr="00081C88">
        <w:rPr>
          <w:sz w:val="28"/>
          <w:szCs w:val="28"/>
        </w:rPr>
        <w:t>iznākuma rādītāj</w:t>
      </w:r>
      <w:r w:rsidR="00602206" w:rsidRPr="00081C88">
        <w:rPr>
          <w:sz w:val="28"/>
          <w:szCs w:val="28"/>
        </w:rPr>
        <w:t>s</w:t>
      </w:r>
      <w:r w:rsidR="0050695A" w:rsidRPr="00081C88">
        <w:rPr>
          <w:sz w:val="28"/>
          <w:szCs w:val="28"/>
        </w:rPr>
        <w:t xml:space="preserve"> </w:t>
      </w:r>
      <w:r w:rsidR="0045272C" w:rsidRPr="0045272C">
        <w:rPr>
          <w:sz w:val="28"/>
          <w:szCs w:val="28"/>
        </w:rPr>
        <w:t>līdz 2023.gada 31.decembrim</w:t>
      </w:r>
      <w:r w:rsidR="00906781" w:rsidRPr="00081C88">
        <w:rPr>
          <w:sz w:val="28"/>
          <w:szCs w:val="28"/>
        </w:rPr>
        <w:t>:</w:t>
      </w:r>
    </w:p>
    <w:p w:rsidR="0045272C" w:rsidRDefault="0038265B" w:rsidP="0045272C">
      <w:pPr>
        <w:numPr>
          <w:ilvl w:val="2"/>
          <w:numId w:val="13"/>
        </w:numPr>
        <w:tabs>
          <w:tab w:val="left" w:pos="1418"/>
        </w:tabs>
        <w:ind w:left="1418" w:hanging="698"/>
        <w:jc w:val="both"/>
        <w:outlineLvl w:val="0"/>
        <w:rPr>
          <w:sz w:val="28"/>
          <w:szCs w:val="28"/>
        </w:rPr>
      </w:pPr>
      <w:r w:rsidRPr="00BE507C">
        <w:rPr>
          <w:sz w:val="28"/>
          <w:szCs w:val="28"/>
        </w:rPr>
        <w:t>pilsēt</w:t>
      </w:r>
      <w:r w:rsidR="00D463BD" w:rsidRPr="00BE507C">
        <w:rPr>
          <w:sz w:val="28"/>
          <w:szCs w:val="28"/>
        </w:rPr>
        <w:t>as</w:t>
      </w:r>
      <w:r w:rsidRPr="00BE507C">
        <w:rPr>
          <w:sz w:val="28"/>
          <w:szCs w:val="28"/>
        </w:rPr>
        <w:t xml:space="preserve"> teritorijās izveidota vai atjaunota sabiedriskā telpa ar platību </w:t>
      </w:r>
      <w:r w:rsidR="00105510" w:rsidRPr="00BE507C">
        <w:rPr>
          <w:sz w:val="28"/>
          <w:szCs w:val="28"/>
        </w:rPr>
        <w:t xml:space="preserve">– </w:t>
      </w:r>
      <w:r w:rsidR="005E68AE">
        <w:rPr>
          <w:sz w:val="28"/>
          <w:szCs w:val="28"/>
        </w:rPr>
        <w:t>ne mazāku kā</w:t>
      </w:r>
      <w:r w:rsidR="005E68AE" w:rsidRPr="00BE507C">
        <w:rPr>
          <w:sz w:val="28"/>
          <w:szCs w:val="28"/>
        </w:rPr>
        <w:t xml:space="preserve"> </w:t>
      </w:r>
      <w:r w:rsidRPr="00BE507C">
        <w:rPr>
          <w:sz w:val="28"/>
          <w:szCs w:val="28"/>
        </w:rPr>
        <w:t>10 000 m</w:t>
      </w:r>
      <w:r w:rsidRPr="00BE507C">
        <w:rPr>
          <w:sz w:val="28"/>
          <w:szCs w:val="28"/>
          <w:vertAlign w:val="superscript"/>
        </w:rPr>
        <w:t>2</w:t>
      </w:r>
      <w:r w:rsidR="00105510" w:rsidRPr="00BE507C">
        <w:rPr>
          <w:sz w:val="28"/>
          <w:szCs w:val="28"/>
        </w:rPr>
        <w:t>;</w:t>
      </w:r>
    </w:p>
    <w:p w:rsidR="002B6303" w:rsidRPr="00BE507C" w:rsidRDefault="0038265B" w:rsidP="005E68AE">
      <w:pPr>
        <w:numPr>
          <w:ilvl w:val="2"/>
          <w:numId w:val="13"/>
        </w:numPr>
        <w:tabs>
          <w:tab w:val="left" w:pos="1418"/>
        </w:tabs>
        <w:ind w:left="1418" w:hanging="709"/>
        <w:jc w:val="both"/>
        <w:outlineLvl w:val="0"/>
        <w:rPr>
          <w:sz w:val="28"/>
          <w:szCs w:val="28"/>
        </w:rPr>
      </w:pPr>
      <w:r w:rsidRPr="00BE507C">
        <w:rPr>
          <w:sz w:val="28"/>
          <w:szCs w:val="28"/>
        </w:rPr>
        <w:t>uzceltas vai atjaunotas sabiedriskās</w:t>
      </w:r>
      <w:r w:rsidR="009D7E6B">
        <w:rPr>
          <w:sz w:val="28"/>
          <w:szCs w:val="28"/>
        </w:rPr>
        <w:t>,</w:t>
      </w:r>
      <w:r w:rsidRPr="00BE507C">
        <w:rPr>
          <w:sz w:val="28"/>
          <w:szCs w:val="28"/>
        </w:rPr>
        <w:t xml:space="preserve"> publiskās vai komercēkas pilsētā ar platību </w:t>
      </w:r>
      <w:r w:rsidR="002B6303" w:rsidRPr="00BE507C">
        <w:rPr>
          <w:sz w:val="28"/>
          <w:szCs w:val="28"/>
        </w:rPr>
        <w:t xml:space="preserve">– </w:t>
      </w:r>
      <w:r w:rsidR="005E68AE">
        <w:rPr>
          <w:sz w:val="28"/>
          <w:szCs w:val="28"/>
        </w:rPr>
        <w:t>ne mazāku kā</w:t>
      </w:r>
      <w:r w:rsidR="005E68AE" w:rsidRPr="00BE507C">
        <w:rPr>
          <w:sz w:val="28"/>
          <w:szCs w:val="28"/>
        </w:rPr>
        <w:t xml:space="preserve"> </w:t>
      </w:r>
      <w:r w:rsidRPr="00BE507C">
        <w:rPr>
          <w:sz w:val="28"/>
          <w:szCs w:val="28"/>
        </w:rPr>
        <w:t>20 000 m</w:t>
      </w:r>
      <w:r w:rsidRPr="00BE507C">
        <w:rPr>
          <w:sz w:val="28"/>
          <w:szCs w:val="28"/>
          <w:vertAlign w:val="superscript"/>
        </w:rPr>
        <w:t>2</w:t>
      </w:r>
      <w:r w:rsidR="002B6303" w:rsidRPr="00BE507C">
        <w:rPr>
          <w:sz w:val="28"/>
          <w:szCs w:val="28"/>
        </w:rPr>
        <w:t>;</w:t>
      </w:r>
    </w:p>
    <w:p w:rsidR="006A1AAF" w:rsidRPr="00BE507C" w:rsidRDefault="0038265B" w:rsidP="005E68AE">
      <w:pPr>
        <w:numPr>
          <w:ilvl w:val="2"/>
          <w:numId w:val="13"/>
        </w:numPr>
        <w:tabs>
          <w:tab w:val="left" w:pos="1418"/>
        </w:tabs>
        <w:ind w:left="1418" w:hanging="709"/>
        <w:jc w:val="both"/>
        <w:outlineLvl w:val="0"/>
        <w:rPr>
          <w:sz w:val="28"/>
          <w:szCs w:val="28"/>
        </w:rPr>
      </w:pPr>
      <w:r w:rsidRPr="00BE507C">
        <w:rPr>
          <w:sz w:val="28"/>
          <w:szCs w:val="28"/>
        </w:rPr>
        <w:t xml:space="preserve">atjaunoto, izveidoto un </w:t>
      </w:r>
      <w:r w:rsidR="00B36F81">
        <w:rPr>
          <w:sz w:val="28"/>
          <w:szCs w:val="28"/>
        </w:rPr>
        <w:t>pārbūvēto</w:t>
      </w:r>
      <w:r w:rsidR="000C0127">
        <w:rPr>
          <w:sz w:val="28"/>
          <w:szCs w:val="28"/>
        </w:rPr>
        <w:t xml:space="preserve"> </w:t>
      </w:r>
      <w:r w:rsidR="009B29BB" w:rsidRPr="00BE507C">
        <w:rPr>
          <w:sz w:val="28"/>
          <w:szCs w:val="28"/>
        </w:rPr>
        <w:t xml:space="preserve">sabiedrisko </w:t>
      </w:r>
      <w:r w:rsidRPr="00BE507C">
        <w:rPr>
          <w:sz w:val="28"/>
          <w:szCs w:val="28"/>
        </w:rPr>
        <w:t xml:space="preserve">un infrastruktūras objektu skaits </w:t>
      </w:r>
      <w:r w:rsidR="00105510" w:rsidRPr="00BE507C">
        <w:rPr>
          <w:sz w:val="28"/>
          <w:szCs w:val="28"/>
        </w:rPr>
        <w:t xml:space="preserve">– </w:t>
      </w:r>
      <w:r w:rsidR="005E68AE">
        <w:rPr>
          <w:sz w:val="28"/>
          <w:szCs w:val="28"/>
        </w:rPr>
        <w:t>ne mazāk kā</w:t>
      </w:r>
      <w:r w:rsidR="005E68AE" w:rsidRPr="00BE507C">
        <w:rPr>
          <w:sz w:val="28"/>
          <w:szCs w:val="28"/>
        </w:rPr>
        <w:t xml:space="preserve"> </w:t>
      </w:r>
      <w:r w:rsidR="009D52FC" w:rsidRPr="00BE507C">
        <w:rPr>
          <w:sz w:val="28"/>
          <w:szCs w:val="28"/>
        </w:rPr>
        <w:t>18 objekti</w:t>
      </w:r>
      <w:r w:rsidR="00197D48" w:rsidRPr="00BE507C">
        <w:rPr>
          <w:sz w:val="28"/>
          <w:szCs w:val="28"/>
        </w:rPr>
        <w:t>;</w:t>
      </w:r>
    </w:p>
    <w:p w:rsidR="0045272C" w:rsidRDefault="002C12FF" w:rsidP="00151D43">
      <w:pPr>
        <w:numPr>
          <w:ilvl w:val="1"/>
          <w:numId w:val="13"/>
        </w:numPr>
        <w:tabs>
          <w:tab w:val="left" w:pos="993"/>
        </w:tabs>
        <w:ind w:left="851"/>
        <w:jc w:val="both"/>
        <w:outlineLvl w:val="0"/>
        <w:rPr>
          <w:sz w:val="28"/>
          <w:szCs w:val="28"/>
        </w:rPr>
      </w:pPr>
      <w:r w:rsidRPr="00BE507C">
        <w:rPr>
          <w:sz w:val="28"/>
          <w:szCs w:val="28"/>
        </w:rPr>
        <w:t>rezultāta rādītājs</w:t>
      </w:r>
      <w:r w:rsidR="00DF5EB8" w:rsidRPr="00BE507C">
        <w:rPr>
          <w:sz w:val="28"/>
          <w:szCs w:val="28"/>
        </w:rPr>
        <w:t xml:space="preserve"> līdz 2023.gada 31.decembrim</w:t>
      </w:r>
      <w:r w:rsidR="00E014A1" w:rsidRPr="00BE507C">
        <w:rPr>
          <w:sz w:val="28"/>
          <w:szCs w:val="28"/>
        </w:rPr>
        <w:t>:</w:t>
      </w:r>
      <w:r w:rsidR="005E68AE">
        <w:rPr>
          <w:sz w:val="28"/>
          <w:szCs w:val="28"/>
        </w:rPr>
        <w:t xml:space="preserve"> </w:t>
      </w:r>
      <w:r w:rsidR="009D52FC" w:rsidRPr="005E68AE">
        <w:rPr>
          <w:sz w:val="28"/>
          <w:szCs w:val="28"/>
        </w:rPr>
        <w:t xml:space="preserve">piesaistītās privātās investīcijas atbalstāmajās teritorijās </w:t>
      </w:r>
      <w:r w:rsidR="005E68AE">
        <w:rPr>
          <w:sz w:val="28"/>
          <w:szCs w:val="28"/>
        </w:rPr>
        <w:t>trīs</w:t>
      </w:r>
      <w:r w:rsidR="005E68AE" w:rsidRPr="005E68AE">
        <w:rPr>
          <w:sz w:val="28"/>
          <w:szCs w:val="28"/>
        </w:rPr>
        <w:t xml:space="preserve"> </w:t>
      </w:r>
      <w:r w:rsidR="009D52FC" w:rsidRPr="005E68AE">
        <w:rPr>
          <w:sz w:val="28"/>
          <w:szCs w:val="28"/>
        </w:rPr>
        <w:t xml:space="preserve">gadus pēc projekta pabeigšanas – </w:t>
      </w:r>
      <w:r w:rsidR="005E68AE">
        <w:rPr>
          <w:sz w:val="28"/>
          <w:szCs w:val="28"/>
        </w:rPr>
        <w:t xml:space="preserve">ne mazāk kā </w:t>
      </w:r>
      <w:r w:rsidR="00DF5EB8" w:rsidRPr="005E68AE">
        <w:rPr>
          <w:sz w:val="28"/>
          <w:szCs w:val="28"/>
        </w:rPr>
        <w:t>210</w:t>
      </w:r>
      <w:r w:rsidR="009D52FC" w:rsidRPr="005E68AE">
        <w:rPr>
          <w:sz w:val="28"/>
          <w:szCs w:val="28"/>
        </w:rPr>
        <w:t xml:space="preserve"> 000 000 </w:t>
      </w:r>
      <w:r w:rsidR="009D52FC" w:rsidRPr="005E68AE">
        <w:rPr>
          <w:i/>
          <w:sz w:val="28"/>
          <w:szCs w:val="28"/>
        </w:rPr>
        <w:t>euro</w:t>
      </w:r>
      <w:r w:rsidR="00637979">
        <w:rPr>
          <w:sz w:val="28"/>
          <w:szCs w:val="28"/>
        </w:rPr>
        <w:t xml:space="preserve"> apmērā;</w:t>
      </w:r>
    </w:p>
    <w:p w:rsidR="00F714D2" w:rsidRPr="00BE507C" w:rsidRDefault="00105510" w:rsidP="00151D43">
      <w:pPr>
        <w:numPr>
          <w:ilvl w:val="1"/>
          <w:numId w:val="13"/>
        </w:numPr>
        <w:tabs>
          <w:tab w:val="left" w:pos="993"/>
        </w:tabs>
        <w:ind w:left="851"/>
        <w:jc w:val="both"/>
        <w:outlineLvl w:val="0"/>
        <w:rPr>
          <w:sz w:val="28"/>
          <w:szCs w:val="28"/>
        </w:rPr>
      </w:pPr>
      <w:r w:rsidRPr="00BE507C">
        <w:rPr>
          <w:sz w:val="28"/>
          <w:szCs w:val="28"/>
        </w:rPr>
        <w:t>finanšu rādītājs līdz 2018.gada 31.</w:t>
      </w:r>
      <w:r w:rsidR="005E68AE">
        <w:rPr>
          <w:sz w:val="28"/>
          <w:szCs w:val="28"/>
        </w:rPr>
        <w:t>d</w:t>
      </w:r>
      <w:r w:rsidRPr="00BE507C">
        <w:rPr>
          <w:sz w:val="28"/>
          <w:szCs w:val="28"/>
        </w:rPr>
        <w:t>ecembrim</w:t>
      </w:r>
      <w:r w:rsidR="005E68AE">
        <w:rPr>
          <w:sz w:val="28"/>
          <w:szCs w:val="28"/>
        </w:rPr>
        <w:t xml:space="preserve">: </w:t>
      </w:r>
      <w:r w:rsidRPr="00BE507C">
        <w:rPr>
          <w:sz w:val="28"/>
          <w:szCs w:val="28"/>
        </w:rPr>
        <w:t xml:space="preserve">sertificēti izdevumi </w:t>
      </w:r>
      <w:r w:rsidR="005E68AE">
        <w:rPr>
          <w:sz w:val="28"/>
          <w:szCs w:val="28"/>
        </w:rPr>
        <w:t>ne mazāk kā</w:t>
      </w:r>
      <w:r w:rsidR="005E68AE" w:rsidRPr="00BE507C">
        <w:rPr>
          <w:sz w:val="28"/>
          <w:szCs w:val="28"/>
        </w:rPr>
        <w:t xml:space="preserve"> </w:t>
      </w:r>
      <w:r w:rsidR="006A1AAF" w:rsidRPr="00BE507C">
        <w:rPr>
          <w:sz w:val="28"/>
          <w:szCs w:val="28"/>
        </w:rPr>
        <w:t xml:space="preserve">18 913 598 </w:t>
      </w:r>
      <w:r w:rsidRPr="00BE507C">
        <w:rPr>
          <w:i/>
          <w:sz w:val="28"/>
          <w:szCs w:val="28"/>
        </w:rPr>
        <w:t>euro</w:t>
      </w:r>
      <w:r w:rsidRPr="00BE507C">
        <w:rPr>
          <w:sz w:val="28"/>
          <w:szCs w:val="28"/>
        </w:rPr>
        <w:t xml:space="preserve"> apmērā</w:t>
      </w:r>
      <w:r w:rsidR="005E68AE">
        <w:rPr>
          <w:sz w:val="28"/>
          <w:szCs w:val="28"/>
        </w:rPr>
        <w:t>.</w:t>
      </w:r>
    </w:p>
    <w:p w:rsidR="0074250E" w:rsidRPr="00BE507C" w:rsidRDefault="0096498E" w:rsidP="007200C6">
      <w:pPr>
        <w:numPr>
          <w:ilvl w:val="0"/>
          <w:numId w:val="13"/>
        </w:numPr>
        <w:spacing w:before="120"/>
        <w:jc w:val="both"/>
        <w:outlineLvl w:val="0"/>
        <w:rPr>
          <w:rStyle w:val="cspklasifikatorscodename"/>
          <w:sz w:val="28"/>
          <w:szCs w:val="28"/>
        </w:rPr>
      </w:pPr>
      <w:r w:rsidRPr="00BE507C">
        <w:rPr>
          <w:sz w:val="28"/>
          <w:szCs w:val="28"/>
        </w:rPr>
        <w:t>Šo noteikumu</w:t>
      </w:r>
      <w:r w:rsidR="00792465" w:rsidRPr="00BE507C">
        <w:rPr>
          <w:sz w:val="28"/>
          <w:szCs w:val="28"/>
        </w:rPr>
        <w:t xml:space="preserve"> </w:t>
      </w:r>
      <w:r w:rsidR="007200C6" w:rsidRPr="00BE507C">
        <w:rPr>
          <w:sz w:val="28"/>
          <w:szCs w:val="28"/>
        </w:rPr>
        <w:t>9.2.</w:t>
      </w:r>
      <w:r w:rsidR="00CF2FD9" w:rsidRPr="00BE507C">
        <w:rPr>
          <w:sz w:val="28"/>
          <w:szCs w:val="28"/>
        </w:rPr>
        <w:t>apakš</w:t>
      </w:r>
      <w:r w:rsidR="00BC5787" w:rsidRPr="00BE507C">
        <w:rPr>
          <w:sz w:val="28"/>
          <w:szCs w:val="28"/>
        </w:rPr>
        <w:t xml:space="preserve">punktā minēto </w:t>
      </w:r>
      <w:r w:rsidR="005E68AE">
        <w:rPr>
          <w:sz w:val="28"/>
          <w:szCs w:val="28"/>
        </w:rPr>
        <w:t xml:space="preserve">rezultāta </w:t>
      </w:r>
      <w:r w:rsidR="00BC5787" w:rsidRPr="00BE507C">
        <w:rPr>
          <w:sz w:val="28"/>
          <w:szCs w:val="28"/>
        </w:rPr>
        <w:t>rādītāju vērtības</w:t>
      </w:r>
      <w:r w:rsidR="00B16933" w:rsidRPr="00BE507C">
        <w:rPr>
          <w:sz w:val="28"/>
          <w:szCs w:val="28"/>
        </w:rPr>
        <w:t xml:space="preserve"> </w:t>
      </w:r>
      <w:r w:rsidR="00830E1B" w:rsidRPr="00BE507C">
        <w:rPr>
          <w:sz w:val="28"/>
          <w:szCs w:val="28"/>
        </w:rPr>
        <w:t>ir attiecināmas</w:t>
      </w:r>
      <w:r w:rsidR="00E12E33" w:rsidRPr="00BE507C">
        <w:rPr>
          <w:sz w:val="28"/>
          <w:szCs w:val="28"/>
        </w:rPr>
        <w:t>, ja</w:t>
      </w:r>
      <w:r w:rsidR="00BC5787" w:rsidRPr="00BE507C">
        <w:rPr>
          <w:sz w:val="28"/>
          <w:szCs w:val="28"/>
        </w:rPr>
        <w:t xml:space="preserve"> tās</w:t>
      </w:r>
      <w:r w:rsidR="00837609" w:rsidRPr="00BE507C">
        <w:rPr>
          <w:sz w:val="28"/>
          <w:szCs w:val="28"/>
        </w:rPr>
        <w:t xml:space="preserve"> </w:t>
      </w:r>
      <w:r w:rsidR="00801F34" w:rsidRPr="00BE507C">
        <w:rPr>
          <w:rStyle w:val="cspklasifikatorscodename"/>
          <w:sz w:val="28"/>
          <w:szCs w:val="28"/>
        </w:rPr>
        <w:t xml:space="preserve">radušās </w:t>
      </w:r>
      <w:r w:rsidR="007200C6" w:rsidRPr="00BE507C">
        <w:rPr>
          <w:rStyle w:val="cspklasifikatorscodename"/>
          <w:sz w:val="28"/>
          <w:szCs w:val="28"/>
        </w:rPr>
        <w:t xml:space="preserve">no </w:t>
      </w:r>
      <w:r w:rsidR="00312330" w:rsidRPr="00BE507C">
        <w:rPr>
          <w:sz w:val="28"/>
          <w:szCs w:val="28"/>
        </w:rPr>
        <w:t xml:space="preserve">revitalizējamās teritorijas attīstības </w:t>
      </w:r>
      <w:r w:rsidR="007200C6" w:rsidRPr="00BE507C">
        <w:rPr>
          <w:rStyle w:val="cspklasifikatorscodename"/>
          <w:sz w:val="28"/>
          <w:szCs w:val="28"/>
        </w:rPr>
        <w:t xml:space="preserve">stratēģijas </w:t>
      </w:r>
      <w:r w:rsidR="0045272C" w:rsidRPr="0045272C">
        <w:rPr>
          <w:rStyle w:val="cspklasifikatorscodename"/>
          <w:sz w:val="28"/>
          <w:szCs w:val="28"/>
        </w:rPr>
        <w:t>izskatīšanas Ministru kabinetā</w:t>
      </w:r>
      <w:r w:rsidR="004E2BC5" w:rsidRPr="00BE507C">
        <w:rPr>
          <w:rStyle w:val="cspklasifikatorscodename"/>
          <w:sz w:val="28"/>
          <w:szCs w:val="28"/>
        </w:rPr>
        <w:t xml:space="preserve"> </w:t>
      </w:r>
      <w:r w:rsidR="005E68AE">
        <w:rPr>
          <w:rStyle w:val="cspklasifikatorscodename"/>
          <w:sz w:val="28"/>
          <w:szCs w:val="28"/>
        </w:rPr>
        <w:t xml:space="preserve">brīža </w:t>
      </w:r>
      <w:r w:rsidR="007200C6" w:rsidRPr="00BE507C">
        <w:rPr>
          <w:rStyle w:val="cspklasifikatorscodename"/>
          <w:sz w:val="28"/>
          <w:szCs w:val="28"/>
        </w:rPr>
        <w:t xml:space="preserve">un </w:t>
      </w:r>
      <w:r w:rsidR="00801F34" w:rsidRPr="00BE507C">
        <w:rPr>
          <w:rStyle w:val="cspklasifikatorscodename"/>
          <w:sz w:val="28"/>
          <w:szCs w:val="28"/>
        </w:rPr>
        <w:t xml:space="preserve">ne vēlāk kā </w:t>
      </w:r>
      <w:r w:rsidR="006673BD" w:rsidRPr="00BE507C">
        <w:rPr>
          <w:rStyle w:val="cspklasifikatorscodename"/>
          <w:sz w:val="28"/>
          <w:szCs w:val="28"/>
        </w:rPr>
        <w:t>36 mēnešu</w:t>
      </w:r>
      <w:r w:rsidR="00801F34" w:rsidRPr="00BE507C">
        <w:rPr>
          <w:rStyle w:val="cspklasifikatorscodename"/>
          <w:sz w:val="28"/>
          <w:szCs w:val="28"/>
        </w:rPr>
        <w:t xml:space="preserve"> laikā pēc projekta pabeigšanas</w:t>
      </w:r>
      <w:r w:rsidR="00837609" w:rsidRPr="00BE507C">
        <w:rPr>
          <w:rStyle w:val="cspklasifikatorscodename"/>
          <w:sz w:val="28"/>
          <w:szCs w:val="28"/>
        </w:rPr>
        <w:t xml:space="preserve">, bet ne vēlāk kā līdz </w:t>
      </w:r>
      <w:r w:rsidR="00405706" w:rsidRPr="00BE507C">
        <w:rPr>
          <w:rStyle w:val="cspklasifikatorscodename"/>
          <w:sz w:val="28"/>
          <w:szCs w:val="28"/>
        </w:rPr>
        <w:t>2023.gada 31.decembrim</w:t>
      </w:r>
      <w:r w:rsidR="00801F34" w:rsidRPr="00BE507C">
        <w:rPr>
          <w:rStyle w:val="cspklasifikatorscodename"/>
          <w:sz w:val="28"/>
          <w:szCs w:val="28"/>
        </w:rPr>
        <w:t>.</w:t>
      </w:r>
    </w:p>
    <w:p w:rsidR="0045272C" w:rsidRDefault="0045272C" w:rsidP="0045272C">
      <w:pPr>
        <w:pStyle w:val="Sarakstarindkopa"/>
        <w:ind w:left="0"/>
        <w:jc w:val="center"/>
        <w:rPr>
          <w:rFonts w:eastAsiaTheme="minorHAnsi"/>
          <w:b/>
          <w:bCs/>
          <w:sz w:val="28"/>
          <w:szCs w:val="28"/>
          <w:lang w:eastAsia="en-US"/>
        </w:rPr>
      </w:pPr>
    </w:p>
    <w:p w:rsidR="0045272C" w:rsidRDefault="00716E45" w:rsidP="0045272C">
      <w:pPr>
        <w:pStyle w:val="Sarakstarindkopa"/>
        <w:ind w:left="0"/>
        <w:jc w:val="center"/>
        <w:rPr>
          <w:rFonts w:eastAsiaTheme="minorHAnsi"/>
          <w:b/>
          <w:bCs/>
          <w:sz w:val="28"/>
          <w:szCs w:val="28"/>
          <w:lang w:eastAsia="en-US"/>
        </w:rPr>
      </w:pPr>
      <w:r w:rsidRPr="00BE507C">
        <w:rPr>
          <w:rFonts w:eastAsiaTheme="minorHAnsi"/>
          <w:b/>
          <w:bCs/>
          <w:sz w:val="28"/>
          <w:szCs w:val="28"/>
          <w:lang w:eastAsia="en-US"/>
        </w:rPr>
        <w:t>III.</w:t>
      </w:r>
      <w:r w:rsidRPr="00BE507C">
        <w:rPr>
          <w:rFonts w:eastAsiaTheme="minorHAnsi"/>
          <w:b/>
          <w:bCs/>
          <w:sz w:val="28"/>
          <w:szCs w:val="28"/>
          <w:lang w:eastAsia="en-US"/>
        </w:rPr>
        <w:tab/>
      </w:r>
      <w:r w:rsidR="00590E74">
        <w:rPr>
          <w:rFonts w:eastAsiaTheme="minorHAnsi"/>
          <w:b/>
          <w:bCs/>
          <w:sz w:val="28"/>
          <w:szCs w:val="28"/>
          <w:lang w:eastAsia="en-US"/>
        </w:rPr>
        <w:t>Specifiskajam</w:t>
      </w:r>
      <w:r w:rsidR="00BB209F" w:rsidRPr="00BE507C">
        <w:rPr>
          <w:rFonts w:eastAsiaTheme="minorHAnsi"/>
          <w:b/>
          <w:bCs/>
          <w:sz w:val="28"/>
          <w:szCs w:val="28"/>
          <w:lang w:eastAsia="en-US"/>
        </w:rPr>
        <w:t xml:space="preserve"> atbalsta</w:t>
      </w:r>
      <w:r w:rsidR="00345C01" w:rsidRPr="00BE507C">
        <w:rPr>
          <w:rFonts w:eastAsiaTheme="minorHAnsi"/>
          <w:b/>
          <w:bCs/>
          <w:sz w:val="28"/>
          <w:szCs w:val="28"/>
          <w:lang w:eastAsia="en-US"/>
        </w:rPr>
        <w:t>m</w:t>
      </w:r>
      <w:r w:rsidR="00BB209F" w:rsidRPr="00BE507C">
        <w:rPr>
          <w:rFonts w:eastAsiaTheme="minorHAnsi"/>
          <w:b/>
          <w:bCs/>
          <w:sz w:val="28"/>
          <w:szCs w:val="28"/>
          <w:lang w:eastAsia="en-US"/>
        </w:rPr>
        <w:t xml:space="preserve"> </w:t>
      </w:r>
      <w:r w:rsidRPr="00BE507C">
        <w:rPr>
          <w:rFonts w:eastAsiaTheme="minorHAnsi"/>
          <w:b/>
          <w:bCs/>
          <w:sz w:val="28"/>
          <w:szCs w:val="28"/>
          <w:lang w:eastAsia="en-US"/>
        </w:rPr>
        <w:t>pieejamais finansējums</w:t>
      </w:r>
      <w:r w:rsidR="009D0A46" w:rsidRPr="00BE507C">
        <w:rPr>
          <w:rFonts w:eastAsiaTheme="minorHAnsi"/>
          <w:b/>
          <w:bCs/>
          <w:sz w:val="28"/>
          <w:szCs w:val="28"/>
          <w:lang w:eastAsia="en-US"/>
        </w:rPr>
        <w:t xml:space="preserve"> </w:t>
      </w:r>
    </w:p>
    <w:p w:rsidR="0045272C" w:rsidRDefault="0045272C" w:rsidP="0045272C">
      <w:pPr>
        <w:pStyle w:val="Sarakstarindkopa"/>
        <w:ind w:left="0"/>
        <w:jc w:val="center"/>
        <w:rPr>
          <w:rFonts w:eastAsiaTheme="minorHAnsi"/>
          <w:b/>
          <w:bCs/>
          <w:sz w:val="28"/>
          <w:szCs w:val="28"/>
          <w:lang w:eastAsia="en-US"/>
        </w:rPr>
      </w:pPr>
    </w:p>
    <w:p w:rsidR="007A5B19" w:rsidRPr="005E68AE" w:rsidRDefault="0045272C">
      <w:pPr>
        <w:numPr>
          <w:ilvl w:val="0"/>
          <w:numId w:val="13"/>
        </w:numPr>
        <w:spacing w:before="120"/>
        <w:jc w:val="both"/>
        <w:outlineLvl w:val="0"/>
        <w:rPr>
          <w:sz w:val="28"/>
          <w:szCs w:val="28"/>
        </w:rPr>
      </w:pPr>
      <w:r w:rsidRPr="0045272C">
        <w:rPr>
          <w:sz w:val="28"/>
          <w:szCs w:val="28"/>
        </w:rPr>
        <w:t>Specifiskā atbalsta</w:t>
      </w:r>
      <w:r w:rsidR="000D28C8" w:rsidRPr="005E68AE">
        <w:rPr>
          <w:sz w:val="28"/>
          <w:szCs w:val="28"/>
        </w:rPr>
        <w:t xml:space="preserve"> </w:t>
      </w:r>
      <w:r w:rsidR="00F90835" w:rsidRPr="005E68AE">
        <w:rPr>
          <w:sz w:val="28"/>
          <w:szCs w:val="28"/>
        </w:rPr>
        <w:t xml:space="preserve">ietvaros </w:t>
      </w:r>
      <w:r w:rsidR="00A37DE9" w:rsidRPr="005E68AE">
        <w:rPr>
          <w:sz w:val="28"/>
          <w:szCs w:val="28"/>
        </w:rPr>
        <w:t xml:space="preserve">plānotais </w:t>
      </w:r>
      <w:r w:rsidRPr="0045272C">
        <w:rPr>
          <w:sz w:val="28"/>
          <w:szCs w:val="28"/>
        </w:rPr>
        <w:t xml:space="preserve">kopējais </w:t>
      </w:r>
      <w:r w:rsidR="00F90835" w:rsidRPr="005E68AE">
        <w:rPr>
          <w:sz w:val="28"/>
          <w:szCs w:val="28"/>
        </w:rPr>
        <w:t>finansējums ir</w:t>
      </w:r>
      <w:r w:rsidR="00E5217C" w:rsidRPr="005E68AE">
        <w:rPr>
          <w:sz w:val="28"/>
          <w:szCs w:val="28"/>
        </w:rPr>
        <w:t xml:space="preserve"> </w:t>
      </w:r>
      <w:r w:rsidR="00A90FE5" w:rsidRPr="005E68AE">
        <w:rPr>
          <w:sz w:val="28"/>
          <w:szCs w:val="28"/>
        </w:rPr>
        <w:t xml:space="preserve">ne mazāks kā </w:t>
      </w:r>
      <w:r w:rsidR="009E4D5B" w:rsidRPr="005E68AE">
        <w:rPr>
          <w:sz w:val="28"/>
          <w:szCs w:val="28"/>
        </w:rPr>
        <w:t>94 567 990</w:t>
      </w:r>
      <w:r w:rsidR="009511C2" w:rsidRPr="005E68AE">
        <w:rPr>
          <w:sz w:val="28"/>
          <w:szCs w:val="28"/>
        </w:rPr>
        <w:t xml:space="preserve"> </w:t>
      </w:r>
      <w:r w:rsidR="00094FAE" w:rsidRPr="005E68AE">
        <w:rPr>
          <w:i/>
          <w:sz w:val="28"/>
          <w:szCs w:val="28"/>
        </w:rPr>
        <w:t>euro</w:t>
      </w:r>
      <w:r w:rsidR="00716E45" w:rsidRPr="005E68AE">
        <w:rPr>
          <w:sz w:val="28"/>
          <w:szCs w:val="28"/>
        </w:rPr>
        <w:t xml:space="preserve">, </w:t>
      </w:r>
      <w:r w:rsidR="005E68AE" w:rsidRPr="005E68AE">
        <w:rPr>
          <w:sz w:val="28"/>
          <w:szCs w:val="28"/>
        </w:rPr>
        <w:t>ta</w:t>
      </w:r>
      <w:r w:rsidR="005E68AE">
        <w:rPr>
          <w:sz w:val="28"/>
          <w:szCs w:val="28"/>
        </w:rPr>
        <w:t>jā</w:t>
      </w:r>
      <w:r w:rsidR="005E68AE" w:rsidRPr="005E68AE">
        <w:rPr>
          <w:sz w:val="28"/>
          <w:szCs w:val="28"/>
        </w:rPr>
        <w:t xml:space="preserve"> </w:t>
      </w:r>
      <w:r w:rsidR="00716E45" w:rsidRPr="005E68AE">
        <w:rPr>
          <w:sz w:val="28"/>
          <w:szCs w:val="28"/>
        </w:rPr>
        <w:t xml:space="preserve">skaitā </w:t>
      </w:r>
      <w:r w:rsidRPr="0045272C">
        <w:rPr>
          <w:sz w:val="28"/>
          <w:szCs w:val="28"/>
        </w:rPr>
        <w:t>granta veidā</w:t>
      </w:r>
      <w:r w:rsidR="006D0E3A" w:rsidRPr="005E68AE">
        <w:rPr>
          <w:sz w:val="28"/>
          <w:szCs w:val="28"/>
        </w:rPr>
        <w:t xml:space="preserve"> </w:t>
      </w:r>
      <w:r w:rsidR="00716E45" w:rsidRPr="005E68AE">
        <w:rPr>
          <w:sz w:val="28"/>
          <w:szCs w:val="28"/>
        </w:rPr>
        <w:t xml:space="preserve">Eiropas </w:t>
      </w:r>
      <w:r w:rsidR="00F90835" w:rsidRPr="005E68AE">
        <w:rPr>
          <w:sz w:val="28"/>
          <w:szCs w:val="28"/>
        </w:rPr>
        <w:t>Reģionālās attīstības</w:t>
      </w:r>
      <w:r w:rsidR="00716E45" w:rsidRPr="005E68AE">
        <w:rPr>
          <w:sz w:val="28"/>
          <w:szCs w:val="28"/>
        </w:rPr>
        <w:t xml:space="preserve"> fonda finansējums</w:t>
      </w:r>
      <w:r w:rsidR="009A3F2B" w:rsidRPr="009A3F2B">
        <w:rPr>
          <w:sz w:val="28"/>
          <w:szCs w:val="28"/>
        </w:rPr>
        <w:t xml:space="preserve"> </w:t>
      </w:r>
      <w:r w:rsidR="009A3F2B">
        <w:rPr>
          <w:sz w:val="28"/>
          <w:szCs w:val="28"/>
        </w:rPr>
        <w:t>(</w:t>
      </w:r>
      <w:r w:rsidR="009A3F2B" w:rsidRPr="00BE507C">
        <w:rPr>
          <w:sz w:val="28"/>
          <w:szCs w:val="28"/>
        </w:rPr>
        <w:t>turpmāk – ERAF</w:t>
      </w:r>
      <w:r w:rsidR="009A3F2B">
        <w:rPr>
          <w:sz w:val="28"/>
          <w:szCs w:val="28"/>
        </w:rPr>
        <w:t>)</w:t>
      </w:r>
      <w:r w:rsidR="00716E45" w:rsidRPr="005E68AE">
        <w:rPr>
          <w:sz w:val="28"/>
          <w:szCs w:val="28"/>
        </w:rPr>
        <w:t xml:space="preserve"> – </w:t>
      </w:r>
      <w:r w:rsidR="009E4D5B" w:rsidRPr="005E68AE">
        <w:rPr>
          <w:sz w:val="28"/>
          <w:szCs w:val="28"/>
        </w:rPr>
        <w:t>80 382 791</w:t>
      </w:r>
      <w:r w:rsidR="00F91981" w:rsidRPr="005E68AE">
        <w:rPr>
          <w:sz w:val="28"/>
          <w:szCs w:val="28"/>
        </w:rPr>
        <w:t xml:space="preserve"> </w:t>
      </w:r>
      <w:r w:rsidR="00094FAE" w:rsidRPr="005E68AE">
        <w:rPr>
          <w:i/>
          <w:sz w:val="28"/>
          <w:szCs w:val="28"/>
        </w:rPr>
        <w:t>euro</w:t>
      </w:r>
      <w:r w:rsidR="006D0E3A" w:rsidRPr="005E68AE">
        <w:rPr>
          <w:sz w:val="28"/>
          <w:szCs w:val="28"/>
        </w:rPr>
        <w:t xml:space="preserve">, </w:t>
      </w:r>
      <w:r w:rsidRPr="0045272C">
        <w:rPr>
          <w:sz w:val="28"/>
          <w:szCs w:val="28"/>
        </w:rPr>
        <w:t xml:space="preserve">kā arī </w:t>
      </w:r>
      <w:r w:rsidR="00F023B4" w:rsidRPr="005E68AE">
        <w:rPr>
          <w:sz w:val="28"/>
          <w:szCs w:val="28"/>
        </w:rPr>
        <w:t>nacionālais</w:t>
      </w:r>
      <w:r w:rsidR="00716E45" w:rsidRPr="005E68AE">
        <w:rPr>
          <w:sz w:val="28"/>
          <w:szCs w:val="28"/>
        </w:rPr>
        <w:t xml:space="preserve"> </w:t>
      </w:r>
      <w:r w:rsidR="002434CB" w:rsidRPr="005E68AE">
        <w:rPr>
          <w:sz w:val="28"/>
          <w:szCs w:val="28"/>
        </w:rPr>
        <w:t xml:space="preserve">publiskais </w:t>
      </w:r>
      <w:r w:rsidR="00716E45" w:rsidRPr="005E68AE">
        <w:rPr>
          <w:sz w:val="28"/>
          <w:szCs w:val="28"/>
        </w:rPr>
        <w:t>finansējums</w:t>
      </w:r>
      <w:r w:rsidR="003E13A5" w:rsidRPr="005E68AE">
        <w:rPr>
          <w:sz w:val="28"/>
          <w:szCs w:val="28"/>
        </w:rPr>
        <w:t xml:space="preserve"> (</w:t>
      </w:r>
      <w:r w:rsidRPr="0045272C">
        <w:rPr>
          <w:sz w:val="28"/>
          <w:szCs w:val="28"/>
        </w:rPr>
        <w:t>valsts budžeta finansējums, ta</w:t>
      </w:r>
      <w:r w:rsidR="005E68AE">
        <w:rPr>
          <w:sz w:val="28"/>
          <w:szCs w:val="28"/>
        </w:rPr>
        <w:t>jā</w:t>
      </w:r>
      <w:r w:rsidRPr="0045272C">
        <w:rPr>
          <w:sz w:val="28"/>
          <w:szCs w:val="28"/>
        </w:rPr>
        <w:t xml:space="preserve"> skaitā valsts budžeta dotācija pašvaldībai, un pašvaldības finansējums</w:t>
      </w:r>
      <w:r w:rsidR="002434CB" w:rsidRPr="005E68AE">
        <w:rPr>
          <w:sz w:val="28"/>
          <w:szCs w:val="28"/>
        </w:rPr>
        <w:t>)</w:t>
      </w:r>
      <w:r w:rsidR="00B67488" w:rsidRPr="005E68AE">
        <w:rPr>
          <w:sz w:val="28"/>
          <w:szCs w:val="28"/>
        </w:rPr>
        <w:t xml:space="preserve"> un privātais finansējums</w:t>
      </w:r>
      <w:r w:rsidR="002434CB" w:rsidRPr="005E68AE">
        <w:rPr>
          <w:sz w:val="28"/>
          <w:szCs w:val="28"/>
        </w:rPr>
        <w:t xml:space="preserve"> </w:t>
      </w:r>
      <w:r w:rsidR="00B657A6" w:rsidRPr="005E68AE">
        <w:rPr>
          <w:sz w:val="28"/>
          <w:szCs w:val="28"/>
        </w:rPr>
        <w:t xml:space="preserve">– </w:t>
      </w:r>
      <w:r w:rsidR="00A90FE5" w:rsidRPr="005E68AE">
        <w:rPr>
          <w:sz w:val="28"/>
          <w:szCs w:val="28"/>
        </w:rPr>
        <w:t>ne mazāks kā</w:t>
      </w:r>
      <w:r w:rsidR="00316BD4" w:rsidRPr="005E68AE">
        <w:rPr>
          <w:sz w:val="28"/>
          <w:szCs w:val="28"/>
        </w:rPr>
        <w:t xml:space="preserve"> </w:t>
      </w:r>
      <w:r w:rsidR="0024186A" w:rsidRPr="005E68AE">
        <w:rPr>
          <w:sz w:val="28"/>
          <w:szCs w:val="28"/>
        </w:rPr>
        <w:t>14 185 199</w:t>
      </w:r>
      <w:r w:rsidR="00872D8C" w:rsidRPr="005E68AE">
        <w:rPr>
          <w:sz w:val="28"/>
          <w:szCs w:val="28"/>
        </w:rPr>
        <w:t xml:space="preserve"> </w:t>
      </w:r>
      <w:r w:rsidR="00094FAE" w:rsidRPr="005E68AE">
        <w:rPr>
          <w:i/>
          <w:sz w:val="28"/>
          <w:szCs w:val="28"/>
        </w:rPr>
        <w:t>euro</w:t>
      </w:r>
      <w:r w:rsidR="00716E45" w:rsidRPr="005E68AE">
        <w:rPr>
          <w:sz w:val="28"/>
          <w:szCs w:val="28"/>
        </w:rPr>
        <w:t>.</w:t>
      </w:r>
    </w:p>
    <w:p w:rsidR="008B2505" w:rsidRPr="005E68AE" w:rsidRDefault="0029486C" w:rsidP="009B48D4">
      <w:pPr>
        <w:pStyle w:val="Sarakstarindkopa"/>
        <w:numPr>
          <w:ilvl w:val="0"/>
          <w:numId w:val="13"/>
        </w:numPr>
        <w:spacing w:before="120"/>
        <w:ind w:left="357" w:hanging="357"/>
        <w:jc w:val="both"/>
        <w:outlineLvl w:val="0"/>
        <w:rPr>
          <w:sz w:val="28"/>
          <w:szCs w:val="28"/>
        </w:rPr>
      </w:pPr>
      <w:r w:rsidRPr="0029486C">
        <w:rPr>
          <w:sz w:val="28"/>
          <w:szCs w:val="28"/>
        </w:rPr>
        <w:t xml:space="preserve">Specifiskā atbalsta ietvaros līdz 2018.gada 31.decembrim pieejams kopējais finansējums </w:t>
      </w:r>
      <w:r w:rsidR="005E68AE">
        <w:rPr>
          <w:sz w:val="28"/>
          <w:szCs w:val="28"/>
        </w:rPr>
        <w:t xml:space="preserve">ir ne mazāks kā </w:t>
      </w:r>
      <w:r w:rsidRPr="0029486C">
        <w:rPr>
          <w:sz w:val="28"/>
          <w:szCs w:val="28"/>
        </w:rPr>
        <w:t xml:space="preserve">88 799 793 </w:t>
      </w:r>
      <w:r w:rsidRPr="0029486C">
        <w:rPr>
          <w:i/>
          <w:sz w:val="28"/>
          <w:szCs w:val="28"/>
        </w:rPr>
        <w:t xml:space="preserve">euro, </w:t>
      </w:r>
      <w:r w:rsidRPr="0029486C">
        <w:rPr>
          <w:sz w:val="28"/>
          <w:szCs w:val="28"/>
        </w:rPr>
        <w:t>ta</w:t>
      </w:r>
      <w:r w:rsidR="005E68AE">
        <w:rPr>
          <w:sz w:val="28"/>
          <w:szCs w:val="28"/>
        </w:rPr>
        <w:t>jā</w:t>
      </w:r>
      <w:r w:rsidRPr="0029486C">
        <w:rPr>
          <w:sz w:val="28"/>
          <w:szCs w:val="28"/>
        </w:rPr>
        <w:t xml:space="preserve"> skaitā</w:t>
      </w:r>
      <w:r w:rsidRPr="0029486C">
        <w:rPr>
          <w:i/>
          <w:sz w:val="28"/>
          <w:szCs w:val="28"/>
        </w:rPr>
        <w:t xml:space="preserve"> </w:t>
      </w:r>
      <w:r w:rsidRPr="0029486C">
        <w:rPr>
          <w:sz w:val="28"/>
          <w:szCs w:val="28"/>
        </w:rPr>
        <w:t xml:space="preserve">Eiropas Reģionālās attīstības fonda finansējums ne vairāk kā 75 479 823 </w:t>
      </w:r>
      <w:r w:rsidRPr="0029486C">
        <w:rPr>
          <w:i/>
          <w:iCs/>
          <w:sz w:val="28"/>
          <w:szCs w:val="28"/>
        </w:rPr>
        <w:t>euro</w:t>
      </w:r>
      <w:r w:rsidRPr="0029486C">
        <w:rPr>
          <w:sz w:val="28"/>
          <w:szCs w:val="28"/>
        </w:rPr>
        <w:t>, kā arī nacionālais publiskais finansējums</w:t>
      </w:r>
      <w:r w:rsidR="005E68AE">
        <w:rPr>
          <w:sz w:val="28"/>
          <w:szCs w:val="28"/>
        </w:rPr>
        <w:t xml:space="preserve"> </w:t>
      </w:r>
      <w:r w:rsidR="005E68AE" w:rsidRPr="005E68AE">
        <w:rPr>
          <w:sz w:val="28"/>
          <w:szCs w:val="28"/>
        </w:rPr>
        <w:t>(valsts budžeta finansējums, ta</w:t>
      </w:r>
      <w:r w:rsidR="005E68AE">
        <w:rPr>
          <w:sz w:val="28"/>
          <w:szCs w:val="28"/>
        </w:rPr>
        <w:t>jā</w:t>
      </w:r>
      <w:r w:rsidR="005E68AE" w:rsidRPr="005E68AE">
        <w:rPr>
          <w:sz w:val="28"/>
          <w:szCs w:val="28"/>
        </w:rPr>
        <w:t xml:space="preserve"> skaitā valsts budžeta dotācija pašvaldībai, un pašvaldības finansējums)</w:t>
      </w:r>
      <w:r w:rsidR="005E68AE">
        <w:rPr>
          <w:sz w:val="28"/>
          <w:szCs w:val="28"/>
        </w:rPr>
        <w:t xml:space="preserve"> </w:t>
      </w:r>
      <w:r w:rsidRPr="0029486C">
        <w:rPr>
          <w:sz w:val="28"/>
          <w:szCs w:val="28"/>
        </w:rPr>
        <w:t xml:space="preserve">un privātais finansējums – ne mazāks kā 13 319 969 </w:t>
      </w:r>
      <w:r w:rsidRPr="0029486C">
        <w:rPr>
          <w:i/>
          <w:sz w:val="28"/>
          <w:szCs w:val="28"/>
        </w:rPr>
        <w:t>euro</w:t>
      </w:r>
      <w:r w:rsidRPr="0029486C">
        <w:rPr>
          <w:sz w:val="28"/>
          <w:szCs w:val="28"/>
        </w:rPr>
        <w:t>.</w:t>
      </w:r>
    </w:p>
    <w:p w:rsidR="00666888" w:rsidRPr="00BE507C" w:rsidRDefault="003F1D22">
      <w:pPr>
        <w:pStyle w:val="Sarakstarindkopa"/>
        <w:numPr>
          <w:ilvl w:val="0"/>
          <w:numId w:val="13"/>
        </w:numPr>
        <w:spacing w:before="120" w:after="120"/>
        <w:ind w:left="425" w:hanging="357"/>
        <w:contextualSpacing w:val="0"/>
        <w:jc w:val="both"/>
        <w:outlineLvl w:val="0"/>
        <w:rPr>
          <w:sz w:val="28"/>
          <w:szCs w:val="28"/>
        </w:rPr>
      </w:pPr>
      <w:r w:rsidRPr="00BE507C">
        <w:rPr>
          <w:sz w:val="28"/>
          <w:szCs w:val="28"/>
        </w:rPr>
        <w:t xml:space="preserve">Līdz 2018.gada 31.decembrim projekta iznākuma rādītājus plāno atbilstoši šo noteikumu </w:t>
      </w:r>
      <w:r w:rsidR="00B20821" w:rsidRPr="00BE507C">
        <w:rPr>
          <w:sz w:val="28"/>
          <w:szCs w:val="28"/>
        </w:rPr>
        <w:t>1</w:t>
      </w:r>
      <w:r w:rsidR="00312330" w:rsidRPr="00BE507C">
        <w:rPr>
          <w:sz w:val="28"/>
          <w:szCs w:val="28"/>
        </w:rPr>
        <w:t>2</w:t>
      </w:r>
      <w:r w:rsidRPr="00BE507C">
        <w:rPr>
          <w:sz w:val="28"/>
          <w:szCs w:val="28"/>
        </w:rPr>
        <w:t xml:space="preserve">.punktā </w:t>
      </w:r>
      <w:r w:rsidR="005E68AE">
        <w:rPr>
          <w:sz w:val="28"/>
          <w:szCs w:val="28"/>
        </w:rPr>
        <w:t>noteiktajam</w:t>
      </w:r>
      <w:r w:rsidR="0029486C" w:rsidRPr="0029486C">
        <w:rPr>
          <w:sz w:val="28"/>
          <w:szCs w:val="28"/>
        </w:rPr>
        <w:t xml:space="preserve"> pieejamajam finansējuma apmēram. No 2019.gada 1.janvāra atbildīgā iestāde pēc Eiropas Komisijas lēmuma par </w:t>
      </w:r>
      <w:r w:rsidR="0029486C" w:rsidRPr="0029486C">
        <w:rPr>
          <w:sz w:val="28"/>
          <w:szCs w:val="28"/>
        </w:rPr>
        <w:lastRenderedPageBreak/>
        <w:t xml:space="preserve">snieguma ietvara izpildi var ierosināt </w:t>
      </w:r>
      <w:r w:rsidR="00B36F81">
        <w:rPr>
          <w:sz w:val="28"/>
          <w:szCs w:val="28"/>
        </w:rPr>
        <w:t>finansējuma saņēmējs</w:t>
      </w:r>
      <w:r w:rsidR="0029486C" w:rsidRPr="0029486C">
        <w:rPr>
          <w:sz w:val="28"/>
          <w:szCs w:val="28"/>
        </w:rPr>
        <w:t xml:space="preserve"> projektā veikt grozījumus, ievērojot valsts atbalsta nosacījumus,</w:t>
      </w:r>
      <w:r w:rsidRPr="00BE507C">
        <w:rPr>
          <w:sz w:val="28"/>
          <w:szCs w:val="28"/>
        </w:rPr>
        <w:t xml:space="preserve"> vai ierosināt iesniegt jaunu projekta iesniegumu, attiecīgi palielinot šo noteikumu 9.1. apakšpunktā minēto sasniedzamo iznākuma rādītāju vērtību proporcionāli šo noteikumu </w:t>
      </w:r>
      <w:r w:rsidR="00312330" w:rsidRPr="00BE507C">
        <w:rPr>
          <w:sz w:val="28"/>
          <w:szCs w:val="28"/>
        </w:rPr>
        <w:t>11</w:t>
      </w:r>
      <w:r w:rsidRPr="00BE507C">
        <w:rPr>
          <w:sz w:val="28"/>
          <w:szCs w:val="28"/>
        </w:rPr>
        <w:t>.punktā plānotajam kopējam finansējuma apmēram.</w:t>
      </w:r>
      <w:r w:rsidR="008B2505" w:rsidRPr="00BE507C">
        <w:rPr>
          <w:sz w:val="28"/>
          <w:szCs w:val="28"/>
        </w:rPr>
        <w:t xml:space="preserve"> </w:t>
      </w:r>
    </w:p>
    <w:p w:rsidR="00666888" w:rsidRPr="00BE507C" w:rsidRDefault="009A3F2B">
      <w:pPr>
        <w:pStyle w:val="Sarakstarindkopa"/>
        <w:numPr>
          <w:ilvl w:val="0"/>
          <w:numId w:val="13"/>
        </w:numPr>
        <w:spacing w:after="120"/>
        <w:ind w:hanging="357"/>
        <w:jc w:val="both"/>
        <w:rPr>
          <w:color w:val="000000"/>
          <w:sz w:val="28"/>
          <w:szCs w:val="28"/>
        </w:rPr>
      </w:pPr>
      <w:r>
        <w:rPr>
          <w:sz w:val="28"/>
          <w:szCs w:val="28"/>
        </w:rPr>
        <w:t>ERAF</w:t>
      </w:r>
      <w:r w:rsidR="00190D11" w:rsidRPr="00BE507C">
        <w:rPr>
          <w:sz w:val="28"/>
          <w:szCs w:val="28"/>
        </w:rPr>
        <w:t xml:space="preserve"> </w:t>
      </w:r>
      <w:r w:rsidR="009D2CBF" w:rsidRPr="00BE507C">
        <w:rPr>
          <w:sz w:val="28"/>
          <w:szCs w:val="28"/>
        </w:rPr>
        <w:t xml:space="preserve">maksimālā </w:t>
      </w:r>
      <w:r w:rsidR="00190D11" w:rsidRPr="00BE507C">
        <w:rPr>
          <w:sz w:val="28"/>
          <w:szCs w:val="28"/>
        </w:rPr>
        <w:t xml:space="preserve">līdzfinansējuma likme </w:t>
      </w:r>
      <w:r w:rsidR="00BC7658">
        <w:rPr>
          <w:color w:val="000000"/>
          <w:sz w:val="28"/>
          <w:szCs w:val="28"/>
        </w:rPr>
        <w:t>ir</w:t>
      </w:r>
      <w:r w:rsidR="00BC7658" w:rsidRPr="00BE507C">
        <w:rPr>
          <w:color w:val="000000"/>
          <w:sz w:val="28"/>
          <w:szCs w:val="28"/>
        </w:rPr>
        <w:t xml:space="preserve"> </w:t>
      </w:r>
      <w:r w:rsidR="00190D11" w:rsidRPr="00BE507C">
        <w:rPr>
          <w:color w:val="000000"/>
          <w:sz w:val="28"/>
          <w:szCs w:val="28"/>
        </w:rPr>
        <w:t xml:space="preserve">85 </w:t>
      </w:r>
      <w:r w:rsidR="008E7912">
        <w:rPr>
          <w:color w:val="000000"/>
          <w:sz w:val="28"/>
          <w:szCs w:val="28"/>
        </w:rPr>
        <w:t>procent</w:t>
      </w:r>
      <w:r w:rsidR="007F3449">
        <w:rPr>
          <w:color w:val="000000"/>
          <w:sz w:val="28"/>
          <w:szCs w:val="28"/>
        </w:rPr>
        <w:t>i</w:t>
      </w:r>
      <w:r w:rsidR="008E7912" w:rsidRPr="00BE507C">
        <w:rPr>
          <w:color w:val="000000"/>
          <w:sz w:val="28"/>
          <w:szCs w:val="28"/>
        </w:rPr>
        <w:t xml:space="preserve"> </w:t>
      </w:r>
      <w:r w:rsidR="00190D11" w:rsidRPr="00BE507C">
        <w:rPr>
          <w:color w:val="000000"/>
          <w:sz w:val="28"/>
          <w:szCs w:val="28"/>
        </w:rPr>
        <w:t xml:space="preserve">no projekta kopējām attiecināmajām izmaksām, ja projekta iesniedzējs neveic saimniecisko darbību un kam atbalsta sniegšana </w:t>
      </w:r>
      <w:r w:rsidR="0029486C" w:rsidRPr="0029486C">
        <w:rPr>
          <w:color w:val="000000"/>
          <w:sz w:val="28"/>
          <w:szCs w:val="28"/>
        </w:rPr>
        <w:t>specifiskā atbalsta</w:t>
      </w:r>
      <w:r w:rsidR="00190D11" w:rsidRPr="00BE507C">
        <w:rPr>
          <w:color w:val="000000"/>
          <w:sz w:val="28"/>
          <w:szCs w:val="28"/>
        </w:rPr>
        <w:t xml:space="preserve"> ietvaros </w:t>
      </w:r>
      <w:r w:rsidR="008E7912" w:rsidRPr="00BE507C">
        <w:rPr>
          <w:color w:val="000000"/>
          <w:sz w:val="28"/>
          <w:szCs w:val="28"/>
        </w:rPr>
        <w:t>n</w:t>
      </w:r>
      <w:r w:rsidR="008E7912">
        <w:rPr>
          <w:color w:val="000000"/>
          <w:sz w:val="28"/>
          <w:szCs w:val="28"/>
        </w:rPr>
        <w:t>av</w:t>
      </w:r>
      <w:r w:rsidR="008E7912" w:rsidRPr="00BE507C">
        <w:rPr>
          <w:color w:val="000000"/>
          <w:sz w:val="28"/>
          <w:szCs w:val="28"/>
        </w:rPr>
        <w:t xml:space="preserve"> </w:t>
      </w:r>
      <w:r w:rsidR="00190D11" w:rsidRPr="00BE507C">
        <w:rPr>
          <w:color w:val="000000"/>
          <w:sz w:val="28"/>
          <w:szCs w:val="28"/>
        </w:rPr>
        <w:t xml:space="preserve">kvalificējama kā valsts atbalsts komercdarbībai. </w:t>
      </w:r>
    </w:p>
    <w:p w:rsidR="00666888" w:rsidRPr="00BE507C" w:rsidRDefault="00957299">
      <w:pPr>
        <w:pStyle w:val="tv2131"/>
        <w:numPr>
          <w:ilvl w:val="0"/>
          <w:numId w:val="13"/>
        </w:numPr>
        <w:spacing w:after="120" w:line="240" w:lineRule="auto"/>
        <w:ind w:hanging="357"/>
        <w:jc w:val="both"/>
        <w:rPr>
          <w:color w:val="auto"/>
          <w:sz w:val="28"/>
          <w:szCs w:val="28"/>
        </w:rPr>
      </w:pPr>
      <w:r w:rsidRPr="00BE507C">
        <w:rPr>
          <w:color w:val="auto"/>
          <w:sz w:val="28"/>
          <w:szCs w:val="28"/>
        </w:rPr>
        <w:t xml:space="preserve">Projekta iesniedzējam, kas veic saimniecisko darbību un kam atbalsta sniegšana </w:t>
      </w:r>
      <w:r w:rsidR="0029486C" w:rsidRPr="0029486C">
        <w:rPr>
          <w:color w:val="auto"/>
          <w:sz w:val="28"/>
          <w:szCs w:val="28"/>
        </w:rPr>
        <w:t>specifiskā atbalsta</w:t>
      </w:r>
      <w:r w:rsidRPr="00BE507C">
        <w:rPr>
          <w:color w:val="auto"/>
          <w:sz w:val="28"/>
          <w:szCs w:val="28"/>
        </w:rPr>
        <w:t xml:space="preserve"> ietvaros būtu kvalificējama kā valsts atbalsts komercdarbībai, atbalsta summa, kas ietver </w:t>
      </w:r>
      <w:r w:rsidR="009E479B" w:rsidRPr="00BE507C">
        <w:rPr>
          <w:color w:val="auto"/>
          <w:sz w:val="28"/>
          <w:szCs w:val="28"/>
        </w:rPr>
        <w:t xml:space="preserve">ERAF </w:t>
      </w:r>
      <w:r w:rsidRPr="00BE507C">
        <w:rPr>
          <w:color w:val="auto"/>
          <w:sz w:val="28"/>
          <w:szCs w:val="28"/>
        </w:rPr>
        <w:t xml:space="preserve">līdzfinansējumu un citu publisko finansējumu, nepārsniedz starpību starp šo noteikumu </w:t>
      </w:r>
      <w:r w:rsidR="00E30430" w:rsidRPr="00BE507C">
        <w:rPr>
          <w:color w:val="auto"/>
          <w:sz w:val="28"/>
          <w:szCs w:val="28"/>
        </w:rPr>
        <w:t>3</w:t>
      </w:r>
      <w:r w:rsidR="002434CB" w:rsidRPr="00BE507C">
        <w:rPr>
          <w:color w:val="auto"/>
          <w:sz w:val="28"/>
          <w:szCs w:val="28"/>
        </w:rPr>
        <w:t>7</w:t>
      </w:r>
      <w:r w:rsidRPr="00BE507C">
        <w:rPr>
          <w:color w:val="auto"/>
          <w:sz w:val="28"/>
          <w:szCs w:val="28"/>
        </w:rPr>
        <w:t xml:space="preserve">.punktā norādītajām </w:t>
      </w:r>
      <w:r w:rsidR="008E7912" w:rsidRPr="009A3F2B">
        <w:rPr>
          <w:color w:val="auto"/>
          <w:sz w:val="28"/>
          <w:szCs w:val="28"/>
        </w:rPr>
        <w:t>tiešajām</w:t>
      </w:r>
      <w:r w:rsidR="008E7912">
        <w:rPr>
          <w:color w:val="auto"/>
          <w:sz w:val="28"/>
          <w:szCs w:val="28"/>
        </w:rPr>
        <w:t xml:space="preserve"> </w:t>
      </w:r>
      <w:r w:rsidRPr="00BE507C">
        <w:rPr>
          <w:color w:val="auto"/>
          <w:sz w:val="28"/>
          <w:szCs w:val="28"/>
        </w:rPr>
        <w:t xml:space="preserve">attiecināmajām izmaksām un pamatdarbības peļņu no </w:t>
      </w:r>
      <w:hyperlink r:id="rId8" w:history="1">
        <w:r w:rsidRPr="00BE507C">
          <w:rPr>
            <w:rStyle w:val="Hipersaite"/>
            <w:color w:val="auto"/>
            <w:sz w:val="28"/>
            <w:szCs w:val="28"/>
            <w:u w:val="none"/>
          </w:rPr>
          <w:t>ieguldījuma</w:t>
        </w:r>
      </w:hyperlink>
      <w:r w:rsidRPr="00BE507C">
        <w:rPr>
          <w:color w:val="auto"/>
          <w:sz w:val="28"/>
          <w:szCs w:val="28"/>
        </w:rPr>
        <w:t xml:space="preserve">. Pamatdarbības peļņu atskaita no </w:t>
      </w:r>
      <w:r w:rsidR="008E7912">
        <w:rPr>
          <w:color w:val="auto"/>
          <w:sz w:val="28"/>
          <w:szCs w:val="28"/>
        </w:rPr>
        <w:t xml:space="preserve">tiešajām </w:t>
      </w:r>
      <w:r w:rsidRPr="00BE507C">
        <w:rPr>
          <w:color w:val="auto"/>
          <w:sz w:val="28"/>
          <w:szCs w:val="28"/>
        </w:rPr>
        <w:t xml:space="preserve">attiecināmajām izmaksām iepriekš saskaņā ar pamatotām prognozēm vai izmanto atgūšanas mehānismu. Finansējuma saņēmējam, kas ekspluatē ēku, kurā īstenotas projekta aktivitātes, ir ļauts </w:t>
      </w:r>
      <w:r w:rsidR="0029486C" w:rsidRPr="0029486C">
        <w:rPr>
          <w:color w:val="auto"/>
          <w:sz w:val="28"/>
          <w:szCs w:val="28"/>
        </w:rPr>
        <w:t>projekta pārskata periodā</w:t>
      </w:r>
      <w:r w:rsidR="004E64D0" w:rsidRPr="007A72DB">
        <w:rPr>
          <w:color w:val="auto"/>
          <w:sz w:val="28"/>
          <w:szCs w:val="28"/>
        </w:rPr>
        <w:t xml:space="preserve"> </w:t>
      </w:r>
      <w:r w:rsidR="00444091" w:rsidRPr="00BE507C">
        <w:rPr>
          <w:color w:val="auto"/>
          <w:sz w:val="28"/>
          <w:szCs w:val="28"/>
        </w:rPr>
        <w:t>paturēt samērīgu peļņu</w:t>
      </w:r>
      <w:r w:rsidR="00444091" w:rsidRPr="0029486C">
        <w:rPr>
          <w:color w:val="auto"/>
          <w:sz w:val="28"/>
          <w:szCs w:val="28"/>
        </w:rPr>
        <w:t xml:space="preserve"> </w:t>
      </w:r>
      <w:r w:rsidR="0029486C" w:rsidRPr="0029486C">
        <w:rPr>
          <w:color w:val="auto"/>
          <w:sz w:val="28"/>
          <w:szCs w:val="28"/>
        </w:rPr>
        <w:t>saskaņā ar Komisijas 2014.gada 3.marta regulas Nr.480/2014</w:t>
      </w:r>
      <w:r w:rsidR="007A72DB">
        <w:rPr>
          <w:color w:val="auto"/>
          <w:sz w:val="28"/>
          <w:szCs w:val="28"/>
        </w:rPr>
        <w:t>,</w:t>
      </w:r>
      <w:r w:rsidR="0029486C" w:rsidRPr="0029486C">
        <w:rPr>
          <w:color w:val="auto"/>
          <w:sz w:val="28"/>
          <w:szCs w:val="28"/>
        </w:rPr>
        <w:t xml:space="preserve">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9A3F2B">
        <w:rPr>
          <w:color w:val="auto"/>
          <w:sz w:val="28"/>
          <w:szCs w:val="28"/>
        </w:rPr>
        <w:t xml:space="preserve"> (turpmāk – </w:t>
      </w:r>
      <w:r w:rsidR="009A3F2B" w:rsidRPr="0029486C">
        <w:rPr>
          <w:color w:val="auto"/>
          <w:sz w:val="28"/>
          <w:szCs w:val="28"/>
        </w:rPr>
        <w:t>Komisijas</w:t>
      </w:r>
      <w:r w:rsidR="009A3F2B">
        <w:rPr>
          <w:color w:val="auto"/>
          <w:sz w:val="28"/>
          <w:szCs w:val="28"/>
        </w:rPr>
        <w:t xml:space="preserve"> </w:t>
      </w:r>
      <w:r w:rsidR="009A3F2B" w:rsidRPr="0029486C">
        <w:rPr>
          <w:color w:val="auto"/>
          <w:sz w:val="28"/>
          <w:szCs w:val="28"/>
        </w:rPr>
        <w:t>regula Nr.480/2014</w:t>
      </w:r>
      <w:r w:rsidR="009A3F2B">
        <w:rPr>
          <w:color w:val="auto"/>
          <w:sz w:val="28"/>
          <w:szCs w:val="28"/>
        </w:rPr>
        <w:t>)</w:t>
      </w:r>
      <w:r w:rsidR="0029486C" w:rsidRPr="0029486C">
        <w:rPr>
          <w:color w:val="auto"/>
          <w:sz w:val="28"/>
          <w:szCs w:val="28"/>
        </w:rPr>
        <w:t>, 1.</w:t>
      </w:r>
      <w:r w:rsidR="007A72DB">
        <w:rPr>
          <w:color w:val="auto"/>
          <w:sz w:val="28"/>
          <w:szCs w:val="28"/>
        </w:rPr>
        <w:t>p</w:t>
      </w:r>
      <w:r w:rsidR="0029486C" w:rsidRPr="0029486C">
        <w:rPr>
          <w:color w:val="auto"/>
          <w:sz w:val="28"/>
          <w:szCs w:val="28"/>
        </w:rPr>
        <w:t>ielikumu</w:t>
      </w:r>
      <w:r w:rsidR="00040E06">
        <w:rPr>
          <w:color w:val="auto"/>
          <w:sz w:val="28"/>
          <w:szCs w:val="28"/>
        </w:rPr>
        <w:t xml:space="preserve"> „</w:t>
      </w:r>
      <w:r w:rsidR="00040E06" w:rsidRPr="00040E06">
        <w:rPr>
          <w:color w:val="auto"/>
          <w:sz w:val="28"/>
          <w:szCs w:val="28"/>
        </w:rPr>
        <w:t>15.panta 2.punktā minētie pārskata periodi</w:t>
      </w:r>
      <w:r w:rsidR="00040E06">
        <w:rPr>
          <w:color w:val="auto"/>
          <w:sz w:val="28"/>
          <w:szCs w:val="28"/>
        </w:rPr>
        <w:t>”</w:t>
      </w:r>
      <w:r w:rsidR="000B52CF">
        <w:rPr>
          <w:color w:val="auto"/>
          <w:sz w:val="28"/>
          <w:szCs w:val="28"/>
        </w:rPr>
        <w:t xml:space="preserve"> (turpmāk – 1.pielikums)</w:t>
      </w:r>
      <w:r w:rsidRPr="00BE507C">
        <w:rPr>
          <w:color w:val="auto"/>
          <w:sz w:val="28"/>
          <w:szCs w:val="28"/>
        </w:rPr>
        <w:t>.</w:t>
      </w:r>
    </w:p>
    <w:p w:rsidR="009A3F2B" w:rsidRDefault="00335B07">
      <w:pPr>
        <w:pStyle w:val="tv2131"/>
        <w:numPr>
          <w:ilvl w:val="0"/>
          <w:numId w:val="13"/>
        </w:numPr>
        <w:spacing w:line="240" w:lineRule="auto"/>
        <w:ind w:left="363" w:hanging="357"/>
        <w:jc w:val="both"/>
        <w:rPr>
          <w:color w:val="auto"/>
          <w:sz w:val="28"/>
          <w:szCs w:val="28"/>
        </w:rPr>
      </w:pPr>
      <w:r w:rsidRPr="00BE507C">
        <w:rPr>
          <w:color w:val="auto"/>
          <w:sz w:val="28"/>
          <w:szCs w:val="28"/>
        </w:rPr>
        <w:t>Projekta iesniedzējs</w:t>
      </w:r>
      <w:r w:rsidR="00384E6C">
        <w:rPr>
          <w:color w:val="auto"/>
          <w:sz w:val="28"/>
          <w:szCs w:val="28"/>
        </w:rPr>
        <w:t xml:space="preserve">, ja tas ir </w:t>
      </w:r>
      <w:r w:rsidR="00384E6C" w:rsidRPr="00BE507C">
        <w:rPr>
          <w:color w:val="auto"/>
          <w:sz w:val="28"/>
          <w:szCs w:val="28"/>
        </w:rPr>
        <w:t>valsts iestāde vai valsts kapitālsabiedrība</w:t>
      </w:r>
      <w:r w:rsidR="00384E6C">
        <w:rPr>
          <w:color w:val="auto"/>
          <w:sz w:val="28"/>
          <w:szCs w:val="28"/>
        </w:rPr>
        <w:t>,</w:t>
      </w:r>
      <w:r w:rsidR="00384E6C" w:rsidRPr="00BE507C">
        <w:rPr>
          <w:color w:val="auto"/>
          <w:sz w:val="28"/>
          <w:szCs w:val="28"/>
        </w:rPr>
        <w:t xml:space="preserve"> </w:t>
      </w:r>
      <w:r w:rsidRPr="00BE507C">
        <w:rPr>
          <w:color w:val="auto"/>
          <w:sz w:val="28"/>
          <w:szCs w:val="28"/>
        </w:rPr>
        <w:t>var saņemt atbalstu darbībai no publiska finansējuma, ievērojot šādus nosacījumus:</w:t>
      </w:r>
    </w:p>
    <w:p w:rsidR="005F6395" w:rsidRPr="00BE507C" w:rsidRDefault="00335B07" w:rsidP="007A72DB">
      <w:pPr>
        <w:pStyle w:val="tv2131"/>
        <w:numPr>
          <w:ilvl w:val="1"/>
          <w:numId w:val="13"/>
        </w:numPr>
        <w:spacing w:line="240" w:lineRule="auto"/>
        <w:ind w:left="993" w:hanging="633"/>
        <w:jc w:val="both"/>
        <w:rPr>
          <w:color w:val="auto"/>
          <w:sz w:val="28"/>
          <w:szCs w:val="28"/>
        </w:rPr>
      </w:pPr>
      <w:r w:rsidRPr="00BE507C">
        <w:rPr>
          <w:color w:val="auto"/>
          <w:sz w:val="28"/>
          <w:szCs w:val="28"/>
        </w:rPr>
        <w:t>ja projektā īstenotajā infrastruktūrā n</w:t>
      </w:r>
      <w:r w:rsidR="00F130FA">
        <w:rPr>
          <w:color w:val="auto"/>
          <w:sz w:val="28"/>
          <w:szCs w:val="28"/>
        </w:rPr>
        <w:t>eveic</w:t>
      </w:r>
      <w:r w:rsidRPr="00BE507C">
        <w:rPr>
          <w:color w:val="auto"/>
          <w:sz w:val="28"/>
          <w:szCs w:val="28"/>
        </w:rPr>
        <w:t xml:space="preserve"> </w:t>
      </w:r>
      <w:r w:rsidR="00F130FA">
        <w:rPr>
          <w:color w:val="auto"/>
          <w:sz w:val="28"/>
          <w:szCs w:val="28"/>
        </w:rPr>
        <w:t>saimniecisku darbību</w:t>
      </w:r>
      <w:r w:rsidRPr="00BE507C">
        <w:rPr>
          <w:color w:val="auto"/>
          <w:sz w:val="28"/>
          <w:szCs w:val="28"/>
        </w:rPr>
        <w:t>, kas kvalificējas kā valsts atbalsts komercdarbībai</w:t>
      </w:r>
      <w:r w:rsidR="00BA1645" w:rsidRPr="00BE507C">
        <w:rPr>
          <w:color w:val="auto"/>
          <w:sz w:val="28"/>
          <w:szCs w:val="28"/>
        </w:rPr>
        <w:t>,</w:t>
      </w:r>
      <w:r w:rsidRPr="00BE507C">
        <w:rPr>
          <w:color w:val="auto"/>
          <w:sz w:val="28"/>
          <w:szCs w:val="28"/>
        </w:rPr>
        <w:t xml:space="preserve"> publiskais</w:t>
      </w:r>
      <w:r w:rsidR="00BA1645" w:rsidRPr="00BE507C">
        <w:rPr>
          <w:color w:val="auto"/>
          <w:sz w:val="28"/>
          <w:szCs w:val="28"/>
        </w:rPr>
        <w:t xml:space="preserve"> finansējums nepārsniedz 100 procentus;</w:t>
      </w:r>
    </w:p>
    <w:p w:rsidR="005F6395" w:rsidRPr="00BE507C" w:rsidRDefault="00BA1645" w:rsidP="007A72DB">
      <w:pPr>
        <w:pStyle w:val="tv2131"/>
        <w:numPr>
          <w:ilvl w:val="1"/>
          <w:numId w:val="13"/>
        </w:numPr>
        <w:spacing w:line="240" w:lineRule="auto"/>
        <w:ind w:left="993" w:hanging="633"/>
        <w:jc w:val="both"/>
        <w:rPr>
          <w:color w:val="auto"/>
          <w:sz w:val="28"/>
          <w:szCs w:val="28"/>
        </w:rPr>
      </w:pPr>
      <w:r w:rsidRPr="00BE507C">
        <w:rPr>
          <w:color w:val="auto"/>
          <w:sz w:val="28"/>
          <w:szCs w:val="28"/>
        </w:rPr>
        <w:t xml:space="preserve">ja projektā īstenotajā infrastruktūrā </w:t>
      </w:r>
      <w:r w:rsidR="00F130FA">
        <w:rPr>
          <w:color w:val="auto"/>
          <w:sz w:val="28"/>
          <w:szCs w:val="28"/>
        </w:rPr>
        <w:t>veic saimniecisko darbību</w:t>
      </w:r>
      <w:r w:rsidRPr="00BE507C">
        <w:rPr>
          <w:color w:val="auto"/>
          <w:sz w:val="28"/>
          <w:szCs w:val="28"/>
        </w:rPr>
        <w:t>, kas kvalificējas kā valsts atbalsts komercdarbībai, publiskais fina</w:t>
      </w:r>
      <w:r w:rsidR="00410565" w:rsidRPr="00BE507C">
        <w:rPr>
          <w:color w:val="auto"/>
          <w:sz w:val="28"/>
          <w:szCs w:val="28"/>
        </w:rPr>
        <w:t>nsējums nepārsniedz</w:t>
      </w:r>
      <w:r w:rsidR="008D53F3" w:rsidRPr="00BE507C">
        <w:rPr>
          <w:sz w:val="28"/>
          <w:szCs w:val="28"/>
        </w:rPr>
        <w:t xml:space="preserve"> </w:t>
      </w:r>
      <w:r w:rsidR="0029486C" w:rsidRPr="0029486C">
        <w:rPr>
          <w:color w:val="auto"/>
          <w:sz w:val="28"/>
          <w:szCs w:val="28"/>
        </w:rPr>
        <w:t>summu, kas vajadzīga pamatdarbības zaudējumu segšanai un samērīgai peļņai attiecīgajā periodā. To nosaka iepriekš saskaņā ar pamatotām prognozēm vai izmanto atgūšanas mehānismu.</w:t>
      </w:r>
      <w:r w:rsidR="00410565" w:rsidRPr="00BE507C">
        <w:rPr>
          <w:b/>
          <w:color w:val="auto"/>
          <w:sz w:val="28"/>
          <w:szCs w:val="28"/>
        </w:rPr>
        <w:t xml:space="preserve"> </w:t>
      </w:r>
    </w:p>
    <w:p w:rsidR="0067737C" w:rsidRPr="00BE507C" w:rsidRDefault="0067737C" w:rsidP="0067737C">
      <w:pPr>
        <w:pStyle w:val="Sarakstarindkopa"/>
        <w:numPr>
          <w:ilvl w:val="0"/>
          <w:numId w:val="13"/>
        </w:numPr>
        <w:spacing w:before="120"/>
        <w:contextualSpacing w:val="0"/>
        <w:jc w:val="both"/>
        <w:rPr>
          <w:sz w:val="28"/>
          <w:szCs w:val="28"/>
        </w:rPr>
      </w:pPr>
      <w:r w:rsidRPr="00BE507C">
        <w:rPr>
          <w:sz w:val="28"/>
          <w:szCs w:val="28"/>
        </w:rPr>
        <w:t>Projekta</w:t>
      </w:r>
      <w:r w:rsidR="00384E6C">
        <w:rPr>
          <w:sz w:val="28"/>
          <w:szCs w:val="28"/>
        </w:rPr>
        <w:t xml:space="preserve"> </w:t>
      </w:r>
      <w:r w:rsidRPr="00BE507C">
        <w:rPr>
          <w:sz w:val="28"/>
          <w:szCs w:val="28"/>
        </w:rPr>
        <w:t>iesniedzējs nodrošina projekta līdzfinansējumu</w:t>
      </w:r>
      <w:r w:rsidR="00384E6C">
        <w:rPr>
          <w:sz w:val="28"/>
          <w:szCs w:val="28"/>
        </w:rPr>
        <w:t xml:space="preserve"> gadījumā, ja</w:t>
      </w:r>
      <w:r w:rsidRPr="00BE507C">
        <w:rPr>
          <w:sz w:val="28"/>
          <w:szCs w:val="28"/>
        </w:rPr>
        <w:t>:</w:t>
      </w:r>
    </w:p>
    <w:p w:rsidR="0067737C" w:rsidRPr="00BE507C" w:rsidRDefault="0067737C" w:rsidP="00384E6C">
      <w:pPr>
        <w:pStyle w:val="Sarakstarindkopa"/>
        <w:numPr>
          <w:ilvl w:val="1"/>
          <w:numId w:val="13"/>
        </w:numPr>
        <w:spacing w:before="120"/>
        <w:ind w:left="993" w:hanging="633"/>
        <w:jc w:val="both"/>
        <w:outlineLvl w:val="0"/>
        <w:rPr>
          <w:sz w:val="28"/>
          <w:szCs w:val="28"/>
        </w:rPr>
      </w:pPr>
      <w:r w:rsidRPr="00BE507C">
        <w:rPr>
          <w:bCs/>
          <w:color w:val="000000"/>
          <w:sz w:val="28"/>
          <w:szCs w:val="28"/>
        </w:rPr>
        <w:lastRenderedPageBreak/>
        <w:t xml:space="preserve">projekta iesniedzējs neveic saimniecisko darbību un kam atbalsta sniegšana </w:t>
      </w:r>
      <w:r w:rsidR="0029486C" w:rsidRPr="0029486C">
        <w:rPr>
          <w:bCs/>
          <w:color w:val="000000"/>
          <w:sz w:val="28"/>
          <w:szCs w:val="28"/>
        </w:rPr>
        <w:t>specifiskā atbalsta</w:t>
      </w:r>
      <w:r w:rsidRPr="00BE507C">
        <w:rPr>
          <w:bCs/>
          <w:color w:val="000000"/>
          <w:sz w:val="28"/>
          <w:szCs w:val="28"/>
        </w:rPr>
        <w:t xml:space="preserve"> ietvaros nebūtu kvalificējama kā valsts atbalsts komercdarbībai,</w:t>
      </w:r>
      <w:r w:rsidRPr="00BE507C">
        <w:rPr>
          <w:sz w:val="28"/>
          <w:szCs w:val="28"/>
        </w:rPr>
        <w:t xml:space="preserve"> p</w:t>
      </w:r>
      <w:r w:rsidR="00CD5FD6" w:rsidRPr="00BE507C">
        <w:rPr>
          <w:sz w:val="28"/>
          <w:szCs w:val="28"/>
        </w:rPr>
        <w:t>rojekta iesniedzēja līdzfinansējums nav mazāks par 15 procentiem no projekta kopējām attiecināmajām izmaksām</w:t>
      </w:r>
      <w:r w:rsidR="00001D65" w:rsidRPr="00BE507C">
        <w:rPr>
          <w:sz w:val="28"/>
          <w:szCs w:val="28"/>
        </w:rPr>
        <w:t>,</w:t>
      </w:r>
      <w:r w:rsidR="003C5977" w:rsidRPr="00BE507C">
        <w:rPr>
          <w:sz w:val="28"/>
          <w:szCs w:val="28"/>
        </w:rPr>
        <w:t xml:space="preserve"> </w:t>
      </w:r>
      <w:r w:rsidR="00001D65" w:rsidRPr="00BE507C">
        <w:rPr>
          <w:sz w:val="28"/>
          <w:szCs w:val="28"/>
        </w:rPr>
        <w:t>ieskaitot valsts budžeta dotāciju atbilstoši normatīvajiem aktiem par valsts budžeta dotācijas piešķiršanu pašvaldībām Eiropas Savienības struktūrfondu un Kohēzijas fonda 2014.</w:t>
      </w:r>
      <w:r w:rsidR="00384E6C">
        <w:rPr>
          <w:sz w:val="28"/>
          <w:szCs w:val="28"/>
        </w:rPr>
        <w:t xml:space="preserve"> </w:t>
      </w:r>
      <w:r w:rsidR="00001D65" w:rsidRPr="00BE507C">
        <w:rPr>
          <w:sz w:val="28"/>
          <w:szCs w:val="28"/>
        </w:rPr>
        <w:t>–</w:t>
      </w:r>
      <w:r w:rsidR="00384E6C">
        <w:rPr>
          <w:sz w:val="28"/>
          <w:szCs w:val="28"/>
        </w:rPr>
        <w:t xml:space="preserve"> </w:t>
      </w:r>
      <w:r w:rsidR="00001D65" w:rsidRPr="00BE507C">
        <w:rPr>
          <w:sz w:val="28"/>
          <w:szCs w:val="28"/>
        </w:rPr>
        <w:t>2020.</w:t>
      </w:r>
      <w:r w:rsidR="00384E6C">
        <w:rPr>
          <w:sz w:val="28"/>
          <w:szCs w:val="28"/>
        </w:rPr>
        <w:t>g</w:t>
      </w:r>
      <w:r w:rsidR="00001D65" w:rsidRPr="00BE507C">
        <w:rPr>
          <w:sz w:val="28"/>
          <w:szCs w:val="28"/>
        </w:rPr>
        <w:t>ada plānošanas periodā līdzfinansēto projektu īstenošanai</w:t>
      </w:r>
      <w:r w:rsidRPr="00BE507C">
        <w:rPr>
          <w:sz w:val="28"/>
          <w:szCs w:val="28"/>
        </w:rPr>
        <w:t>;</w:t>
      </w:r>
    </w:p>
    <w:p w:rsidR="00F9576A" w:rsidRPr="00BE507C" w:rsidRDefault="0067737C" w:rsidP="00384E6C">
      <w:pPr>
        <w:pStyle w:val="Sarakstarindkopa"/>
        <w:numPr>
          <w:ilvl w:val="1"/>
          <w:numId w:val="13"/>
        </w:numPr>
        <w:spacing w:before="120"/>
        <w:ind w:left="993" w:hanging="633"/>
        <w:jc w:val="both"/>
        <w:outlineLvl w:val="0"/>
        <w:rPr>
          <w:sz w:val="28"/>
          <w:szCs w:val="28"/>
        </w:rPr>
      </w:pPr>
      <w:r w:rsidRPr="00BE507C">
        <w:rPr>
          <w:bCs/>
          <w:sz w:val="28"/>
          <w:szCs w:val="28"/>
        </w:rPr>
        <w:t xml:space="preserve">projekta iesniedzējs veic saimniecisko darbību un kam atbalsta sniegšana </w:t>
      </w:r>
      <w:r w:rsidR="0029486C" w:rsidRPr="0029486C">
        <w:rPr>
          <w:bCs/>
          <w:sz w:val="28"/>
          <w:szCs w:val="28"/>
        </w:rPr>
        <w:t>specifiskā atbalsta</w:t>
      </w:r>
      <w:r w:rsidRPr="00BE507C">
        <w:rPr>
          <w:bCs/>
          <w:sz w:val="28"/>
          <w:szCs w:val="28"/>
        </w:rPr>
        <w:t xml:space="preserve"> ietvaros </w:t>
      </w:r>
      <w:r w:rsidR="0029486C" w:rsidRPr="0029486C">
        <w:rPr>
          <w:bCs/>
          <w:sz w:val="28"/>
          <w:szCs w:val="28"/>
        </w:rPr>
        <w:t>būtu kvalificējama kā valsts atbalsts komercdarbībai, projekta iesniedzēja privātā līdzfinansējuma apmēru nosaka, ņemot vērā, ka publiskais finansējums nepārsniedz aprēķināto finanšu iztrūkumu. Projekta iesniedzēja līdzfinansējums jānodrošina no tādiem komerciāliem vai pašu finanšu līdzekļiem, par kuriem nav saņemts</w:t>
      </w:r>
      <w:r w:rsidRPr="00BE507C">
        <w:rPr>
          <w:bCs/>
          <w:color w:val="000000"/>
          <w:sz w:val="28"/>
          <w:szCs w:val="28"/>
        </w:rPr>
        <w:t xml:space="preserve"> nekāds publisks atbalsts</w:t>
      </w:r>
      <w:r w:rsidRPr="00BE507C">
        <w:rPr>
          <w:sz w:val="28"/>
          <w:szCs w:val="28"/>
        </w:rPr>
        <w:t>.</w:t>
      </w:r>
    </w:p>
    <w:p w:rsidR="00F9576A" w:rsidRPr="00BE507C" w:rsidRDefault="002A7B61" w:rsidP="001F35F1">
      <w:pPr>
        <w:numPr>
          <w:ilvl w:val="0"/>
          <w:numId w:val="13"/>
        </w:numPr>
        <w:spacing w:before="120"/>
        <w:ind w:left="357" w:hanging="357"/>
        <w:jc w:val="both"/>
        <w:outlineLvl w:val="0"/>
        <w:rPr>
          <w:sz w:val="28"/>
          <w:szCs w:val="28"/>
        </w:rPr>
      </w:pPr>
      <w:r w:rsidRPr="00BE507C">
        <w:rPr>
          <w:sz w:val="28"/>
          <w:szCs w:val="28"/>
        </w:rPr>
        <w:t xml:space="preserve">Vienai </w:t>
      </w:r>
      <w:r w:rsidR="0029486C" w:rsidRPr="0029486C">
        <w:rPr>
          <w:sz w:val="28"/>
          <w:szCs w:val="28"/>
        </w:rPr>
        <w:t>atsevišķai neatkarīgai funkcijai, kas ir izvērtēta atbilstoši</w:t>
      </w:r>
      <w:r w:rsidR="004D75B3">
        <w:rPr>
          <w:sz w:val="28"/>
          <w:szCs w:val="28"/>
        </w:rPr>
        <w:t xml:space="preserve"> speci</w:t>
      </w:r>
      <w:r w:rsidR="008569AD">
        <w:rPr>
          <w:sz w:val="28"/>
          <w:szCs w:val="28"/>
        </w:rPr>
        <w:t xml:space="preserve">fiskā atbalsta </w:t>
      </w:r>
      <w:r w:rsidR="004D75B3">
        <w:rPr>
          <w:sz w:val="28"/>
          <w:szCs w:val="28"/>
        </w:rPr>
        <w:t>vērtēšanas</w:t>
      </w:r>
      <w:r w:rsidR="0029486C" w:rsidRPr="0029486C">
        <w:rPr>
          <w:sz w:val="28"/>
          <w:szCs w:val="28"/>
        </w:rPr>
        <w:t xml:space="preserve"> kritērijam par darbības funkcionālo </w:t>
      </w:r>
      <w:r w:rsidR="0029486C" w:rsidRPr="0029486C">
        <w:rPr>
          <w:bCs/>
          <w:sz w:val="28"/>
          <w:szCs w:val="28"/>
        </w:rPr>
        <w:t>n</w:t>
      </w:r>
      <w:r w:rsidR="008569AD">
        <w:rPr>
          <w:bCs/>
          <w:sz w:val="28"/>
          <w:szCs w:val="28"/>
        </w:rPr>
        <w:t>o</w:t>
      </w:r>
      <w:r w:rsidR="0029486C" w:rsidRPr="0029486C">
        <w:rPr>
          <w:bCs/>
          <w:sz w:val="28"/>
          <w:szCs w:val="28"/>
        </w:rPr>
        <w:t>dalāmību</w:t>
      </w:r>
      <w:r w:rsidR="0029486C" w:rsidRPr="0029486C">
        <w:rPr>
          <w:sz w:val="28"/>
          <w:szCs w:val="28"/>
        </w:rPr>
        <w:t>,</w:t>
      </w:r>
      <w:r w:rsidR="00A5782E" w:rsidRPr="00BE507C">
        <w:rPr>
          <w:b/>
          <w:sz w:val="28"/>
          <w:szCs w:val="28"/>
        </w:rPr>
        <w:t xml:space="preserve"> </w:t>
      </w:r>
      <w:r w:rsidR="00FF74FA" w:rsidRPr="00BE507C">
        <w:rPr>
          <w:sz w:val="28"/>
          <w:szCs w:val="28"/>
        </w:rPr>
        <w:t>maksimālais</w:t>
      </w:r>
      <w:r w:rsidR="002F02A8" w:rsidRPr="00BE507C">
        <w:rPr>
          <w:sz w:val="28"/>
          <w:szCs w:val="28"/>
        </w:rPr>
        <w:t xml:space="preserve"> </w:t>
      </w:r>
      <w:r w:rsidR="005B6BAE" w:rsidRPr="00BE507C">
        <w:rPr>
          <w:sz w:val="28"/>
          <w:szCs w:val="28"/>
        </w:rPr>
        <w:t>kopējo</w:t>
      </w:r>
      <w:r w:rsidR="002F02A8" w:rsidRPr="00BE507C">
        <w:rPr>
          <w:sz w:val="28"/>
          <w:szCs w:val="28"/>
        </w:rPr>
        <w:t xml:space="preserve"> </w:t>
      </w:r>
      <w:r w:rsidR="005B6BAE" w:rsidRPr="00BE507C">
        <w:rPr>
          <w:sz w:val="28"/>
          <w:szCs w:val="28"/>
        </w:rPr>
        <w:t>izmaksu</w:t>
      </w:r>
      <w:r w:rsidR="00F9576A" w:rsidRPr="00BE507C">
        <w:rPr>
          <w:sz w:val="28"/>
          <w:szCs w:val="28"/>
        </w:rPr>
        <w:t xml:space="preserve"> apmērs </w:t>
      </w:r>
      <w:r w:rsidR="009C53C3" w:rsidRPr="00BE507C">
        <w:rPr>
          <w:sz w:val="28"/>
          <w:szCs w:val="28"/>
        </w:rPr>
        <w:t>vien</w:t>
      </w:r>
      <w:r w:rsidR="009C53C3">
        <w:rPr>
          <w:sz w:val="28"/>
          <w:szCs w:val="28"/>
        </w:rPr>
        <w:t>am šo noteikumu</w:t>
      </w:r>
      <w:r w:rsidR="009C53C3" w:rsidRPr="00BE507C">
        <w:rPr>
          <w:i/>
          <w:sz w:val="28"/>
          <w:szCs w:val="28"/>
        </w:rPr>
        <w:t xml:space="preserve"> </w:t>
      </w:r>
      <w:r w:rsidR="009C53C3" w:rsidRPr="00BE507C">
        <w:rPr>
          <w:sz w:val="28"/>
          <w:szCs w:val="28"/>
        </w:rPr>
        <w:t>9.1.3.apakšpunktā norādīt</w:t>
      </w:r>
      <w:r w:rsidR="009C53C3">
        <w:rPr>
          <w:sz w:val="28"/>
          <w:szCs w:val="28"/>
        </w:rPr>
        <w:t>ajam</w:t>
      </w:r>
      <w:r w:rsidR="009C53C3" w:rsidRPr="00BE507C">
        <w:rPr>
          <w:i/>
          <w:sz w:val="28"/>
          <w:szCs w:val="28"/>
        </w:rPr>
        <w:t xml:space="preserve"> </w:t>
      </w:r>
      <w:r w:rsidR="009C53C3" w:rsidRPr="00BE507C">
        <w:rPr>
          <w:sz w:val="28"/>
          <w:szCs w:val="28"/>
        </w:rPr>
        <w:t>investīciju objekt</w:t>
      </w:r>
      <w:r w:rsidR="009C53C3">
        <w:rPr>
          <w:sz w:val="28"/>
          <w:szCs w:val="28"/>
        </w:rPr>
        <w:t xml:space="preserve">am </w:t>
      </w:r>
      <w:r w:rsidR="002F02A8" w:rsidRPr="00BE507C">
        <w:rPr>
          <w:sz w:val="28"/>
          <w:szCs w:val="28"/>
        </w:rPr>
        <w:t>nevar pārsniegt</w:t>
      </w:r>
      <w:r w:rsidR="0024186A" w:rsidRPr="00BE507C">
        <w:rPr>
          <w:sz w:val="28"/>
          <w:szCs w:val="28"/>
        </w:rPr>
        <w:t xml:space="preserve"> </w:t>
      </w:r>
      <w:r w:rsidR="002F02A8" w:rsidRPr="00BE507C">
        <w:rPr>
          <w:sz w:val="28"/>
          <w:szCs w:val="28"/>
        </w:rPr>
        <w:t>5</w:t>
      </w:r>
      <w:r w:rsidR="0024186A" w:rsidRPr="00BE507C">
        <w:rPr>
          <w:sz w:val="28"/>
          <w:szCs w:val="28"/>
        </w:rPr>
        <w:t xml:space="preserve"> 000</w:t>
      </w:r>
      <w:r w:rsidR="00F9576A" w:rsidRPr="00BE507C">
        <w:rPr>
          <w:sz w:val="28"/>
          <w:szCs w:val="28"/>
        </w:rPr>
        <w:t xml:space="preserve"> 000 </w:t>
      </w:r>
      <w:r w:rsidR="00F9576A" w:rsidRPr="00BE507C">
        <w:rPr>
          <w:i/>
          <w:sz w:val="28"/>
          <w:szCs w:val="28"/>
        </w:rPr>
        <w:t>euro</w:t>
      </w:r>
      <w:r w:rsidR="00F9576A" w:rsidRPr="00BE507C">
        <w:rPr>
          <w:sz w:val="28"/>
          <w:szCs w:val="28"/>
        </w:rPr>
        <w:t>.</w:t>
      </w:r>
    </w:p>
    <w:p w:rsidR="0070764D" w:rsidRPr="00BE507C" w:rsidRDefault="0070764D">
      <w:pPr>
        <w:spacing w:before="120"/>
        <w:ind w:left="357"/>
        <w:jc w:val="both"/>
        <w:outlineLvl w:val="0"/>
        <w:rPr>
          <w:sz w:val="28"/>
          <w:szCs w:val="28"/>
        </w:rPr>
      </w:pPr>
    </w:p>
    <w:p w:rsidR="000624AA" w:rsidRPr="00BE507C" w:rsidRDefault="000624AA" w:rsidP="000624AA">
      <w:pPr>
        <w:pStyle w:val="Sarakstarindkopa"/>
        <w:spacing w:before="40" w:after="40"/>
        <w:ind w:left="0"/>
        <w:jc w:val="center"/>
        <w:rPr>
          <w:rFonts w:eastAsiaTheme="minorHAnsi"/>
          <w:b/>
          <w:bCs/>
          <w:sz w:val="28"/>
          <w:szCs w:val="28"/>
          <w:lang w:eastAsia="en-US"/>
        </w:rPr>
      </w:pPr>
      <w:r w:rsidRPr="00BE507C">
        <w:rPr>
          <w:rFonts w:eastAsiaTheme="minorHAnsi"/>
          <w:b/>
          <w:bCs/>
          <w:sz w:val="28"/>
          <w:szCs w:val="28"/>
          <w:lang w:eastAsia="en-US"/>
        </w:rPr>
        <w:t>IV.</w:t>
      </w:r>
      <w:r w:rsidRPr="00BE507C">
        <w:rPr>
          <w:rFonts w:eastAsiaTheme="minorHAnsi"/>
          <w:b/>
          <w:bCs/>
          <w:sz w:val="28"/>
          <w:szCs w:val="28"/>
          <w:lang w:eastAsia="en-US"/>
        </w:rPr>
        <w:tab/>
        <w:t>Prasības projekta iesn</w:t>
      </w:r>
      <w:r w:rsidR="003B08BD" w:rsidRPr="00BE507C">
        <w:rPr>
          <w:rFonts w:eastAsiaTheme="minorHAnsi"/>
          <w:b/>
          <w:bCs/>
          <w:sz w:val="28"/>
          <w:szCs w:val="28"/>
          <w:lang w:eastAsia="en-US"/>
        </w:rPr>
        <w:t>iedzējam un sadarbības partneri</w:t>
      </w:r>
      <w:r w:rsidRPr="00BE507C">
        <w:rPr>
          <w:rFonts w:eastAsiaTheme="minorHAnsi"/>
          <w:b/>
          <w:bCs/>
          <w:sz w:val="28"/>
          <w:szCs w:val="28"/>
          <w:lang w:eastAsia="en-US"/>
        </w:rPr>
        <w:t>m</w:t>
      </w:r>
      <w:r w:rsidR="00E43B9F" w:rsidRPr="00BE507C">
        <w:rPr>
          <w:rFonts w:eastAsiaTheme="minorHAnsi"/>
          <w:b/>
          <w:bCs/>
          <w:sz w:val="28"/>
          <w:szCs w:val="28"/>
          <w:lang w:eastAsia="en-US"/>
        </w:rPr>
        <w:t xml:space="preserve"> un projekta īstenošanas nosacījumi</w:t>
      </w:r>
    </w:p>
    <w:p w:rsidR="000624AA" w:rsidRPr="00BE507C" w:rsidRDefault="000624AA" w:rsidP="000624AA">
      <w:pPr>
        <w:pStyle w:val="Sarakstarindkopa"/>
        <w:spacing w:before="40" w:after="40"/>
        <w:ind w:left="0"/>
        <w:jc w:val="center"/>
        <w:rPr>
          <w:rFonts w:eastAsiaTheme="minorHAnsi"/>
          <w:b/>
          <w:bCs/>
          <w:sz w:val="28"/>
          <w:szCs w:val="28"/>
          <w:lang w:eastAsia="en-US"/>
        </w:rPr>
      </w:pPr>
    </w:p>
    <w:p w:rsidR="00EF02BC" w:rsidRPr="00BE507C" w:rsidRDefault="00EF02BC" w:rsidP="008E1D22">
      <w:pPr>
        <w:numPr>
          <w:ilvl w:val="0"/>
          <w:numId w:val="13"/>
        </w:numPr>
        <w:spacing w:before="120"/>
        <w:ind w:left="357" w:hanging="357"/>
        <w:jc w:val="both"/>
        <w:outlineLvl w:val="0"/>
        <w:rPr>
          <w:sz w:val="28"/>
          <w:szCs w:val="28"/>
        </w:rPr>
      </w:pPr>
      <w:r w:rsidRPr="00BE507C">
        <w:rPr>
          <w:sz w:val="28"/>
          <w:szCs w:val="28"/>
        </w:rPr>
        <w:t>Projekta iesniedzējs ir</w:t>
      </w:r>
      <w:r w:rsidR="008E1D22" w:rsidRPr="00BE507C">
        <w:rPr>
          <w:sz w:val="28"/>
          <w:szCs w:val="28"/>
        </w:rPr>
        <w:t xml:space="preserve"> </w:t>
      </w:r>
      <w:r w:rsidR="0024186A" w:rsidRPr="00BE507C">
        <w:rPr>
          <w:sz w:val="28"/>
          <w:szCs w:val="28"/>
        </w:rPr>
        <w:t>Rīgas</w:t>
      </w:r>
      <w:r w:rsidR="00530AEE" w:rsidRPr="00BE507C">
        <w:rPr>
          <w:sz w:val="28"/>
          <w:szCs w:val="28"/>
        </w:rPr>
        <w:t xml:space="preserve"> pilsētas pašvaldība vai tās izveidota iestāde</w:t>
      </w:r>
      <w:r w:rsidR="001B46DD" w:rsidRPr="00BE507C">
        <w:rPr>
          <w:sz w:val="28"/>
          <w:szCs w:val="28"/>
        </w:rPr>
        <w:t xml:space="preserve">, </w:t>
      </w:r>
      <w:r w:rsidR="00F711CE" w:rsidRPr="00BE507C">
        <w:rPr>
          <w:sz w:val="28"/>
          <w:szCs w:val="28"/>
        </w:rPr>
        <w:t xml:space="preserve">valsts </w:t>
      </w:r>
      <w:r w:rsidR="00A80901" w:rsidRPr="00BE507C">
        <w:rPr>
          <w:sz w:val="28"/>
          <w:szCs w:val="28"/>
        </w:rPr>
        <w:t xml:space="preserve">iestāde, </w:t>
      </w:r>
      <w:r w:rsidR="00FC7006" w:rsidRPr="00BE507C">
        <w:rPr>
          <w:sz w:val="28"/>
          <w:szCs w:val="28"/>
        </w:rPr>
        <w:t xml:space="preserve">valsts kapitālsabiedrība, </w:t>
      </w:r>
      <w:r w:rsidR="00A80901" w:rsidRPr="00BE507C">
        <w:rPr>
          <w:sz w:val="28"/>
          <w:szCs w:val="28"/>
        </w:rPr>
        <w:t>t</w:t>
      </w:r>
      <w:r w:rsidR="009C53C3">
        <w:rPr>
          <w:sz w:val="28"/>
          <w:szCs w:val="28"/>
        </w:rPr>
        <w:t>ajā skaitā</w:t>
      </w:r>
      <w:r w:rsidR="00A80901" w:rsidRPr="00BE507C">
        <w:rPr>
          <w:sz w:val="28"/>
          <w:szCs w:val="28"/>
        </w:rPr>
        <w:t xml:space="preserve"> valsts kapitālsabiedrība, kura veic valsts nekustamo īpašumu pārvaldīšanu, ja </w:t>
      </w:r>
      <w:r w:rsidR="009D2CBF" w:rsidRPr="00BE507C">
        <w:rPr>
          <w:sz w:val="28"/>
          <w:szCs w:val="28"/>
        </w:rPr>
        <w:t xml:space="preserve">projekta </w:t>
      </w:r>
      <w:r w:rsidR="009E479B" w:rsidRPr="00BE507C">
        <w:rPr>
          <w:sz w:val="28"/>
          <w:szCs w:val="28"/>
        </w:rPr>
        <w:t xml:space="preserve">infrastruktūrā </w:t>
      </w:r>
      <w:r w:rsidR="00A80901" w:rsidRPr="00BE507C">
        <w:rPr>
          <w:sz w:val="28"/>
          <w:szCs w:val="28"/>
        </w:rPr>
        <w:t xml:space="preserve">īsteno valsts </w:t>
      </w:r>
      <w:r w:rsidR="00A80901" w:rsidRPr="009C53C3">
        <w:rPr>
          <w:sz w:val="28"/>
          <w:szCs w:val="28"/>
        </w:rPr>
        <w:t xml:space="preserve">iestāžu </w:t>
      </w:r>
      <w:r w:rsidR="0029486C" w:rsidRPr="0029486C">
        <w:rPr>
          <w:sz w:val="28"/>
          <w:szCs w:val="28"/>
        </w:rPr>
        <w:t>funkciju</w:t>
      </w:r>
      <w:r w:rsidR="00EE4A6E" w:rsidRPr="00BE507C">
        <w:rPr>
          <w:sz w:val="28"/>
          <w:szCs w:val="28"/>
        </w:rPr>
        <w:t>,</w:t>
      </w:r>
      <w:r w:rsidR="00EE4A6E" w:rsidRPr="00BE507C">
        <w:rPr>
          <w:bCs/>
          <w:sz w:val="28"/>
          <w:szCs w:val="28"/>
        </w:rPr>
        <w:t xml:space="preserve"> komersanti</w:t>
      </w:r>
      <w:r w:rsidR="00A80901" w:rsidRPr="00BE507C">
        <w:rPr>
          <w:sz w:val="28"/>
          <w:szCs w:val="28"/>
        </w:rPr>
        <w:t>.</w:t>
      </w:r>
    </w:p>
    <w:p w:rsidR="000C2F94" w:rsidRPr="00BE507C" w:rsidRDefault="000C2F94" w:rsidP="001F35F1">
      <w:pPr>
        <w:numPr>
          <w:ilvl w:val="0"/>
          <w:numId w:val="13"/>
        </w:numPr>
        <w:spacing w:before="120"/>
        <w:ind w:left="357" w:hanging="357"/>
        <w:jc w:val="both"/>
        <w:outlineLvl w:val="0"/>
        <w:rPr>
          <w:sz w:val="28"/>
          <w:szCs w:val="28"/>
        </w:rPr>
      </w:pPr>
      <w:r w:rsidRPr="00BE507C">
        <w:rPr>
          <w:sz w:val="28"/>
          <w:szCs w:val="28"/>
        </w:rPr>
        <w:t xml:space="preserve">Projektu īsteno ne ilgāk kā līdz </w:t>
      </w:r>
      <w:r w:rsidR="00843E51" w:rsidRPr="00BE507C">
        <w:rPr>
          <w:sz w:val="28"/>
          <w:szCs w:val="28"/>
        </w:rPr>
        <w:t>202</w:t>
      </w:r>
      <w:r w:rsidR="002F02A8" w:rsidRPr="00BE507C">
        <w:rPr>
          <w:sz w:val="28"/>
          <w:szCs w:val="28"/>
        </w:rPr>
        <w:t>2</w:t>
      </w:r>
      <w:r w:rsidRPr="00BE507C">
        <w:rPr>
          <w:sz w:val="28"/>
          <w:szCs w:val="28"/>
        </w:rPr>
        <w:t xml:space="preserve">.gada </w:t>
      </w:r>
      <w:r w:rsidR="002D7B91" w:rsidRPr="00BE507C">
        <w:rPr>
          <w:sz w:val="28"/>
          <w:szCs w:val="28"/>
        </w:rPr>
        <w:t>31</w:t>
      </w:r>
      <w:r w:rsidRPr="00BE507C">
        <w:rPr>
          <w:sz w:val="28"/>
          <w:szCs w:val="28"/>
        </w:rPr>
        <w:t>.decembrim.</w:t>
      </w:r>
    </w:p>
    <w:p w:rsidR="008711E3" w:rsidRPr="00BE507C" w:rsidRDefault="00CB718C" w:rsidP="001F35F1">
      <w:pPr>
        <w:numPr>
          <w:ilvl w:val="0"/>
          <w:numId w:val="13"/>
        </w:numPr>
        <w:spacing w:before="120"/>
        <w:ind w:left="357" w:hanging="357"/>
        <w:jc w:val="both"/>
        <w:outlineLvl w:val="0"/>
        <w:rPr>
          <w:sz w:val="28"/>
          <w:szCs w:val="28"/>
        </w:rPr>
      </w:pPr>
      <w:r w:rsidRPr="00BE507C">
        <w:rPr>
          <w:sz w:val="28"/>
          <w:szCs w:val="28"/>
        </w:rPr>
        <w:t>Projekta</w:t>
      </w:r>
      <w:r w:rsidR="009C53C3">
        <w:rPr>
          <w:sz w:val="28"/>
          <w:szCs w:val="28"/>
        </w:rPr>
        <w:t xml:space="preserve"> </w:t>
      </w:r>
      <w:r w:rsidRPr="00BE507C">
        <w:rPr>
          <w:sz w:val="28"/>
          <w:szCs w:val="28"/>
        </w:rPr>
        <w:t>iesniedzējs sadarbības partnera statusā var piesaistīt</w:t>
      </w:r>
      <w:r w:rsidR="00316BD4" w:rsidRPr="00BE507C">
        <w:rPr>
          <w:sz w:val="28"/>
          <w:szCs w:val="28"/>
        </w:rPr>
        <w:t xml:space="preserve"> </w:t>
      </w:r>
      <w:r w:rsidR="00264AB0" w:rsidRPr="00BE507C">
        <w:rPr>
          <w:sz w:val="28"/>
          <w:szCs w:val="28"/>
        </w:rPr>
        <w:t xml:space="preserve">Rīgas pilsētas </w:t>
      </w:r>
      <w:r w:rsidR="00316BD4" w:rsidRPr="00BE507C">
        <w:rPr>
          <w:sz w:val="28"/>
          <w:szCs w:val="28"/>
        </w:rPr>
        <w:t>pašvaldību vai</w:t>
      </w:r>
      <w:r w:rsidR="00264AB0" w:rsidRPr="00BE507C">
        <w:rPr>
          <w:sz w:val="28"/>
          <w:szCs w:val="28"/>
        </w:rPr>
        <w:t xml:space="preserve"> tās </w:t>
      </w:r>
      <w:r w:rsidR="00F711CE" w:rsidRPr="00BE507C">
        <w:rPr>
          <w:sz w:val="28"/>
          <w:szCs w:val="28"/>
        </w:rPr>
        <w:t>izveidot</w:t>
      </w:r>
      <w:r w:rsidR="00E311B5" w:rsidRPr="00BE507C">
        <w:rPr>
          <w:sz w:val="28"/>
          <w:szCs w:val="28"/>
        </w:rPr>
        <w:t>u vienu vai vairākas</w:t>
      </w:r>
      <w:r w:rsidR="00F711CE" w:rsidRPr="00BE507C">
        <w:rPr>
          <w:sz w:val="28"/>
          <w:szCs w:val="28"/>
        </w:rPr>
        <w:t xml:space="preserve"> iestāde</w:t>
      </w:r>
      <w:r w:rsidR="00E311B5" w:rsidRPr="00BE507C">
        <w:rPr>
          <w:sz w:val="28"/>
          <w:szCs w:val="28"/>
        </w:rPr>
        <w:t>s</w:t>
      </w:r>
      <w:r w:rsidR="00F711CE" w:rsidRPr="00BE507C">
        <w:rPr>
          <w:sz w:val="28"/>
          <w:szCs w:val="28"/>
        </w:rPr>
        <w:t xml:space="preserve">, </w:t>
      </w:r>
      <w:r w:rsidR="00E311B5" w:rsidRPr="00BE507C">
        <w:rPr>
          <w:sz w:val="28"/>
          <w:szCs w:val="28"/>
        </w:rPr>
        <w:t xml:space="preserve">vienu vai vairākas </w:t>
      </w:r>
      <w:r w:rsidR="00264AB0" w:rsidRPr="00BE507C">
        <w:rPr>
          <w:sz w:val="28"/>
          <w:szCs w:val="28"/>
        </w:rPr>
        <w:t>valsts iestādes, t</w:t>
      </w:r>
      <w:r w:rsidR="009C53C3">
        <w:rPr>
          <w:sz w:val="28"/>
          <w:szCs w:val="28"/>
        </w:rPr>
        <w:t>ajā skaitā</w:t>
      </w:r>
      <w:r w:rsidR="00264AB0" w:rsidRPr="00BE507C">
        <w:rPr>
          <w:sz w:val="28"/>
          <w:szCs w:val="28"/>
        </w:rPr>
        <w:t xml:space="preserve"> valsts kapitālsabiedrības</w:t>
      </w:r>
      <w:r w:rsidR="00264AB0" w:rsidRPr="009C53C3">
        <w:rPr>
          <w:sz w:val="28"/>
          <w:szCs w:val="28"/>
        </w:rPr>
        <w:t xml:space="preserve">, </w:t>
      </w:r>
      <w:r w:rsidR="0029486C" w:rsidRPr="0029486C">
        <w:rPr>
          <w:sz w:val="28"/>
          <w:szCs w:val="28"/>
        </w:rPr>
        <w:t>atvasinātas publiskas personas.</w:t>
      </w:r>
      <w:r w:rsidR="00DE570A" w:rsidRPr="00BE507C">
        <w:rPr>
          <w:sz w:val="28"/>
          <w:szCs w:val="28"/>
        </w:rPr>
        <w:t xml:space="preserve"> </w:t>
      </w:r>
    </w:p>
    <w:p w:rsidR="00802F91" w:rsidRPr="00BE507C" w:rsidRDefault="00DE570A" w:rsidP="00CC6D74">
      <w:pPr>
        <w:numPr>
          <w:ilvl w:val="0"/>
          <w:numId w:val="13"/>
        </w:numPr>
        <w:spacing w:before="120"/>
        <w:ind w:left="357" w:hanging="357"/>
        <w:jc w:val="both"/>
        <w:outlineLvl w:val="0"/>
        <w:rPr>
          <w:sz w:val="28"/>
          <w:szCs w:val="28"/>
        </w:rPr>
      </w:pPr>
      <w:r w:rsidRPr="00BE507C">
        <w:rPr>
          <w:sz w:val="28"/>
          <w:szCs w:val="28"/>
        </w:rPr>
        <w:t xml:space="preserve">Sadarbības partneri slēdz rakstveida </w:t>
      </w:r>
      <w:r w:rsidR="00843E51" w:rsidRPr="00BE507C">
        <w:rPr>
          <w:sz w:val="28"/>
          <w:szCs w:val="28"/>
        </w:rPr>
        <w:t xml:space="preserve">sadarbības </w:t>
      </w:r>
      <w:r w:rsidRPr="00BE507C">
        <w:rPr>
          <w:sz w:val="28"/>
          <w:szCs w:val="28"/>
        </w:rPr>
        <w:t>līgumu</w:t>
      </w:r>
      <w:r w:rsidR="00843E51" w:rsidRPr="00BE507C">
        <w:rPr>
          <w:sz w:val="28"/>
          <w:szCs w:val="28"/>
        </w:rPr>
        <w:t xml:space="preserve"> </w:t>
      </w:r>
      <w:r w:rsidRPr="00BE507C">
        <w:rPr>
          <w:sz w:val="28"/>
          <w:szCs w:val="28"/>
        </w:rPr>
        <w:t xml:space="preserve">par pušu pienākumiem, tiesībām un atbildību projekta </w:t>
      </w:r>
      <w:r w:rsidR="00A809D7" w:rsidRPr="00BE507C">
        <w:rPr>
          <w:sz w:val="28"/>
          <w:szCs w:val="28"/>
        </w:rPr>
        <w:t>mērķa un rādītāju sasniegšanai</w:t>
      </w:r>
      <w:r w:rsidR="00A05ECF" w:rsidRPr="00BE507C">
        <w:rPr>
          <w:sz w:val="28"/>
          <w:szCs w:val="28"/>
        </w:rPr>
        <w:t xml:space="preserve"> atbilstoši normatīvajiem aktiem par kārtību, kādā Eiropas Savienības struktūrfondu un Kohēzijas fonda vadībā iesaistītās institūcijas nodrošina plānošanas dokumentu sagatavošanu un šo fondu ieviešanu 2014. – 2020.gada plānošanas periodā</w:t>
      </w:r>
      <w:r w:rsidR="00A809D7" w:rsidRPr="00BE507C">
        <w:rPr>
          <w:sz w:val="28"/>
          <w:szCs w:val="28"/>
        </w:rPr>
        <w:t>.</w:t>
      </w:r>
    </w:p>
    <w:p w:rsidR="00F84802" w:rsidRPr="00BE507C" w:rsidRDefault="00F84802" w:rsidP="00CC6D74">
      <w:pPr>
        <w:numPr>
          <w:ilvl w:val="0"/>
          <w:numId w:val="13"/>
        </w:numPr>
        <w:spacing w:before="120"/>
        <w:ind w:left="357" w:hanging="357"/>
        <w:jc w:val="both"/>
        <w:outlineLvl w:val="0"/>
        <w:rPr>
          <w:sz w:val="28"/>
          <w:szCs w:val="28"/>
        </w:rPr>
      </w:pPr>
      <w:r w:rsidRPr="00BE507C">
        <w:rPr>
          <w:sz w:val="28"/>
          <w:szCs w:val="28"/>
        </w:rPr>
        <w:t xml:space="preserve">Sadarbības partneris iesaistās projekta īstenošanā ar tā īpašumā esošu nekustamo īpašumu, finansējumu vai cilvēkresursiem. Šādu ieguldījumu </w:t>
      </w:r>
      <w:r w:rsidRPr="00BE507C">
        <w:rPr>
          <w:sz w:val="28"/>
          <w:szCs w:val="28"/>
        </w:rPr>
        <w:lastRenderedPageBreak/>
        <w:t>rezultātā finansējuma saņēmējam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r w:rsidR="002A7B61" w:rsidRPr="00BE507C">
        <w:rPr>
          <w:sz w:val="28"/>
          <w:szCs w:val="28"/>
        </w:rPr>
        <w:t>.</w:t>
      </w:r>
    </w:p>
    <w:p w:rsidR="001F35F1" w:rsidRPr="00BE507C" w:rsidRDefault="0029486C" w:rsidP="0074360D">
      <w:pPr>
        <w:numPr>
          <w:ilvl w:val="0"/>
          <w:numId w:val="13"/>
        </w:numPr>
        <w:spacing w:before="120"/>
        <w:ind w:left="357" w:hanging="357"/>
        <w:jc w:val="both"/>
        <w:outlineLvl w:val="0"/>
        <w:rPr>
          <w:sz w:val="28"/>
          <w:szCs w:val="28"/>
        </w:rPr>
      </w:pPr>
      <w:r w:rsidRPr="0029486C">
        <w:rPr>
          <w:sz w:val="28"/>
          <w:szCs w:val="28"/>
        </w:rPr>
        <w:t>Ja</w:t>
      </w:r>
      <w:r w:rsidR="00BD12E3" w:rsidRPr="009C53C3">
        <w:rPr>
          <w:sz w:val="28"/>
          <w:szCs w:val="28"/>
        </w:rPr>
        <w:t xml:space="preserve"> p</w:t>
      </w:r>
      <w:r w:rsidR="001F35F1" w:rsidRPr="009C53C3">
        <w:rPr>
          <w:sz w:val="28"/>
          <w:szCs w:val="28"/>
        </w:rPr>
        <w:t xml:space="preserve">rojekta iesniedzējs </w:t>
      </w:r>
      <w:r w:rsidR="00AE6D83" w:rsidRPr="009C53C3">
        <w:rPr>
          <w:sz w:val="28"/>
          <w:szCs w:val="28"/>
        </w:rPr>
        <w:t>sadarb</w:t>
      </w:r>
      <w:r w:rsidR="00BD12E3" w:rsidRPr="009C53C3">
        <w:rPr>
          <w:sz w:val="28"/>
          <w:szCs w:val="28"/>
        </w:rPr>
        <w:t>ojas</w:t>
      </w:r>
      <w:r w:rsidR="001F35F1" w:rsidRPr="009C53C3">
        <w:rPr>
          <w:sz w:val="28"/>
          <w:szCs w:val="28"/>
        </w:rPr>
        <w:t xml:space="preserve"> ar komersantu projekt</w:t>
      </w:r>
      <w:r w:rsidR="00BD12E3" w:rsidRPr="009C53C3">
        <w:rPr>
          <w:sz w:val="28"/>
          <w:szCs w:val="28"/>
        </w:rPr>
        <w:t>a</w:t>
      </w:r>
      <w:r w:rsidR="001F35F1" w:rsidRPr="009C53C3">
        <w:rPr>
          <w:sz w:val="28"/>
          <w:szCs w:val="28"/>
        </w:rPr>
        <w:t xml:space="preserve"> </w:t>
      </w:r>
      <w:r w:rsidRPr="0029486C">
        <w:rPr>
          <w:sz w:val="28"/>
          <w:szCs w:val="28"/>
        </w:rPr>
        <w:t>rezultāta</w:t>
      </w:r>
      <w:r w:rsidR="00E54DA9" w:rsidRPr="009C53C3">
        <w:rPr>
          <w:sz w:val="28"/>
          <w:szCs w:val="28"/>
        </w:rPr>
        <w:t xml:space="preserve"> </w:t>
      </w:r>
      <w:r w:rsidR="00BA7781" w:rsidRPr="009C53C3">
        <w:rPr>
          <w:sz w:val="28"/>
          <w:szCs w:val="28"/>
        </w:rPr>
        <w:t>rādītāju sasniegšanā</w:t>
      </w:r>
      <w:r w:rsidR="001F35F1" w:rsidRPr="009C53C3">
        <w:rPr>
          <w:sz w:val="28"/>
          <w:szCs w:val="28"/>
        </w:rPr>
        <w:t xml:space="preserve">, </w:t>
      </w:r>
      <w:r w:rsidRPr="0029486C">
        <w:rPr>
          <w:sz w:val="28"/>
          <w:szCs w:val="28"/>
        </w:rPr>
        <w:t>tad komersants rakstiski</w:t>
      </w:r>
      <w:r w:rsidR="007F5076" w:rsidRPr="009C53C3">
        <w:rPr>
          <w:sz w:val="28"/>
          <w:szCs w:val="28"/>
        </w:rPr>
        <w:t xml:space="preserve"> </w:t>
      </w:r>
      <w:r w:rsidR="001F35F1" w:rsidRPr="009C53C3">
        <w:rPr>
          <w:sz w:val="28"/>
          <w:szCs w:val="28"/>
        </w:rPr>
        <w:t xml:space="preserve">apliecina </w:t>
      </w:r>
      <w:r w:rsidRPr="0029486C">
        <w:rPr>
          <w:sz w:val="28"/>
          <w:szCs w:val="28"/>
        </w:rPr>
        <w:t>savu</w:t>
      </w:r>
      <w:r w:rsidR="001F35F1" w:rsidRPr="009C53C3">
        <w:rPr>
          <w:sz w:val="28"/>
          <w:szCs w:val="28"/>
        </w:rPr>
        <w:t xml:space="preserve"> interesi</w:t>
      </w:r>
      <w:r w:rsidR="007F5076" w:rsidRPr="009C53C3">
        <w:rPr>
          <w:sz w:val="28"/>
          <w:szCs w:val="28"/>
        </w:rPr>
        <w:t xml:space="preserve"> </w:t>
      </w:r>
      <w:r w:rsidRPr="0029486C">
        <w:rPr>
          <w:sz w:val="28"/>
          <w:szCs w:val="28"/>
        </w:rPr>
        <w:t>par dalību projektā un</w:t>
      </w:r>
      <w:r w:rsidR="001F35F1" w:rsidRPr="009C53C3">
        <w:rPr>
          <w:sz w:val="28"/>
          <w:szCs w:val="28"/>
        </w:rPr>
        <w:t xml:space="preserve"> apņemšanos nodrošināt </w:t>
      </w:r>
      <w:r w:rsidR="009C53C3">
        <w:rPr>
          <w:sz w:val="28"/>
          <w:szCs w:val="28"/>
        </w:rPr>
        <w:t xml:space="preserve">šo noteikumu </w:t>
      </w:r>
      <w:r w:rsidR="00776910" w:rsidRPr="009C53C3">
        <w:rPr>
          <w:sz w:val="28"/>
          <w:szCs w:val="28"/>
        </w:rPr>
        <w:t xml:space="preserve">9.2.apakšpunktā </w:t>
      </w:r>
      <w:r w:rsidRPr="0029486C">
        <w:rPr>
          <w:sz w:val="28"/>
          <w:szCs w:val="28"/>
        </w:rPr>
        <w:t>noteikto</w:t>
      </w:r>
      <w:r w:rsidR="007F5076" w:rsidRPr="009C53C3">
        <w:rPr>
          <w:sz w:val="28"/>
          <w:szCs w:val="28"/>
        </w:rPr>
        <w:t xml:space="preserve"> </w:t>
      </w:r>
      <w:r w:rsidR="00776910" w:rsidRPr="009C53C3">
        <w:rPr>
          <w:sz w:val="28"/>
          <w:szCs w:val="28"/>
        </w:rPr>
        <w:t>rezultāta rādītāj</w:t>
      </w:r>
      <w:r w:rsidR="007F3286" w:rsidRPr="009C53C3">
        <w:rPr>
          <w:sz w:val="28"/>
          <w:szCs w:val="28"/>
        </w:rPr>
        <w:t>a</w:t>
      </w:r>
      <w:r w:rsidR="00776910" w:rsidRPr="009C53C3">
        <w:rPr>
          <w:sz w:val="28"/>
          <w:szCs w:val="28"/>
        </w:rPr>
        <w:t xml:space="preserve"> sasniegšanu tādā apmērā, kas nepieciešams </w:t>
      </w:r>
      <w:r w:rsidRPr="0029486C">
        <w:rPr>
          <w:sz w:val="28"/>
          <w:szCs w:val="28"/>
        </w:rPr>
        <w:t>teritorijas revitalizācijas stratēģijas</w:t>
      </w:r>
      <w:r w:rsidR="007F3286" w:rsidRPr="00BE507C">
        <w:rPr>
          <w:sz w:val="28"/>
          <w:szCs w:val="28"/>
        </w:rPr>
        <w:t xml:space="preserve"> </w:t>
      </w:r>
      <w:r w:rsidR="00776910" w:rsidRPr="00BE507C">
        <w:rPr>
          <w:sz w:val="28"/>
          <w:szCs w:val="28"/>
        </w:rPr>
        <w:t>īstenošanai.</w:t>
      </w:r>
    </w:p>
    <w:p w:rsidR="008D205B" w:rsidRPr="00BE507C" w:rsidRDefault="008D205B" w:rsidP="001F35F1">
      <w:pPr>
        <w:numPr>
          <w:ilvl w:val="0"/>
          <w:numId w:val="13"/>
        </w:numPr>
        <w:spacing w:before="120"/>
        <w:ind w:left="357" w:hanging="357"/>
        <w:jc w:val="both"/>
        <w:outlineLvl w:val="0"/>
        <w:rPr>
          <w:sz w:val="28"/>
          <w:szCs w:val="28"/>
        </w:rPr>
      </w:pPr>
      <w:r w:rsidRPr="00BE507C">
        <w:rPr>
          <w:sz w:val="28"/>
          <w:szCs w:val="28"/>
        </w:rPr>
        <w:t>Projekta īstenošan</w:t>
      </w:r>
      <w:r w:rsidR="00EB05F1" w:rsidRPr="00BE507C">
        <w:rPr>
          <w:sz w:val="28"/>
          <w:szCs w:val="28"/>
        </w:rPr>
        <w:t>a</w:t>
      </w:r>
      <w:r w:rsidRPr="00BE507C">
        <w:rPr>
          <w:sz w:val="28"/>
          <w:szCs w:val="28"/>
        </w:rPr>
        <w:t xml:space="preserve"> </w:t>
      </w:r>
      <w:r w:rsidR="0029486C" w:rsidRPr="0029486C">
        <w:rPr>
          <w:sz w:val="28"/>
          <w:szCs w:val="28"/>
        </w:rPr>
        <w:t>atbilst Rīgas pilsētas ilgtspējīgās attīstības stratēģijai</w:t>
      </w:r>
      <w:r w:rsidRPr="009C53C3">
        <w:rPr>
          <w:sz w:val="28"/>
          <w:szCs w:val="28"/>
        </w:rPr>
        <w:t xml:space="preserve"> </w:t>
      </w:r>
      <w:r w:rsidR="009A3F2B">
        <w:rPr>
          <w:sz w:val="28"/>
          <w:szCs w:val="28"/>
        </w:rPr>
        <w:t xml:space="preserve">2030.gadam </w:t>
      </w:r>
      <w:r w:rsidR="00B0410F" w:rsidRPr="00BE507C">
        <w:rPr>
          <w:sz w:val="28"/>
          <w:szCs w:val="28"/>
        </w:rPr>
        <w:t xml:space="preserve">un </w:t>
      </w:r>
      <w:r w:rsidR="009F7A11" w:rsidRPr="00BE507C">
        <w:rPr>
          <w:color w:val="000000"/>
          <w:sz w:val="28"/>
          <w:szCs w:val="28"/>
        </w:rPr>
        <w:t>Rīgas attīstības programmas 2014.</w:t>
      </w:r>
      <w:r w:rsidR="009C53C3">
        <w:rPr>
          <w:color w:val="000000"/>
          <w:sz w:val="28"/>
          <w:szCs w:val="28"/>
        </w:rPr>
        <w:t xml:space="preserve"> – </w:t>
      </w:r>
      <w:r w:rsidR="009F7A11" w:rsidRPr="00BE507C">
        <w:rPr>
          <w:color w:val="000000"/>
          <w:sz w:val="28"/>
          <w:szCs w:val="28"/>
        </w:rPr>
        <w:t>2020.</w:t>
      </w:r>
      <w:r w:rsidR="009F7A11" w:rsidRPr="00BE507C">
        <w:rPr>
          <w:sz w:val="28"/>
          <w:szCs w:val="28"/>
        </w:rPr>
        <w:t xml:space="preserve">gadam </w:t>
      </w:r>
      <w:r w:rsidR="00776910" w:rsidRPr="00BE507C">
        <w:rPr>
          <w:sz w:val="28"/>
          <w:szCs w:val="28"/>
        </w:rPr>
        <w:t>Investīciju plān</w:t>
      </w:r>
      <w:r w:rsidR="00EB05F1" w:rsidRPr="00BE507C">
        <w:rPr>
          <w:sz w:val="28"/>
          <w:szCs w:val="28"/>
        </w:rPr>
        <w:t>am</w:t>
      </w:r>
      <w:r w:rsidR="00776910" w:rsidRPr="00BE507C">
        <w:rPr>
          <w:sz w:val="28"/>
          <w:szCs w:val="28"/>
        </w:rPr>
        <w:t>.</w:t>
      </w:r>
    </w:p>
    <w:p w:rsidR="00B7287B" w:rsidRPr="00BE507C" w:rsidRDefault="00AE6D83" w:rsidP="00D55E56">
      <w:pPr>
        <w:numPr>
          <w:ilvl w:val="0"/>
          <w:numId w:val="13"/>
        </w:numPr>
        <w:spacing w:before="120"/>
        <w:ind w:left="357" w:hanging="357"/>
        <w:jc w:val="both"/>
        <w:outlineLvl w:val="0"/>
        <w:rPr>
          <w:sz w:val="28"/>
          <w:szCs w:val="28"/>
        </w:rPr>
      </w:pPr>
      <w:r w:rsidRPr="00BE507C">
        <w:rPr>
          <w:sz w:val="28"/>
          <w:szCs w:val="28"/>
        </w:rPr>
        <w:t>Projekta iesniedzējs</w:t>
      </w:r>
      <w:r w:rsidR="007211AF" w:rsidRPr="00BE507C">
        <w:rPr>
          <w:sz w:val="28"/>
          <w:szCs w:val="28"/>
        </w:rPr>
        <w:t xml:space="preserve"> </w:t>
      </w:r>
      <w:r w:rsidR="00115904" w:rsidRPr="00BE507C">
        <w:rPr>
          <w:sz w:val="28"/>
          <w:szCs w:val="28"/>
        </w:rPr>
        <w:t xml:space="preserve">revitalizējamās teritorijas attīstības stratēģijā </w:t>
      </w:r>
      <w:r w:rsidR="0029486C" w:rsidRPr="0029486C">
        <w:rPr>
          <w:sz w:val="28"/>
          <w:szCs w:val="28"/>
        </w:rPr>
        <w:t xml:space="preserve">sadarbībā ar Kultūras ministriju un Rīgas </w:t>
      </w:r>
      <w:r w:rsidR="000C0127">
        <w:rPr>
          <w:sz w:val="28"/>
          <w:szCs w:val="28"/>
        </w:rPr>
        <w:t xml:space="preserve">pilsētas </w:t>
      </w:r>
      <w:r w:rsidR="0029486C" w:rsidRPr="0029486C">
        <w:rPr>
          <w:sz w:val="28"/>
          <w:szCs w:val="28"/>
        </w:rPr>
        <w:t>pašvaldību</w:t>
      </w:r>
      <w:r w:rsidR="007211AF" w:rsidRPr="00BE507C">
        <w:rPr>
          <w:bCs/>
          <w:sz w:val="28"/>
          <w:szCs w:val="28"/>
        </w:rPr>
        <w:t xml:space="preserve"> </w:t>
      </w:r>
      <w:r w:rsidR="004A3DF0" w:rsidRPr="00BE507C">
        <w:rPr>
          <w:bCs/>
          <w:sz w:val="28"/>
          <w:szCs w:val="28"/>
        </w:rPr>
        <w:t>nosaka projekta paredzamo ietekmes areālu un</w:t>
      </w:r>
      <w:r w:rsidR="000B7D84" w:rsidRPr="00BE507C">
        <w:rPr>
          <w:bCs/>
          <w:sz w:val="28"/>
          <w:szCs w:val="28"/>
        </w:rPr>
        <w:t xml:space="preserve"> </w:t>
      </w:r>
      <w:r w:rsidR="00DC0318" w:rsidRPr="00BE507C">
        <w:rPr>
          <w:bCs/>
          <w:sz w:val="28"/>
          <w:szCs w:val="28"/>
        </w:rPr>
        <w:t xml:space="preserve">uzkrāj datus par projekta ietekmi uz šo noteikumu </w:t>
      </w:r>
      <w:r w:rsidR="00537A8E" w:rsidRPr="00BE507C">
        <w:rPr>
          <w:bCs/>
          <w:sz w:val="28"/>
          <w:szCs w:val="28"/>
        </w:rPr>
        <w:t>9.1</w:t>
      </w:r>
      <w:r w:rsidR="009C53C3" w:rsidRPr="00BE507C">
        <w:rPr>
          <w:bCs/>
          <w:sz w:val="28"/>
          <w:szCs w:val="28"/>
        </w:rPr>
        <w:t>.</w:t>
      </w:r>
      <w:r w:rsidR="009C53C3">
        <w:rPr>
          <w:bCs/>
          <w:sz w:val="28"/>
          <w:szCs w:val="28"/>
        </w:rPr>
        <w:t xml:space="preserve"> un</w:t>
      </w:r>
      <w:r w:rsidR="009C53C3" w:rsidRPr="00BE507C">
        <w:rPr>
          <w:bCs/>
          <w:sz w:val="28"/>
          <w:szCs w:val="28"/>
        </w:rPr>
        <w:t xml:space="preserve"> </w:t>
      </w:r>
      <w:r w:rsidR="009F7A11" w:rsidRPr="00BE507C">
        <w:rPr>
          <w:bCs/>
          <w:sz w:val="28"/>
          <w:szCs w:val="28"/>
        </w:rPr>
        <w:t>9.2.</w:t>
      </w:r>
      <w:r w:rsidR="00690AEB" w:rsidRPr="00BE507C">
        <w:rPr>
          <w:bCs/>
          <w:sz w:val="28"/>
          <w:szCs w:val="28"/>
        </w:rPr>
        <w:t>apakš</w:t>
      </w:r>
      <w:r w:rsidR="00DC0318" w:rsidRPr="00BE507C">
        <w:rPr>
          <w:bCs/>
          <w:sz w:val="28"/>
          <w:szCs w:val="28"/>
        </w:rPr>
        <w:t xml:space="preserve">punktā minētajiem iznākuma </w:t>
      </w:r>
      <w:r w:rsidR="001F35F1" w:rsidRPr="00BE507C">
        <w:rPr>
          <w:bCs/>
          <w:sz w:val="28"/>
          <w:szCs w:val="28"/>
        </w:rPr>
        <w:t xml:space="preserve">un rezultāta </w:t>
      </w:r>
      <w:r w:rsidR="00DC0318" w:rsidRPr="00BE507C">
        <w:rPr>
          <w:bCs/>
          <w:sz w:val="28"/>
          <w:szCs w:val="28"/>
        </w:rPr>
        <w:t>rādītājiem</w:t>
      </w:r>
      <w:r w:rsidR="00B7287B" w:rsidRPr="00BE507C">
        <w:rPr>
          <w:bCs/>
          <w:sz w:val="28"/>
          <w:szCs w:val="28"/>
        </w:rPr>
        <w:t xml:space="preserve"> un</w:t>
      </w:r>
      <w:r w:rsidR="00CB0F48" w:rsidRPr="00BE507C">
        <w:rPr>
          <w:bCs/>
          <w:sz w:val="28"/>
          <w:szCs w:val="28"/>
        </w:rPr>
        <w:t xml:space="preserve"> </w:t>
      </w:r>
      <w:r w:rsidR="00B7287B" w:rsidRPr="00BE507C">
        <w:rPr>
          <w:sz w:val="28"/>
          <w:szCs w:val="28"/>
        </w:rPr>
        <w:t xml:space="preserve">uzkrāj datus par horizontālā principa </w:t>
      </w:r>
      <w:r w:rsidR="00F96E1E">
        <w:rPr>
          <w:sz w:val="28"/>
          <w:szCs w:val="28"/>
        </w:rPr>
        <w:t>„</w:t>
      </w:r>
      <w:r w:rsidR="00B7287B" w:rsidRPr="00BE507C">
        <w:rPr>
          <w:sz w:val="28"/>
          <w:szCs w:val="28"/>
        </w:rPr>
        <w:t>Vienlīdzīgas iespējas” rādītāju</w:t>
      </w:r>
      <w:r w:rsidR="00143CEC" w:rsidRPr="00BE507C">
        <w:rPr>
          <w:sz w:val="28"/>
          <w:szCs w:val="28"/>
        </w:rPr>
        <w:t xml:space="preserve">: </w:t>
      </w:r>
      <w:r w:rsidR="00F96E1E">
        <w:rPr>
          <w:sz w:val="28"/>
          <w:szCs w:val="28"/>
        </w:rPr>
        <w:t>„</w:t>
      </w:r>
      <w:r w:rsidR="00143CEC" w:rsidRPr="00BE507C">
        <w:rPr>
          <w:sz w:val="28"/>
          <w:szCs w:val="28"/>
        </w:rPr>
        <w:t>Objektu skaits, kuros ERAF ieguldījumu rezultātā ir nodrošināta vides un informācijas pieejamība”</w:t>
      </w:r>
      <w:r w:rsidR="00FA32DE" w:rsidRPr="00BE507C">
        <w:rPr>
          <w:sz w:val="28"/>
          <w:szCs w:val="28"/>
        </w:rPr>
        <w:t xml:space="preserve"> un datus par horizontālā principa „Ilgtspējīga attīstība” rādītāju par veikto zaļo publisko iepirkumu summu (</w:t>
      </w:r>
      <w:r w:rsidR="00FA32DE" w:rsidRPr="00BE507C">
        <w:rPr>
          <w:i/>
          <w:iCs/>
          <w:sz w:val="28"/>
          <w:szCs w:val="28"/>
        </w:rPr>
        <w:t>euro</w:t>
      </w:r>
      <w:r w:rsidR="00FA32DE" w:rsidRPr="00BE507C">
        <w:rPr>
          <w:sz w:val="28"/>
          <w:szCs w:val="28"/>
        </w:rPr>
        <w:t>) projektu ietvaros</w:t>
      </w:r>
      <w:r w:rsidR="00B7287B" w:rsidRPr="00BE507C">
        <w:rPr>
          <w:sz w:val="28"/>
          <w:szCs w:val="28"/>
        </w:rPr>
        <w:t xml:space="preserve">. </w:t>
      </w:r>
      <w:r w:rsidR="00B7287B" w:rsidRPr="00BE507C">
        <w:rPr>
          <w:bCs/>
          <w:sz w:val="28"/>
          <w:szCs w:val="28"/>
        </w:rPr>
        <w:t xml:space="preserve">Ja projekta ietvaros plāno uzcelt vai atjaunot </w:t>
      </w:r>
      <w:r w:rsidR="00F96E1E">
        <w:rPr>
          <w:bCs/>
          <w:sz w:val="28"/>
          <w:szCs w:val="28"/>
        </w:rPr>
        <w:t xml:space="preserve">šo noteikumu </w:t>
      </w:r>
      <w:r w:rsidR="00B7287B" w:rsidRPr="00BE507C">
        <w:rPr>
          <w:bCs/>
          <w:sz w:val="28"/>
          <w:szCs w:val="28"/>
        </w:rPr>
        <w:t xml:space="preserve">9.1.2.punktā </w:t>
      </w:r>
      <w:r w:rsidR="00F96E1E" w:rsidRPr="00BE507C">
        <w:rPr>
          <w:bCs/>
          <w:sz w:val="28"/>
          <w:szCs w:val="28"/>
        </w:rPr>
        <w:t>minēt</w:t>
      </w:r>
      <w:r w:rsidR="00F96E1E">
        <w:rPr>
          <w:bCs/>
          <w:sz w:val="28"/>
          <w:szCs w:val="28"/>
        </w:rPr>
        <w:t>ās</w:t>
      </w:r>
      <w:r w:rsidR="00F96E1E" w:rsidRPr="00BE507C">
        <w:rPr>
          <w:bCs/>
          <w:sz w:val="28"/>
          <w:szCs w:val="28"/>
        </w:rPr>
        <w:t xml:space="preserve"> </w:t>
      </w:r>
      <w:r w:rsidR="00B7287B" w:rsidRPr="00BE507C">
        <w:rPr>
          <w:bCs/>
          <w:sz w:val="28"/>
          <w:szCs w:val="28"/>
        </w:rPr>
        <w:t>sabiedriskās</w:t>
      </w:r>
      <w:r w:rsidR="00C4375D">
        <w:rPr>
          <w:bCs/>
          <w:sz w:val="28"/>
          <w:szCs w:val="28"/>
        </w:rPr>
        <w:t>,</w:t>
      </w:r>
      <w:r w:rsidR="00B7287B" w:rsidRPr="00BE507C">
        <w:rPr>
          <w:bCs/>
          <w:sz w:val="28"/>
          <w:szCs w:val="28"/>
        </w:rPr>
        <w:t xml:space="preserve"> publiskās vai komercēkas vai plānots ieviest enerģiju patērējošas iekārtas </w:t>
      </w:r>
      <w:r w:rsidR="00F96E1E">
        <w:rPr>
          <w:bCs/>
          <w:sz w:val="28"/>
          <w:szCs w:val="28"/>
        </w:rPr>
        <w:t xml:space="preserve">šo noteikumu </w:t>
      </w:r>
      <w:r w:rsidR="00B7287B" w:rsidRPr="00BE507C">
        <w:rPr>
          <w:bCs/>
          <w:sz w:val="28"/>
          <w:szCs w:val="28"/>
        </w:rPr>
        <w:t>9.1.3.punktā minētajos atjaunot</w:t>
      </w:r>
      <w:r w:rsidR="00316F22">
        <w:rPr>
          <w:bCs/>
          <w:sz w:val="28"/>
          <w:szCs w:val="28"/>
        </w:rPr>
        <w:t>ajos</w:t>
      </w:r>
      <w:r w:rsidR="00B7287B" w:rsidRPr="00BE507C">
        <w:rPr>
          <w:bCs/>
          <w:sz w:val="28"/>
          <w:szCs w:val="28"/>
        </w:rPr>
        <w:t>, izveidot</w:t>
      </w:r>
      <w:r w:rsidR="00316F22">
        <w:rPr>
          <w:bCs/>
          <w:sz w:val="28"/>
          <w:szCs w:val="28"/>
        </w:rPr>
        <w:t>ajos</w:t>
      </w:r>
      <w:r w:rsidR="00B7287B" w:rsidRPr="00BE507C">
        <w:rPr>
          <w:bCs/>
          <w:sz w:val="28"/>
          <w:szCs w:val="28"/>
        </w:rPr>
        <w:t xml:space="preserve"> un </w:t>
      </w:r>
      <w:r w:rsidR="00316F22">
        <w:rPr>
          <w:bCs/>
          <w:sz w:val="28"/>
          <w:szCs w:val="28"/>
        </w:rPr>
        <w:t>pārbūvētajos</w:t>
      </w:r>
      <w:r w:rsidR="00D87504">
        <w:rPr>
          <w:bCs/>
          <w:sz w:val="28"/>
          <w:szCs w:val="28"/>
        </w:rPr>
        <w:t xml:space="preserve"> </w:t>
      </w:r>
      <w:r w:rsidR="00B7287B" w:rsidRPr="00BE507C">
        <w:rPr>
          <w:bCs/>
          <w:sz w:val="28"/>
          <w:szCs w:val="28"/>
        </w:rPr>
        <w:t xml:space="preserve">un infrastruktūras objektos, projekta iesniedzējs projekta iesniegumā norāda enerģijas patēriņu esošās ēkās vai enerģiju patērējošās iekārtās pirms projekta īstenošanas (megavatstundas). </w:t>
      </w:r>
      <w:r w:rsidR="009F7A11" w:rsidRPr="00BE507C">
        <w:rPr>
          <w:bCs/>
          <w:sz w:val="28"/>
          <w:szCs w:val="28"/>
        </w:rPr>
        <w:t>Finansējuma saņēmējam ir pienākums informēt sadarbības iestādi par enerģijas patēriņu pēc projekta īstenošanas (</w:t>
      </w:r>
      <w:r w:rsidR="009F7A11" w:rsidRPr="00BE507C">
        <w:rPr>
          <w:sz w:val="28"/>
          <w:szCs w:val="28"/>
        </w:rPr>
        <w:t xml:space="preserve">megavatstundas) un nodrošināt apmeklējumu uzskaiti </w:t>
      </w:r>
      <w:r w:rsidR="00F96E1E">
        <w:rPr>
          <w:sz w:val="28"/>
          <w:szCs w:val="28"/>
        </w:rPr>
        <w:t xml:space="preserve">šo noteikumu </w:t>
      </w:r>
      <w:r w:rsidR="009F7A11" w:rsidRPr="00BE507C">
        <w:rPr>
          <w:sz w:val="28"/>
          <w:szCs w:val="28"/>
        </w:rPr>
        <w:t>9.1.3.apakšpunktā minētajos sabiedriskajos objektos.</w:t>
      </w:r>
    </w:p>
    <w:p w:rsidR="007F60DC" w:rsidRPr="00BE507C" w:rsidRDefault="004153FE" w:rsidP="00D55E56">
      <w:pPr>
        <w:numPr>
          <w:ilvl w:val="0"/>
          <w:numId w:val="13"/>
        </w:numPr>
        <w:spacing w:before="120"/>
        <w:ind w:left="357" w:hanging="357"/>
        <w:jc w:val="both"/>
        <w:outlineLvl w:val="0"/>
        <w:rPr>
          <w:sz w:val="28"/>
          <w:szCs w:val="28"/>
        </w:rPr>
      </w:pPr>
      <w:r w:rsidRPr="00BE507C">
        <w:rPr>
          <w:sz w:val="28"/>
          <w:szCs w:val="28"/>
        </w:rPr>
        <w:t xml:space="preserve">Projekta iesniedzējs un sadarbības partneris nevar </w:t>
      </w:r>
      <w:r w:rsidR="007F60DC" w:rsidRPr="00BE507C">
        <w:rPr>
          <w:sz w:val="28"/>
          <w:szCs w:val="28"/>
        </w:rPr>
        <w:t>pretendēt uz finansējumu, ja</w:t>
      </w:r>
      <w:r w:rsidRPr="00BE507C">
        <w:rPr>
          <w:sz w:val="28"/>
          <w:szCs w:val="28"/>
        </w:rPr>
        <w:t>:</w:t>
      </w:r>
    </w:p>
    <w:p w:rsidR="007F60DC" w:rsidRPr="00BE507C" w:rsidRDefault="007F60DC" w:rsidP="00CC6D74">
      <w:pPr>
        <w:pStyle w:val="Sarakstarindkopa"/>
        <w:numPr>
          <w:ilvl w:val="1"/>
          <w:numId w:val="13"/>
        </w:numPr>
        <w:ind w:left="993" w:hanging="633"/>
        <w:jc w:val="both"/>
        <w:outlineLvl w:val="0"/>
        <w:rPr>
          <w:sz w:val="28"/>
          <w:szCs w:val="28"/>
        </w:rPr>
      </w:pPr>
      <w:r w:rsidRPr="00BE507C">
        <w:rPr>
          <w:sz w:val="28"/>
          <w:szCs w:val="28"/>
        </w:rPr>
        <w:t xml:space="preserve">projekta iesniedzējs atbilst </w:t>
      </w:r>
      <w:r w:rsidR="00F96E1E">
        <w:rPr>
          <w:sz w:val="28"/>
          <w:szCs w:val="28"/>
        </w:rPr>
        <w:t xml:space="preserve">jebkuram </w:t>
      </w:r>
      <w:r w:rsidRPr="00BE507C">
        <w:rPr>
          <w:sz w:val="28"/>
          <w:szCs w:val="28"/>
        </w:rPr>
        <w:t>likuma 23.pantā noteiktiem projekta iesniedzēju izslēgšanas noteikumiem;</w:t>
      </w:r>
    </w:p>
    <w:p w:rsidR="004153FE" w:rsidRPr="00BE507C" w:rsidRDefault="007F60DC" w:rsidP="00D201E0">
      <w:pPr>
        <w:pStyle w:val="Sarakstarindkopa"/>
        <w:numPr>
          <w:ilvl w:val="1"/>
          <w:numId w:val="13"/>
        </w:numPr>
        <w:spacing w:before="120"/>
        <w:ind w:left="993" w:hanging="633"/>
        <w:jc w:val="both"/>
        <w:outlineLvl w:val="0"/>
        <w:rPr>
          <w:sz w:val="28"/>
          <w:szCs w:val="28"/>
        </w:rPr>
      </w:pPr>
      <w:r w:rsidRPr="00BE507C">
        <w:rPr>
          <w:sz w:val="28"/>
          <w:szCs w:val="28"/>
        </w:rPr>
        <w:t>projekta iesniedzējs vai tā sadarbības partneri</w:t>
      </w:r>
      <w:r w:rsidR="00F96E1E">
        <w:rPr>
          <w:sz w:val="28"/>
          <w:szCs w:val="28"/>
        </w:rPr>
        <w:t>s</w:t>
      </w:r>
      <w:r w:rsidRPr="00BE507C">
        <w:rPr>
          <w:sz w:val="28"/>
          <w:szCs w:val="28"/>
        </w:rPr>
        <w:t xml:space="preserve"> atbilst grūtībās nonākuša komersanta statusam saskaņā ar </w:t>
      </w:r>
      <w:r w:rsidR="0029486C" w:rsidRPr="0029486C">
        <w:rPr>
          <w:sz w:val="28"/>
          <w:szCs w:val="28"/>
        </w:rPr>
        <w:t xml:space="preserve">Eiropas Komisijas 2014.gada 17.jūnija Regulas (ES) Nr.651/2014, ar ko noteiktas atbalsta kategorijas atzīst par saderīgām ar iekšējo tirgu, piemērojot Līguma 107. un 108.pantu (Eiropas Savienības </w:t>
      </w:r>
      <w:r w:rsidR="009A3480">
        <w:rPr>
          <w:sz w:val="28"/>
          <w:szCs w:val="28"/>
        </w:rPr>
        <w:t>Oficiālais Vēstnesis, 2014.gada</w:t>
      </w:r>
      <w:r w:rsidR="00A470F0">
        <w:rPr>
          <w:sz w:val="28"/>
          <w:szCs w:val="28"/>
        </w:rPr>
        <w:t xml:space="preserve"> </w:t>
      </w:r>
      <w:r w:rsidR="0029486C" w:rsidRPr="0029486C">
        <w:rPr>
          <w:sz w:val="28"/>
          <w:szCs w:val="28"/>
        </w:rPr>
        <w:t>26</w:t>
      </w:r>
      <w:r w:rsidR="009A3480">
        <w:rPr>
          <w:sz w:val="28"/>
          <w:szCs w:val="28"/>
        </w:rPr>
        <w:t>.</w:t>
      </w:r>
      <w:r w:rsidR="0029486C" w:rsidRPr="0029486C">
        <w:rPr>
          <w:sz w:val="28"/>
          <w:szCs w:val="28"/>
        </w:rPr>
        <w:t xml:space="preserve">jūnijs, Nr.L </w:t>
      </w:r>
      <w:r w:rsidR="0029486C" w:rsidRPr="0029486C">
        <w:rPr>
          <w:sz w:val="28"/>
          <w:szCs w:val="28"/>
        </w:rPr>
        <w:lastRenderedPageBreak/>
        <w:t xml:space="preserve">187) </w:t>
      </w:r>
      <w:r w:rsidR="003A52AF" w:rsidRPr="003A52AF">
        <w:rPr>
          <w:sz w:val="28"/>
          <w:szCs w:val="28"/>
        </w:rPr>
        <w:t>(turpmāk – Komisijas regula Nr.651/2014)</w:t>
      </w:r>
      <w:r w:rsidR="003A52AF">
        <w:rPr>
          <w:sz w:val="28"/>
          <w:szCs w:val="28"/>
        </w:rPr>
        <w:t xml:space="preserve"> </w:t>
      </w:r>
      <w:r w:rsidR="00811D67" w:rsidRPr="00BE507C">
        <w:rPr>
          <w:sz w:val="28"/>
          <w:szCs w:val="28"/>
        </w:rPr>
        <w:t>2.panta 18.punkta definīciju</w:t>
      </w:r>
      <w:r w:rsidR="004153FE" w:rsidRPr="00BE507C">
        <w:rPr>
          <w:sz w:val="28"/>
          <w:szCs w:val="28"/>
        </w:rPr>
        <w:t>;</w:t>
      </w:r>
    </w:p>
    <w:p w:rsidR="004153FE" w:rsidRPr="00BE507C" w:rsidRDefault="004D75B3" w:rsidP="00D201E0">
      <w:pPr>
        <w:pStyle w:val="Sarakstarindkopa"/>
        <w:numPr>
          <w:ilvl w:val="1"/>
          <w:numId w:val="13"/>
        </w:numPr>
        <w:spacing w:before="120"/>
        <w:ind w:left="993" w:hanging="633"/>
        <w:jc w:val="both"/>
        <w:outlineLvl w:val="0"/>
        <w:rPr>
          <w:sz w:val="28"/>
          <w:szCs w:val="28"/>
        </w:rPr>
      </w:pPr>
      <w:r>
        <w:rPr>
          <w:sz w:val="28"/>
          <w:szCs w:val="28"/>
        </w:rPr>
        <w:t xml:space="preserve">Rīgas pilsētas </w:t>
      </w:r>
      <w:r w:rsidR="004153FE" w:rsidRPr="00BE507C">
        <w:rPr>
          <w:sz w:val="28"/>
          <w:szCs w:val="28"/>
        </w:rPr>
        <w:t>pašvaldība</w:t>
      </w:r>
      <w:r>
        <w:rPr>
          <w:sz w:val="28"/>
          <w:szCs w:val="28"/>
        </w:rPr>
        <w:t xml:space="preserve"> </w:t>
      </w:r>
      <w:r w:rsidR="004153FE" w:rsidRPr="00BE507C">
        <w:rPr>
          <w:sz w:val="28"/>
          <w:szCs w:val="28"/>
        </w:rPr>
        <w:t>ir pieņēmusi lēmumu par finanšu stabilizācijas pieteikuma iesniegšanu (attiecināms uz pašvaldību);</w:t>
      </w:r>
    </w:p>
    <w:p w:rsidR="004153FE" w:rsidRPr="00BE507C" w:rsidRDefault="004153FE" w:rsidP="00D201E0">
      <w:pPr>
        <w:pStyle w:val="Sarakstarindkopa"/>
        <w:numPr>
          <w:ilvl w:val="1"/>
          <w:numId w:val="13"/>
        </w:numPr>
        <w:spacing w:before="120"/>
        <w:ind w:left="993" w:hanging="633"/>
        <w:jc w:val="both"/>
        <w:outlineLvl w:val="0"/>
        <w:rPr>
          <w:sz w:val="28"/>
          <w:szCs w:val="28"/>
        </w:rPr>
      </w:pPr>
      <w:r w:rsidRPr="00BE507C">
        <w:rPr>
          <w:sz w:val="28"/>
          <w:szCs w:val="28"/>
        </w:rPr>
        <w:t>finanšu ministrs ir iecēlis pašvaldības finanšu stabilizācijas procesa uzraugu attiecīgajā pašvaldībā (attiecināms uz pašvaldību).</w:t>
      </w:r>
    </w:p>
    <w:p w:rsidR="00802F91" w:rsidRPr="00BE507C" w:rsidRDefault="00A81E13" w:rsidP="00CC6D74">
      <w:pPr>
        <w:numPr>
          <w:ilvl w:val="0"/>
          <w:numId w:val="13"/>
        </w:numPr>
        <w:spacing w:before="120"/>
        <w:ind w:left="357" w:hanging="357"/>
        <w:jc w:val="both"/>
        <w:outlineLvl w:val="0"/>
        <w:rPr>
          <w:sz w:val="28"/>
          <w:szCs w:val="28"/>
        </w:rPr>
      </w:pPr>
      <w:r w:rsidRPr="00BE507C">
        <w:rPr>
          <w:sz w:val="28"/>
          <w:szCs w:val="28"/>
        </w:rPr>
        <w:t>Projekta iesniedzējs veic izmaksu un ieguvumu analīzi atbilstoši atbildīgās iestādes izstrādātajiem metodiskajiem norādījumiem</w:t>
      </w:r>
      <w:r w:rsidR="00122AC6" w:rsidRPr="00BE507C">
        <w:rPr>
          <w:sz w:val="28"/>
          <w:szCs w:val="28"/>
        </w:rPr>
        <w:t xml:space="preserve">, </w:t>
      </w:r>
      <w:r w:rsidR="00690AEB" w:rsidRPr="00BE507C">
        <w:rPr>
          <w:sz w:val="28"/>
          <w:szCs w:val="28"/>
        </w:rPr>
        <w:t xml:space="preserve">ievērojot, ka </w:t>
      </w:r>
      <w:r w:rsidR="00690AEB" w:rsidRPr="00BE507C">
        <w:rPr>
          <w:sz w:val="28"/>
          <w:szCs w:val="28"/>
          <w:shd w:val="clear" w:color="auto" w:fill="FFFFFF"/>
        </w:rPr>
        <w:t>projekta ekonomiskā ienesīguma norma ir lielāka par sociālo diskonta likmi un projekta ekonomiskā neto pašreizējā vērtība ir lielāka par nulli</w:t>
      </w:r>
      <w:r w:rsidR="00497C2A" w:rsidRPr="00BE507C">
        <w:rPr>
          <w:sz w:val="28"/>
          <w:szCs w:val="28"/>
        </w:rPr>
        <w:t>.</w:t>
      </w:r>
      <w:r w:rsidR="00173022" w:rsidRPr="00BE507C">
        <w:rPr>
          <w:sz w:val="28"/>
          <w:szCs w:val="28"/>
        </w:rPr>
        <w:t xml:space="preserve"> </w:t>
      </w:r>
      <w:r w:rsidR="0029486C" w:rsidRPr="0029486C">
        <w:rPr>
          <w:sz w:val="28"/>
          <w:szCs w:val="28"/>
        </w:rPr>
        <w:t xml:space="preserve">Projekta pārskata periodu (projekta dzīves ciklu) nosaka atbilstoši </w:t>
      </w:r>
      <w:r w:rsidR="009A3F2B" w:rsidRPr="0029486C">
        <w:rPr>
          <w:sz w:val="28"/>
          <w:szCs w:val="28"/>
        </w:rPr>
        <w:t xml:space="preserve">Komisijas </w:t>
      </w:r>
      <w:r w:rsidR="009A3F2B">
        <w:rPr>
          <w:sz w:val="28"/>
          <w:szCs w:val="28"/>
        </w:rPr>
        <w:t>regulai</w:t>
      </w:r>
      <w:r w:rsidR="009A3F2B" w:rsidRPr="0029486C">
        <w:rPr>
          <w:sz w:val="28"/>
          <w:szCs w:val="28"/>
        </w:rPr>
        <w:t xml:space="preserve"> Nr.480/2014</w:t>
      </w:r>
      <w:r w:rsidR="0029486C" w:rsidRPr="0029486C">
        <w:rPr>
          <w:sz w:val="28"/>
          <w:szCs w:val="28"/>
        </w:rPr>
        <w:t>, 1. pielikumam.</w:t>
      </w:r>
    </w:p>
    <w:p w:rsidR="00BE21A1" w:rsidRPr="00BE507C" w:rsidRDefault="0029486C" w:rsidP="00CC6D74">
      <w:pPr>
        <w:numPr>
          <w:ilvl w:val="0"/>
          <w:numId w:val="13"/>
        </w:numPr>
        <w:spacing w:before="120"/>
        <w:ind w:left="357" w:hanging="357"/>
        <w:jc w:val="both"/>
        <w:outlineLvl w:val="0"/>
        <w:rPr>
          <w:sz w:val="28"/>
          <w:szCs w:val="28"/>
        </w:rPr>
      </w:pPr>
      <w:r w:rsidRPr="0029486C">
        <w:rPr>
          <w:sz w:val="28"/>
          <w:szCs w:val="28"/>
        </w:rPr>
        <w:t>Specifiskā atbalsta ietvaros ieguldījumus infrastruktūrā var veikt:</w:t>
      </w:r>
    </w:p>
    <w:p w:rsidR="00BE21A1" w:rsidRPr="00BE507C" w:rsidRDefault="0029486C" w:rsidP="00CC6D74">
      <w:pPr>
        <w:pStyle w:val="Sarakstarindkopa"/>
        <w:numPr>
          <w:ilvl w:val="1"/>
          <w:numId w:val="13"/>
        </w:numPr>
        <w:ind w:left="993" w:hanging="633"/>
        <w:jc w:val="both"/>
        <w:outlineLvl w:val="0"/>
        <w:rPr>
          <w:sz w:val="28"/>
          <w:szCs w:val="28"/>
        </w:rPr>
      </w:pPr>
      <w:r w:rsidRPr="0029486C">
        <w:rPr>
          <w:sz w:val="28"/>
          <w:szCs w:val="28"/>
        </w:rPr>
        <w:t>projekta iesniedzēja īpašumā;</w:t>
      </w:r>
    </w:p>
    <w:p w:rsidR="00BE21A1" w:rsidRPr="00BE507C" w:rsidRDefault="0029486C" w:rsidP="007F2D9C">
      <w:pPr>
        <w:pStyle w:val="Sarakstarindkopa"/>
        <w:numPr>
          <w:ilvl w:val="1"/>
          <w:numId w:val="13"/>
        </w:numPr>
        <w:spacing w:before="120"/>
        <w:ind w:left="993" w:hanging="633"/>
        <w:jc w:val="both"/>
        <w:outlineLvl w:val="0"/>
        <w:rPr>
          <w:sz w:val="28"/>
          <w:szCs w:val="28"/>
        </w:rPr>
      </w:pPr>
      <w:r w:rsidRPr="0029486C">
        <w:rPr>
          <w:sz w:val="28"/>
          <w:szCs w:val="28"/>
        </w:rPr>
        <w:t xml:space="preserve">sadarbības partnera īpašumā, ja </w:t>
      </w:r>
      <w:r w:rsidR="004977D2" w:rsidRPr="004977D2">
        <w:rPr>
          <w:sz w:val="28"/>
          <w:szCs w:val="28"/>
        </w:rPr>
        <w:t xml:space="preserve">sadarbības partneris ir pašvaldība, </w:t>
      </w:r>
      <w:r w:rsidR="004D75B3">
        <w:rPr>
          <w:sz w:val="28"/>
          <w:szCs w:val="28"/>
        </w:rPr>
        <w:t>vai tās izveidota viena</w:t>
      </w:r>
      <w:r w:rsidR="004D75B3" w:rsidRPr="00BE507C">
        <w:rPr>
          <w:sz w:val="28"/>
          <w:szCs w:val="28"/>
        </w:rPr>
        <w:t xml:space="preserve"> vai vairākas iestādes</w:t>
      </w:r>
      <w:r w:rsidR="004977D2" w:rsidRPr="004977D2">
        <w:rPr>
          <w:sz w:val="28"/>
          <w:szCs w:val="28"/>
        </w:rPr>
        <w:t>;</w:t>
      </w:r>
    </w:p>
    <w:p w:rsidR="004A3DF0" w:rsidRPr="00BE507C" w:rsidRDefault="004977D2" w:rsidP="001F35F1">
      <w:pPr>
        <w:pStyle w:val="Sarakstarindkopa"/>
        <w:numPr>
          <w:ilvl w:val="1"/>
          <w:numId w:val="13"/>
        </w:numPr>
        <w:spacing w:before="120"/>
        <w:ind w:left="993" w:hanging="633"/>
        <w:jc w:val="both"/>
        <w:outlineLvl w:val="0"/>
        <w:rPr>
          <w:sz w:val="28"/>
          <w:szCs w:val="28"/>
        </w:rPr>
      </w:pPr>
      <w:r w:rsidRPr="004977D2">
        <w:rPr>
          <w:sz w:val="28"/>
          <w:szCs w:val="28"/>
        </w:rPr>
        <w:t>īpašumā, kura īpašumtiesības ir nostiprinātas uz valsts vārda ministrijas personā, vai uz valsts kapitālsabiedrības vārda un ēku izmanto valsts pārvaldes funkciju veikšanai valsts iestādes vai kapitālsabiedrības gadījumā.</w:t>
      </w:r>
    </w:p>
    <w:p w:rsidR="00802F91" w:rsidRPr="00BE507C" w:rsidRDefault="0029486C" w:rsidP="001F35F1">
      <w:pPr>
        <w:numPr>
          <w:ilvl w:val="0"/>
          <w:numId w:val="13"/>
        </w:numPr>
        <w:spacing w:before="120"/>
        <w:ind w:left="357" w:hanging="357"/>
        <w:jc w:val="both"/>
        <w:outlineLvl w:val="0"/>
        <w:rPr>
          <w:sz w:val="28"/>
          <w:szCs w:val="28"/>
        </w:rPr>
      </w:pPr>
      <w:r w:rsidRPr="0029486C">
        <w:rPr>
          <w:sz w:val="28"/>
          <w:szCs w:val="28"/>
        </w:rPr>
        <w:t xml:space="preserve">Finansējuma saņēmējs un sadarbības partneris nemaina īpašumtiesības attiecībā uz atbalstītajiem infrastruktūras objektiem vismaz piecus gadus pēc noslēguma maksājuma veikšanas finansējuma saņēmējam. Īpašuma tiesības nostiprina zemesgrāmatā </w:t>
      </w:r>
      <w:r w:rsidR="007F3449">
        <w:rPr>
          <w:sz w:val="28"/>
          <w:szCs w:val="28"/>
        </w:rPr>
        <w:t xml:space="preserve">, </w:t>
      </w:r>
      <w:r w:rsidRPr="0029486C">
        <w:rPr>
          <w:sz w:val="28"/>
          <w:szCs w:val="28"/>
        </w:rPr>
        <w:t>izņemot gadījumu, ja pašvaldības īpašums uz normatīvā akta, līguma vai pašvaldības lēmuma pamata ir nodots pašvaldības iestādes – projekta iesniedzēja – pārvaldīšanā vai ja īpašuma tiesības uz īpašuma objektu ir spēkā bez to nostiprināšanas zemesgrāmatās, vai īpašumtiesības ir nostiprinātas uz valsts vārda ministrijas personā, vai uz valsts kapitālsabiedrības vārda un ēku izmanto valsts pārvaldes funkciju veikšanai valsts iestādes vai kapitālsabiedrības gadījumā.</w:t>
      </w:r>
    </w:p>
    <w:p w:rsidR="00C67B6B" w:rsidRPr="00414C41" w:rsidRDefault="0029486C" w:rsidP="001F35F1">
      <w:pPr>
        <w:numPr>
          <w:ilvl w:val="0"/>
          <w:numId w:val="13"/>
        </w:numPr>
        <w:spacing w:before="120"/>
        <w:ind w:left="357" w:hanging="357"/>
        <w:jc w:val="both"/>
        <w:outlineLvl w:val="0"/>
        <w:rPr>
          <w:sz w:val="28"/>
          <w:szCs w:val="28"/>
        </w:rPr>
      </w:pPr>
      <w:r w:rsidRPr="0029486C">
        <w:rPr>
          <w:bCs/>
          <w:sz w:val="28"/>
          <w:szCs w:val="28"/>
        </w:rPr>
        <w:t>Sadarbības iestāde, pamatojoties uz finansējuma saņēmēja rakstisku avansa pieprasījumu, nodrošina finansējuma saņēmējam avansa maksājumu</w:t>
      </w:r>
      <w:r w:rsidR="004E0301">
        <w:rPr>
          <w:bCs/>
          <w:sz w:val="28"/>
          <w:szCs w:val="28"/>
        </w:rPr>
        <w:t>s</w:t>
      </w:r>
      <w:r w:rsidRPr="0029486C">
        <w:rPr>
          <w:sz w:val="28"/>
          <w:szCs w:val="28"/>
        </w:rPr>
        <w:t xml:space="preserve"> atbilstoši normatīvaj</w:t>
      </w:r>
      <w:r w:rsidR="00414C41">
        <w:rPr>
          <w:sz w:val="28"/>
          <w:szCs w:val="28"/>
        </w:rPr>
        <w:t>iem</w:t>
      </w:r>
      <w:r w:rsidRPr="0029486C">
        <w:rPr>
          <w:sz w:val="28"/>
          <w:szCs w:val="28"/>
        </w:rPr>
        <w:t xml:space="preserve"> akt</w:t>
      </w:r>
      <w:r w:rsidR="00414C41">
        <w:rPr>
          <w:sz w:val="28"/>
          <w:szCs w:val="28"/>
        </w:rPr>
        <w:t>iem</w:t>
      </w:r>
      <w:r w:rsidRPr="0029486C">
        <w:rPr>
          <w:sz w:val="28"/>
          <w:szCs w:val="28"/>
        </w:rPr>
        <w:t xml:space="preserve"> par valsts budžeta līdzekļu plānošanu Eiropas Savienības struktūrfondu un Kohēzijas fonda projektu īstenošanai un maksājumu veikšanu 2014.–2020.gada plānošanas periodā</w:t>
      </w:r>
      <w:r w:rsidR="004E0301">
        <w:rPr>
          <w:sz w:val="28"/>
          <w:szCs w:val="28"/>
        </w:rPr>
        <w:t xml:space="preserve">. </w:t>
      </w:r>
      <w:r w:rsidRPr="0029486C">
        <w:rPr>
          <w:sz w:val="28"/>
          <w:szCs w:val="28"/>
        </w:rPr>
        <w:t xml:space="preserve">Maksimālais avansa apjoms </w:t>
      </w:r>
      <w:r w:rsidR="007B6CA2">
        <w:rPr>
          <w:sz w:val="28"/>
          <w:szCs w:val="28"/>
        </w:rPr>
        <w:t>ir</w:t>
      </w:r>
      <w:r w:rsidR="004E0301">
        <w:rPr>
          <w:sz w:val="28"/>
          <w:szCs w:val="28"/>
        </w:rPr>
        <w:t xml:space="preserve"> </w:t>
      </w:r>
      <w:r w:rsidRPr="0029486C">
        <w:rPr>
          <w:bCs/>
          <w:sz w:val="28"/>
          <w:szCs w:val="28"/>
        </w:rPr>
        <w:t>90 procent</w:t>
      </w:r>
      <w:r w:rsidR="007B6CA2">
        <w:rPr>
          <w:bCs/>
          <w:sz w:val="28"/>
          <w:szCs w:val="28"/>
        </w:rPr>
        <w:t>i</w:t>
      </w:r>
      <w:r w:rsidRPr="0029486C">
        <w:rPr>
          <w:bCs/>
          <w:sz w:val="28"/>
          <w:szCs w:val="28"/>
        </w:rPr>
        <w:t xml:space="preserve"> no projekta darbībām piešķirtā </w:t>
      </w:r>
      <w:r w:rsidR="00414C41">
        <w:rPr>
          <w:bCs/>
          <w:sz w:val="28"/>
          <w:szCs w:val="28"/>
        </w:rPr>
        <w:t>ERAF</w:t>
      </w:r>
      <w:r w:rsidRPr="0029486C">
        <w:rPr>
          <w:bCs/>
          <w:sz w:val="28"/>
          <w:szCs w:val="28"/>
        </w:rPr>
        <w:t xml:space="preserve"> finansējuma </w:t>
      </w:r>
      <w:r w:rsidR="00243BC1" w:rsidRPr="00243BC1">
        <w:rPr>
          <w:bCs/>
          <w:sz w:val="28"/>
          <w:szCs w:val="28"/>
        </w:rPr>
        <w:t xml:space="preserve">un valsts budžeta līdzfinansējuma kopsummas </w:t>
      </w:r>
      <w:r w:rsidRPr="0029486C">
        <w:rPr>
          <w:bCs/>
          <w:sz w:val="28"/>
          <w:szCs w:val="28"/>
        </w:rPr>
        <w:t xml:space="preserve">un darbībām, uz kurām attiecas valsts atbalsts, maksimālais avansa apjoms </w:t>
      </w:r>
      <w:r w:rsidR="007B6CA2">
        <w:rPr>
          <w:bCs/>
          <w:sz w:val="28"/>
          <w:szCs w:val="28"/>
        </w:rPr>
        <w:t xml:space="preserve">ir </w:t>
      </w:r>
      <w:r w:rsidRPr="0029486C">
        <w:rPr>
          <w:bCs/>
          <w:sz w:val="28"/>
          <w:szCs w:val="28"/>
        </w:rPr>
        <w:t>40 procent</w:t>
      </w:r>
      <w:r w:rsidR="007B6CA2">
        <w:rPr>
          <w:bCs/>
          <w:sz w:val="28"/>
          <w:szCs w:val="28"/>
        </w:rPr>
        <w:t>i</w:t>
      </w:r>
      <w:r w:rsidRPr="0029486C">
        <w:rPr>
          <w:bCs/>
          <w:sz w:val="28"/>
          <w:szCs w:val="28"/>
        </w:rPr>
        <w:t xml:space="preserve">. </w:t>
      </w:r>
      <w:r w:rsidR="004E0301">
        <w:rPr>
          <w:sz w:val="28"/>
          <w:szCs w:val="28"/>
        </w:rPr>
        <w:t>Avansu var</w:t>
      </w:r>
      <w:r w:rsidR="004E0301">
        <w:rPr>
          <w:bCs/>
          <w:sz w:val="28"/>
          <w:szCs w:val="28"/>
        </w:rPr>
        <w:t xml:space="preserve"> izmaksāt vairākos maksājumos.</w:t>
      </w:r>
    </w:p>
    <w:p w:rsidR="00C67B6B" w:rsidRPr="00BE507C" w:rsidRDefault="0029486C" w:rsidP="001F35F1">
      <w:pPr>
        <w:numPr>
          <w:ilvl w:val="0"/>
          <w:numId w:val="13"/>
        </w:numPr>
        <w:spacing w:before="120"/>
        <w:ind w:left="357" w:hanging="357"/>
        <w:jc w:val="both"/>
        <w:outlineLvl w:val="0"/>
        <w:rPr>
          <w:sz w:val="28"/>
          <w:szCs w:val="28"/>
        </w:rPr>
      </w:pPr>
      <w:r w:rsidRPr="0029486C">
        <w:rPr>
          <w:sz w:val="28"/>
          <w:szCs w:val="28"/>
        </w:rPr>
        <w:t xml:space="preserve">Ja ar saimniecisko darbību nesaistīts projekts tā ieviešanas gaitā vai uzraudzības periodā pēc tā pabeigšanas kļūst par projektu, kas saistīts ar </w:t>
      </w:r>
      <w:r w:rsidRPr="0029486C">
        <w:rPr>
          <w:sz w:val="28"/>
          <w:szCs w:val="28"/>
        </w:rPr>
        <w:lastRenderedPageBreak/>
        <w:t>saimniecisku darbību un kvalificējas kā valsts atbalsts komercdarbībai, finansējuma saņēmējs no privātā finansējuma atmaksā sadarbības iestādei visu saņemto publisko finansējumu. Ja projektam, kas saistīts ar saimniecisku darbību un kvalificējas kā valsts atbalsts komercdarbībai,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šo noteikumu 16.punktam.</w:t>
      </w:r>
    </w:p>
    <w:p w:rsidR="00C67B6B" w:rsidRPr="00BE507C" w:rsidRDefault="0029486C" w:rsidP="00D55E56">
      <w:pPr>
        <w:numPr>
          <w:ilvl w:val="0"/>
          <w:numId w:val="13"/>
        </w:numPr>
        <w:spacing w:before="120"/>
        <w:ind w:left="357" w:hanging="357"/>
        <w:jc w:val="both"/>
        <w:outlineLvl w:val="0"/>
        <w:rPr>
          <w:sz w:val="28"/>
          <w:szCs w:val="28"/>
        </w:rPr>
      </w:pPr>
      <w:r w:rsidRPr="0029486C">
        <w:rPr>
          <w:sz w:val="28"/>
          <w:szCs w:val="28"/>
        </w:rPr>
        <w:t xml:space="preserve">Finansējuma saņēmējs nodrošina, ka ar valsts atbalstu komercdarbībai saistīta projekta dokumentāciju glabā </w:t>
      </w:r>
      <w:r w:rsidR="00414C41">
        <w:rPr>
          <w:sz w:val="28"/>
          <w:szCs w:val="28"/>
        </w:rPr>
        <w:t>10</w:t>
      </w:r>
      <w:r w:rsidRPr="0029486C">
        <w:rPr>
          <w:sz w:val="28"/>
          <w:szCs w:val="28"/>
        </w:rPr>
        <w:t xml:space="preserve"> gadus, sākot no dienas, kad ir piešķirts pēdējais valsts atbalsts komercdarbībai saskaņā ar</w:t>
      </w:r>
      <w:r w:rsidR="004D75B3">
        <w:rPr>
          <w:sz w:val="28"/>
          <w:szCs w:val="28"/>
        </w:rPr>
        <w:t xml:space="preserve"> normatīvajiem aktiem par komercdarbības atbalstu</w:t>
      </w:r>
      <w:r w:rsidRPr="0029486C">
        <w:rPr>
          <w:sz w:val="28"/>
          <w:szCs w:val="28"/>
        </w:rPr>
        <w:t>.</w:t>
      </w:r>
    </w:p>
    <w:p w:rsidR="004B5323" w:rsidRDefault="0029486C" w:rsidP="004B5323">
      <w:pPr>
        <w:numPr>
          <w:ilvl w:val="0"/>
          <w:numId w:val="13"/>
        </w:numPr>
        <w:spacing w:before="120"/>
        <w:ind w:left="357" w:hanging="357"/>
        <w:jc w:val="both"/>
        <w:outlineLvl w:val="0"/>
        <w:rPr>
          <w:sz w:val="28"/>
          <w:szCs w:val="28"/>
        </w:rPr>
      </w:pPr>
      <w:r w:rsidRPr="0029486C">
        <w:rPr>
          <w:sz w:val="28"/>
          <w:szCs w:val="28"/>
        </w:rPr>
        <w:t>Sadarbības iestādei ir tiesības vienpusēji atkāpties no noslēgtās vienošanās vai civiltiesiskā līguma jebkurā no šādiem gadījumiem:</w:t>
      </w:r>
    </w:p>
    <w:p w:rsidR="00A74D5C" w:rsidRPr="00BE507C" w:rsidRDefault="0029486C" w:rsidP="000B52CF">
      <w:pPr>
        <w:pStyle w:val="Sarakstarindkopa"/>
        <w:numPr>
          <w:ilvl w:val="1"/>
          <w:numId w:val="13"/>
        </w:numPr>
        <w:ind w:left="993" w:hanging="567"/>
        <w:jc w:val="both"/>
        <w:outlineLvl w:val="0"/>
        <w:rPr>
          <w:sz w:val="28"/>
          <w:szCs w:val="28"/>
        </w:rPr>
      </w:pPr>
      <w:r w:rsidRPr="0029486C">
        <w:rPr>
          <w:sz w:val="28"/>
          <w:szCs w:val="28"/>
        </w:rPr>
        <w:t>finansējuma saņēmējs nepilda vienošanos vai civiltiesisko līgumu par projekta īstenošanu, ta</w:t>
      </w:r>
      <w:r w:rsidR="00414C41">
        <w:rPr>
          <w:sz w:val="28"/>
          <w:szCs w:val="28"/>
        </w:rPr>
        <w:t>jā</w:t>
      </w:r>
      <w:r w:rsidRPr="0029486C">
        <w:rPr>
          <w:sz w:val="28"/>
          <w:szCs w:val="28"/>
        </w:rPr>
        <w:t xml:space="preserve"> skaitā netiek ievēroti projektā noteiktie termiņi vai ir iestājušies citi apstākļi, kas negatīvi ietekmē vai var ietekmēt specifiskā atbalsta, tā iznākuma radītāju vai uzraudzības rādītāju sasniegšanu;</w:t>
      </w:r>
    </w:p>
    <w:p w:rsidR="00A74D5C" w:rsidRPr="00BE507C" w:rsidRDefault="0029486C" w:rsidP="000B52CF">
      <w:pPr>
        <w:pStyle w:val="Sarakstarindkopa"/>
        <w:numPr>
          <w:ilvl w:val="1"/>
          <w:numId w:val="13"/>
        </w:numPr>
        <w:spacing w:before="120"/>
        <w:ind w:left="993" w:hanging="567"/>
        <w:jc w:val="both"/>
        <w:outlineLvl w:val="0"/>
        <w:rPr>
          <w:sz w:val="28"/>
          <w:szCs w:val="28"/>
        </w:rPr>
      </w:pPr>
      <w:r w:rsidRPr="0029486C">
        <w:rPr>
          <w:sz w:val="28"/>
          <w:szCs w:val="28"/>
        </w:rPr>
        <w:t>citos gadījumos saskaņā ar vienošanos vai civiltiesisko līgumu par projekta īstenošanu.</w:t>
      </w:r>
    </w:p>
    <w:p w:rsidR="0070764D" w:rsidRPr="00BE507C" w:rsidRDefault="0070764D">
      <w:pPr>
        <w:spacing w:before="120"/>
        <w:ind w:left="357"/>
        <w:jc w:val="both"/>
        <w:outlineLvl w:val="0"/>
        <w:rPr>
          <w:sz w:val="28"/>
          <w:szCs w:val="28"/>
        </w:rPr>
      </w:pPr>
    </w:p>
    <w:p w:rsidR="0070764D" w:rsidRPr="00BE507C" w:rsidRDefault="0029486C">
      <w:pPr>
        <w:ind w:left="34"/>
        <w:jc w:val="center"/>
        <w:rPr>
          <w:b/>
          <w:sz w:val="28"/>
          <w:szCs w:val="28"/>
        </w:rPr>
      </w:pPr>
      <w:r w:rsidRPr="0029486C">
        <w:rPr>
          <w:rFonts w:eastAsiaTheme="minorHAnsi"/>
          <w:b/>
          <w:bCs/>
          <w:sz w:val="28"/>
          <w:szCs w:val="28"/>
          <w:lang w:eastAsia="en-US"/>
        </w:rPr>
        <w:t xml:space="preserve">V. </w:t>
      </w:r>
      <w:r w:rsidRPr="0029486C">
        <w:rPr>
          <w:b/>
          <w:sz w:val="28"/>
          <w:szCs w:val="28"/>
        </w:rPr>
        <w:t>Atbalstāmo darbību un izmaksu attiecināmības nosacījumi</w:t>
      </w:r>
    </w:p>
    <w:p w:rsidR="004E4D1F" w:rsidRPr="00BE507C" w:rsidRDefault="004E4D1F" w:rsidP="004E4D1F">
      <w:pPr>
        <w:pStyle w:val="Sarakstarindkopa"/>
        <w:spacing w:before="40" w:after="40"/>
        <w:ind w:left="0"/>
        <w:jc w:val="center"/>
        <w:rPr>
          <w:rFonts w:eastAsiaTheme="minorHAnsi"/>
          <w:b/>
          <w:bCs/>
          <w:sz w:val="28"/>
          <w:szCs w:val="28"/>
          <w:lang w:eastAsia="en-US"/>
        </w:rPr>
      </w:pPr>
    </w:p>
    <w:p w:rsidR="0007274E" w:rsidRPr="00BE507C" w:rsidRDefault="0029486C" w:rsidP="00CC6D74">
      <w:pPr>
        <w:numPr>
          <w:ilvl w:val="0"/>
          <w:numId w:val="13"/>
        </w:numPr>
        <w:spacing w:before="120"/>
        <w:ind w:left="357" w:hanging="357"/>
        <w:jc w:val="both"/>
        <w:outlineLvl w:val="0"/>
        <w:rPr>
          <w:sz w:val="28"/>
          <w:szCs w:val="28"/>
        </w:rPr>
      </w:pPr>
      <w:r w:rsidRPr="0029486C">
        <w:rPr>
          <w:sz w:val="28"/>
          <w:szCs w:val="28"/>
        </w:rPr>
        <w:t>Projektā iekļauj atbalstāmās darbības, kas sekmē šo noteikumu II nodaļā</w:t>
      </w:r>
      <w:r w:rsidR="00414C41">
        <w:rPr>
          <w:sz w:val="28"/>
          <w:szCs w:val="28"/>
        </w:rPr>
        <w:t xml:space="preserve"> </w:t>
      </w:r>
      <w:r w:rsidR="00414C41" w:rsidRPr="00414C41">
        <w:rPr>
          <w:sz w:val="28"/>
          <w:szCs w:val="28"/>
        </w:rPr>
        <w:t>„</w:t>
      </w:r>
      <w:r w:rsidRPr="0029486C">
        <w:rPr>
          <w:rFonts w:eastAsiaTheme="minorHAnsi"/>
          <w:bCs/>
          <w:sz w:val="28"/>
          <w:szCs w:val="28"/>
          <w:lang w:eastAsia="en-US"/>
        </w:rPr>
        <w:t>Specifiskā atbalsta mērķis</w:t>
      </w:r>
      <w:r w:rsidR="00414C41">
        <w:rPr>
          <w:sz w:val="28"/>
          <w:szCs w:val="28"/>
        </w:rPr>
        <w:t>”</w:t>
      </w:r>
      <w:r w:rsidRPr="0029486C">
        <w:rPr>
          <w:sz w:val="28"/>
          <w:szCs w:val="28"/>
        </w:rPr>
        <w:t xml:space="preserve"> minētā specifiskā atbalsta mērķa un </w:t>
      </w:r>
      <w:r w:rsidR="00414C41">
        <w:rPr>
          <w:sz w:val="28"/>
          <w:szCs w:val="28"/>
        </w:rPr>
        <w:t xml:space="preserve">šo noteikumu </w:t>
      </w:r>
      <w:r w:rsidRPr="0029486C">
        <w:rPr>
          <w:sz w:val="28"/>
          <w:szCs w:val="28"/>
        </w:rPr>
        <w:t>9.punktā noteikto rādītāju sasniegšanu:</w:t>
      </w:r>
    </w:p>
    <w:p w:rsidR="00513F71" w:rsidRPr="00BE507C" w:rsidRDefault="0029486C" w:rsidP="00CC6D74">
      <w:pPr>
        <w:pStyle w:val="Sarakstarindkopa"/>
        <w:numPr>
          <w:ilvl w:val="1"/>
          <w:numId w:val="13"/>
        </w:numPr>
        <w:ind w:left="993" w:hanging="633"/>
        <w:jc w:val="both"/>
        <w:outlineLvl w:val="0"/>
        <w:rPr>
          <w:sz w:val="28"/>
          <w:szCs w:val="28"/>
        </w:rPr>
      </w:pPr>
      <w:r w:rsidRPr="0029486C">
        <w:rPr>
          <w:sz w:val="28"/>
          <w:szCs w:val="28"/>
        </w:rPr>
        <w:t>atbalsta teritorijas revitalizācijas mērķim paredzēto ēku, būvju un to infrastruktūras attīstīšana;</w:t>
      </w:r>
    </w:p>
    <w:p w:rsidR="00513F71" w:rsidRPr="00BE507C" w:rsidRDefault="0029486C" w:rsidP="00D201E0">
      <w:pPr>
        <w:pStyle w:val="Sarakstarindkopa"/>
        <w:numPr>
          <w:ilvl w:val="1"/>
          <w:numId w:val="13"/>
        </w:numPr>
        <w:spacing w:before="120"/>
        <w:ind w:left="993" w:hanging="633"/>
        <w:jc w:val="both"/>
        <w:outlineLvl w:val="0"/>
        <w:rPr>
          <w:sz w:val="28"/>
          <w:szCs w:val="28"/>
        </w:rPr>
      </w:pPr>
      <w:r w:rsidRPr="0029486C">
        <w:rPr>
          <w:sz w:val="28"/>
          <w:szCs w:val="28"/>
        </w:rPr>
        <w:t>revitalizējamās teritorijas labiekārtošana;</w:t>
      </w:r>
    </w:p>
    <w:p w:rsidR="00D0657F" w:rsidRPr="00BE507C" w:rsidRDefault="0029486C" w:rsidP="00D201E0">
      <w:pPr>
        <w:pStyle w:val="Sarakstarindkopa"/>
        <w:numPr>
          <w:ilvl w:val="1"/>
          <w:numId w:val="13"/>
        </w:numPr>
        <w:spacing w:before="120"/>
        <w:ind w:left="993" w:hanging="633"/>
        <w:jc w:val="both"/>
        <w:outlineLvl w:val="0"/>
        <w:rPr>
          <w:sz w:val="28"/>
          <w:szCs w:val="28"/>
        </w:rPr>
      </w:pPr>
      <w:r w:rsidRPr="0029486C">
        <w:rPr>
          <w:sz w:val="28"/>
          <w:szCs w:val="28"/>
        </w:rPr>
        <w:t>ielu un ar to saistītās infrastruktūras izbūve vai pārbūve revitalizējamajā teritorijā vai funkcionāls savienojums, ja šāds risinājums ir pamatots revitalizējamās teritorijas attīstības stratēģijā;</w:t>
      </w:r>
    </w:p>
    <w:p w:rsidR="00513F71" w:rsidRPr="00BE507C" w:rsidRDefault="0029486C" w:rsidP="00D201E0">
      <w:pPr>
        <w:pStyle w:val="Sarakstarindkopa"/>
        <w:numPr>
          <w:ilvl w:val="1"/>
          <w:numId w:val="13"/>
        </w:numPr>
        <w:spacing w:before="120"/>
        <w:ind w:left="993" w:hanging="633"/>
        <w:jc w:val="both"/>
        <w:outlineLvl w:val="0"/>
        <w:rPr>
          <w:sz w:val="28"/>
          <w:szCs w:val="28"/>
        </w:rPr>
      </w:pPr>
      <w:r w:rsidRPr="0029486C">
        <w:rPr>
          <w:sz w:val="28"/>
          <w:szCs w:val="28"/>
        </w:rPr>
        <w:t>projekta vadības nodrošināšana;</w:t>
      </w:r>
    </w:p>
    <w:p w:rsidR="00513F71" w:rsidRPr="00BE507C" w:rsidRDefault="0029486C" w:rsidP="00D201E0">
      <w:pPr>
        <w:pStyle w:val="Sarakstarindkopa"/>
        <w:numPr>
          <w:ilvl w:val="1"/>
          <w:numId w:val="13"/>
        </w:numPr>
        <w:spacing w:before="120"/>
        <w:ind w:left="993" w:hanging="633"/>
        <w:jc w:val="both"/>
        <w:outlineLvl w:val="0"/>
        <w:rPr>
          <w:sz w:val="28"/>
          <w:szCs w:val="28"/>
        </w:rPr>
      </w:pPr>
      <w:r w:rsidRPr="0029486C">
        <w:rPr>
          <w:sz w:val="28"/>
          <w:szCs w:val="28"/>
        </w:rPr>
        <w:t>publicitātes pasākumi par projekta īstenošanu.</w:t>
      </w:r>
    </w:p>
    <w:p w:rsidR="00275D3D" w:rsidRDefault="0029486C" w:rsidP="00414C41">
      <w:pPr>
        <w:numPr>
          <w:ilvl w:val="0"/>
          <w:numId w:val="13"/>
        </w:numPr>
        <w:tabs>
          <w:tab w:val="left" w:pos="993"/>
        </w:tabs>
        <w:spacing w:before="120"/>
        <w:jc w:val="both"/>
        <w:outlineLvl w:val="0"/>
        <w:rPr>
          <w:sz w:val="28"/>
          <w:szCs w:val="28"/>
        </w:rPr>
      </w:pPr>
      <w:r w:rsidRPr="0029486C">
        <w:rPr>
          <w:sz w:val="28"/>
          <w:szCs w:val="28"/>
        </w:rPr>
        <w:t>Projekta netiešās attiecināmās izmaksas plāno kā vienu izmaksu pozīciju, piemērojot netiešo izmaksu vienoto likmi 15 procentu apmērā no šo noteikumu 37.1.1.apakšpunktā minētajām izmaksām, ko aprēķina:</w:t>
      </w:r>
    </w:p>
    <w:p w:rsidR="00414C41" w:rsidRPr="00414C41" w:rsidRDefault="0059210A" w:rsidP="00414C41">
      <w:pPr>
        <w:numPr>
          <w:ilvl w:val="1"/>
          <w:numId w:val="13"/>
        </w:numPr>
        <w:tabs>
          <w:tab w:val="left" w:pos="993"/>
        </w:tabs>
        <w:ind w:left="788" w:hanging="431"/>
        <w:jc w:val="both"/>
        <w:outlineLvl w:val="0"/>
        <w:rPr>
          <w:sz w:val="28"/>
          <w:szCs w:val="28"/>
        </w:rPr>
      </w:pPr>
      <w:r w:rsidRPr="00414C41">
        <w:rPr>
          <w:sz w:val="28"/>
          <w:szCs w:val="28"/>
        </w:rPr>
        <w:t>tikai tām izmaksām, kas radušās uz darba līguma pamata;</w:t>
      </w:r>
    </w:p>
    <w:p w:rsidR="00666888" w:rsidRPr="004E0301" w:rsidRDefault="0029486C" w:rsidP="00414C41">
      <w:pPr>
        <w:numPr>
          <w:ilvl w:val="1"/>
          <w:numId w:val="13"/>
        </w:numPr>
        <w:tabs>
          <w:tab w:val="left" w:pos="993"/>
        </w:tabs>
        <w:ind w:left="993" w:hanging="636"/>
        <w:jc w:val="both"/>
        <w:outlineLvl w:val="0"/>
        <w:rPr>
          <w:sz w:val="28"/>
          <w:szCs w:val="28"/>
        </w:rPr>
      </w:pPr>
      <w:r w:rsidRPr="004E0301">
        <w:rPr>
          <w:sz w:val="28"/>
          <w:szCs w:val="28"/>
        </w:rPr>
        <w:lastRenderedPageBreak/>
        <w:t>neiesniedzot sadarbības iestādei izmaksu pamatojošos dokumentus par netiešo attiecināmo izmaksu izlietojumu</w:t>
      </w:r>
      <w:r w:rsidR="00857086" w:rsidRPr="004E0301">
        <w:rPr>
          <w:sz w:val="28"/>
          <w:szCs w:val="28"/>
        </w:rPr>
        <w:t>;</w:t>
      </w:r>
    </w:p>
    <w:p w:rsidR="00857086" w:rsidRPr="00414C41" w:rsidRDefault="00857086" w:rsidP="00857086">
      <w:pPr>
        <w:numPr>
          <w:ilvl w:val="1"/>
          <w:numId w:val="13"/>
        </w:numPr>
        <w:tabs>
          <w:tab w:val="left" w:pos="993"/>
        </w:tabs>
        <w:ind w:left="993" w:hanging="636"/>
        <w:jc w:val="both"/>
        <w:outlineLvl w:val="0"/>
        <w:rPr>
          <w:sz w:val="28"/>
          <w:szCs w:val="28"/>
        </w:rPr>
      </w:pPr>
      <w:r>
        <w:rPr>
          <w:sz w:val="28"/>
          <w:szCs w:val="28"/>
        </w:rPr>
        <w:t>n</w:t>
      </w:r>
      <w:r w:rsidRPr="0029486C">
        <w:rPr>
          <w:sz w:val="28"/>
          <w:szCs w:val="28"/>
        </w:rPr>
        <w:t>etiešo izmaksu vienoto likmi nepiemēro projektiem, kas kvalificējas kā valsts atbalsts komercdarbībai</w:t>
      </w:r>
      <w:r>
        <w:rPr>
          <w:sz w:val="28"/>
          <w:szCs w:val="28"/>
        </w:rPr>
        <w:t>.</w:t>
      </w:r>
    </w:p>
    <w:p w:rsidR="00F00483" w:rsidRPr="00BE507C" w:rsidRDefault="0029486C" w:rsidP="001F35F1">
      <w:pPr>
        <w:numPr>
          <w:ilvl w:val="0"/>
          <w:numId w:val="13"/>
        </w:numPr>
        <w:spacing w:before="120"/>
        <w:ind w:left="357" w:hanging="357"/>
        <w:jc w:val="both"/>
        <w:outlineLvl w:val="0"/>
        <w:rPr>
          <w:sz w:val="28"/>
          <w:szCs w:val="28"/>
        </w:rPr>
      </w:pPr>
      <w:r w:rsidRPr="0029486C">
        <w:rPr>
          <w:sz w:val="28"/>
          <w:szCs w:val="28"/>
        </w:rPr>
        <w:t>Projekta tiešās attiecināmās izmaksas ir:</w:t>
      </w:r>
    </w:p>
    <w:p w:rsidR="009A3F2B" w:rsidRDefault="0029486C">
      <w:pPr>
        <w:pStyle w:val="Sarakstarindkopa"/>
        <w:numPr>
          <w:ilvl w:val="1"/>
          <w:numId w:val="13"/>
        </w:numPr>
        <w:ind w:left="993" w:hanging="567"/>
        <w:contextualSpacing w:val="0"/>
        <w:jc w:val="both"/>
        <w:rPr>
          <w:bCs/>
          <w:sz w:val="28"/>
          <w:szCs w:val="28"/>
        </w:rPr>
      </w:pPr>
      <w:r w:rsidRPr="0029486C">
        <w:rPr>
          <w:bCs/>
          <w:sz w:val="28"/>
          <w:szCs w:val="28"/>
        </w:rPr>
        <w:t>tiešās personāla izmaksas:</w:t>
      </w:r>
    </w:p>
    <w:p w:rsidR="008B060A" w:rsidRPr="00BE507C" w:rsidRDefault="0029486C" w:rsidP="00414C41">
      <w:pPr>
        <w:pStyle w:val="Sarakstarindkopa"/>
        <w:numPr>
          <w:ilvl w:val="2"/>
          <w:numId w:val="13"/>
        </w:numPr>
        <w:ind w:left="1843" w:hanging="850"/>
        <w:jc w:val="both"/>
        <w:outlineLvl w:val="0"/>
        <w:rPr>
          <w:sz w:val="28"/>
          <w:szCs w:val="28"/>
        </w:rPr>
      </w:pPr>
      <w:r w:rsidRPr="0029486C">
        <w:rPr>
          <w:sz w:val="28"/>
          <w:szCs w:val="28"/>
        </w:rPr>
        <w:t>projekta vadības personāla atlīdzības izmaksas, kas tieši saistītas ar projektu īstenošanu un mērķa sasniegšanu un radušās uz darba līguma vai uzņēmuma līguma (pakalpojuma) līguma pamata, tai skaitā valsts sociālās apdrošināšanas obligātās iemaksas no apliekamajām attiecināmajām izmaksām, ņemot vērā, ka:</w:t>
      </w:r>
    </w:p>
    <w:p w:rsidR="002B51E3" w:rsidRPr="00BE507C" w:rsidRDefault="0029486C" w:rsidP="00414C41">
      <w:pPr>
        <w:pStyle w:val="Sarakstarindkopa"/>
        <w:numPr>
          <w:ilvl w:val="3"/>
          <w:numId w:val="13"/>
        </w:numPr>
        <w:spacing w:before="120"/>
        <w:ind w:left="2835" w:hanging="992"/>
        <w:jc w:val="both"/>
        <w:outlineLvl w:val="0"/>
        <w:rPr>
          <w:sz w:val="28"/>
          <w:szCs w:val="28"/>
        </w:rPr>
      </w:pPr>
      <w:r w:rsidRPr="0029486C">
        <w:rPr>
          <w:sz w:val="28"/>
          <w:szCs w:val="28"/>
        </w:rPr>
        <w:t xml:space="preserve">tās nepārsniedz 56 580 </w:t>
      </w:r>
      <w:r w:rsidRPr="0029486C">
        <w:rPr>
          <w:i/>
          <w:sz w:val="28"/>
          <w:szCs w:val="28"/>
        </w:rPr>
        <w:t>euro</w:t>
      </w:r>
      <w:r w:rsidRPr="0029486C">
        <w:rPr>
          <w:sz w:val="28"/>
          <w:szCs w:val="28"/>
        </w:rPr>
        <w:t xml:space="preserve"> gadā, ja tiešās attiecināmās izmaksas ir vienādas vai lielākas par pieciem miljoniem </w:t>
      </w:r>
      <w:r w:rsidRPr="00172C13">
        <w:rPr>
          <w:i/>
          <w:sz w:val="28"/>
          <w:szCs w:val="28"/>
        </w:rPr>
        <w:t>euro</w:t>
      </w:r>
      <w:r w:rsidRPr="0029486C">
        <w:rPr>
          <w:sz w:val="28"/>
          <w:szCs w:val="28"/>
        </w:rPr>
        <w:t>;</w:t>
      </w:r>
    </w:p>
    <w:p w:rsidR="008E786B" w:rsidRPr="00BE507C" w:rsidRDefault="0029486C" w:rsidP="00414C41">
      <w:pPr>
        <w:pStyle w:val="Sarakstarindkopa"/>
        <w:numPr>
          <w:ilvl w:val="3"/>
          <w:numId w:val="13"/>
        </w:numPr>
        <w:spacing w:before="120"/>
        <w:ind w:left="2835" w:hanging="992"/>
        <w:jc w:val="both"/>
        <w:outlineLvl w:val="0"/>
        <w:rPr>
          <w:sz w:val="28"/>
          <w:szCs w:val="28"/>
        </w:rPr>
      </w:pPr>
      <w:r w:rsidRPr="0029486C">
        <w:rPr>
          <w:sz w:val="28"/>
          <w:szCs w:val="28"/>
        </w:rPr>
        <w:t xml:space="preserve">tās nepārsniedz 24 426 </w:t>
      </w:r>
      <w:r w:rsidRPr="0029486C">
        <w:rPr>
          <w:i/>
          <w:sz w:val="28"/>
          <w:szCs w:val="28"/>
        </w:rPr>
        <w:t>euro</w:t>
      </w:r>
      <w:r w:rsidRPr="0029486C">
        <w:rPr>
          <w:sz w:val="28"/>
          <w:szCs w:val="28"/>
        </w:rPr>
        <w:t xml:space="preserve"> gadā, pieskaitot 0,64 procentus no tiešajām attiecināmajām izmaksām, neieskaitot tiešās</w:t>
      </w:r>
      <w:r w:rsidR="00C765D0">
        <w:rPr>
          <w:sz w:val="28"/>
          <w:szCs w:val="28"/>
        </w:rPr>
        <w:t xml:space="preserve"> projektu vadības</w:t>
      </w:r>
      <w:r w:rsidRPr="0029486C">
        <w:rPr>
          <w:sz w:val="28"/>
          <w:szCs w:val="28"/>
        </w:rPr>
        <w:t xml:space="preserve"> personāla izmaksas, ja tiešās attiecināmās izmaksas ir mazākas par pieciem miljoniem </w:t>
      </w:r>
      <w:r w:rsidRPr="00172C13">
        <w:rPr>
          <w:i/>
          <w:sz w:val="28"/>
          <w:szCs w:val="28"/>
        </w:rPr>
        <w:t>euro</w:t>
      </w:r>
      <w:r w:rsidRPr="0029486C">
        <w:rPr>
          <w:sz w:val="28"/>
          <w:szCs w:val="28"/>
        </w:rPr>
        <w:t xml:space="preserve">; </w:t>
      </w:r>
    </w:p>
    <w:p w:rsidR="009A3F2B" w:rsidRDefault="0029486C">
      <w:pPr>
        <w:pStyle w:val="Sarakstarindkopa"/>
        <w:numPr>
          <w:ilvl w:val="2"/>
          <w:numId w:val="13"/>
        </w:numPr>
        <w:spacing w:before="120"/>
        <w:ind w:left="1843" w:hanging="850"/>
        <w:jc w:val="both"/>
        <w:outlineLvl w:val="0"/>
        <w:rPr>
          <w:sz w:val="28"/>
          <w:szCs w:val="28"/>
        </w:rPr>
      </w:pPr>
      <w:r w:rsidRPr="0029486C">
        <w:rPr>
          <w:bCs/>
          <w:sz w:val="28"/>
          <w:szCs w:val="28"/>
        </w:rPr>
        <w:t>projekta īstenošanas personāla atlīdzības izmaksas, ievērojot, ka, ja personāla iesaiste projektā ir nodrošināta saskaņā ar daļlaika attiecināmības principu (attiecināms, ja izmaksas radušās uz darba līguma pamata), attiecināma ir ne mazāka kā 30 procentu noslodze noteiktā laikposmā (vismaz viens mēnesis)</w:t>
      </w:r>
      <w:r w:rsidR="00414C41">
        <w:rPr>
          <w:bCs/>
          <w:sz w:val="28"/>
          <w:szCs w:val="28"/>
        </w:rPr>
        <w:t>;</w:t>
      </w:r>
    </w:p>
    <w:p w:rsidR="00F00483" w:rsidRPr="00BE507C" w:rsidRDefault="0029486C" w:rsidP="00D201E0">
      <w:pPr>
        <w:pStyle w:val="Sarakstarindkopa"/>
        <w:numPr>
          <w:ilvl w:val="1"/>
          <w:numId w:val="13"/>
        </w:numPr>
        <w:spacing w:before="120"/>
        <w:ind w:left="993" w:hanging="633"/>
        <w:jc w:val="both"/>
        <w:outlineLvl w:val="0"/>
        <w:rPr>
          <w:sz w:val="28"/>
          <w:szCs w:val="28"/>
        </w:rPr>
      </w:pPr>
      <w:r w:rsidRPr="0029486C">
        <w:rPr>
          <w:sz w:val="28"/>
          <w:szCs w:val="28"/>
        </w:rPr>
        <w:t>projekta pamatojošās dokumentācijas sagatavošanas izmaksas, izņemot projekta iesnieguma veidlapas aizpildīšanas izmaksas, nepārsniedzot septiņus procentus no projekta kopējām attiecināmajām izmaksām:</w:t>
      </w:r>
    </w:p>
    <w:p w:rsidR="006705C6" w:rsidRPr="00BE507C" w:rsidRDefault="0029486C" w:rsidP="00414C41">
      <w:pPr>
        <w:pStyle w:val="tv213"/>
        <w:numPr>
          <w:ilvl w:val="2"/>
          <w:numId w:val="13"/>
        </w:numPr>
        <w:spacing w:before="0" w:beforeAutospacing="0" w:after="0" w:afterAutospacing="0"/>
        <w:ind w:left="1843" w:hanging="850"/>
        <w:jc w:val="both"/>
        <w:rPr>
          <w:sz w:val="28"/>
          <w:szCs w:val="28"/>
        </w:rPr>
      </w:pPr>
      <w:r w:rsidRPr="0029486C">
        <w:rPr>
          <w:sz w:val="28"/>
          <w:szCs w:val="28"/>
        </w:rPr>
        <w:t>būvprojekta, būvniecības ieceres dokumentācijas, būvprojekta minimālā sastāvā, apliecinājuma kartes vai paskaidrojuma raksta izstrāde visām projektā paredzētajām darbībām;</w:t>
      </w:r>
    </w:p>
    <w:p w:rsidR="006705C6" w:rsidRPr="00BE507C" w:rsidRDefault="0029486C" w:rsidP="00414C41">
      <w:pPr>
        <w:pStyle w:val="tv213"/>
        <w:numPr>
          <w:ilvl w:val="2"/>
          <w:numId w:val="13"/>
        </w:numPr>
        <w:spacing w:before="0" w:beforeAutospacing="0" w:after="0" w:afterAutospacing="0"/>
        <w:ind w:left="1843" w:hanging="850"/>
        <w:jc w:val="both"/>
        <w:rPr>
          <w:sz w:val="28"/>
          <w:szCs w:val="28"/>
        </w:rPr>
      </w:pPr>
      <w:r w:rsidRPr="0029486C">
        <w:rPr>
          <w:sz w:val="28"/>
          <w:szCs w:val="28"/>
        </w:rPr>
        <w:t>audita, ekspertīzes, izpētes izmaksas, ja to veikšana ir priekšnosacījums šo noteikumu 37.2.1.apakšpunktā noteiktās dokumentācijas izstrādei;</w:t>
      </w:r>
    </w:p>
    <w:p w:rsidR="00714A03" w:rsidRPr="00BE507C" w:rsidRDefault="0029486C" w:rsidP="00414C41">
      <w:pPr>
        <w:pStyle w:val="tv213"/>
        <w:numPr>
          <w:ilvl w:val="2"/>
          <w:numId w:val="13"/>
        </w:numPr>
        <w:ind w:left="1843" w:hanging="850"/>
        <w:jc w:val="both"/>
        <w:rPr>
          <w:sz w:val="28"/>
          <w:szCs w:val="28"/>
        </w:rPr>
      </w:pPr>
      <w:r w:rsidRPr="0029486C">
        <w:rPr>
          <w:sz w:val="28"/>
          <w:szCs w:val="28"/>
        </w:rPr>
        <w:t>revitalizējamās teritorijas attīstības stratēģijas izstrāde;</w:t>
      </w:r>
    </w:p>
    <w:p w:rsidR="00F00483" w:rsidRPr="00BE507C" w:rsidRDefault="0029486C" w:rsidP="00414C41">
      <w:pPr>
        <w:pStyle w:val="tv213"/>
        <w:numPr>
          <w:ilvl w:val="2"/>
          <w:numId w:val="13"/>
        </w:numPr>
        <w:ind w:left="1843" w:hanging="850"/>
        <w:jc w:val="both"/>
        <w:rPr>
          <w:sz w:val="28"/>
          <w:szCs w:val="28"/>
        </w:rPr>
      </w:pPr>
      <w:r w:rsidRPr="0029486C">
        <w:rPr>
          <w:sz w:val="28"/>
          <w:szCs w:val="28"/>
        </w:rPr>
        <w:t>izmaksu un ieguvumu analīzes izstrāde;</w:t>
      </w:r>
    </w:p>
    <w:p w:rsidR="00F00483" w:rsidRPr="00BE507C" w:rsidRDefault="0029486C" w:rsidP="00414C41">
      <w:pPr>
        <w:pStyle w:val="tv213"/>
        <w:numPr>
          <w:ilvl w:val="2"/>
          <w:numId w:val="13"/>
        </w:numPr>
        <w:spacing w:before="0" w:beforeAutospacing="0"/>
        <w:ind w:left="1843" w:hanging="850"/>
        <w:jc w:val="both"/>
        <w:rPr>
          <w:sz w:val="28"/>
          <w:szCs w:val="28"/>
        </w:rPr>
      </w:pPr>
      <w:r w:rsidRPr="0029486C">
        <w:rPr>
          <w:sz w:val="28"/>
          <w:szCs w:val="28"/>
        </w:rPr>
        <w:t>normatīvajos aktos par ietekmes uz vidi novērtējumu noteikto dokumentu sagatavošana;</w:t>
      </w:r>
    </w:p>
    <w:p w:rsidR="00F00483" w:rsidRPr="00BE507C" w:rsidRDefault="0029486C" w:rsidP="00CC6D74">
      <w:pPr>
        <w:pStyle w:val="Sarakstarindkopa"/>
        <w:numPr>
          <w:ilvl w:val="1"/>
          <w:numId w:val="13"/>
        </w:numPr>
        <w:ind w:left="993" w:hanging="633"/>
        <w:jc w:val="both"/>
        <w:outlineLvl w:val="0"/>
        <w:rPr>
          <w:sz w:val="28"/>
          <w:szCs w:val="28"/>
        </w:rPr>
      </w:pPr>
      <w:r w:rsidRPr="0029486C">
        <w:rPr>
          <w:sz w:val="28"/>
          <w:szCs w:val="28"/>
        </w:rPr>
        <w:t>jaunas būves būvniecības, esošas būves pārbūves, atjaunošanas vai restaurācijas izmaksas:</w:t>
      </w:r>
    </w:p>
    <w:p w:rsidR="00A349DE" w:rsidRPr="00BE507C" w:rsidRDefault="0029486C" w:rsidP="00414C41">
      <w:pPr>
        <w:pStyle w:val="tv213"/>
        <w:numPr>
          <w:ilvl w:val="2"/>
          <w:numId w:val="13"/>
        </w:numPr>
        <w:ind w:left="1843" w:hanging="850"/>
        <w:jc w:val="both"/>
        <w:rPr>
          <w:sz w:val="28"/>
          <w:szCs w:val="28"/>
        </w:rPr>
      </w:pPr>
      <w:r w:rsidRPr="0029486C">
        <w:rPr>
          <w:sz w:val="28"/>
          <w:szCs w:val="28"/>
        </w:rPr>
        <w:lastRenderedPageBreak/>
        <w:t>ielu, satiksmes pārvadu, stāvlaukumu un ar to saistītās infrastruktūras izbūve vai pārbūve revitalizējamajā teritorijā vai funkcionāls savienojums, tai skaitā lietus ūdens kanalizācijas infrastruktūras izbūve vai pārbūve</w:t>
      </w:r>
      <w:r w:rsidRPr="0029486C">
        <w:rPr>
          <w:rFonts w:eastAsia="Calibri"/>
          <w:sz w:val="28"/>
          <w:szCs w:val="28"/>
        </w:rPr>
        <w:t xml:space="preserve"> (pieguļošo inženiertīklu būvniecības izmaksas attiecināmas tikai gadījumā, ja tiek nodrošināts sertificēta būvinženiera ekspertīzes atzinums, kurā konstatēts, ka, projekta ietvaros veicot plānotos ieguldījumus noteiktās teritorijās, nav iespējams izvairīties no minētās infrastruktūras bojāšanas vai pārbūves</w:t>
      </w:r>
      <w:r w:rsidRPr="0029486C">
        <w:rPr>
          <w:sz w:val="28"/>
          <w:szCs w:val="28"/>
        </w:rPr>
        <w:t xml:space="preserve"> </w:t>
      </w:r>
      <w:r w:rsidRPr="0029486C">
        <w:rPr>
          <w:rFonts w:eastAsia="Calibri"/>
          <w:sz w:val="28"/>
          <w:szCs w:val="28"/>
        </w:rPr>
        <w:t>un ieguldījumi inženiertīklu pārbūvē tiek veikti nemainot inženiertīklu tehniskos parametrus un neradot priekšrocības to īpašniekiem)</w:t>
      </w:r>
      <w:r w:rsidRPr="0029486C">
        <w:rPr>
          <w:sz w:val="28"/>
          <w:szCs w:val="28"/>
        </w:rPr>
        <w:t xml:space="preserve">, nepārsniedzot 25 procentus </w:t>
      </w:r>
      <w:r w:rsidR="004977D2" w:rsidRPr="004977D2">
        <w:rPr>
          <w:sz w:val="28"/>
          <w:szCs w:val="28"/>
        </w:rPr>
        <w:t>no projekta kopējām attiecināmajām izmaksām;</w:t>
      </w:r>
    </w:p>
    <w:p w:rsidR="00A349DE" w:rsidRPr="00BE507C" w:rsidRDefault="004977D2" w:rsidP="00414C41">
      <w:pPr>
        <w:pStyle w:val="tv213"/>
        <w:numPr>
          <w:ilvl w:val="2"/>
          <w:numId w:val="13"/>
        </w:numPr>
        <w:ind w:left="1843" w:hanging="850"/>
        <w:jc w:val="both"/>
        <w:rPr>
          <w:sz w:val="28"/>
          <w:szCs w:val="28"/>
        </w:rPr>
      </w:pPr>
      <w:r w:rsidRPr="004977D2">
        <w:rPr>
          <w:sz w:val="28"/>
          <w:szCs w:val="28"/>
        </w:rPr>
        <w:t>ēku, būvju un ar to saistītās infrastruktūras būvniecība, pārbūve, atjaunošana vai restaurācija;</w:t>
      </w:r>
    </w:p>
    <w:p w:rsidR="00A349DE" w:rsidRPr="00BE507C" w:rsidRDefault="004977D2" w:rsidP="00414C41">
      <w:pPr>
        <w:pStyle w:val="tv213"/>
        <w:numPr>
          <w:ilvl w:val="2"/>
          <w:numId w:val="13"/>
        </w:numPr>
        <w:spacing w:before="0" w:beforeAutospacing="0"/>
        <w:ind w:left="1843" w:hanging="850"/>
        <w:jc w:val="both"/>
        <w:rPr>
          <w:sz w:val="28"/>
          <w:szCs w:val="28"/>
        </w:rPr>
      </w:pPr>
      <w:r w:rsidRPr="004977D2">
        <w:rPr>
          <w:sz w:val="28"/>
          <w:szCs w:val="28"/>
        </w:rPr>
        <w:t>ūdensapgādes, siltumapgādes, gāzes, elektroenerģijas, sakaru komunikāciju, sadzīves kanalizācijas un notekūdeņu savākšanas un novadīšanas infrastruktūras ierīkošana revitalizējamā teritorijā, kas nepieciešama teritorijas un objektu funkcionalitātes nodrošināšanai, atbilstoši šo noteikumu 29.1.apakšpunktā noteiktajam un nepārsniedzot 20 procentus no projekta kopējām attiecināmajām izmaksām;</w:t>
      </w:r>
    </w:p>
    <w:p w:rsidR="004B5323" w:rsidRDefault="004977D2" w:rsidP="004B5323">
      <w:pPr>
        <w:pStyle w:val="Sarakstarindkopa"/>
        <w:numPr>
          <w:ilvl w:val="1"/>
          <w:numId w:val="13"/>
        </w:numPr>
        <w:ind w:left="1134" w:hanging="774"/>
        <w:jc w:val="both"/>
        <w:outlineLvl w:val="0"/>
        <w:rPr>
          <w:sz w:val="28"/>
          <w:szCs w:val="28"/>
        </w:rPr>
      </w:pPr>
      <w:r w:rsidRPr="004977D2">
        <w:rPr>
          <w:sz w:val="28"/>
          <w:szCs w:val="28"/>
        </w:rPr>
        <w:t xml:space="preserve">revitalizējamās teritorijas labiekārtošana, kas nepieciešama teritorijas un objektu funkcionalitātes nodrošināšanai, </w:t>
      </w:r>
      <w:r w:rsidR="0029486C" w:rsidRPr="0029486C">
        <w:rPr>
          <w:sz w:val="28"/>
          <w:szCs w:val="28"/>
        </w:rPr>
        <w:t xml:space="preserve">nepārsniedzot 10 procentus no projekta kopējām attiecināmajām izmaksām; </w:t>
      </w:r>
    </w:p>
    <w:p w:rsidR="005E0B04" w:rsidRPr="00BE507C" w:rsidRDefault="0029486C" w:rsidP="00414C41">
      <w:pPr>
        <w:pStyle w:val="Sarakstarindkopa"/>
        <w:numPr>
          <w:ilvl w:val="1"/>
          <w:numId w:val="13"/>
        </w:numPr>
        <w:ind w:left="1134" w:hanging="774"/>
        <w:jc w:val="both"/>
        <w:outlineLvl w:val="0"/>
        <w:rPr>
          <w:sz w:val="28"/>
          <w:szCs w:val="28"/>
        </w:rPr>
      </w:pPr>
      <w:r w:rsidRPr="0029486C">
        <w:rPr>
          <w:sz w:val="28"/>
          <w:szCs w:val="28"/>
        </w:rPr>
        <w:t>projekta ietvaros izveidotās infrastruktūras darbībai nepieciešamo iekārtu un stacionārā aprīkojuma iegāde un uzstādīšana, nepārsniedzot 10 procentus no projekta kopējām attiecināmajām izmaksām;</w:t>
      </w:r>
    </w:p>
    <w:p w:rsidR="006705C6" w:rsidRPr="00414C41" w:rsidRDefault="0029486C" w:rsidP="00414C41">
      <w:pPr>
        <w:pStyle w:val="Sarakstarindkopa"/>
        <w:numPr>
          <w:ilvl w:val="1"/>
          <w:numId w:val="13"/>
        </w:numPr>
        <w:spacing w:before="120"/>
        <w:ind w:left="1134" w:hanging="774"/>
        <w:jc w:val="both"/>
        <w:outlineLvl w:val="0"/>
        <w:rPr>
          <w:sz w:val="28"/>
          <w:szCs w:val="28"/>
        </w:rPr>
      </w:pPr>
      <w:r w:rsidRPr="0029486C">
        <w:rPr>
          <w:bCs/>
          <w:sz w:val="28"/>
          <w:szCs w:val="28"/>
        </w:rPr>
        <w:t>ekspertu izmaksas, kas tieši saistītas ar investīcijām infrastruktūrā, t</w:t>
      </w:r>
      <w:r w:rsidR="00414C41">
        <w:rPr>
          <w:bCs/>
          <w:sz w:val="28"/>
          <w:szCs w:val="28"/>
        </w:rPr>
        <w:t>ajā skaitā</w:t>
      </w:r>
      <w:r w:rsidRPr="0029486C">
        <w:rPr>
          <w:bCs/>
          <w:sz w:val="28"/>
          <w:szCs w:val="28"/>
        </w:rPr>
        <w:t xml:space="preserve"> autoruzraudzības un būvuzraudzības izmaksas;</w:t>
      </w:r>
    </w:p>
    <w:p w:rsidR="006705C6" w:rsidRPr="00414C41" w:rsidRDefault="0029486C" w:rsidP="00414C41">
      <w:pPr>
        <w:pStyle w:val="Sarakstarindkopa"/>
        <w:numPr>
          <w:ilvl w:val="1"/>
          <w:numId w:val="13"/>
        </w:numPr>
        <w:spacing w:before="120"/>
        <w:ind w:left="1134" w:hanging="774"/>
        <w:jc w:val="both"/>
        <w:outlineLvl w:val="0"/>
        <w:rPr>
          <w:sz w:val="28"/>
          <w:szCs w:val="28"/>
        </w:rPr>
      </w:pPr>
      <w:r w:rsidRPr="0029486C">
        <w:rPr>
          <w:bCs/>
          <w:sz w:val="28"/>
          <w:szCs w:val="28"/>
        </w:rPr>
        <w:t>projekta darbības nodrošināšanas ekspertu (t</w:t>
      </w:r>
      <w:r w:rsidR="00414C41">
        <w:rPr>
          <w:bCs/>
          <w:sz w:val="28"/>
          <w:szCs w:val="28"/>
        </w:rPr>
        <w:t>ajā skaitā</w:t>
      </w:r>
      <w:r w:rsidRPr="0029486C">
        <w:rPr>
          <w:bCs/>
          <w:sz w:val="28"/>
          <w:szCs w:val="28"/>
        </w:rPr>
        <w:t xml:space="preserve"> finansējuma piesaistes eksperta, privāto investīciju piesaistes eksperta, eksperta valsts atbalsta jautājumos u.c. ekspertu) izmaksas, kas tieši saistītas ar projekta rādītāju sasniegšanu;</w:t>
      </w:r>
    </w:p>
    <w:p w:rsidR="005E0B04" w:rsidRPr="00BE507C" w:rsidRDefault="004977D2" w:rsidP="00414C41">
      <w:pPr>
        <w:pStyle w:val="Sarakstarindkopa"/>
        <w:numPr>
          <w:ilvl w:val="1"/>
          <w:numId w:val="13"/>
        </w:numPr>
        <w:spacing w:before="120"/>
        <w:ind w:left="1134" w:hanging="774"/>
        <w:jc w:val="both"/>
        <w:outlineLvl w:val="0"/>
        <w:rPr>
          <w:sz w:val="28"/>
          <w:szCs w:val="28"/>
        </w:rPr>
      </w:pPr>
      <w:r w:rsidRPr="004977D2">
        <w:rPr>
          <w:sz w:val="28"/>
          <w:szCs w:val="28"/>
        </w:rPr>
        <w:t>izmaksas, kas saistītas ar būves nodošanu ekspluatācijā;</w:t>
      </w:r>
    </w:p>
    <w:p w:rsidR="00CB5B13" w:rsidRPr="00BE507C" w:rsidRDefault="004977D2" w:rsidP="00414C41">
      <w:pPr>
        <w:pStyle w:val="Sarakstarindkopa"/>
        <w:numPr>
          <w:ilvl w:val="1"/>
          <w:numId w:val="13"/>
        </w:numPr>
        <w:spacing w:before="120"/>
        <w:ind w:left="1134" w:hanging="774"/>
        <w:jc w:val="both"/>
        <w:outlineLvl w:val="0"/>
        <w:rPr>
          <w:sz w:val="28"/>
          <w:szCs w:val="28"/>
        </w:rPr>
      </w:pPr>
      <w:r w:rsidRPr="004977D2">
        <w:rPr>
          <w:sz w:val="28"/>
          <w:szCs w:val="28"/>
        </w:rPr>
        <w:t xml:space="preserve">ar projekta darbībām tieši saistīto publicitātes pasākumu izmaksas, kas veiktas saskaņā ar normatīvajiem aktiem par Eiropas Savienības fondu </w:t>
      </w:r>
      <w:r w:rsidR="0029486C" w:rsidRPr="0029486C">
        <w:rPr>
          <w:sz w:val="28"/>
          <w:szCs w:val="28"/>
        </w:rPr>
        <w:t>publicitātes, saziņas un vizuālās identitātes prasību nodrošināšanu un nepārsniedz trīs procentus no projekta kopējām attiecināmajām tiešajām izmaksām;</w:t>
      </w:r>
    </w:p>
    <w:p w:rsidR="009A3F2B" w:rsidRDefault="00414C41">
      <w:pPr>
        <w:pStyle w:val="Sarakstarindkopa"/>
        <w:numPr>
          <w:ilvl w:val="1"/>
          <w:numId w:val="13"/>
        </w:numPr>
        <w:spacing w:before="120"/>
        <w:ind w:left="1134" w:hanging="774"/>
        <w:jc w:val="both"/>
        <w:outlineLvl w:val="0"/>
        <w:rPr>
          <w:sz w:val="28"/>
          <w:szCs w:val="28"/>
        </w:rPr>
      </w:pPr>
      <w:r>
        <w:rPr>
          <w:bCs/>
          <w:sz w:val="28"/>
          <w:szCs w:val="28"/>
        </w:rPr>
        <w:t xml:space="preserve">šo noteikumu </w:t>
      </w:r>
      <w:r w:rsidR="0029486C" w:rsidRPr="0029486C">
        <w:rPr>
          <w:bCs/>
          <w:sz w:val="28"/>
          <w:szCs w:val="28"/>
        </w:rPr>
        <w:t>37.2.2., 37.6. un 37.7</w:t>
      </w:r>
      <w:r>
        <w:rPr>
          <w:bCs/>
          <w:sz w:val="28"/>
          <w:szCs w:val="28"/>
        </w:rPr>
        <w:t>.</w:t>
      </w:r>
      <w:r w:rsidR="0029486C" w:rsidRPr="0029486C">
        <w:rPr>
          <w:bCs/>
          <w:sz w:val="28"/>
          <w:szCs w:val="28"/>
        </w:rPr>
        <w:t>apakšpunktos noteiktās izmaksas kopā nepārsniedz 10 procentus no kopējām projekta attiecināmajām izmaksām.</w:t>
      </w:r>
    </w:p>
    <w:p w:rsidR="0030012F" w:rsidRPr="00BE507C" w:rsidRDefault="0029486C" w:rsidP="00D55E56">
      <w:pPr>
        <w:pStyle w:val="Sarakstarindkopa"/>
        <w:numPr>
          <w:ilvl w:val="0"/>
          <w:numId w:val="13"/>
        </w:numPr>
        <w:tabs>
          <w:tab w:val="left" w:pos="993"/>
        </w:tabs>
        <w:spacing w:before="120"/>
        <w:ind w:left="357" w:hanging="357"/>
        <w:contextualSpacing w:val="0"/>
        <w:jc w:val="both"/>
        <w:outlineLvl w:val="0"/>
        <w:rPr>
          <w:sz w:val="28"/>
          <w:szCs w:val="28"/>
        </w:rPr>
      </w:pPr>
      <w:r w:rsidRPr="0029486C">
        <w:rPr>
          <w:sz w:val="28"/>
          <w:szCs w:val="28"/>
        </w:rPr>
        <w:lastRenderedPageBreak/>
        <w:t xml:space="preserve">Neparedzētie izdevumi nepārsniedz piecus procentus no projekta kopējām </w:t>
      </w:r>
      <w:r w:rsidR="00414C41">
        <w:rPr>
          <w:sz w:val="28"/>
          <w:szCs w:val="28"/>
        </w:rPr>
        <w:t xml:space="preserve">tiešajām </w:t>
      </w:r>
      <w:r w:rsidRPr="0029486C">
        <w:rPr>
          <w:sz w:val="28"/>
          <w:szCs w:val="28"/>
        </w:rPr>
        <w:t>attiecināmajām izmaksām</w:t>
      </w:r>
      <w:r w:rsidR="00BC7658" w:rsidRPr="00BC7658">
        <w:t xml:space="preserve"> </w:t>
      </w:r>
      <w:r w:rsidR="00BC7658" w:rsidRPr="00BC7658">
        <w:rPr>
          <w:sz w:val="28"/>
          <w:szCs w:val="28"/>
        </w:rPr>
        <w:t>un to izlietošanu finansējuma saņēmējs saskaņo ar sadarbības iestādi, ievērojot vienošanos vai civiltiesisko līgumu par projekta īstenošanu</w:t>
      </w:r>
      <w:r w:rsidRPr="0029486C">
        <w:rPr>
          <w:sz w:val="28"/>
          <w:szCs w:val="28"/>
        </w:rPr>
        <w:t>.</w:t>
      </w:r>
    </w:p>
    <w:p w:rsidR="00990D60" w:rsidRPr="00BE507C" w:rsidRDefault="0029486C" w:rsidP="00D55E56">
      <w:pPr>
        <w:numPr>
          <w:ilvl w:val="0"/>
          <w:numId w:val="13"/>
        </w:numPr>
        <w:tabs>
          <w:tab w:val="left" w:pos="993"/>
        </w:tabs>
        <w:spacing w:before="120"/>
        <w:ind w:left="357" w:hanging="357"/>
        <w:jc w:val="both"/>
        <w:outlineLvl w:val="0"/>
        <w:rPr>
          <w:sz w:val="28"/>
          <w:szCs w:val="28"/>
        </w:rPr>
      </w:pPr>
      <w:r w:rsidRPr="0029486C">
        <w:rPr>
          <w:sz w:val="28"/>
          <w:szCs w:val="28"/>
        </w:rPr>
        <w:t>Pievienotās vērtības nodokļa maksājumi, kas tiešā veidā saistīti ar projektu, ir attiecināmas izmaksas, ja tos nevar atgūt normatīvajos aktos par pievienotās vērtības nodok</w:t>
      </w:r>
      <w:r w:rsidR="00414C41">
        <w:rPr>
          <w:sz w:val="28"/>
          <w:szCs w:val="28"/>
        </w:rPr>
        <w:t>ļa atgūšanu</w:t>
      </w:r>
      <w:r w:rsidRPr="0029486C">
        <w:rPr>
          <w:sz w:val="28"/>
          <w:szCs w:val="28"/>
        </w:rPr>
        <w:t xml:space="preserve"> noteiktajā kārtībā.</w:t>
      </w:r>
    </w:p>
    <w:p w:rsidR="002503F0" w:rsidRPr="00BE507C" w:rsidRDefault="0029486C" w:rsidP="001F35F1">
      <w:pPr>
        <w:numPr>
          <w:ilvl w:val="0"/>
          <w:numId w:val="13"/>
        </w:numPr>
        <w:spacing w:before="120"/>
        <w:ind w:left="357" w:hanging="357"/>
        <w:jc w:val="both"/>
        <w:outlineLvl w:val="0"/>
        <w:rPr>
          <w:sz w:val="28"/>
          <w:szCs w:val="28"/>
        </w:rPr>
      </w:pPr>
      <w:r w:rsidRPr="0029486C">
        <w:rPr>
          <w:sz w:val="28"/>
          <w:szCs w:val="28"/>
        </w:rPr>
        <w:t xml:space="preserve">Projekta izmaksas ir attiecināmas no šo noteikumu spēkā stāšanas dienas, izņemot šo noteikumu 37.2.apakšpunktā un ar tām saistītās </w:t>
      </w:r>
      <w:r w:rsidR="00414C41">
        <w:rPr>
          <w:sz w:val="28"/>
          <w:szCs w:val="28"/>
        </w:rPr>
        <w:t xml:space="preserve">šo noteikumu </w:t>
      </w:r>
      <w:r w:rsidRPr="0029486C">
        <w:rPr>
          <w:sz w:val="28"/>
          <w:szCs w:val="28"/>
        </w:rPr>
        <w:t xml:space="preserve">39.punktā noteiktās izmaksas, kas ir attiecināmas, ja tās veiktas </w:t>
      </w:r>
      <w:r w:rsidR="007F3449">
        <w:rPr>
          <w:sz w:val="28"/>
          <w:szCs w:val="28"/>
        </w:rPr>
        <w:t>no</w:t>
      </w:r>
      <w:r w:rsidR="005C6D47">
        <w:rPr>
          <w:sz w:val="28"/>
          <w:szCs w:val="28"/>
        </w:rPr>
        <w:t xml:space="preserve"> </w:t>
      </w:r>
      <w:r w:rsidRPr="0029486C">
        <w:rPr>
          <w:sz w:val="28"/>
          <w:szCs w:val="28"/>
        </w:rPr>
        <w:t>2014.gada 1.janvāra. Komercdarbības atbalsta gadījumā izmaksas ir attiecināmas no projekta iesnieguma iesniegšanas brīža sadarbības iestādē.</w:t>
      </w:r>
      <w:r w:rsidRPr="0029486C">
        <w:rPr>
          <w:rFonts w:eastAsia="SimSun"/>
          <w:sz w:val="28"/>
          <w:szCs w:val="28"/>
        </w:rPr>
        <w:t xml:space="preserve"> Komercdarbības atbalsta gadījumā darbības, kas uzsāktas pirms projekta iesnieguma iesniegšanas brīža attiecināmas </w:t>
      </w:r>
      <w:r w:rsidRPr="0029486C">
        <w:rPr>
          <w:rFonts w:eastAsia="SimSun"/>
          <w:i/>
          <w:sz w:val="28"/>
          <w:szCs w:val="28"/>
        </w:rPr>
        <w:t>de minimis</w:t>
      </w:r>
      <w:r w:rsidRPr="0029486C">
        <w:rPr>
          <w:rFonts w:eastAsia="SimSun"/>
          <w:sz w:val="28"/>
          <w:szCs w:val="28"/>
        </w:rPr>
        <w:t xml:space="preserve"> atbalsta ietvaros.</w:t>
      </w:r>
    </w:p>
    <w:p w:rsidR="00011676" w:rsidRPr="00BE507C" w:rsidRDefault="0029486C" w:rsidP="00CC6D74">
      <w:pPr>
        <w:numPr>
          <w:ilvl w:val="0"/>
          <w:numId w:val="13"/>
        </w:numPr>
        <w:spacing w:before="120"/>
        <w:ind w:left="357" w:hanging="357"/>
        <w:jc w:val="both"/>
        <w:outlineLvl w:val="0"/>
        <w:rPr>
          <w:sz w:val="28"/>
          <w:szCs w:val="28"/>
        </w:rPr>
      </w:pPr>
      <w:r w:rsidRPr="0029486C">
        <w:rPr>
          <w:sz w:val="28"/>
          <w:szCs w:val="28"/>
        </w:rPr>
        <w:t>Specifiskā atbalsta ietvaros finansē tikai tādas attiecināmās izmaksas, k</w:t>
      </w:r>
      <w:r w:rsidR="00414C41">
        <w:rPr>
          <w:sz w:val="28"/>
          <w:szCs w:val="28"/>
        </w:rPr>
        <w:t>as</w:t>
      </w:r>
      <w:r w:rsidRPr="0029486C">
        <w:rPr>
          <w:sz w:val="28"/>
          <w:szCs w:val="28"/>
        </w:rPr>
        <w:t xml:space="preserve"> tieši saistītas ar projekta ietvaros veiktajām darbībām, ir izmērāmas, samērīgas, pamatotas un atbilst pareizas finanšu vadības principiem. Atbalstāma ir vides prasību integrācija preču</w:t>
      </w:r>
      <w:r w:rsidR="00562C31">
        <w:rPr>
          <w:sz w:val="28"/>
          <w:szCs w:val="28"/>
        </w:rPr>
        <w:t xml:space="preserve">, </w:t>
      </w:r>
      <w:r w:rsidRPr="0029486C">
        <w:rPr>
          <w:sz w:val="28"/>
          <w:szCs w:val="28"/>
        </w:rPr>
        <w:t>pakalpojumu</w:t>
      </w:r>
      <w:r w:rsidR="00562C31">
        <w:rPr>
          <w:sz w:val="28"/>
          <w:szCs w:val="28"/>
        </w:rPr>
        <w:t xml:space="preserve"> un būvdarbu</w:t>
      </w:r>
      <w:r w:rsidRPr="0029486C">
        <w:rPr>
          <w:sz w:val="28"/>
          <w:szCs w:val="28"/>
        </w:rPr>
        <w:t xml:space="preserve"> iepirkumos (</w:t>
      </w:r>
      <w:r w:rsidR="00414C41">
        <w:rPr>
          <w:sz w:val="28"/>
          <w:szCs w:val="28"/>
        </w:rPr>
        <w:t>„</w:t>
      </w:r>
      <w:r w:rsidRPr="0029486C">
        <w:rPr>
          <w:sz w:val="28"/>
          <w:szCs w:val="28"/>
        </w:rPr>
        <w:t>zaļais publiskais iepirkums”)</w:t>
      </w:r>
      <w:r w:rsidR="00562C31">
        <w:rPr>
          <w:sz w:val="28"/>
          <w:szCs w:val="28"/>
        </w:rPr>
        <w:t>.</w:t>
      </w:r>
    </w:p>
    <w:p w:rsidR="008E40B8" w:rsidRPr="00BE507C" w:rsidRDefault="0029486C" w:rsidP="008E40B8">
      <w:pPr>
        <w:numPr>
          <w:ilvl w:val="0"/>
          <w:numId w:val="13"/>
        </w:numPr>
        <w:spacing w:before="120"/>
        <w:ind w:left="357" w:hanging="357"/>
        <w:jc w:val="both"/>
        <w:outlineLvl w:val="0"/>
        <w:rPr>
          <w:sz w:val="28"/>
          <w:szCs w:val="28"/>
        </w:rPr>
      </w:pPr>
      <w:r w:rsidRPr="0029486C">
        <w:rPr>
          <w:sz w:val="28"/>
          <w:szCs w:val="28"/>
        </w:rPr>
        <w:t>Projekta neattiecināmās izmaksas:</w:t>
      </w:r>
    </w:p>
    <w:p w:rsidR="008E40B8" w:rsidRPr="00BE507C" w:rsidRDefault="0029486C" w:rsidP="005C4DD9">
      <w:pPr>
        <w:pStyle w:val="Sarakstarindkopa"/>
        <w:numPr>
          <w:ilvl w:val="1"/>
          <w:numId w:val="13"/>
        </w:numPr>
        <w:ind w:left="993" w:hanging="633"/>
        <w:jc w:val="both"/>
        <w:outlineLvl w:val="0"/>
        <w:rPr>
          <w:sz w:val="28"/>
          <w:szCs w:val="28"/>
        </w:rPr>
      </w:pPr>
      <w:r w:rsidRPr="0029486C">
        <w:rPr>
          <w:sz w:val="28"/>
          <w:szCs w:val="28"/>
        </w:rPr>
        <w:t>ir izmaksas, kas pārsniedz šo noteikumu 36., 37.1., 37.2., 37.3.1., 3.7.3.3., 37.4., 37.5., 37.10.apakšpunktos un 38.punktā noteikto</w:t>
      </w:r>
      <w:r w:rsidR="005C4DD9">
        <w:rPr>
          <w:sz w:val="28"/>
          <w:szCs w:val="28"/>
        </w:rPr>
        <w:t xml:space="preserve"> </w:t>
      </w:r>
      <w:r w:rsidRPr="0029486C">
        <w:rPr>
          <w:sz w:val="28"/>
          <w:szCs w:val="28"/>
        </w:rPr>
        <w:t>attiecināmo izmaksu apmēru;</w:t>
      </w:r>
    </w:p>
    <w:p w:rsidR="008E40B8" w:rsidRPr="00BE507C" w:rsidRDefault="0029486C" w:rsidP="005C4DD9">
      <w:pPr>
        <w:pStyle w:val="Sarakstarindkopa"/>
        <w:numPr>
          <w:ilvl w:val="1"/>
          <w:numId w:val="13"/>
        </w:numPr>
        <w:ind w:left="993" w:hanging="633"/>
        <w:jc w:val="both"/>
        <w:outlineLvl w:val="0"/>
        <w:rPr>
          <w:sz w:val="28"/>
          <w:szCs w:val="28"/>
        </w:rPr>
      </w:pPr>
      <w:r w:rsidRPr="0029486C">
        <w:rPr>
          <w:sz w:val="28"/>
          <w:szCs w:val="28"/>
        </w:rPr>
        <w:t>ir izmaksas, kas nav noteiktas šo noteikumu 36., 37., 38. un 39.punktā;</w:t>
      </w:r>
    </w:p>
    <w:p w:rsidR="008E40B8" w:rsidRPr="00BE507C" w:rsidRDefault="0029486C" w:rsidP="005C4DD9">
      <w:pPr>
        <w:pStyle w:val="Sarakstarindkopa"/>
        <w:numPr>
          <w:ilvl w:val="1"/>
          <w:numId w:val="13"/>
        </w:numPr>
        <w:ind w:left="993" w:hanging="633"/>
        <w:jc w:val="both"/>
        <w:outlineLvl w:val="0"/>
        <w:rPr>
          <w:sz w:val="28"/>
          <w:szCs w:val="28"/>
        </w:rPr>
      </w:pPr>
      <w:r w:rsidRPr="0029486C">
        <w:rPr>
          <w:sz w:val="28"/>
          <w:szCs w:val="28"/>
        </w:rPr>
        <w:t>sedz projekta iesniedzējs;</w:t>
      </w:r>
    </w:p>
    <w:p w:rsidR="008E40B8" w:rsidRPr="00BE507C" w:rsidRDefault="0029486C" w:rsidP="005C4DD9">
      <w:pPr>
        <w:pStyle w:val="Sarakstarindkopa"/>
        <w:numPr>
          <w:ilvl w:val="1"/>
          <w:numId w:val="13"/>
        </w:numPr>
        <w:tabs>
          <w:tab w:val="left" w:pos="993"/>
        </w:tabs>
        <w:ind w:left="993" w:hanging="633"/>
        <w:jc w:val="both"/>
        <w:rPr>
          <w:sz w:val="28"/>
          <w:szCs w:val="28"/>
        </w:rPr>
      </w:pPr>
      <w:r w:rsidRPr="0029486C">
        <w:rPr>
          <w:sz w:val="28"/>
          <w:szCs w:val="28"/>
        </w:rPr>
        <w:t>nefinansē no publiskajiem līdzekļiem, ja paredzēts valsts atbalsts komercdarbībai.</w:t>
      </w:r>
    </w:p>
    <w:p w:rsidR="0010426D" w:rsidRPr="00BE507C" w:rsidRDefault="0010426D" w:rsidP="00BF3A0C">
      <w:pPr>
        <w:jc w:val="both"/>
        <w:outlineLvl w:val="0"/>
        <w:rPr>
          <w:b/>
          <w:sz w:val="28"/>
          <w:szCs w:val="28"/>
        </w:rPr>
      </w:pPr>
    </w:p>
    <w:p w:rsidR="00304CF0" w:rsidRPr="00BE507C" w:rsidRDefault="0029486C" w:rsidP="00304CF0">
      <w:pPr>
        <w:pStyle w:val="Sarakstarindkopa"/>
        <w:ind w:left="360"/>
        <w:jc w:val="center"/>
        <w:rPr>
          <w:b/>
          <w:sz w:val="28"/>
          <w:szCs w:val="28"/>
        </w:rPr>
      </w:pPr>
      <w:r w:rsidRPr="0029486C">
        <w:rPr>
          <w:b/>
          <w:sz w:val="28"/>
          <w:szCs w:val="28"/>
        </w:rPr>
        <w:t>VI. Ar valsts atbalsta</w:t>
      </w:r>
      <w:r w:rsidR="005C4DD9">
        <w:rPr>
          <w:b/>
          <w:sz w:val="28"/>
          <w:szCs w:val="28"/>
        </w:rPr>
        <w:t xml:space="preserve"> komercdarbībai</w:t>
      </w:r>
      <w:r w:rsidRPr="0029486C">
        <w:rPr>
          <w:b/>
          <w:sz w:val="28"/>
          <w:szCs w:val="28"/>
        </w:rPr>
        <w:t xml:space="preserve"> saņemšanu saistītie nosacījumi</w:t>
      </w:r>
    </w:p>
    <w:p w:rsidR="00164FC4" w:rsidRPr="00BE507C" w:rsidRDefault="00164FC4" w:rsidP="00164FC4">
      <w:pPr>
        <w:spacing w:before="40" w:after="40"/>
        <w:jc w:val="both"/>
        <w:rPr>
          <w:bCs/>
          <w:sz w:val="28"/>
          <w:szCs w:val="28"/>
        </w:rPr>
      </w:pPr>
    </w:p>
    <w:p w:rsidR="00B965C7" w:rsidRPr="00BE507C" w:rsidRDefault="0029486C">
      <w:pPr>
        <w:pStyle w:val="tv213"/>
        <w:numPr>
          <w:ilvl w:val="0"/>
          <w:numId w:val="13"/>
        </w:numPr>
        <w:spacing w:before="0" w:beforeAutospacing="0" w:after="0" w:afterAutospacing="0" w:line="293" w:lineRule="atLeast"/>
        <w:jc w:val="both"/>
        <w:rPr>
          <w:color w:val="414142"/>
          <w:sz w:val="28"/>
          <w:szCs w:val="28"/>
        </w:rPr>
      </w:pPr>
      <w:r w:rsidRPr="0029486C">
        <w:rPr>
          <w:sz w:val="28"/>
          <w:szCs w:val="28"/>
        </w:rPr>
        <w:t>Valsts atbalstu komercdarbībai šo noteikumu ietvaros sniedz:</w:t>
      </w:r>
    </w:p>
    <w:p w:rsidR="00B965C7" w:rsidRPr="00BE507C" w:rsidRDefault="0029486C" w:rsidP="00CC6D74">
      <w:pPr>
        <w:pStyle w:val="Sarakstarindkopa"/>
        <w:numPr>
          <w:ilvl w:val="1"/>
          <w:numId w:val="13"/>
        </w:numPr>
        <w:ind w:left="993" w:hanging="633"/>
        <w:jc w:val="both"/>
        <w:outlineLvl w:val="0"/>
        <w:rPr>
          <w:sz w:val="28"/>
          <w:szCs w:val="28"/>
        </w:rPr>
      </w:pPr>
      <w:r w:rsidRPr="0029486C">
        <w:rPr>
          <w:sz w:val="28"/>
          <w:szCs w:val="28"/>
        </w:rPr>
        <w:t xml:space="preserve">saskaņā ar </w:t>
      </w:r>
      <w:r w:rsidR="003A52AF" w:rsidRPr="003A52AF">
        <w:rPr>
          <w:sz w:val="28"/>
          <w:szCs w:val="28"/>
        </w:rPr>
        <w:t>Komisijas regula</w:t>
      </w:r>
      <w:r w:rsidR="003A52AF">
        <w:rPr>
          <w:sz w:val="28"/>
          <w:szCs w:val="28"/>
        </w:rPr>
        <w:t>s</w:t>
      </w:r>
      <w:r w:rsidR="003A52AF" w:rsidRPr="003A52AF">
        <w:rPr>
          <w:sz w:val="28"/>
          <w:szCs w:val="28"/>
        </w:rPr>
        <w:t xml:space="preserve"> Nr.</w:t>
      </w:r>
      <w:r w:rsidR="003A52AF">
        <w:rPr>
          <w:sz w:val="28"/>
          <w:szCs w:val="28"/>
        </w:rPr>
        <w:t xml:space="preserve">651/2014 </w:t>
      </w:r>
      <w:r w:rsidRPr="0029486C">
        <w:rPr>
          <w:sz w:val="28"/>
          <w:szCs w:val="28"/>
        </w:rPr>
        <w:t>53., 55. un 56. pantu;</w:t>
      </w:r>
    </w:p>
    <w:p w:rsidR="00B965C7" w:rsidRPr="00BE507C" w:rsidRDefault="005C4DD9" w:rsidP="00CC6D74">
      <w:pPr>
        <w:pStyle w:val="Sarakstarindkopa"/>
        <w:numPr>
          <w:ilvl w:val="1"/>
          <w:numId w:val="13"/>
        </w:numPr>
        <w:ind w:left="993" w:hanging="633"/>
        <w:jc w:val="both"/>
        <w:outlineLvl w:val="0"/>
        <w:rPr>
          <w:sz w:val="28"/>
          <w:szCs w:val="28"/>
        </w:rPr>
      </w:pPr>
      <w:r>
        <w:rPr>
          <w:i/>
          <w:sz w:val="28"/>
          <w:szCs w:val="28"/>
        </w:rPr>
        <w:t>d</w:t>
      </w:r>
      <w:r w:rsidR="0029486C" w:rsidRPr="0029486C">
        <w:rPr>
          <w:i/>
          <w:sz w:val="28"/>
          <w:szCs w:val="28"/>
        </w:rPr>
        <w:t>e minimis</w:t>
      </w:r>
      <w:r w:rsidR="0029486C" w:rsidRPr="0029486C">
        <w:rPr>
          <w:sz w:val="28"/>
          <w:szCs w:val="28"/>
        </w:rPr>
        <w:t xml:space="preserve"> atbalstu, ko projekta iesniedzējam un sadarbības partnerim piešķir šo noteikumu 37.2.apakšpunktā paredzētajām projekta pamatojošās dokumentācijas sagatavošanas izmaksām</w:t>
      </w:r>
      <w:r w:rsidR="00EC461C">
        <w:rPr>
          <w:sz w:val="28"/>
          <w:szCs w:val="28"/>
        </w:rPr>
        <w:t xml:space="preserve"> un 37.7.apakšpunktā paredzētājām ekspertu izmaksām</w:t>
      </w:r>
      <w:r w:rsidR="0029486C" w:rsidRPr="0029486C">
        <w:rPr>
          <w:sz w:val="28"/>
          <w:szCs w:val="28"/>
        </w:rPr>
        <w:t xml:space="preserve">, sniedz saskaņā ar Komisijas </w:t>
      </w:r>
      <w:r w:rsidR="00414C41">
        <w:rPr>
          <w:sz w:val="28"/>
          <w:szCs w:val="28"/>
        </w:rPr>
        <w:t>r</w:t>
      </w:r>
      <w:r w:rsidR="0029486C" w:rsidRPr="0029486C">
        <w:rPr>
          <w:sz w:val="28"/>
          <w:szCs w:val="28"/>
        </w:rPr>
        <w:t>egulu Nr.1407/2013.</w:t>
      </w:r>
    </w:p>
    <w:p w:rsidR="009A3F2B" w:rsidRDefault="0029486C">
      <w:pPr>
        <w:pStyle w:val="Sarakstarindkopa"/>
        <w:numPr>
          <w:ilvl w:val="0"/>
          <w:numId w:val="13"/>
        </w:numPr>
        <w:spacing w:before="120"/>
        <w:ind w:left="426" w:hanging="426"/>
        <w:contextualSpacing w:val="0"/>
        <w:jc w:val="both"/>
        <w:outlineLvl w:val="0"/>
        <w:rPr>
          <w:sz w:val="28"/>
          <w:szCs w:val="28"/>
        </w:rPr>
      </w:pPr>
      <w:r w:rsidRPr="0029486C">
        <w:rPr>
          <w:sz w:val="28"/>
          <w:szCs w:val="28"/>
        </w:rPr>
        <w:t xml:space="preserve">Valsts atbalstu komercdarbībai projekta iesniedzējam un sadarbības partnerim piešķir saskaņā ar Komisijas regulu Nr.651/2014, ja ievēroti visi šajā punktā minētie nosacījumi: </w:t>
      </w:r>
    </w:p>
    <w:p w:rsidR="009A3F2B" w:rsidRDefault="0029486C">
      <w:pPr>
        <w:pStyle w:val="Sarakstarindkopa"/>
        <w:numPr>
          <w:ilvl w:val="1"/>
          <w:numId w:val="13"/>
        </w:numPr>
        <w:ind w:left="993" w:hanging="567"/>
        <w:jc w:val="both"/>
        <w:outlineLvl w:val="0"/>
        <w:rPr>
          <w:sz w:val="28"/>
          <w:szCs w:val="28"/>
        </w:rPr>
      </w:pPr>
      <w:r w:rsidRPr="0029486C">
        <w:rPr>
          <w:sz w:val="28"/>
          <w:szCs w:val="28"/>
        </w:rPr>
        <w:lastRenderedPageBreak/>
        <w:t>atbalstāmā darbība atbilst vienam vai vairākiem Komisijas regulas Nr.651/2014 53.panta 2.punktā, 55.panta 1.punktā</w:t>
      </w:r>
      <w:r w:rsidR="005C4DD9">
        <w:rPr>
          <w:sz w:val="28"/>
          <w:szCs w:val="28"/>
        </w:rPr>
        <w:t xml:space="preserve"> un</w:t>
      </w:r>
      <w:r w:rsidRPr="0029486C">
        <w:rPr>
          <w:sz w:val="28"/>
          <w:szCs w:val="28"/>
        </w:rPr>
        <w:t xml:space="preserve"> 56.panta 1.punktā norādītajiem mērķiem un darbībām un ievēroti Komisijas regulas Nr.651/2014 1.panta 2.punkta </w:t>
      </w:r>
      <w:r w:rsidR="005C4DD9">
        <w:rPr>
          <w:sz w:val="28"/>
          <w:szCs w:val="28"/>
        </w:rPr>
        <w:t>„</w:t>
      </w:r>
      <w:r w:rsidRPr="0029486C">
        <w:rPr>
          <w:sz w:val="28"/>
          <w:szCs w:val="28"/>
        </w:rPr>
        <w:t xml:space="preserve">c” un </w:t>
      </w:r>
      <w:r w:rsidR="005C4DD9">
        <w:rPr>
          <w:sz w:val="28"/>
          <w:szCs w:val="28"/>
        </w:rPr>
        <w:t>„</w:t>
      </w:r>
      <w:r w:rsidRPr="0029486C">
        <w:rPr>
          <w:sz w:val="28"/>
          <w:szCs w:val="28"/>
        </w:rPr>
        <w:t xml:space="preserve">d” apakšpunkta, 1.panta 3.punkta, 1.panta 4.punkta </w:t>
      </w:r>
      <w:r w:rsidR="005C4DD9">
        <w:rPr>
          <w:sz w:val="28"/>
          <w:szCs w:val="28"/>
        </w:rPr>
        <w:t>„</w:t>
      </w:r>
      <w:r w:rsidRPr="0029486C">
        <w:rPr>
          <w:sz w:val="28"/>
          <w:szCs w:val="28"/>
        </w:rPr>
        <w:t xml:space="preserve">a”, 1.panta 5.punkta, 4.panta 1.punkta </w:t>
      </w:r>
      <w:r w:rsidR="005C4DD9">
        <w:rPr>
          <w:sz w:val="28"/>
          <w:szCs w:val="28"/>
        </w:rPr>
        <w:t>„</w:t>
      </w:r>
      <w:r w:rsidRPr="0029486C">
        <w:rPr>
          <w:sz w:val="28"/>
          <w:szCs w:val="28"/>
        </w:rPr>
        <w:t>z”,</w:t>
      </w:r>
      <w:r w:rsidR="005C4DD9">
        <w:rPr>
          <w:sz w:val="28"/>
          <w:szCs w:val="28"/>
        </w:rPr>
        <w:t xml:space="preserve"> „</w:t>
      </w:r>
      <w:r w:rsidRPr="0029486C">
        <w:rPr>
          <w:sz w:val="28"/>
          <w:szCs w:val="28"/>
        </w:rPr>
        <w:t xml:space="preserve">bb” vai </w:t>
      </w:r>
      <w:r w:rsidR="005C4DD9">
        <w:rPr>
          <w:sz w:val="28"/>
          <w:szCs w:val="28"/>
        </w:rPr>
        <w:t>„</w:t>
      </w:r>
      <w:r w:rsidRPr="0029486C">
        <w:rPr>
          <w:sz w:val="28"/>
          <w:szCs w:val="28"/>
        </w:rPr>
        <w:t>cc” apakšpunkta, 4.panta 2.punkta nosacījumi</w:t>
      </w:r>
      <w:r w:rsidR="005C4DD9">
        <w:rPr>
          <w:sz w:val="28"/>
          <w:szCs w:val="28"/>
        </w:rPr>
        <w:t>;</w:t>
      </w:r>
    </w:p>
    <w:p w:rsidR="002856A9" w:rsidRPr="00BE507C" w:rsidRDefault="0029486C" w:rsidP="005C4DD9">
      <w:pPr>
        <w:pStyle w:val="Sarakstarindkopa"/>
        <w:numPr>
          <w:ilvl w:val="1"/>
          <w:numId w:val="13"/>
        </w:numPr>
        <w:ind w:left="993" w:hanging="567"/>
        <w:jc w:val="both"/>
        <w:outlineLvl w:val="0"/>
        <w:rPr>
          <w:sz w:val="28"/>
          <w:szCs w:val="28"/>
        </w:rPr>
      </w:pPr>
      <w:r w:rsidRPr="0029486C">
        <w:rPr>
          <w:sz w:val="28"/>
          <w:szCs w:val="28"/>
        </w:rPr>
        <w:t>attiecībā uz valsts atbalstu komercdarbībai, k</w:t>
      </w:r>
      <w:r w:rsidR="005C4DD9">
        <w:rPr>
          <w:sz w:val="28"/>
          <w:szCs w:val="28"/>
        </w:rPr>
        <w:t xml:space="preserve">as </w:t>
      </w:r>
      <w:r w:rsidRPr="0029486C">
        <w:rPr>
          <w:sz w:val="28"/>
          <w:szCs w:val="28"/>
        </w:rPr>
        <w:t>sniegts saskaņā ar Komisijas regulas Nr.651/2014 53.pantu vienam vai vairākiem 53.panta 2</w:t>
      </w:r>
      <w:r w:rsidR="005C4DD9">
        <w:rPr>
          <w:sz w:val="28"/>
          <w:szCs w:val="28"/>
        </w:rPr>
        <w:t>.</w:t>
      </w:r>
      <w:r w:rsidRPr="0029486C">
        <w:rPr>
          <w:sz w:val="28"/>
          <w:szCs w:val="28"/>
        </w:rPr>
        <w:t>punktā minētajiem mērķiem vai darbībām, papildus ir ievēroti visi šajā apakšpunktā minētie nosacījumi:</w:t>
      </w:r>
    </w:p>
    <w:p w:rsidR="002856A9" w:rsidRPr="00BE507C" w:rsidRDefault="0029486C" w:rsidP="005C4DD9">
      <w:pPr>
        <w:pStyle w:val="Sarakstarindkopa"/>
        <w:numPr>
          <w:ilvl w:val="2"/>
          <w:numId w:val="13"/>
        </w:numPr>
        <w:ind w:left="1843" w:hanging="850"/>
        <w:contextualSpacing w:val="0"/>
        <w:jc w:val="both"/>
        <w:outlineLvl w:val="0"/>
        <w:rPr>
          <w:sz w:val="28"/>
          <w:szCs w:val="28"/>
        </w:rPr>
      </w:pPr>
      <w:r w:rsidRPr="0029486C">
        <w:rPr>
          <w:sz w:val="28"/>
          <w:szCs w:val="28"/>
        </w:rPr>
        <w:t>atbalsts netiek sniegts Komisijas regulas Nr.651/2014 53.panta 10.punktā minētajām nozarēm;</w:t>
      </w:r>
    </w:p>
    <w:p w:rsidR="002856A9" w:rsidRPr="00BE507C" w:rsidRDefault="0029486C" w:rsidP="005C4DD9">
      <w:pPr>
        <w:pStyle w:val="Sarakstarindkopa"/>
        <w:numPr>
          <w:ilvl w:val="2"/>
          <w:numId w:val="13"/>
        </w:numPr>
        <w:ind w:left="1843" w:hanging="850"/>
        <w:jc w:val="both"/>
        <w:outlineLvl w:val="0"/>
        <w:rPr>
          <w:sz w:val="28"/>
          <w:szCs w:val="28"/>
        </w:rPr>
      </w:pPr>
      <w:r w:rsidRPr="0029486C">
        <w:rPr>
          <w:sz w:val="28"/>
          <w:szCs w:val="28"/>
        </w:rPr>
        <w:t xml:space="preserve">atbilstoši Komisijas regulas Nr.651/2014 2.panta 29. un 30.punktam un 53.panta 4. punktam ieguldījumu atbalsta izmaksas ir attiecināmas saskaņā ar šo noteikumu 37., 38., un 39.punktu un atbilstoši 53.panta 5.punktam darbības atbalsta izmaksas ir attiecināmas saskaņā ar šo noteikumu 16.punktu; </w:t>
      </w:r>
    </w:p>
    <w:p w:rsidR="00700DB2" w:rsidRPr="00BE507C" w:rsidRDefault="009A1DD4" w:rsidP="005C4DD9">
      <w:pPr>
        <w:pStyle w:val="Sarakstarindkopa"/>
        <w:numPr>
          <w:ilvl w:val="2"/>
          <w:numId w:val="13"/>
        </w:numPr>
        <w:ind w:left="1843" w:hanging="850"/>
        <w:jc w:val="both"/>
        <w:outlineLvl w:val="0"/>
        <w:rPr>
          <w:sz w:val="28"/>
          <w:szCs w:val="28"/>
        </w:rPr>
      </w:pPr>
      <w:r>
        <w:rPr>
          <w:bCs/>
          <w:sz w:val="28"/>
          <w:szCs w:val="28"/>
        </w:rPr>
        <w:t>ievēro nosacījumu</w:t>
      </w:r>
      <w:r w:rsidR="0029486C" w:rsidRPr="0029486C">
        <w:rPr>
          <w:bCs/>
          <w:sz w:val="28"/>
          <w:szCs w:val="28"/>
        </w:rPr>
        <w:t>, ka vismaz 80</w:t>
      </w:r>
      <w:r w:rsidR="005C4DD9">
        <w:rPr>
          <w:bCs/>
          <w:sz w:val="28"/>
          <w:szCs w:val="28"/>
        </w:rPr>
        <w:t xml:space="preserve"> procenti</w:t>
      </w:r>
      <w:r w:rsidR="0029486C" w:rsidRPr="0029486C">
        <w:rPr>
          <w:bCs/>
          <w:sz w:val="28"/>
          <w:szCs w:val="28"/>
        </w:rPr>
        <w:t xml:space="preserve"> no gada jaudas izmanto kultūras mērķim;</w:t>
      </w:r>
    </w:p>
    <w:p w:rsidR="002856A9" w:rsidRPr="00BE507C" w:rsidRDefault="0029486C" w:rsidP="005C4DD9">
      <w:pPr>
        <w:pStyle w:val="Sarakstarindkopa"/>
        <w:numPr>
          <w:ilvl w:val="2"/>
          <w:numId w:val="13"/>
        </w:numPr>
        <w:ind w:left="1843" w:hanging="850"/>
        <w:contextualSpacing w:val="0"/>
        <w:jc w:val="both"/>
        <w:outlineLvl w:val="0"/>
        <w:rPr>
          <w:sz w:val="28"/>
          <w:szCs w:val="28"/>
        </w:rPr>
      </w:pPr>
      <w:r w:rsidRPr="0029486C">
        <w:rPr>
          <w:sz w:val="28"/>
          <w:szCs w:val="28"/>
        </w:rPr>
        <w:t xml:space="preserve">atbalsta summa ieguldījumu atbalstam aprēķina atbilstoši Komisijas regulas Nr.651/2014 53.panta 6.punktam un atbalsta summu darbības atbalstam aprēķina atbilstoši Komisijas regulas Nr. 651/2014 53.panta 7.punktam, nepārsniedzot šo noteikumu 15.punktā noteiktā atbalsta summa, kas ietver ERAF līdzfinansējumu un citu publisko finansējumu, nepārsniedzot starpību starp šo noteikumu 37.punktā norādītajām attiecināmajām izmaksām un pamatdarbības peļņu no </w:t>
      </w:r>
      <w:hyperlink r:id="rId9" w:history="1">
        <w:r w:rsidRPr="0029486C">
          <w:rPr>
            <w:rStyle w:val="Hipersaite"/>
            <w:color w:val="auto"/>
            <w:sz w:val="28"/>
            <w:szCs w:val="28"/>
            <w:u w:val="none"/>
          </w:rPr>
          <w:t>ieguldījuma</w:t>
        </w:r>
      </w:hyperlink>
      <w:r w:rsidR="005C4DD9">
        <w:rPr>
          <w:sz w:val="28"/>
          <w:szCs w:val="28"/>
        </w:rPr>
        <w:t>;</w:t>
      </w:r>
    </w:p>
    <w:p w:rsidR="009A3F2B" w:rsidRDefault="0029486C">
      <w:pPr>
        <w:pStyle w:val="Sarakstarindkopa"/>
        <w:numPr>
          <w:ilvl w:val="1"/>
          <w:numId w:val="13"/>
        </w:numPr>
        <w:ind w:left="993" w:hanging="567"/>
        <w:jc w:val="both"/>
        <w:outlineLvl w:val="0"/>
        <w:rPr>
          <w:sz w:val="28"/>
          <w:szCs w:val="28"/>
        </w:rPr>
      </w:pPr>
      <w:r w:rsidRPr="0029486C">
        <w:rPr>
          <w:sz w:val="28"/>
          <w:szCs w:val="28"/>
        </w:rPr>
        <w:t>attiecībā uz valsts atbalstu komercdarbībai, kurš tiek sniegts saskaņā ar Komisijas regulas Nr.651/2014 55.pantu, papildus ir ievēroti visi sekojoši nosacījumi:</w:t>
      </w:r>
    </w:p>
    <w:p w:rsidR="002856A9" w:rsidRPr="00BE507C" w:rsidRDefault="0029486C" w:rsidP="005C4DD9">
      <w:pPr>
        <w:pStyle w:val="Sarakstarindkopa"/>
        <w:numPr>
          <w:ilvl w:val="2"/>
          <w:numId w:val="13"/>
        </w:numPr>
        <w:ind w:left="1843" w:hanging="850"/>
        <w:contextualSpacing w:val="0"/>
        <w:jc w:val="both"/>
        <w:outlineLvl w:val="0"/>
        <w:rPr>
          <w:sz w:val="28"/>
          <w:szCs w:val="28"/>
        </w:rPr>
      </w:pPr>
      <w:r w:rsidRPr="0029486C">
        <w:rPr>
          <w:sz w:val="28"/>
          <w:szCs w:val="28"/>
        </w:rPr>
        <w:t>atbalsts netiek sniegts atpūtas parku vai viesnīcu infrastruktūru izveidei;</w:t>
      </w:r>
    </w:p>
    <w:p w:rsidR="002856A9" w:rsidRPr="00BE507C" w:rsidRDefault="0029486C" w:rsidP="005C4DD9">
      <w:pPr>
        <w:pStyle w:val="Sarakstarindkopa"/>
        <w:numPr>
          <w:ilvl w:val="2"/>
          <w:numId w:val="13"/>
        </w:numPr>
        <w:ind w:left="1843" w:hanging="850"/>
        <w:contextualSpacing w:val="0"/>
        <w:jc w:val="both"/>
        <w:outlineLvl w:val="0"/>
        <w:rPr>
          <w:sz w:val="28"/>
          <w:szCs w:val="28"/>
        </w:rPr>
      </w:pPr>
      <w:r w:rsidRPr="0029486C">
        <w:rPr>
          <w:sz w:val="28"/>
          <w:szCs w:val="28"/>
        </w:rPr>
        <w:t xml:space="preserve">finansējuma saņēmējam un sadarbības partnerim, lietojot sporta infrastruktūru, jāievēro Komisijas regulas Nr.651/2014 55.panta 2., 4., 5. un 6.punkta nosacījumi; </w:t>
      </w:r>
    </w:p>
    <w:p w:rsidR="00295E12" w:rsidRPr="00BE507C" w:rsidRDefault="0029486C" w:rsidP="005C4DD9">
      <w:pPr>
        <w:pStyle w:val="Sarakstarindkopa"/>
        <w:numPr>
          <w:ilvl w:val="2"/>
          <w:numId w:val="13"/>
        </w:numPr>
        <w:ind w:left="1843" w:hanging="850"/>
        <w:contextualSpacing w:val="0"/>
        <w:jc w:val="both"/>
        <w:outlineLvl w:val="0"/>
        <w:rPr>
          <w:sz w:val="28"/>
          <w:szCs w:val="28"/>
        </w:rPr>
      </w:pPr>
      <w:r w:rsidRPr="0029486C">
        <w:rPr>
          <w:sz w:val="28"/>
          <w:szCs w:val="28"/>
        </w:rPr>
        <w:t xml:space="preserve">atbalsta summa ieguldījumu atbalstam aprēķina atbilstoši Komisijas regulas Nr.651/2014 55.panta 10. un 12.punktam un atbalsta summu darbības atbalstam aprēķina atbilstoši Komisijas regulas Nr.651/2014 55.panta 11. un 12.punktam, nepārsniedzot šo noteikumu 15.punktā noteiktā atbalsta summa, kas ietver ERAF līdzfinansējumu un citu publisko finansējumu, nepārsniedzot starpību starp šo noteikumu 37.punktā </w:t>
      </w:r>
      <w:r w:rsidRPr="0029486C">
        <w:rPr>
          <w:sz w:val="28"/>
          <w:szCs w:val="28"/>
        </w:rPr>
        <w:lastRenderedPageBreak/>
        <w:t xml:space="preserve">norādītajām attiecināmajām izmaksām un pamatdarbības peļņu no </w:t>
      </w:r>
      <w:hyperlink r:id="rId10" w:history="1">
        <w:r w:rsidRPr="0029486C">
          <w:rPr>
            <w:rStyle w:val="Hipersaite"/>
            <w:color w:val="auto"/>
            <w:sz w:val="28"/>
            <w:szCs w:val="28"/>
            <w:u w:val="none"/>
          </w:rPr>
          <w:t>ieguldījuma</w:t>
        </w:r>
      </w:hyperlink>
      <w:r w:rsidR="005C4DD9">
        <w:rPr>
          <w:sz w:val="28"/>
          <w:szCs w:val="28"/>
        </w:rPr>
        <w:t>;</w:t>
      </w:r>
    </w:p>
    <w:p w:rsidR="00295E12" w:rsidRPr="00BE507C" w:rsidRDefault="0029486C" w:rsidP="005C4DD9">
      <w:pPr>
        <w:pStyle w:val="Sarakstarindkopa"/>
        <w:numPr>
          <w:ilvl w:val="2"/>
          <w:numId w:val="13"/>
        </w:numPr>
        <w:ind w:left="1843" w:hanging="850"/>
        <w:jc w:val="both"/>
        <w:outlineLvl w:val="0"/>
        <w:rPr>
          <w:sz w:val="28"/>
          <w:szCs w:val="28"/>
        </w:rPr>
      </w:pPr>
      <w:r w:rsidRPr="0029486C">
        <w:rPr>
          <w:sz w:val="28"/>
          <w:szCs w:val="28"/>
        </w:rPr>
        <w:t xml:space="preserve">atbilstoši Komisijas regulas Nr.651/2014 2.panta 29. un 30.punktam un 55.panta 7. un 8.punktam ieguldījumu atbalstam izmaksas ir attiecināmas saskaņā ar šo noteikumu 37., 38., un 39.punktu un atbilstoši 55. panta 7. un 9.punktam darbības atbalsta izmaksas ir attiecināmas saskaņā ar šo noteikumu 16.punktu; </w:t>
      </w:r>
    </w:p>
    <w:p w:rsidR="009A3F2B" w:rsidRDefault="0029486C">
      <w:pPr>
        <w:pStyle w:val="Sarakstarindkopa"/>
        <w:numPr>
          <w:ilvl w:val="1"/>
          <w:numId w:val="13"/>
        </w:numPr>
        <w:ind w:left="993" w:hanging="567"/>
        <w:jc w:val="both"/>
        <w:outlineLvl w:val="0"/>
        <w:rPr>
          <w:sz w:val="28"/>
          <w:szCs w:val="28"/>
        </w:rPr>
      </w:pPr>
      <w:r w:rsidRPr="0029486C">
        <w:rPr>
          <w:sz w:val="28"/>
          <w:szCs w:val="28"/>
        </w:rPr>
        <w:t>attiecībā uz valsts atbalstu komercdarbībai, kurš tiek sniegts saskaņā ar Komisijas regulas Nr.651/2014 56.pantu, papildus ir ievēroti visi sekojoši nosacījumi:</w:t>
      </w:r>
    </w:p>
    <w:p w:rsidR="002856A9" w:rsidRPr="00BE507C" w:rsidRDefault="0029486C" w:rsidP="005C4DD9">
      <w:pPr>
        <w:pStyle w:val="Sarakstarindkopa"/>
        <w:numPr>
          <w:ilvl w:val="2"/>
          <w:numId w:val="13"/>
        </w:numPr>
        <w:ind w:left="1843" w:hanging="850"/>
        <w:contextualSpacing w:val="0"/>
        <w:jc w:val="both"/>
        <w:outlineLvl w:val="0"/>
        <w:rPr>
          <w:sz w:val="28"/>
          <w:szCs w:val="28"/>
        </w:rPr>
      </w:pPr>
      <w:r w:rsidRPr="0029486C">
        <w:rPr>
          <w:sz w:val="28"/>
          <w:szCs w:val="28"/>
        </w:rPr>
        <w:t>atbalsts netiek sniegts Komisijas regulas Nr</w:t>
      </w:r>
      <w:r w:rsidR="003A52AF">
        <w:rPr>
          <w:sz w:val="28"/>
          <w:szCs w:val="28"/>
        </w:rPr>
        <w:t>.</w:t>
      </w:r>
      <w:r w:rsidRPr="0029486C">
        <w:rPr>
          <w:sz w:val="28"/>
          <w:szCs w:val="28"/>
        </w:rPr>
        <w:t xml:space="preserve">651/2014 56.panta 2. un 7.punktā minētajai infrastruktūrai, kura radīta viena komersanta interesēs;  </w:t>
      </w:r>
    </w:p>
    <w:p w:rsidR="00022700" w:rsidRPr="00BE507C" w:rsidRDefault="0029486C" w:rsidP="005C4DD9">
      <w:pPr>
        <w:pStyle w:val="Sarakstarindkopa"/>
        <w:numPr>
          <w:ilvl w:val="2"/>
          <w:numId w:val="13"/>
        </w:numPr>
        <w:ind w:left="1843" w:hanging="850"/>
        <w:contextualSpacing w:val="0"/>
        <w:jc w:val="both"/>
        <w:outlineLvl w:val="0"/>
        <w:rPr>
          <w:sz w:val="28"/>
          <w:szCs w:val="28"/>
        </w:rPr>
      </w:pPr>
      <w:r w:rsidRPr="0029486C">
        <w:rPr>
          <w:sz w:val="28"/>
          <w:szCs w:val="28"/>
        </w:rPr>
        <w:t>finansējuma saņēmējam un sadarbības partnerim, lietojot infrastruktūru, jāievēro Komisijas regulas Nr.651/2014 56.panta 3</w:t>
      </w:r>
      <w:r w:rsidR="005C4DD9">
        <w:rPr>
          <w:sz w:val="28"/>
          <w:szCs w:val="28"/>
        </w:rPr>
        <w:t>.</w:t>
      </w:r>
      <w:r w:rsidRPr="0029486C">
        <w:rPr>
          <w:sz w:val="28"/>
          <w:szCs w:val="28"/>
        </w:rPr>
        <w:t xml:space="preserve"> un 4.punkta nosacījumi; </w:t>
      </w:r>
    </w:p>
    <w:p w:rsidR="00022700" w:rsidRPr="00BE507C" w:rsidRDefault="0029486C" w:rsidP="005C4DD9">
      <w:pPr>
        <w:pStyle w:val="Sarakstarindkopa"/>
        <w:numPr>
          <w:ilvl w:val="2"/>
          <w:numId w:val="13"/>
        </w:numPr>
        <w:ind w:left="1843" w:hanging="850"/>
        <w:jc w:val="both"/>
        <w:outlineLvl w:val="0"/>
        <w:rPr>
          <w:sz w:val="28"/>
          <w:szCs w:val="28"/>
        </w:rPr>
      </w:pPr>
      <w:r w:rsidRPr="0029486C">
        <w:rPr>
          <w:sz w:val="28"/>
          <w:szCs w:val="28"/>
        </w:rPr>
        <w:t xml:space="preserve">atbilstoši Komisijas regulas Nr.651/2014 2.panta 29. un 30.punktam un 56.panta 5.punktam ieguldījumu atbalstam izmaksas ir attiecināmas saskaņā ar šo noteikumu 37., 38., 39. un 40.punktu; </w:t>
      </w:r>
    </w:p>
    <w:p w:rsidR="00022700" w:rsidRPr="00BE507C" w:rsidRDefault="0029486C" w:rsidP="005C4DD9">
      <w:pPr>
        <w:pStyle w:val="Sarakstarindkopa"/>
        <w:numPr>
          <w:ilvl w:val="2"/>
          <w:numId w:val="13"/>
        </w:numPr>
        <w:ind w:left="1843" w:hanging="850"/>
        <w:contextualSpacing w:val="0"/>
        <w:jc w:val="both"/>
        <w:outlineLvl w:val="0"/>
        <w:rPr>
          <w:sz w:val="28"/>
          <w:szCs w:val="28"/>
        </w:rPr>
      </w:pPr>
      <w:r w:rsidRPr="0029486C">
        <w:rPr>
          <w:sz w:val="28"/>
          <w:szCs w:val="28"/>
        </w:rPr>
        <w:t xml:space="preserve">atbalsta summa ieguldījumu atbalstam aprēķina atbilstoši Komisijas regulas Nr.651/2014 56.panta 6.punktam; </w:t>
      </w:r>
    </w:p>
    <w:p w:rsidR="002856A9" w:rsidRPr="00BE507C" w:rsidRDefault="0029486C" w:rsidP="005C4DD9">
      <w:pPr>
        <w:pStyle w:val="Sarakstarindkopa"/>
        <w:numPr>
          <w:ilvl w:val="2"/>
          <w:numId w:val="13"/>
        </w:numPr>
        <w:ind w:left="1843" w:hanging="850"/>
        <w:contextualSpacing w:val="0"/>
        <w:jc w:val="both"/>
        <w:outlineLvl w:val="0"/>
        <w:rPr>
          <w:sz w:val="28"/>
          <w:szCs w:val="28"/>
        </w:rPr>
      </w:pPr>
      <w:r w:rsidRPr="0029486C">
        <w:rPr>
          <w:sz w:val="28"/>
          <w:szCs w:val="28"/>
        </w:rPr>
        <w:t xml:space="preserve">darbības atbalsta izmaksas nav attiecināmas. </w:t>
      </w:r>
    </w:p>
    <w:p w:rsidR="002856A9" w:rsidRPr="00BE507C" w:rsidRDefault="0029486C" w:rsidP="002856A9">
      <w:pPr>
        <w:pStyle w:val="Sarakstarindkopa"/>
        <w:numPr>
          <w:ilvl w:val="0"/>
          <w:numId w:val="13"/>
        </w:numPr>
        <w:spacing w:before="120"/>
        <w:contextualSpacing w:val="0"/>
        <w:jc w:val="both"/>
        <w:outlineLvl w:val="0"/>
        <w:rPr>
          <w:sz w:val="28"/>
          <w:szCs w:val="28"/>
        </w:rPr>
      </w:pPr>
      <w:r w:rsidRPr="0029486C">
        <w:rPr>
          <w:sz w:val="28"/>
          <w:szCs w:val="28"/>
        </w:rPr>
        <w:t>Gadījumā, ja nav iespējams piemērot Komisijas regulas Nr.651/2014 nosacījumus vai projekts pārsniedz Komisijas regulā Nr.651/2014 paredzētās paziņošanas robežvērtības, jāiesniedz paziņojums Eiropas Komisijai un valsts atbalstu komercdarbībai piešķir, ja ir ievēroti šādi nosacījumi:</w:t>
      </w:r>
    </w:p>
    <w:p w:rsidR="002856A9"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t xml:space="preserve">Eiropas Komisija ir pieņēmusi lēmumu, ar kuru paziņotais valsts atbalsts komercdarbībai ir atzīts par saderīgu ar iekšējo tirgu; </w:t>
      </w:r>
    </w:p>
    <w:p w:rsidR="002856A9"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t>Eiropas Komisijas par saderīgu ar iekšējo tirgu atzītais valsts atbalsts komercdarbībai ir jāparedz vienam vai vairākiem šo noteikumu 42.1.apakšpunktā noteiktiem mērķiem, kuri uzskatāmi par precīzi definētiem vispārējas nozīmes mērķiem;</w:t>
      </w:r>
    </w:p>
    <w:p w:rsidR="002856A9"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t xml:space="preserve">izmaksas, kuras ir norādītas paziņojumā Eiropas Komisijai un kurām ir pieņemts lēmums par valsts atbalsta komercdarbībai saderīgumu ar iekšējo tirgu, ir attiecināmas saskaņā ar šo noteikumu 37., 38., un 39.punktu.punktu. </w:t>
      </w:r>
    </w:p>
    <w:p w:rsidR="002856A9"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t xml:space="preserve">grozījumus saistībā ar </w:t>
      </w:r>
      <w:r w:rsidR="005C4DD9">
        <w:rPr>
          <w:sz w:val="28"/>
          <w:szCs w:val="28"/>
        </w:rPr>
        <w:t xml:space="preserve">šo noteikumu </w:t>
      </w:r>
      <w:r w:rsidRPr="0029486C">
        <w:rPr>
          <w:sz w:val="28"/>
          <w:szCs w:val="28"/>
        </w:rPr>
        <w:t xml:space="preserve">46.punktā minēto Komisijas apstiprināto valsts atbalstu komercdarbībai, kuru rezultātā valsts atbalsts komercdarbībai kļūtu par jaunu atbalstu saskaņā ar Padomes 2015.gada 13.jūlija regulas (ES) Nr.2015/1589 ar ko nosaka sīki </w:t>
      </w:r>
      <w:r w:rsidRPr="0029486C">
        <w:rPr>
          <w:sz w:val="28"/>
          <w:szCs w:val="28"/>
        </w:rPr>
        <w:lastRenderedPageBreak/>
        <w:t xml:space="preserve">izstrādātus noteikumus Līguma par Eiropas Savienības darbību 108.panta piemērošanai (ES Oficiālais Vēstnesis, 2015.gada 25.septembris Nr.L 248/9) (turpmāk – Padomes regula Nr.2015/1589) 1.panta </w:t>
      </w:r>
      <w:r w:rsidR="005C4DD9">
        <w:rPr>
          <w:sz w:val="28"/>
          <w:szCs w:val="28"/>
        </w:rPr>
        <w:t>„</w:t>
      </w:r>
      <w:r w:rsidRPr="0029486C">
        <w:rPr>
          <w:sz w:val="28"/>
          <w:szCs w:val="28"/>
        </w:rPr>
        <w:t xml:space="preserve">c” apakšpunktu, finansējuma saņēmējs un sadarbības partneris drīkst veikt tikai pēc tam, kad par to ir paziņots Komisijai saskaņā ar Padomes regulas Nr.2015/1589 2.pantu un Komisija ir pieņēmusi lēmumu, ar kuru valsts atbalsts komercdarbībai ir atzīts par saderīgu ar iekšējo tirgu. </w:t>
      </w:r>
    </w:p>
    <w:p w:rsidR="00886D69" w:rsidRPr="00BE507C" w:rsidRDefault="0029486C" w:rsidP="00886D69">
      <w:pPr>
        <w:numPr>
          <w:ilvl w:val="0"/>
          <w:numId w:val="13"/>
        </w:numPr>
        <w:spacing w:before="120"/>
        <w:jc w:val="both"/>
        <w:outlineLvl w:val="0"/>
        <w:rPr>
          <w:sz w:val="28"/>
          <w:szCs w:val="28"/>
        </w:rPr>
      </w:pPr>
      <w:r w:rsidRPr="0029486C">
        <w:rPr>
          <w:sz w:val="28"/>
          <w:szCs w:val="28"/>
        </w:rPr>
        <w:t>Valsts atbalstu komercdarbībai, kuru piešķir šo noteikumu ietvaros saskaņā ar Komisijas regulu Nr.651/2014 vai saskaņā ar Komisijas lēmumu, kurš pieņemts, pamatojoties uz Komisijai iesniegtu paziņojumu:</w:t>
      </w:r>
    </w:p>
    <w:p w:rsidR="00CB0EE9"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t xml:space="preserve">drīkst kumulēt ar citu valsts atbalstu komercdarbībai un </w:t>
      </w:r>
      <w:r w:rsidRPr="0029486C">
        <w:rPr>
          <w:i/>
          <w:sz w:val="28"/>
          <w:szCs w:val="28"/>
        </w:rPr>
        <w:t>de minimis</w:t>
      </w:r>
      <w:r w:rsidRPr="0029486C">
        <w:rPr>
          <w:sz w:val="28"/>
          <w:szCs w:val="28"/>
        </w:rPr>
        <w:t xml:space="preserve"> atbalstu, kurš attiecas uz atšķirīgām nosakāmām attiecināmajām izmaksām;</w:t>
      </w:r>
    </w:p>
    <w:p w:rsidR="00CB0EE9"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t>drīkst kumulēt ar citu valsts atbalstu komercdarbībai attiecībā uz tām pašām attiecināmajām izmaksām, kas daļēji vai pilnībā pārklājas, tikai tādā gadījumā, ja kumulēšanas rezultātā netiek pārsniegta maksimālā šo noteikumu 15.punktā noteiktā intensitāte, vai šo noteikumu 43.1.punktā minētajā Komisijas lēmumā noteiktā maksimālā valsts atbalsta komercdarbībai intensitāte vai atbalsta summa;</w:t>
      </w:r>
    </w:p>
    <w:p w:rsidR="00CB0EE9"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t xml:space="preserve">drīkst kumulēt ar </w:t>
      </w:r>
      <w:r w:rsidRPr="0029486C">
        <w:rPr>
          <w:i/>
          <w:sz w:val="28"/>
          <w:szCs w:val="28"/>
        </w:rPr>
        <w:t>de minimis</w:t>
      </w:r>
      <w:r w:rsidRPr="0029486C">
        <w:rPr>
          <w:sz w:val="28"/>
          <w:szCs w:val="28"/>
        </w:rPr>
        <w:t xml:space="preserve"> atbalstu, kas nav piešķirts konkrētu attiecināmo izmaksu segšanai vai kas nav attiecināms uz konkrētām attiecināmajām izmaksām;</w:t>
      </w:r>
    </w:p>
    <w:p w:rsidR="00886D69"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t xml:space="preserve">nedrīkst kumulēt ar </w:t>
      </w:r>
      <w:r w:rsidRPr="0029486C">
        <w:rPr>
          <w:i/>
          <w:sz w:val="28"/>
          <w:szCs w:val="28"/>
        </w:rPr>
        <w:t>de minimis</w:t>
      </w:r>
      <w:r w:rsidRPr="0029486C">
        <w:rPr>
          <w:sz w:val="28"/>
          <w:szCs w:val="28"/>
        </w:rPr>
        <w:t xml:space="preserve"> atbalstu attiecībā uz tām pašām attiecināmajām izmaksām, ja šādas kumulēšanas rezultātā valsts atbalsta komercdarbībai intensitāte pārsniegtu šo noteikumu 15.punktā noteikto maksimālo atbalsta intensitāti, vai šo noteikumu 43.1.punktā minētajā Komisijas lēmumā noteikto maksimālā atbalsta intensitāti vai summu. </w:t>
      </w:r>
    </w:p>
    <w:p w:rsidR="003D398C" w:rsidRPr="00BE507C" w:rsidRDefault="0029486C" w:rsidP="00D55E56">
      <w:pPr>
        <w:numPr>
          <w:ilvl w:val="0"/>
          <w:numId w:val="13"/>
        </w:numPr>
        <w:spacing w:before="120"/>
        <w:ind w:left="357" w:hanging="357"/>
        <w:jc w:val="both"/>
        <w:outlineLvl w:val="0"/>
        <w:rPr>
          <w:sz w:val="28"/>
          <w:szCs w:val="28"/>
        </w:rPr>
      </w:pPr>
      <w:r w:rsidRPr="0029486C">
        <w:rPr>
          <w:sz w:val="28"/>
          <w:szCs w:val="28"/>
        </w:rPr>
        <w:t>Lēmumu par atbalsta piešķiršanu saskaņā ar Komisijas regulu Nr.1407/2013, Komisijas regulas Nr.651/2014 var pieņemt līdz šo regulu darbības beigām vai līdz 2021.gada 30.jūnijam.</w:t>
      </w:r>
    </w:p>
    <w:p w:rsidR="00881187" w:rsidRPr="00BE507C" w:rsidRDefault="0029486C" w:rsidP="00D55E56">
      <w:pPr>
        <w:pStyle w:val="Sarakstarindkopa"/>
        <w:numPr>
          <w:ilvl w:val="0"/>
          <w:numId w:val="13"/>
        </w:numPr>
        <w:spacing w:before="120" w:after="160" w:line="259" w:lineRule="auto"/>
        <w:jc w:val="both"/>
        <w:rPr>
          <w:sz w:val="28"/>
          <w:szCs w:val="28"/>
        </w:rPr>
      </w:pPr>
      <w:r w:rsidRPr="0029486C">
        <w:rPr>
          <w:sz w:val="28"/>
          <w:szCs w:val="28"/>
        </w:rPr>
        <w:t>Atbilstoši šo noteikumu 4</w:t>
      </w:r>
      <w:r w:rsidR="007F3449">
        <w:rPr>
          <w:sz w:val="28"/>
          <w:szCs w:val="28"/>
        </w:rPr>
        <w:t>5</w:t>
      </w:r>
      <w:r w:rsidRPr="0029486C">
        <w:rPr>
          <w:sz w:val="28"/>
          <w:szCs w:val="28"/>
        </w:rPr>
        <w:t>.punktā noteikt</w:t>
      </w:r>
      <w:r w:rsidR="007F3449">
        <w:rPr>
          <w:sz w:val="28"/>
          <w:szCs w:val="28"/>
        </w:rPr>
        <w:t>ajam</w:t>
      </w:r>
      <w:r w:rsidRPr="0029486C">
        <w:rPr>
          <w:sz w:val="28"/>
          <w:szCs w:val="28"/>
        </w:rPr>
        <w:t xml:space="preserve"> finansējum</w:t>
      </w:r>
      <w:r w:rsidR="005C4DD9">
        <w:rPr>
          <w:sz w:val="28"/>
          <w:szCs w:val="28"/>
        </w:rPr>
        <w:t>u</w:t>
      </w:r>
      <w:r w:rsidRPr="0029486C">
        <w:rPr>
          <w:sz w:val="28"/>
          <w:szCs w:val="28"/>
        </w:rPr>
        <w:t xml:space="preserve"> nepiešķir līdz brīdim, kad Eiropas Komisija ir pieņēmusi galīgo lēmumu, ar kuru piešķirtais valsts atbalsts ir atzīts par saderīgu ar iekšējo tirgu.</w:t>
      </w:r>
    </w:p>
    <w:p w:rsidR="00F87A5D" w:rsidRPr="00BE507C" w:rsidRDefault="0029486C" w:rsidP="001F35F1">
      <w:pPr>
        <w:numPr>
          <w:ilvl w:val="0"/>
          <w:numId w:val="13"/>
        </w:numPr>
        <w:spacing w:before="120"/>
        <w:ind w:left="357" w:hanging="357"/>
        <w:jc w:val="both"/>
        <w:outlineLvl w:val="0"/>
        <w:rPr>
          <w:sz w:val="28"/>
          <w:szCs w:val="28"/>
        </w:rPr>
      </w:pPr>
      <w:r w:rsidRPr="0029486C">
        <w:rPr>
          <w:sz w:val="28"/>
          <w:szCs w:val="28"/>
        </w:rPr>
        <w:t xml:space="preserve">Sadarbības iestāde, pieņemot lēmumu par </w:t>
      </w:r>
      <w:r w:rsidRPr="0029486C">
        <w:rPr>
          <w:i/>
          <w:sz w:val="28"/>
          <w:szCs w:val="28"/>
        </w:rPr>
        <w:t>de minimis</w:t>
      </w:r>
      <w:r w:rsidRPr="0029486C">
        <w:rPr>
          <w:sz w:val="28"/>
          <w:szCs w:val="28"/>
        </w:rPr>
        <w:t xml:space="preserve"> atbalsta piešķiršanu šo noteikumu 37.2</w:t>
      </w:r>
      <w:r w:rsidR="004F6882">
        <w:rPr>
          <w:sz w:val="28"/>
          <w:szCs w:val="28"/>
        </w:rPr>
        <w:t>.</w:t>
      </w:r>
      <w:r w:rsidR="005F51E2">
        <w:rPr>
          <w:sz w:val="28"/>
          <w:szCs w:val="28"/>
        </w:rPr>
        <w:t>,</w:t>
      </w:r>
      <w:r w:rsidRPr="0029486C">
        <w:rPr>
          <w:sz w:val="28"/>
          <w:szCs w:val="28"/>
        </w:rPr>
        <w:t xml:space="preserve"> 37.6</w:t>
      </w:r>
      <w:r w:rsidR="004F6882">
        <w:rPr>
          <w:sz w:val="28"/>
          <w:szCs w:val="28"/>
        </w:rPr>
        <w:t>.</w:t>
      </w:r>
      <w:r w:rsidR="005F51E2">
        <w:rPr>
          <w:sz w:val="28"/>
          <w:szCs w:val="28"/>
        </w:rPr>
        <w:t xml:space="preserve"> un 37.7.</w:t>
      </w:r>
      <w:r w:rsidRPr="0029486C">
        <w:rPr>
          <w:sz w:val="28"/>
          <w:szCs w:val="28"/>
        </w:rPr>
        <w:t>apakšpunktā minētajām attiecināmajām izmaksām, ievēro šādus nosacījumus:</w:t>
      </w:r>
    </w:p>
    <w:p w:rsidR="00F87A5D" w:rsidRPr="00BE507C" w:rsidRDefault="0029486C" w:rsidP="00D55E56">
      <w:pPr>
        <w:pStyle w:val="Sarakstarindkopa"/>
        <w:numPr>
          <w:ilvl w:val="1"/>
          <w:numId w:val="13"/>
        </w:numPr>
        <w:ind w:left="993" w:hanging="633"/>
        <w:jc w:val="both"/>
        <w:outlineLvl w:val="0"/>
        <w:rPr>
          <w:sz w:val="28"/>
          <w:szCs w:val="28"/>
        </w:rPr>
      </w:pPr>
      <w:r w:rsidRPr="0029486C">
        <w:rPr>
          <w:i/>
          <w:sz w:val="28"/>
          <w:szCs w:val="28"/>
        </w:rPr>
        <w:t>de minimis</w:t>
      </w:r>
      <w:r w:rsidRPr="0029486C">
        <w:rPr>
          <w:sz w:val="28"/>
          <w:szCs w:val="28"/>
        </w:rPr>
        <w:t xml:space="preserve"> atbalstu piešķir, ievērojot Komisijas regulas Nr.1407/2013 1.panta 1.punktā un 2.punktā minētos nozaru ,darbības un izmaksu ierobežojumus;</w:t>
      </w:r>
    </w:p>
    <w:p w:rsidR="00F87A5D"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lastRenderedPageBreak/>
        <w:t xml:space="preserve">sadarbības iestāde pirms finanšu atbalsta piešķiršanas pārbauda, vai projekta iesniedzējam un sadarbības partnerim minētais atbalsts nepalielina attiecīgajā fiskālajā gadā, kā arī iepriekšējos divos fiskālajos gados saņemtā </w:t>
      </w:r>
      <w:r w:rsidRPr="0029486C">
        <w:rPr>
          <w:i/>
          <w:sz w:val="28"/>
          <w:szCs w:val="28"/>
        </w:rPr>
        <w:t>de minimis</w:t>
      </w:r>
      <w:r w:rsidRPr="0029486C">
        <w:rPr>
          <w:sz w:val="28"/>
          <w:szCs w:val="28"/>
        </w:rPr>
        <w:t xml:space="preserve"> atbalsta kopējo apmēru līdz līmenim, kas pārsniedz Komisijas regulas Nr.1407/2013 3.panta 2.</w:t>
      </w:r>
      <w:r w:rsidR="004F6882">
        <w:rPr>
          <w:sz w:val="28"/>
          <w:szCs w:val="28"/>
        </w:rPr>
        <w:t>p</w:t>
      </w:r>
      <w:r w:rsidRPr="0029486C">
        <w:rPr>
          <w:sz w:val="28"/>
          <w:szCs w:val="28"/>
        </w:rPr>
        <w:t xml:space="preserve">unktā, noteikto maksimālo </w:t>
      </w:r>
      <w:r w:rsidRPr="0029486C">
        <w:rPr>
          <w:i/>
          <w:sz w:val="28"/>
          <w:szCs w:val="28"/>
        </w:rPr>
        <w:t>de minimis</w:t>
      </w:r>
      <w:r w:rsidRPr="0029486C">
        <w:rPr>
          <w:sz w:val="28"/>
          <w:szCs w:val="28"/>
        </w:rPr>
        <w:t xml:space="preserve"> apmēru. Izvērtējot atbalsta apmēru, jāvērtē saņemtais </w:t>
      </w:r>
      <w:r w:rsidRPr="0029486C">
        <w:rPr>
          <w:i/>
          <w:sz w:val="28"/>
          <w:szCs w:val="28"/>
        </w:rPr>
        <w:t>de minimis</w:t>
      </w:r>
      <w:r w:rsidRPr="0029486C">
        <w:rPr>
          <w:sz w:val="28"/>
          <w:szCs w:val="28"/>
        </w:rPr>
        <w:t xml:space="preserve"> atbalsts viena vienota uzņēmuma līmenī. Vienots uzņēmums ir tāds uzņēmums, kas atbilst Komisijas regulas Nr.1407/2013 2.panta 2.punktā minētajiem kritērijiem</w:t>
      </w:r>
      <w:r w:rsidR="004F6882">
        <w:rPr>
          <w:sz w:val="28"/>
          <w:szCs w:val="28"/>
        </w:rPr>
        <w:t>;</w:t>
      </w:r>
      <w:r w:rsidRPr="0029486C">
        <w:rPr>
          <w:sz w:val="28"/>
          <w:szCs w:val="28"/>
        </w:rPr>
        <w:t xml:space="preserve"> </w:t>
      </w:r>
    </w:p>
    <w:p w:rsidR="00F87A5D" w:rsidRPr="00BE507C" w:rsidRDefault="0029486C" w:rsidP="00D55E56">
      <w:pPr>
        <w:pStyle w:val="Sarakstarindkopa"/>
        <w:numPr>
          <w:ilvl w:val="1"/>
          <w:numId w:val="13"/>
        </w:numPr>
        <w:ind w:left="993" w:hanging="633"/>
        <w:jc w:val="both"/>
        <w:outlineLvl w:val="0"/>
        <w:rPr>
          <w:sz w:val="28"/>
          <w:szCs w:val="28"/>
        </w:rPr>
      </w:pPr>
      <w:r w:rsidRPr="0029486C">
        <w:rPr>
          <w:sz w:val="28"/>
          <w:szCs w:val="28"/>
        </w:rPr>
        <w:t xml:space="preserve">finanšu atbalstu nepiešķir šo noteikumu 25.punktā noteiktajos gadījumos. </w:t>
      </w:r>
    </w:p>
    <w:p w:rsidR="00F87A5D" w:rsidRPr="00BE507C" w:rsidRDefault="0029486C" w:rsidP="00D55E56">
      <w:pPr>
        <w:numPr>
          <w:ilvl w:val="0"/>
          <w:numId w:val="13"/>
        </w:numPr>
        <w:spacing w:before="120"/>
        <w:ind w:left="357" w:hanging="357"/>
        <w:jc w:val="both"/>
        <w:outlineLvl w:val="0"/>
        <w:rPr>
          <w:sz w:val="28"/>
          <w:szCs w:val="28"/>
        </w:rPr>
      </w:pPr>
      <w:r w:rsidRPr="0029486C">
        <w:rPr>
          <w:i/>
          <w:sz w:val="28"/>
          <w:szCs w:val="28"/>
        </w:rPr>
        <w:t xml:space="preserve">De minimis </w:t>
      </w:r>
      <w:r w:rsidRPr="0029486C">
        <w:rPr>
          <w:sz w:val="28"/>
          <w:szCs w:val="28"/>
        </w:rPr>
        <w:t>atbalsta uzskaiti veic saskaņā ar normatīvajiem aktiem par </w:t>
      </w:r>
      <w:r w:rsidRPr="0029486C">
        <w:rPr>
          <w:i/>
          <w:sz w:val="28"/>
          <w:szCs w:val="28"/>
        </w:rPr>
        <w:t>de minimis</w:t>
      </w:r>
      <w:r w:rsidRPr="0029486C">
        <w:rPr>
          <w:sz w:val="28"/>
          <w:szCs w:val="28"/>
        </w:rPr>
        <w:t> atbalsta uzskaites un piešķiršanas kārtību un </w:t>
      </w:r>
      <w:r w:rsidRPr="0029486C">
        <w:rPr>
          <w:i/>
          <w:sz w:val="28"/>
          <w:szCs w:val="28"/>
        </w:rPr>
        <w:t>de minimis</w:t>
      </w:r>
      <w:r w:rsidRPr="0029486C">
        <w:rPr>
          <w:sz w:val="28"/>
          <w:szCs w:val="28"/>
        </w:rPr>
        <w:t> atbalsta uzskaites veidlapu paraugiem.</w:t>
      </w:r>
    </w:p>
    <w:p w:rsidR="009A3F2B" w:rsidRDefault="0029486C">
      <w:pPr>
        <w:pStyle w:val="Sarakstarindkopa"/>
        <w:numPr>
          <w:ilvl w:val="0"/>
          <w:numId w:val="13"/>
        </w:numPr>
        <w:spacing w:before="120"/>
        <w:ind w:left="357" w:hanging="357"/>
        <w:jc w:val="both"/>
        <w:rPr>
          <w:sz w:val="28"/>
          <w:szCs w:val="28"/>
        </w:rPr>
      </w:pPr>
      <w:r w:rsidRPr="0029486C">
        <w:rPr>
          <w:sz w:val="28"/>
          <w:szCs w:val="28"/>
        </w:rPr>
        <w:t>Sadarbības iestādei jānodrošina Komisijas regulas Nr.651/2014 9.panta 1. un 4.punktā noteiktie publicitātes pasākumi.</w:t>
      </w:r>
    </w:p>
    <w:p w:rsidR="009A3F2B" w:rsidRDefault="0029486C">
      <w:pPr>
        <w:pStyle w:val="Sarakstarindkopa"/>
        <w:numPr>
          <w:ilvl w:val="0"/>
          <w:numId w:val="13"/>
        </w:numPr>
        <w:spacing w:before="120"/>
        <w:ind w:left="357" w:hanging="357"/>
        <w:contextualSpacing w:val="0"/>
        <w:jc w:val="both"/>
        <w:rPr>
          <w:sz w:val="28"/>
          <w:szCs w:val="28"/>
        </w:rPr>
      </w:pPr>
      <w:r w:rsidRPr="0029486C">
        <w:rPr>
          <w:sz w:val="28"/>
          <w:szCs w:val="28"/>
        </w:rPr>
        <w:t>Sadarbības iestādei jānodrošina Komisijas regulas Nr.651/2014 12.pantā noteiktie nosacījumi.</w:t>
      </w:r>
    </w:p>
    <w:p w:rsidR="0097370A" w:rsidRPr="00BE507C" w:rsidRDefault="0097370A" w:rsidP="00E56E98">
      <w:pPr>
        <w:spacing w:before="120"/>
        <w:jc w:val="both"/>
        <w:rPr>
          <w:sz w:val="28"/>
          <w:szCs w:val="28"/>
        </w:rPr>
      </w:pPr>
    </w:p>
    <w:p w:rsidR="00E56E98" w:rsidRPr="00BE507C" w:rsidRDefault="00957589" w:rsidP="00957589">
      <w:pPr>
        <w:tabs>
          <w:tab w:val="left" w:pos="8931"/>
        </w:tabs>
        <w:rPr>
          <w:sz w:val="28"/>
          <w:szCs w:val="28"/>
        </w:rPr>
      </w:pPr>
      <w:r>
        <w:rPr>
          <w:sz w:val="28"/>
          <w:szCs w:val="28"/>
        </w:rPr>
        <w:t xml:space="preserve">Ministru </w:t>
      </w:r>
      <w:r w:rsidR="0029486C" w:rsidRPr="0029486C">
        <w:rPr>
          <w:sz w:val="28"/>
          <w:szCs w:val="28"/>
        </w:rPr>
        <w:t>prezidents</w:t>
      </w:r>
      <w:r>
        <w:rPr>
          <w:sz w:val="28"/>
          <w:szCs w:val="28"/>
        </w:rPr>
        <w:t>                                                                             </w:t>
      </w:r>
      <w:r w:rsidR="0029486C" w:rsidRPr="0029486C">
        <w:rPr>
          <w:sz w:val="28"/>
          <w:szCs w:val="28"/>
        </w:rPr>
        <w:t>M.Kučinskis</w:t>
      </w:r>
    </w:p>
    <w:p w:rsidR="00E56E98" w:rsidRPr="00BE507C" w:rsidRDefault="00E56E98" w:rsidP="00957589">
      <w:pPr>
        <w:jc w:val="both"/>
        <w:rPr>
          <w:sz w:val="28"/>
          <w:szCs w:val="28"/>
        </w:rPr>
      </w:pPr>
    </w:p>
    <w:p w:rsidR="009A3F2B" w:rsidRDefault="0029486C" w:rsidP="00957589">
      <w:pPr>
        <w:tabs>
          <w:tab w:val="left" w:pos="7513"/>
        </w:tabs>
        <w:jc w:val="both"/>
        <w:rPr>
          <w:sz w:val="28"/>
          <w:szCs w:val="28"/>
        </w:rPr>
      </w:pPr>
      <w:r w:rsidRPr="0029486C">
        <w:rPr>
          <w:sz w:val="28"/>
          <w:szCs w:val="28"/>
        </w:rPr>
        <w:t xml:space="preserve">Kultūras ministre </w:t>
      </w:r>
      <w:r w:rsidR="004F6882">
        <w:rPr>
          <w:sz w:val="28"/>
          <w:szCs w:val="28"/>
        </w:rPr>
        <w:tab/>
      </w:r>
      <w:r w:rsidR="00957589">
        <w:t> </w:t>
      </w:r>
      <w:r w:rsidRPr="0029486C">
        <w:rPr>
          <w:sz w:val="28"/>
          <w:szCs w:val="28"/>
        </w:rPr>
        <w:t>D.Melbārde</w:t>
      </w:r>
    </w:p>
    <w:p w:rsidR="000170B3" w:rsidRPr="00BE507C" w:rsidRDefault="000170B3" w:rsidP="00957589">
      <w:pPr>
        <w:jc w:val="both"/>
        <w:rPr>
          <w:sz w:val="28"/>
          <w:szCs w:val="28"/>
        </w:rPr>
      </w:pPr>
    </w:p>
    <w:p w:rsidR="009A3F2B" w:rsidRDefault="0029486C" w:rsidP="00957589">
      <w:pPr>
        <w:pStyle w:val="Atpakaadreseuzaploksnes"/>
        <w:tabs>
          <w:tab w:val="left" w:pos="7513"/>
        </w:tabs>
        <w:spacing w:before="0" w:line="276" w:lineRule="auto"/>
        <w:jc w:val="both"/>
        <w:rPr>
          <w:sz w:val="28"/>
          <w:szCs w:val="28"/>
          <w:lang w:val="lv-LV"/>
        </w:rPr>
      </w:pPr>
      <w:r w:rsidRPr="0029486C">
        <w:rPr>
          <w:sz w:val="28"/>
          <w:szCs w:val="28"/>
          <w:lang w:val="lv-LV"/>
        </w:rPr>
        <w:t>Vīza: Valsts sekretār</w:t>
      </w:r>
      <w:r w:rsidR="00E23294">
        <w:rPr>
          <w:sz w:val="28"/>
          <w:szCs w:val="28"/>
          <w:lang w:val="lv-LV"/>
        </w:rPr>
        <w:t>s</w:t>
      </w:r>
      <w:r w:rsidR="004F6882">
        <w:rPr>
          <w:sz w:val="28"/>
          <w:szCs w:val="28"/>
          <w:lang w:val="lv-LV"/>
        </w:rPr>
        <w:tab/>
      </w:r>
      <w:r w:rsidR="00957589">
        <w:rPr>
          <w:sz w:val="28"/>
          <w:szCs w:val="28"/>
          <w:lang w:val="lv-LV"/>
        </w:rPr>
        <w:t> </w:t>
      </w:r>
      <w:r w:rsidR="00E23294">
        <w:rPr>
          <w:sz w:val="28"/>
          <w:szCs w:val="28"/>
          <w:lang w:val="lv-LV"/>
        </w:rPr>
        <w:t>S.Voldiņš</w:t>
      </w:r>
    </w:p>
    <w:p w:rsidR="00490BFB" w:rsidRDefault="00490BFB" w:rsidP="00C11D45">
      <w:pPr>
        <w:pStyle w:val="Atpakaadreseuzaploksnes"/>
        <w:tabs>
          <w:tab w:val="right" w:pos="8222"/>
        </w:tabs>
        <w:spacing w:before="0" w:line="276" w:lineRule="auto"/>
        <w:jc w:val="both"/>
        <w:rPr>
          <w:sz w:val="28"/>
          <w:szCs w:val="28"/>
          <w:lang w:val="lv-LV"/>
        </w:rPr>
      </w:pPr>
    </w:p>
    <w:p w:rsidR="00EC5084" w:rsidRDefault="00EC5084" w:rsidP="00C11D45">
      <w:pPr>
        <w:pStyle w:val="Atpakaadreseuzaploksnes"/>
        <w:tabs>
          <w:tab w:val="right" w:pos="8222"/>
        </w:tabs>
        <w:spacing w:before="0" w:line="276" w:lineRule="auto"/>
        <w:jc w:val="both"/>
        <w:rPr>
          <w:sz w:val="28"/>
          <w:szCs w:val="28"/>
          <w:lang w:val="lv-LV"/>
        </w:rPr>
      </w:pPr>
    </w:p>
    <w:p w:rsidR="00EC5084" w:rsidRDefault="00EC5084" w:rsidP="00C11D45">
      <w:pPr>
        <w:pStyle w:val="Atpakaadreseuzaploksnes"/>
        <w:tabs>
          <w:tab w:val="right" w:pos="8222"/>
        </w:tabs>
        <w:spacing w:before="0" w:line="276" w:lineRule="auto"/>
        <w:jc w:val="both"/>
        <w:rPr>
          <w:sz w:val="28"/>
          <w:szCs w:val="28"/>
          <w:lang w:val="lv-LV"/>
        </w:rPr>
      </w:pPr>
    </w:p>
    <w:p w:rsidR="00957589" w:rsidRDefault="00957589" w:rsidP="00C11D45">
      <w:pPr>
        <w:pStyle w:val="Atpakaadreseuzaploksnes"/>
        <w:tabs>
          <w:tab w:val="right" w:pos="8222"/>
        </w:tabs>
        <w:spacing w:before="0" w:line="276" w:lineRule="auto"/>
        <w:jc w:val="both"/>
        <w:rPr>
          <w:sz w:val="28"/>
          <w:szCs w:val="28"/>
          <w:lang w:val="lv-LV"/>
        </w:rPr>
      </w:pPr>
    </w:p>
    <w:p w:rsidR="00957589" w:rsidRDefault="00957589" w:rsidP="00C11D45">
      <w:pPr>
        <w:pStyle w:val="Atpakaadreseuzaploksnes"/>
        <w:tabs>
          <w:tab w:val="right" w:pos="8222"/>
        </w:tabs>
        <w:spacing w:before="0" w:line="276" w:lineRule="auto"/>
        <w:jc w:val="both"/>
        <w:rPr>
          <w:sz w:val="28"/>
          <w:szCs w:val="28"/>
          <w:lang w:val="lv-LV"/>
        </w:rPr>
      </w:pPr>
    </w:p>
    <w:p w:rsidR="00957589" w:rsidRDefault="00957589" w:rsidP="00C11D45">
      <w:pPr>
        <w:pStyle w:val="Atpakaadreseuzaploksnes"/>
        <w:tabs>
          <w:tab w:val="right" w:pos="8222"/>
        </w:tabs>
        <w:spacing w:before="0" w:line="276" w:lineRule="auto"/>
        <w:jc w:val="both"/>
        <w:rPr>
          <w:sz w:val="28"/>
          <w:szCs w:val="28"/>
          <w:lang w:val="lv-LV"/>
        </w:rPr>
      </w:pPr>
    </w:p>
    <w:p w:rsidR="00957589" w:rsidRPr="00BE507C" w:rsidRDefault="00957589" w:rsidP="00C11D45">
      <w:pPr>
        <w:pStyle w:val="Atpakaadreseuzaploksnes"/>
        <w:tabs>
          <w:tab w:val="right" w:pos="8222"/>
        </w:tabs>
        <w:spacing w:before="0" w:line="276" w:lineRule="auto"/>
        <w:jc w:val="both"/>
        <w:rPr>
          <w:sz w:val="28"/>
          <w:szCs w:val="28"/>
          <w:lang w:val="lv-LV"/>
        </w:rPr>
      </w:pPr>
    </w:p>
    <w:p w:rsidR="00E44749" w:rsidRPr="00957589" w:rsidRDefault="007E7CEA" w:rsidP="00E56E98">
      <w:pPr>
        <w:rPr>
          <w:sz w:val="22"/>
          <w:szCs w:val="22"/>
        </w:rPr>
      </w:pPr>
      <w:r w:rsidRPr="00957589">
        <w:rPr>
          <w:sz w:val="22"/>
          <w:szCs w:val="22"/>
        </w:rPr>
        <w:t>09</w:t>
      </w:r>
      <w:r w:rsidR="00490BFB" w:rsidRPr="00957589">
        <w:rPr>
          <w:sz w:val="22"/>
          <w:szCs w:val="22"/>
        </w:rPr>
        <w:t>.03</w:t>
      </w:r>
      <w:r w:rsidR="0029486C" w:rsidRPr="00957589">
        <w:rPr>
          <w:sz w:val="22"/>
          <w:szCs w:val="22"/>
        </w:rPr>
        <w:t>.2016</w:t>
      </w:r>
      <w:r w:rsidR="004F6882" w:rsidRPr="00957589">
        <w:rPr>
          <w:sz w:val="22"/>
          <w:szCs w:val="22"/>
        </w:rPr>
        <w:t>.</w:t>
      </w:r>
      <w:r w:rsidR="000F6815" w:rsidRPr="00957589">
        <w:rPr>
          <w:sz w:val="22"/>
          <w:szCs w:val="22"/>
        </w:rPr>
        <w:t xml:space="preserve"> 14</w:t>
      </w:r>
      <w:r w:rsidR="0029486C" w:rsidRPr="00957589">
        <w:rPr>
          <w:sz w:val="22"/>
          <w:szCs w:val="22"/>
        </w:rPr>
        <w:t>:10</w:t>
      </w:r>
    </w:p>
    <w:p w:rsidR="00E56E98" w:rsidRPr="00957589" w:rsidRDefault="00EC5084" w:rsidP="00E56E98">
      <w:pPr>
        <w:rPr>
          <w:sz w:val="22"/>
          <w:szCs w:val="22"/>
        </w:rPr>
      </w:pPr>
      <w:r w:rsidRPr="00957589">
        <w:rPr>
          <w:sz w:val="22"/>
          <w:szCs w:val="22"/>
        </w:rPr>
        <w:t>4</w:t>
      </w:r>
      <w:r w:rsidR="007C0B63" w:rsidRPr="00957589">
        <w:rPr>
          <w:sz w:val="22"/>
          <w:szCs w:val="22"/>
        </w:rPr>
        <w:t>2</w:t>
      </w:r>
      <w:r w:rsidR="0061596E">
        <w:rPr>
          <w:sz w:val="22"/>
          <w:szCs w:val="22"/>
        </w:rPr>
        <w:t>47</w:t>
      </w:r>
    </w:p>
    <w:p w:rsidR="00E56E98" w:rsidRPr="00957589" w:rsidRDefault="0029486C" w:rsidP="00E56E98">
      <w:pPr>
        <w:rPr>
          <w:sz w:val="22"/>
          <w:szCs w:val="22"/>
        </w:rPr>
      </w:pPr>
      <w:r w:rsidRPr="00957589">
        <w:rPr>
          <w:sz w:val="22"/>
          <w:szCs w:val="22"/>
        </w:rPr>
        <w:t>S</w:t>
      </w:r>
      <w:r w:rsidR="00957589">
        <w:rPr>
          <w:sz w:val="22"/>
          <w:szCs w:val="22"/>
        </w:rPr>
        <w:t>.</w:t>
      </w:r>
      <w:r w:rsidRPr="00957589">
        <w:rPr>
          <w:sz w:val="22"/>
          <w:szCs w:val="22"/>
        </w:rPr>
        <w:t>Rancāne - Delekolē, 67330235</w:t>
      </w:r>
    </w:p>
    <w:p w:rsidR="00E56E98" w:rsidRPr="00957589" w:rsidRDefault="00D4247A" w:rsidP="00E56E98">
      <w:pPr>
        <w:rPr>
          <w:sz w:val="22"/>
          <w:szCs w:val="22"/>
        </w:rPr>
      </w:pPr>
      <w:hyperlink r:id="rId11" w:history="1">
        <w:r w:rsidR="0029486C" w:rsidRPr="00957589">
          <w:rPr>
            <w:rStyle w:val="Hipersaite"/>
            <w:sz w:val="22"/>
            <w:szCs w:val="22"/>
          </w:rPr>
          <w:t>Sanita.Rancane-Delekole@km.gov.lv</w:t>
        </w:r>
      </w:hyperlink>
    </w:p>
    <w:p w:rsidR="000B0BB4" w:rsidRPr="00BE507C" w:rsidRDefault="000B0BB4" w:rsidP="00E56E98">
      <w:pPr>
        <w:tabs>
          <w:tab w:val="num" w:pos="540"/>
        </w:tabs>
        <w:spacing w:after="120"/>
        <w:jc w:val="both"/>
        <w:rPr>
          <w:sz w:val="28"/>
          <w:szCs w:val="28"/>
        </w:rPr>
      </w:pPr>
    </w:p>
    <w:sectPr w:rsidR="000B0BB4" w:rsidRPr="00BE507C" w:rsidSect="00957589">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2428B9" w15:done="0"/>
  <w15:commentEx w15:paraId="69AED797" w15:done="0"/>
  <w15:commentEx w15:paraId="47CC1275" w15:done="0"/>
  <w15:commentEx w15:paraId="7469D0F7" w15:done="0"/>
  <w15:commentEx w15:paraId="1B24DC8F" w15:done="0"/>
  <w15:commentEx w15:paraId="26681167" w15:done="0"/>
  <w15:commentEx w15:paraId="18B84983" w15:done="0"/>
  <w15:commentEx w15:paraId="1F3A4ED7" w15:done="0"/>
  <w15:commentEx w15:paraId="26E60A70" w15:done="0"/>
  <w15:commentEx w15:paraId="01EFA81A" w15:done="0"/>
  <w15:commentEx w15:paraId="0BDBEA6E" w15:done="0"/>
  <w15:commentEx w15:paraId="238FB98A" w15:done="0"/>
  <w15:commentEx w15:paraId="2D4FD081" w15:done="0"/>
  <w15:commentEx w15:paraId="00526CBE" w15:done="0"/>
  <w15:commentEx w15:paraId="63C3EA8C" w15:done="0"/>
  <w15:commentEx w15:paraId="3A3314FB" w15:done="0"/>
  <w15:commentEx w15:paraId="266E2FCC" w15:done="0"/>
  <w15:commentEx w15:paraId="30DF77D8" w15:done="0"/>
  <w15:commentEx w15:paraId="37F60B70" w15:done="0"/>
  <w15:commentEx w15:paraId="212CAD78" w15:done="0"/>
  <w15:commentEx w15:paraId="2D7E581F" w15:done="0"/>
  <w15:commentEx w15:paraId="76AF5CF9" w15:done="0"/>
  <w15:commentEx w15:paraId="5F26435E" w15:done="0"/>
  <w15:commentEx w15:paraId="625CD16C" w15:done="0"/>
  <w15:commentEx w15:paraId="1902C876" w15:done="0"/>
  <w15:commentEx w15:paraId="33CF8ECC" w15:done="0"/>
  <w15:commentEx w15:paraId="19CEEC41" w15:done="0"/>
  <w15:commentEx w15:paraId="4A9CAC8A" w15:done="0"/>
  <w15:commentEx w15:paraId="750285C3" w15:done="0"/>
  <w15:commentEx w15:paraId="1BC5754A" w15:done="0"/>
  <w15:commentEx w15:paraId="16940923" w15:done="0"/>
  <w15:commentEx w15:paraId="410F6D8E" w15:done="0"/>
  <w15:commentEx w15:paraId="06150C7F" w15:done="0"/>
  <w15:commentEx w15:paraId="4028B62D" w15:done="0"/>
  <w15:commentEx w15:paraId="4A32022A" w15:done="0"/>
  <w15:commentEx w15:paraId="63C47D97" w15:done="0"/>
  <w15:commentEx w15:paraId="2BF31100" w15:done="0"/>
  <w15:commentEx w15:paraId="3FA191A4" w15:done="0"/>
  <w15:commentEx w15:paraId="69C87098" w15:done="0"/>
  <w15:commentEx w15:paraId="213FC4ED" w15:done="0"/>
  <w15:commentEx w15:paraId="4AE3F7C4" w15:done="0"/>
  <w15:commentEx w15:paraId="25BEB5C9" w15:done="0"/>
  <w15:commentEx w15:paraId="653C87D3" w15:done="0"/>
  <w15:commentEx w15:paraId="3823E99E" w15:done="0"/>
  <w15:commentEx w15:paraId="16EBB700" w15:done="0"/>
  <w15:commentEx w15:paraId="76AC46D0" w15:done="0"/>
  <w15:commentEx w15:paraId="50032EFD" w15:done="0"/>
  <w15:commentEx w15:paraId="63D45673" w15:done="0"/>
  <w15:commentEx w15:paraId="1540533E" w15:done="0"/>
  <w15:commentEx w15:paraId="45CF2A8E" w15:done="0"/>
  <w15:commentEx w15:paraId="3A27EAF6" w15:done="0"/>
  <w15:commentEx w15:paraId="13764422" w15:done="0"/>
  <w15:commentEx w15:paraId="786A1413" w15:done="0"/>
  <w15:commentEx w15:paraId="1BF47CF3" w15:done="0"/>
  <w15:commentEx w15:paraId="71775E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EA" w:rsidRDefault="007E7CEA" w:rsidP="00842DE7">
      <w:r>
        <w:separator/>
      </w:r>
    </w:p>
  </w:endnote>
  <w:endnote w:type="continuationSeparator" w:id="0">
    <w:p w:rsidR="007E7CEA" w:rsidRDefault="007E7CEA" w:rsidP="00842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EA" w:rsidRPr="00957589" w:rsidRDefault="00D4247A" w:rsidP="00957589">
    <w:pPr>
      <w:jc w:val="both"/>
      <w:rPr>
        <w:noProof/>
        <w:sz w:val="22"/>
        <w:szCs w:val="22"/>
      </w:rPr>
    </w:pPr>
    <w:fldSimple w:instr=" FILENAME   \* MERGEFORMAT ">
      <w:r w:rsidR="00957589" w:rsidRPr="00957589">
        <w:rPr>
          <w:noProof/>
          <w:sz w:val="22"/>
          <w:szCs w:val="22"/>
        </w:rPr>
        <w:t>KMNot_090316_VSS</w:t>
      </w:r>
      <w:r w:rsidR="00957589">
        <w:rPr>
          <w:noProof/>
          <w:sz w:val="22"/>
          <w:szCs w:val="22"/>
        </w:rPr>
        <w:t>-</w:t>
      </w:r>
      <w:r w:rsidR="00957589" w:rsidRPr="00957589">
        <w:rPr>
          <w:noProof/>
          <w:sz w:val="22"/>
          <w:szCs w:val="22"/>
        </w:rPr>
        <w:t>1200</w:t>
      </w:r>
    </w:fldSimple>
    <w:r w:rsidR="00957589" w:rsidRPr="00957589">
      <w:rPr>
        <w:noProof/>
        <w:sz w:val="22"/>
        <w:szCs w:val="22"/>
      </w:rPr>
      <w:t xml:space="preserve">; </w:t>
    </w:r>
    <w:r w:rsidR="00957589">
      <w:rPr>
        <w:noProof/>
        <w:sz w:val="22"/>
        <w:szCs w:val="22"/>
      </w:rPr>
      <w:t>Ministru kabineta noteikumu projekts „</w:t>
    </w:r>
    <w:r w:rsidR="00957589" w:rsidRPr="00957589">
      <w:rPr>
        <w:noProof/>
        <w:sz w:val="22"/>
        <w:szCs w:val="22"/>
      </w:rPr>
      <w:t>Darbības programmas „Izaugsme un nodarbinātība” 5.6.1</w:t>
    </w:r>
    <w:r w:rsidR="00957589">
      <w:rPr>
        <w:noProof/>
        <w:sz w:val="22"/>
        <w:szCs w:val="22"/>
      </w:rPr>
      <w:t>.</w:t>
    </w:r>
    <w:r w:rsidR="00957589" w:rsidRPr="00957589">
      <w:rPr>
        <w:noProof/>
        <w:sz w:val="22"/>
        <w:szCs w:val="22"/>
      </w:rPr>
      <w:t>specifiskā atbalsta mērķa „Veicināt Rīgas pilsētas revitalizāciju, nodrošinot teritorijas efektīvu sociālekonomsiko izmantošanu” īstenošanas noteikumi</w:t>
    </w:r>
    <w:r w:rsidR="00957589">
      <w:rPr>
        <w:noProof/>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EA" w:rsidRPr="00957589" w:rsidRDefault="00D4247A" w:rsidP="00D15482">
    <w:pPr>
      <w:jc w:val="both"/>
      <w:rPr>
        <w:noProof/>
        <w:sz w:val="22"/>
        <w:szCs w:val="22"/>
      </w:rPr>
    </w:pPr>
    <w:fldSimple w:instr=" FILENAME   \* MERGEFORMAT ">
      <w:r w:rsidR="007E7CEA" w:rsidRPr="00957589">
        <w:rPr>
          <w:noProof/>
          <w:sz w:val="22"/>
          <w:szCs w:val="22"/>
        </w:rPr>
        <w:t>KMNot_090316_VSS</w:t>
      </w:r>
      <w:r w:rsidR="00957589">
        <w:rPr>
          <w:noProof/>
          <w:sz w:val="22"/>
          <w:szCs w:val="22"/>
        </w:rPr>
        <w:t>-</w:t>
      </w:r>
      <w:r w:rsidR="007E7CEA" w:rsidRPr="00957589">
        <w:rPr>
          <w:noProof/>
          <w:sz w:val="22"/>
          <w:szCs w:val="22"/>
        </w:rPr>
        <w:t>1200</w:t>
      </w:r>
    </w:fldSimple>
    <w:r w:rsidR="007E7CEA" w:rsidRPr="00957589">
      <w:rPr>
        <w:noProof/>
        <w:sz w:val="22"/>
        <w:szCs w:val="22"/>
      </w:rPr>
      <w:t xml:space="preserve">; </w:t>
    </w:r>
    <w:r w:rsidR="00957589">
      <w:rPr>
        <w:noProof/>
        <w:sz w:val="22"/>
        <w:szCs w:val="22"/>
      </w:rPr>
      <w:t>Ministru kabineta noteikumu projekts „</w:t>
    </w:r>
    <w:r w:rsidR="007E7CEA" w:rsidRPr="00957589">
      <w:rPr>
        <w:noProof/>
        <w:sz w:val="22"/>
        <w:szCs w:val="22"/>
      </w:rPr>
      <w:t>Darbības programmas „Izaugsme un nodarbinātība” 5.6.1</w:t>
    </w:r>
    <w:r w:rsidR="00957589">
      <w:rPr>
        <w:noProof/>
        <w:sz w:val="22"/>
        <w:szCs w:val="22"/>
      </w:rPr>
      <w:t>.</w:t>
    </w:r>
    <w:r w:rsidR="007E7CEA" w:rsidRPr="00957589">
      <w:rPr>
        <w:noProof/>
        <w:sz w:val="22"/>
        <w:szCs w:val="22"/>
      </w:rPr>
      <w:t>specifiskā atbalsta mērķa „Veicināt Rīgas pilsētas revitalizāciju, nodrošinot teritorijas efektīvu sociālekonomsiko izmantošanu” īstenošanas noteikumi</w:t>
    </w:r>
    <w:r w:rsidR="00957589">
      <w:rPr>
        <w:noProof/>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EA" w:rsidRDefault="007E7CEA" w:rsidP="00842DE7">
      <w:r>
        <w:separator/>
      </w:r>
    </w:p>
  </w:footnote>
  <w:footnote w:type="continuationSeparator" w:id="0">
    <w:p w:rsidR="007E7CEA" w:rsidRDefault="007E7CEA" w:rsidP="0084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EA" w:rsidRPr="009C53C3" w:rsidRDefault="00D4247A">
    <w:pPr>
      <w:pStyle w:val="Galvene"/>
      <w:jc w:val="center"/>
      <w:rPr>
        <w:sz w:val="22"/>
        <w:szCs w:val="22"/>
      </w:rPr>
    </w:pPr>
    <w:r w:rsidRPr="0045272C">
      <w:rPr>
        <w:sz w:val="22"/>
        <w:szCs w:val="22"/>
      </w:rPr>
      <w:fldChar w:fldCharType="begin"/>
    </w:r>
    <w:r w:rsidR="007E7CEA" w:rsidRPr="0045272C">
      <w:rPr>
        <w:sz w:val="22"/>
        <w:szCs w:val="22"/>
      </w:rPr>
      <w:instrText xml:space="preserve"> PAGE   \* MERGEFORMAT </w:instrText>
    </w:r>
    <w:r w:rsidRPr="0045272C">
      <w:rPr>
        <w:sz w:val="22"/>
        <w:szCs w:val="22"/>
      </w:rPr>
      <w:fldChar w:fldCharType="separate"/>
    </w:r>
    <w:r w:rsidR="00A1095B">
      <w:rPr>
        <w:noProof/>
        <w:sz w:val="22"/>
        <w:szCs w:val="22"/>
      </w:rPr>
      <w:t>15</w:t>
    </w:r>
    <w:r w:rsidRPr="0045272C">
      <w:rPr>
        <w:sz w:val="22"/>
        <w:szCs w:val="22"/>
      </w:rPr>
      <w:fldChar w:fldCharType="end"/>
    </w:r>
  </w:p>
  <w:p w:rsidR="007E7CEA" w:rsidRDefault="007E7CEA" w:rsidP="00842DE7">
    <w:pPr>
      <w:pStyle w:val="Galven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EA" w:rsidRPr="00A245A9" w:rsidRDefault="007E7CEA" w:rsidP="00A245A9">
    <w:pPr>
      <w:pStyle w:val="Galvene"/>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295"/>
    <w:multiLevelType w:val="hybridMultilevel"/>
    <w:tmpl w:val="8D3836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5A47D6"/>
    <w:multiLevelType w:val="multilevel"/>
    <w:tmpl w:val="13CE124C"/>
    <w:lvl w:ilvl="0">
      <w:start w:val="1"/>
      <w:numFmt w:val="decimal"/>
      <w:lvlText w:val="%1."/>
      <w:lvlJc w:val="left"/>
      <w:pPr>
        <w:ind w:left="360" w:hanging="360"/>
      </w:pPr>
      <w:rPr>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A049E2"/>
    <w:multiLevelType w:val="hybridMultilevel"/>
    <w:tmpl w:val="6AE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1301C0B"/>
    <w:multiLevelType w:val="hybridMultilevel"/>
    <w:tmpl w:val="E19E294A"/>
    <w:lvl w:ilvl="0" w:tplc="18AE185A">
      <w:start w:val="1"/>
      <w:numFmt w:val="decimal"/>
      <w:lvlText w:val="%1."/>
      <w:lvlJc w:val="left"/>
      <w:pPr>
        <w:ind w:left="960" w:hanging="360"/>
      </w:pPr>
      <w:rPr>
        <w:rFonts w:ascii="Times New Roman" w:hAnsi="Times New Roman" w:cs="Times New Roman" w:hint="default"/>
        <w:color w:val="auto"/>
        <w:sz w:val="24"/>
      </w:rPr>
    </w:lvl>
    <w:lvl w:ilvl="1" w:tplc="04260019">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5">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6">
    <w:nsid w:val="195919A9"/>
    <w:multiLevelType w:val="hybridMultilevel"/>
    <w:tmpl w:val="7598D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9463D3"/>
    <w:multiLevelType w:val="hybridMultilevel"/>
    <w:tmpl w:val="DF9CF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DE2136E"/>
    <w:multiLevelType w:val="hybridMultilevel"/>
    <w:tmpl w:val="2B2A4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7922AB"/>
    <w:multiLevelType w:val="hybridMultilevel"/>
    <w:tmpl w:val="A5A8B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28B592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5724E36"/>
    <w:multiLevelType w:val="hybridMultilevel"/>
    <w:tmpl w:val="2DF0B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262937"/>
    <w:multiLevelType w:val="hybridMultilevel"/>
    <w:tmpl w:val="F3D03668"/>
    <w:lvl w:ilvl="0" w:tplc="5B96F08C">
      <w:start w:val="17"/>
      <w:numFmt w:val="decimal"/>
      <w:lvlText w:val="%1."/>
      <w:lvlJc w:val="left"/>
      <w:pPr>
        <w:ind w:left="71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27006A9B"/>
    <w:multiLevelType w:val="hybridMultilevel"/>
    <w:tmpl w:val="05CCA5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75519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05130"/>
    <w:multiLevelType w:val="multilevel"/>
    <w:tmpl w:val="A79811CE"/>
    <w:lvl w:ilvl="0">
      <w:start w:val="46"/>
      <w:numFmt w:val="decimal"/>
      <w:lvlText w:val="%1"/>
      <w:lvlJc w:val="left"/>
      <w:pPr>
        <w:ind w:left="420" w:hanging="420"/>
      </w:pPr>
      <w:rPr>
        <w:rFonts w:hint="default"/>
      </w:rPr>
    </w:lvl>
    <w:lvl w:ilvl="1">
      <w:start w:val="1"/>
      <w:numFmt w:val="decimal"/>
      <w:lvlText w:val="%1.%2"/>
      <w:lvlJc w:val="left"/>
      <w:pPr>
        <w:ind w:left="1644" w:hanging="420"/>
      </w:pPr>
      <w:rPr>
        <w:rFonts w:hint="default"/>
      </w:rPr>
    </w:lvl>
    <w:lvl w:ilvl="2">
      <w:start w:val="1"/>
      <w:numFmt w:val="decimalZero"/>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7">
    <w:nsid w:val="2BDC597E"/>
    <w:multiLevelType w:val="hybridMultilevel"/>
    <w:tmpl w:val="B4AE2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CB975EB"/>
    <w:multiLevelType w:val="multilevel"/>
    <w:tmpl w:val="EF9CD58E"/>
    <w:lvl w:ilvl="0">
      <w:start w:val="36"/>
      <w:numFmt w:val="decimal"/>
      <w:lvlText w:val="%1"/>
      <w:lvlJc w:val="left"/>
      <w:pPr>
        <w:ind w:left="375" w:hanging="375"/>
      </w:pPr>
      <w:rPr>
        <w:rFonts w:hint="default"/>
      </w:rPr>
    </w:lvl>
    <w:lvl w:ilvl="1">
      <w:start w:val="1"/>
      <w:numFmt w:val="decimal"/>
      <w:lvlText w:val="%1.%2"/>
      <w:lvlJc w:val="left"/>
      <w:pPr>
        <w:ind w:left="136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9">
    <w:nsid w:val="30A91145"/>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AA0A93"/>
    <w:multiLevelType w:val="hybridMultilevel"/>
    <w:tmpl w:val="38E61F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8097A3D"/>
    <w:multiLevelType w:val="hybridMultilevel"/>
    <w:tmpl w:val="D430DB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FAD7F1A"/>
    <w:multiLevelType w:val="hybridMultilevel"/>
    <w:tmpl w:val="BA8A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25A3B57"/>
    <w:multiLevelType w:val="hybridMultilevel"/>
    <w:tmpl w:val="7250F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37944C8"/>
    <w:multiLevelType w:val="hybridMultilevel"/>
    <w:tmpl w:val="B97EB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63404FB"/>
    <w:multiLevelType w:val="hybridMultilevel"/>
    <w:tmpl w:val="A8763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B5673"/>
    <w:multiLevelType w:val="hybridMultilevel"/>
    <w:tmpl w:val="64DCE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9E50A58"/>
    <w:multiLevelType w:val="hybridMultilevel"/>
    <w:tmpl w:val="19C4C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D2F5032"/>
    <w:multiLevelType w:val="hybridMultilevel"/>
    <w:tmpl w:val="92344C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A06D0C"/>
    <w:multiLevelType w:val="hybridMultilevel"/>
    <w:tmpl w:val="49940A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697E59E8"/>
    <w:multiLevelType w:val="multilevel"/>
    <w:tmpl w:val="EDFA2762"/>
    <w:lvl w:ilvl="0">
      <w:start w:val="1"/>
      <w:numFmt w:val="decimal"/>
      <w:lvlText w:val="%1."/>
      <w:lvlJc w:val="left"/>
      <w:pPr>
        <w:ind w:left="1353"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1506DC"/>
    <w:multiLevelType w:val="multilevel"/>
    <w:tmpl w:val="B65A3730"/>
    <w:lvl w:ilvl="0">
      <w:start w:val="68"/>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C7278FF"/>
    <w:multiLevelType w:val="hybridMultilevel"/>
    <w:tmpl w:val="94D0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4933CC"/>
    <w:multiLevelType w:val="hybridMultilevel"/>
    <w:tmpl w:val="C15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4B598F"/>
    <w:multiLevelType w:val="hybridMultilevel"/>
    <w:tmpl w:val="F9689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1"/>
  </w:num>
  <w:num w:numId="3">
    <w:abstractNumId w:val="3"/>
  </w:num>
  <w:num w:numId="4">
    <w:abstractNumId w:val="27"/>
  </w:num>
  <w:num w:numId="5">
    <w:abstractNumId w:val="0"/>
  </w:num>
  <w:num w:numId="6">
    <w:abstractNumId w:val="31"/>
  </w:num>
  <w:num w:numId="7">
    <w:abstractNumId w:val="5"/>
  </w:num>
  <w:num w:numId="8">
    <w:abstractNumId w:val="28"/>
  </w:num>
  <w:num w:numId="9">
    <w:abstractNumId w:val="24"/>
  </w:num>
  <w:num w:numId="10">
    <w:abstractNumId w:val="30"/>
  </w:num>
  <w:num w:numId="11">
    <w:abstractNumId w:val="32"/>
  </w:num>
  <w:num w:numId="12">
    <w:abstractNumId w:val="29"/>
  </w:num>
  <w:num w:numId="13">
    <w:abstractNumId w:val="19"/>
  </w:num>
  <w:num w:numId="14">
    <w:abstractNumId w:val="22"/>
  </w:num>
  <w:num w:numId="15">
    <w:abstractNumId w:val="8"/>
  </w:num>
  <w:num w:numId="16">
    <w:abstractNumId w:val="14"/>
  </w:num>
  <w:num w:numId="17">
    <w:abstractNumId w:val="39"/>
  </w:num>
  <w:num w:numId="18">
    <w:abstractNumId w:val="26"/>
  </w:num>
  <w:num w:numId="19">
    <w:abstractNumId w:val="36"/>
  </w:num>
  <w:num w:numId="20">
    <w:abstractNumId w:val="38"/>
  </w:num>
  <w:num w:numId="21">
    <w:abstractNumId w:val="17"/>
  </w:num>
  <w:num w:numId="22">
    <w:abstractNumId w:val="12"/>
  </w:num>
  <w:num w:numId="23">
    <w:abstractNumId w:val="37"/>
  </w:num>
  <w:num w:numId="24">
    <w:abstractNumId w:val="6"/>
  </w:num>
  <w:num w:numId="25">
    <w:abstractNumId w:val="2"/>
  </w:num>
  <w:num w:numId="26">
    <w:abstractNumId w:val="9"/>
  </w:num>
  <w:num w:numId="27">
    <w:abstractNumId w:val="10"/>
  </w:num>
  <w:num w:numId="28">
    <w:abstractNumId w:val="34"/>
  </w:num>
  <w:num w:numId="29">
    <w:abstractNumId w:val="20"/>
  </w:num>
  <w:num w:numId="30">
    <w:abstractNumId w:val="7"/>
  </w:num>
  <w:num w:numId="31">
    <w:abstractNumId w:val="25"/>
  </w:num>
  <w:num w:numId="32">
    <w:abstractNumId w:val="35"/>
  </w:num>
  <w:num w:numId="33">
    <w:abstractNumId w:val="4"/>
  </w:num>
  <w:num w:numId="34">
    <w:abstractNumId w:val="15"/>
  </w:num>
  <w:num w:numId="35">
    <w:abstractNumId w:val="33"/>
  </w:num>
  <w:num w:numId="36">
    <w:abstractNumId w:val="16"/>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a Bondare">
    <w15:presenceInfo w15:providerId="None" w15:userId="Irma Bondare"/>
  </w15:person>
  <w15:person w15:author="Gundega Morgana">
    <w15:presenceInfo w15:providerId="None" w15:userId="Gundega Morg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842DE7"/>
    <w:rsid w:val="00000A19"/>
    <w:rsid w:val="00000AE3"/>
    <w:rsid w:val="00001783"/>
    <w:rsid w:val="00001D65"/>
    <w:rsid w:val="00001F17"/>
    <w:rsid w:val="000024DD"/>
    <w:rsid w:val="0000250B"/>
    <w:rsid w:val="00002AFF"/>
    <w:rsid w:val="00002C14"/>
    <w:rsid w:val="000033FA"/>
    <w:rsid w:val="000039BB"/>
    <w:rsid w:val="00003B39"/>
    <w:rsid w:val="00003E8F"/>
    <w:rsid w:val="00003ED8"/>
    <w:rsid w:val="000042FD"/>
    <w:rsid w:val="000049BA"/>
    <w:rsid w:val="00004D51"/>
    <w:rsid w:val="00004FD1"/>
    <w:rsid w:val="000065FB"/>
    <w:rsid w:val="00006B26"/>
    <w:rsid w:val="00007662"/>
    <w:rsid w:val="00007701"/>
    <w:rsid w:val="00007E4A"/>
    <w:rsid w:val="00007ED6"/>
    <w:rsid w:val="00010362"/>
    <w:rsid w:val="00011676"/>
    <w:rsid w:val="0001288D"/>
    <w:rsid w:val="00012E05"/>
    <w:rsid w:val="00013D6A"/>
    <w:rsid w:val="0001407C"/>
    <w:rsid w:val="000148F0"/>
    <w:rsid w:val="00014903"/>
    <w:rsid w:val="000153D4"/>
    <w:rsid w:val="0001550B"/>
    <w:rsid w:val="000170B3"/>
    <w:rsid w:val="000172CF"/>
    <w:rsid w:val="00017FAB"/>
    <w:rsid w:val="000200F5"/>
    <w:rsid w:val="00020B01"/>
    <w:rsid w:val="00020C12"/>
    <w:rsid w:val="0002131D"/>
    <w:rsid w:val="00021A6D"/>
    <w:rsid w:val="00021B37"/>
    <w:rsid w:val="000225E2"/>
    <w:rsid w:val="00022700"/>
    <w:rsid w:val="000242C4"/>
    <w:rsid w:val="000254AE"/>
    <w:rsid w:val="00025992"/>
    <w:rsid w:val="00027CC5"/>
    <w:rsid w:val="00027DB5"/>
    <w:rsid w:val="00027E1E"/>
    <w:rsid w:val="00030C3B"/>
    <w:rsid w:val="00031056"/>
    <w:rsid w:val="0003112B"/>
    <w:rsid w:val="00031581"/>
    <w:rsid w:val="00031CF6"/>
    <w:rsid w:val="00031FB6"/>
    <w:rsid w:val="00032B3A"/>
    <w:rsid w:val="00032C07"/>
    <w:rsid w:val="00032C0F"/>
    <w:rsid w:val="000338EB"/>
    <w:rsid w:val="00033D6D"/>
    <w:rsid w:val="000343DA"/>
    <w:rsid w:val="000346A6"/>
    <w:rsid w:val="00034A70"/>
    <w:rsid w:val="000369E1"/>
    <w:rsid w:val="0003783B"/>
    <w:rsid w:val="00037F53"/>
    <w:rsid w:val="00040E06"/>
    <w:rsid w:val="0004129D"/>
    <w:rsid w:val="00041FAF"/>
    <w:rsid w:val="0004265F"/>
    <w:rsid w:val="00042692"/>
    <w:rsid w:val="00043201"/>
    <w:rsid w:val="00043BA3"/>
    <w:rsid w:val="000444AB"/>
    <w:rsid w:val="00044A76"/>
    <w:rsid w:val="00044FA0"/>
    <w:rsid w:val="00045AB1"/>
    <w:rsid w:val="00045F70"/>
    <w:rsid w:val="000469DF"/>
    <w:rsid w:val="00046D40"/>
    <w:rsid w:val="00047966"/>
    <w:rsid w:val="000505B2"/>
    <w:rsid w:val="000508CE"/>
    <w:rsid w:val="0005179A"/>
    <w:rsid w:val="000536B1"/>
    <w:rsid w:val="00054884"/>
    <w:rsid w:val="00054A2A"/>
    <w:rsid w:val="0005510A"/>
    <w:rsid w:val="00055DA2"/>
    <w:rsid w:val="00055EDC"/>
    <w:rsid w:val="0005602C"/>
    <w:rsid w:val="000568C7"/>
    <w:rsid w:val="00060455"/>
    <w:rsid w:val="00061C5F"/>
    <w:rsid w:val="00061D25"/>
    <w:rsid w:val="000624AA"/>
    <w:rsid w:val="0006255E"/>
    <w:rsid w:val="000631D6"/>
    <w:rsid w:val="00063BD2"/>
    <w:rsid w:val="00063CBC"/>
    <w:rsid w:val="00063EA1"/>
    <w:rsid w:val="0006440C"/>
    <w:rsid w:val="00065354"/>
    <w:rsid w:val="00065AAA"/>
    <w:rsid w:val="00065FE7"/>
    <w:rsid w:val="000667B9"/>
    <w:rsid w:val="00066AA9"/>
    <w:rsid w:val="00071412"/>
    <w:rsid w:val="0007274E"/>
    <w:rsid w:val="00075AAF"/>
    <w:rsid w:val="0007653A"/>
    <w:rsid w:val="000766B2"/>
    <w:rsid w:val="0007695A"/>
    <w:rsid w:val="00076ECD"/>
    <w:rsid w:val="00077CDD"/>
    <w:rsid w:val="00080BE3"/>
    <w:rsid w:val="00081528"/>
    <w:rsid w:val="00081BEF"/>
    <w:rsid w:val="00081C88"/>
    <w:rsid w:val="000833F9"/>
    <w:rsid w:val="00085D25"/>
    <w:rsid w:val="000872B8"/>
    <w:rsid w:val="00087A8B"/>
    <w:rsid w:val="00090627"/>
    <w:rsid w:val="00090943"/>
    <w:rsid w:val="00093CA6"/>
    <w:rsid w:val="0009464E"/>
    <w:rsid w:val="00094FAE"/>
    <w:rsid w:val="00096FC8"/>
    <w:rsid w:val="000A03A9"/>
    <w:rsid w:val="000A19B5"/>
    <w:rsid w:val="000A2E25"/>
    <w:rsid w:val="000A3430"/>
    <w:rsid w:val="000A3B65"/>
    <w:rsid w:val="000A4E62"/>
    <w:rsid w:val="000A5571"/>
    <w:rsid w:val="000A5CD6"/>
    <w:rsid w:val="000B0BB4"/>
    <w:rsid w:val="000B0BBA"/>
    <w:rsid w:val="000B3C4B"/>
    <w:rsid w:val="000B52CF"/>
    <w:rsid w:val="000B6639"/>
    <w:rsid w:val="000B668E"/>
    <w:rsid w:val="000B683F"/>
    <w:rsid w:val="000B6B74"/>
    <w:rsid w:val="000B6DE7"/>
    <w:rsid w:val="000B796A"/>
    <w:rsid w:val="000B7D84"/>
    <w:rsid w:val="000C00F0"/>
    <w:rsid w:val="000C0127"/>
    <w:rsid w:val="000C0797"/>
    <w:rsid w:val="000C0CDF"/>
    <w:rsid w:val="000C0F94"/>
    <w:rsid w:val="000C11B4"/>
    <w:rsid w:val="000C179A"/>
    <w:rsid w:val="000C1873"/>
    <w:rsid w:val="000C1B23"/>
    <w:rsid w:val="000C20D5"/>
    <w:rsid w:val="000C2724"/>
    <w:rsid w:val="000C2F94"/>
    <w:rsid w:val="000C36B2"/>
    <w:rsid w:val="000C46C2"/>
    <w:rsid w:val="000C4BFD"/>
    <w:rsid w:val="000C6268"/>
    <w:rsid w:val="000C7484"/>
    <w:rsid w:val="000C77B9"/>
    <w:rsid w:val="000C77D2"/>
    <w:rsid w:val="000D0069"/>
    <w:rsid w:val="000D12F5"/>
    <w:rsid w:val="000D1683"/>
    <w:rsid w:val="000D23AD"/>
    <w:rsid w:val="000D28C8"/>
    <w:rsid w:val="000D2AF9"/>
    <w:rsid w:val="000D2B5D"/>
    <w:rsid w:val="000D314B"/>
    <w:rsid w:val="000D3631"/>
    <w:rsid w:val="000D37A5"/>
    <w:rsid w:val="000D654F"/>
    <w:rsid w:val="000D7D80"/>
    <w:rsid w:val="000E0148"/>
    <w:rsid w:val="000E0241"/>
    <w:rsid w:val="000E1F83"/>
    <w:rsid w:val="000E27D8"/>
    <w:rsid w:val="000E37AF"/>
    <w:rsid w:val="000E458D"/>
    <w:rsid w:val="000E48EB"/>
    <w:rsid w:val="000E4994"/>
    <w:rsid w:val="000E579D"/>
    <w:rsid w:val="000E5AE8"/>
    <w:rsid w:val="000E7462"/>
    <w:rsid w:val="000E7F99"/>
    <w:rsid w:val="000F2BAB"/>
    <w:rsid w:val="000F454E"/>
    <w:rsid w:val="000F6815"/>
    <w:rsid w:val="000F6F58"/>
    <w:rsid w:val="000F7B37"/>
    <w:rsid w:val="00100D32"/>
    <w:rsid w:val="00101111"/>
    <w:rsid w:val="001015C2"/>
    <w:rsid w:val="00101962"/>
    <w:rsid w:val="001023B5"/>
    <w:rsid w:val="001023C8"/>
    <w:rsid w:val="0010296E"/>
    <w:rsid w:val="00102AFB"/>
    <w:rsid w:val="00103F1F"/>
    <w:rsid w:val="00104105"/>
    <w:rsid w:val="0010426D"/>
    <w:rsid w:val="001049D8"/>
    <w:rsid w:val="00105510"/>
    <w:rsid w:val="001057C1"/>
    <w:rsid w:val="00105D35"/>
    <w:rsid w:val="001065B1"/>
    <w:rsid w:val="0010696A"/>
    <w:rsid w:val="00107DCB"/>
    <w:rsid w:val="00110C4C"/>
    <w:rsid w:val="00110D56"/>
    <w:rsid w:val="00110D7B"/>
    <w:rsid w:val="0011254C"/>
    <w:rsid w:val="001128AB"/>
    <w:rsid w:val="001132D4"/>
    <w:rsid w:val="001139D7"/>
    <w:rsid w:val="0011585D"/>
    <w:rsid w:val="00115904"/>
    <w:rsid w:val="00115916"/>
    <w:rsid w:val="00115B57"/>
    <w:rsid w:val="00116468"/>
    <w:rsid w:val="00116E49"/>
    <w:rsid w:val="00117804"/>
    <w:rsid w:val="00117A24"/>
    <w:rsid w:val="00117DE8"/>
    <w:rsid w:val="00121D74"/>
    <w:rsid w:val="00121E62"/>
    <w:rsid w:val="00121F8A"/>
    <w:rsid w:val="0012229B"/>
    <w:rsid w:val="00122AC6"/>
    <w:rsid w:val="00123A58"/>
    <w:rsid w:val="001254DB"/>
    <w:rsid w:val="00125B6D"/>
    <w:rsid w:val="00125E5B"/>
    <w:rsid w:val="00125F41"/>
    <w:rsid w:val="0012666E"/>
    <w:rsid w:val="00126BA0"/>
    <w:rsid w:val="00126EB6"/>
    <w:rsid w:val="00127473"/>
    <w:rsid w:val="00127B50"/>
    <w:rsid w:val="001308B4"/>
    <w:rsid w:val="00130A83"/>
    <w:rsid w:val="00130C52"/>
    <w:rsid w:val="00131391"/>
    <w:rsid w:val="001338EA"/>
    <w:rsid w:val="001353DF"/>
    <w:rsid w:val="0013713B"/>
    <w:rsid w:val="0013747E"/>
    <w:rsid w:val="00137AF7"/>
    <w:rsid w:val="00137D8F"/>
    <w:rsid w:val="001404B0"/>
    <w:rsid w:val="00142516"/>
    <w:rsid w:val="00143CEC"/>
    <w:rsid w:val="00145AC2"/>
    <w:rsid w:val="001464B4"/>
    <w:rsid w:val="00146C8B"/>
    <w:rsid w:val="001478E8"/>
    <w:rsid w:val="0015042C"/>
    <w:rsid w:val="00150490"/>
    <w:rsid w:val="00150D44"/>
    <w:rsid w:val="001514A8"/>
    <w:rsid w:val="0015161D"/>
    <w:rsid w:val="00151D43"/>
    <w:rsid w:val="00152238"/>
    <w:rsid w:val="0015242E"/>
    <w:rsid w:val="001524D0"/>
    <w:rsid w:val="00152810"/>
    <w:rsid w:val="00153138"/>
    <w:rsid w:val="00153346"/>
    <w:rsid w:val="00153D4C"/>
    <w:rsid w:val="001548DD"/>
    <w:rsid w:val="0015523C"/>
    <w:rsid w:val="00156A59"/>
    <w:rsid w:val="00160505"/>
    <w:rsid w:val="001610B6"/>
    <w:rsid w:val="00161ECD"/>
    <w:rsid w:val="00162F6E"/>
    <w:rsid w:val="00163ACB"/>
    <w:rsid w:val="00164480"/>
    <w:rsid w:val="0016460F"/>
    <w:rsid w:val="00164C48"/>
    <w:rsid w:val="00164FC4"/>
    <w:rsid w:val="001716DE"/>
    <w:rsid w:val="00171C39"/>
    <w:rsid w:val="00172C13"/>
    <w:rsid w:val="00173022"/>
    <w:rsid w:val="001742B4"/>
    <w:rsid w:val="001761C8"/>
    <w:rsid w:val="00176313"/>
    <w:rsid w:val="001807C2"/>
    <w:rsid w:val="001809D9"/>
    <w:rsid w:val="001813D8"/>
    <w:rsid w:val="001815A4"/>
    <w:rsid w:val="00181BF1"/>
    <w:rsid w:val="00182795"/>
    <w:rsid w:val="00183996"/>
    <w:rsid w:val="00183DCF"/>
    <w:rsid w:val="00184B9C"/>
    <w:rsid w:val="00184DD8"/>
    <w:rsid w:val="00185395"/>
    <w:rsid w:val="00190D11"/>
    <w:rsid w:val="00191334"/>
    <w:rsid w:val="00192073"/>
    <w:rsid w:val="001954BB"/>
    <w:rsid w:val="00195AF1"/>
    <w:rsid w:val="001967FF"/>
    <w:rsid w:val="001969A1"/>
    <w:rsid w:val="00196D45"/>
    <w:rsid w:val="00197D48"/>
    <w:rsid w:val="00197D8E"/>
    <w:rsid w:val="001A068A"/>
    <w:rsid w:val="001A1291"/>
    <w:rsid w:val="001A1391"/>
    <w:rsid w:val="001A1655"/>
    <w:rsid w:val="001A187A"/>
    <w:rsid w:val="001A18F4"/>
    <w:rsid w:val="001A1FC9"/>
    <w:rsid w:val="001A2410"/>
    <w:rsid w:val="001A2475"/>
    <w:rsid w:val="001A33BE"/>
    <w:rsid w:val="001A3414"/>
    <w:rsid w:val="001A4A63"/>
    <w:rsid w:val="001A5191"/>
    <w:rsid w:val="001A600A"/>
    <w:rsid w:val="001A604F"/>
    <w:rsid w:val="001A6FC2"/>
    <w:rsid w:val="001A7D8F"/>
    <w:rsid w:val="001B09A1"/>
    <w:rsid w:val="001B1824"/>
    <w:rsid w:val="001B1B3E"/>
    <w:rsid w:val="001B252F"/>
    <w:rsid w:val="001B28AE"/>
    <w:rsid w:val="001B2F16"/>
    <w:rsid w:val="001B34BB"/>
    <w:rsid w:val="001B44A0"/>
    <w:rsid w:val="001B46DD"/>
    <w:rsid w:val="001B473F"/>
    <w:rsid w:val="001B4BD6"/>
    <w:rsid w:val="001B739F"/>
    <w:rsid w:val="001B774B"/>
    <w:rsid w:val="001B7E76"/>
    <w:rsid w:val="001C230F"/>
    <w:rsid w:val="001C2AA8"/>
    <w:rsid w:val="001C31B6"/>
    <w:rsid w:val="001C3D7D"/>
    <w:rsid w:val="001C3FF4"/>
    <w:rsid w:val="001C436F"/>
    <w:rsid w:val="001C4648"/>
    <w:rsid w:val="001C4681"/>
    <w:rsid w:val="001C4827"/>
    <w:rsid w:val="001C4EFD"/>
    <w:rsid w:val="001C5340"/>
    <w:rsid w:val="001C58F0"/>
    <w:rsid w:val="001C5F5B"/>
    <w:rsid w:val="001C6C11"/>
    <w:rsid w:val="001D054A"/>
    <w:rsid w:val="001D0957"/>
    <w:rsid w:val="001D217E"/>
    <w:rsid w:val="001D43D9"/>
    <w:rsid w:val="001D46FC"/>
    <w:rsid w:val="001D4AD2"/>
    <w:rsid w:val="001D5F5F"/>
    <w:rsid w:val="001D636A"/>
    <w:rsid w:val="001E170F"/>
    <w:rsid w:val="001E1887"/>
    <w:rsid w:val="001E207C"/>
    <w:rsid w:val="001E2D18"/>
    <w:rsid w:val="001E34A3"/>
    <w:rsid w:val="001E4153"/>
    <w:rsid w:val="001E4BCB"/>
    <w:rsid w:val="001E5BCD"/>
    <w:rsid w:val="001E61CF"/>
    <w:rsid w:val="001F0332"/>
    <w:rsid w:val="001F0363"/>
    <w:rsid w:val="001F0D51"/>
    <w:rsid w:val="001F10F8"/>
    <w:rsid w:val="001F29DB"/>
    <w:rsid w:val="001F35F1"/>
    <w:rsid w:val="001F5516"/>
    <w:rsid w:val="001F5C68"/>
    <w:rsid w:val="001F6D45"/>
    <w:rsid w:val="001F7167"/>
    <w:rsid w:val="001F7B49"/>
    <w:rsid w:val="00200C64"/>
    <w:rsid w:val="0020169D"/>
    <w:rsid w:val="00202566"/>
    <w:rsid w:val="002028EA"/>
    <w:rsid w:val="00204AF3"/>
    <w:rsid w:val="00205349"/>
    <w:rsid w:val="00205E8C"/>
    <w:rsid w:val="00206B00"/>
    <w:rsid w:val="00206E66"/>
    <w:rsid w:val="0020720D"/>
    <w:rsid w:val="00207244"/>
    <w:rsid w:val="0020760E"/>
    <w:rsid w:val="0020785C"/>
    <w:rsid w:val="002114F5"/>
    <w:rsid w:val="00212CE5"/>
    <w:rsid w:val="0021307D"/>
    <w:rsid w:val="00213190"/>
    <w:rsid w:val="00214801"/>
    <w:rsid w:val="002153FC"/>
    <w:rsid w:val="00215892"/>
    <w:rsid w:val="002168E0"/>
    <w:rsid w:val="0021747F"/>
    <w:rsid w:val="002174E2"/>
    <w:rsid w:val="00217785"/>
    <w:rsid w:val="00217EE4"/>
    <w:rsid w:val="002201F1"/>
    <w:rsid w:val="002205CF"/>
    <w:rsid w:val="00220EB5"/>
    <w:rsid w:val="00221717"/>
    <w:rsid w:val="00222073"/>
    <w:rsid w:val="002226C6"/>
    <w:rsid w:val="0022332E"/>
    <w:rsid w:val="0022485C"/>
    <w:rsid w:val="00224A0F"/>
    <w:rsid w:val="00224A46"/>
    <w:rsid w:val="002300DF"/>
    <w:rsid w:val="002302BC"/>
    <w:rsid w:val="00230872"/>
    <w:rsid w:val="00230DE0"/>
    <w:rsid w:val="002327D3"/>
    <w:rsid w:val="00232815"/>
    <w:rsid w:val="00235E99"/>
    <w:rsid w:val="00236504"/>
    <w:rsid w:val="0023726D"/>
    <w:rsid w:val="0024186A"/>
    <w:rsid w:val="002420D8"/>
    <w:rsid w:val="00242BC3"/>
    <w:rsid w:val="002434CB"/>
    <w:rsid w:val="0024396E"/>
    <w:rsid w:val="00243BC1"/>
    <w:rsid w:val="002458B4"/>
    <w:rsid w:val="00245C26"/>
    <w:rsid w:val="00247268"/>
    <w:rsid w:val="00247839"/>
    <w:rsid w:val="002503F0"/>
    <w:rsid w:val="002516D1"/>
    <w:rsid w:val="002529B1"/>
    <w:rsid w:val="002530F4"/>
    <w:rsid w:val="002533D8"/>
    <w:rsid w:val="00254590"/>
    <w:rsid w:val="00255568"/>
    <w:rsid w:val="002559F3"/>
    <w:rsid w:val="00256E5D"/>
    <w:rsid w:val="0025761E"/>
    <w:rsid w:val="00257C97"/>
    <w:rsid w:val="0026003C"/>
    <w:rsid w:val="00260D53"/>
    <w:rsid w:val="00260E24"/>
    <w:rsid w:val="002617AB"/>
    <w:rsid w:val="00261F0B"/>
    <w:rsid w:val="0026207A"/>
    <w:rsid w:val="00262BD9"/>
    <w:rsid w:val="00263649"/>
    <w:rsid w:val="00263659"/>
    <w:rsid w:val="00264AB0"/>
    <w:rsid w:val="002658B7"/>
    <w:rsid w:val="002670BC"/>
    <w:rsid w:val="0027075A"/>
    <w:rsid w:val="00270B84"/>
    <w:rsid w:val="00271052"/>
    <w:rsid w:val="00271CB0"/>
    <w:rsid w:val="00273337"/>
    <w:rsid w:val="00273369"/>
    <w:rsid w:val="002735F9"/>
    <w:rsid w:val="00274233"/>
    <w:rsid w:val="002742DD"/>
    <w:rsid w:val="0027598C"/>
    <w:rsid w:val="00275D3D"/>
    <w:rsid w:val="00276332"/>
    <w:rsid w:val="002763F9"/>
    <w:rsid w:val="0027748C"/>
    <w:rsid w:val="0028137F"/>
    <w:rsid w:val="0028138B"/>
    <w:rsid w:val="0028153D"/>
    <w:rsid w:val="0028214B"/>
    <w:rsid w:val="00284049"/>
    <w:rsid w:val="002841B6"/>
    <w:rsid w:val="002842C1"/>
    <w:rsid w:val="002856A9"/>
    <w:rsid w:val="00285B35"/>
    <w:rsid w:val="0028623B"/>
    <w:rsid w:val="002862A5"/>
    <w:rsid w:val="0028661A"/>
    <w:rsid w:val="00291447"/>
    <w:rsid w:val="00291766"/>
    <w:rsid w:val="00292D59"/>
    <w:rsid w:val="00292DC8"/>
    <w:rsid w:val="00293EB8"/>
    <w:rsid w:val="00294050"/>
    <w:rsid w:val="00294247"/>
    <w:rsid w:val="002944B0"/>
    <w:rsid w:val="0029486C"/>
    <w:rsid w:val="00294F43"/>
    <w:rsid w:val="00295951"/>
    <w:rsid w:val="00295E12"/>
    <w:rsid w:val="00296214"/>
    <w:rsid w:val="00296B07"/>
    <w:rsid w:val="002A067A"/>
    <w:rsid w:val="002A105B"/>
    <w:rsid w:val="002A1245"/>
    <w:rsid w:val="002A33DF"/>
    <w:rsid w:val="002A3454"/>
    <w:rsid w:val="002A43A5"/>
    <w:rsid w:val="002A46C2"/>
    <w:rsid w:val="002A51B9"/>
    <w:rsid w:val="002A52A7"/>
    <w:rsid w:val="002A6CF8"/>
    <w:rsid w:val="002A7B61"/>
    <w:rsid w:val="002B07AC"/>
    <w:rsid w:val="002B1166"/>
    <w:rsid w:val="002B1791"/>
    <w:rsid w:val="002B1A5E"/>
    <w:rsid w:val="002B1AC6"/>
    <w:rsid w:val="002B3352"/>
    <w:rsid w:val="002B4F88"/>
    <w:rsid w:val="002B51E3"/>
    <w:rsid w:val="002B5981"/>
    <w:rsid w:val="002B6303"/>
    <w:rsid w:val="002B6574"/>
    <w:rsid w:val="002B6D70"/>
    <w:rsid w:val="002B7EE1"/>
    <w:rsid w:val="002C00B4"/>
    <w:rsid w:val="002C0709"/>
    <w:rsid w:val="002C09F3"/>
    <w:rsid w:val="002C12FF"/>
    <w:rsid w:val="002C1DB9"/>
    <w:rsid w:val="002C2EB8"/>
    <w:rsid w:val="002C337B"/>
    <w:rsid w:val="002C3CB2"/>
    <w:rsid w:val="002C4FDC"/>
    <w:rsid w:val="002C531B"/>
    <w:rsid w:val="002C6E4A"/>
    <w:rsid w:val="002C7F34"/>
    <w:rsid w:val="002D14B5"/>
    <w:rsid w:val="002D1D78"/>
    <w:rsid w:val="002D32E1"/>
    <w:rsid w:val="002D4049"/>
    <w:rsid w:val="002D471E"/>
    <w:rsid w:val="002D4AD1"/>
    <w:rsid w:val="002D4BB9"/>
    <w:rsid w:val="002D54F0"/>
    <w:rsid w:val="002D66D8"/>
    <w:rsid w:val="002D6C4F"/>
    <w:rsid w:val="002D7494"/>
    <w:rsid w:val="002D7B91"/>
    <w:rsid w:val="002E03F0"/>
    <w:rsid w:val="002E0514"/>
    <w:rsid w:val="002E0620"/>
    <w:rsid w:val="002E18EB"/>
    <w:rsid w:val="002E22E3"/>
    <w:rsid w:val="002E35D3"/>
    <w:rsid w:val="002E3B9D"/>
    <w:rsid w:val="002E438B"/>
    <w:rsid w:val="002E46AC"/>
    <w:rsid w:val="002E477C"/>
    <w:rsid w:val="002E6980"/>
    <w:rsid w:val="002E72CD"/>
    <w:rsid w:val="002E751A"/>
    <w:rsid w:val="002E7EA3"/>
    <w:rsid w:val="002F02A8"/>
    <w:rsid w:val="002F18B7"/>
    <w:rsid w:val="002F3793"/>
    <w:rsid w:val="002F3C90"/>
    <w:rsid w:val="002F4354"/>
    <w:rsid w:val="002F471A"/>
    <w:rsid w:val="002F476D"/>
    <w:rsid w:val="002F48D0"/>
    <w:rsid w:val="002F49F8"/>
    <w:rsid w:val="002F50A9"/>
    <w:rsid w:val="002F50B6"/>
    <w:rsid w:val="002F5228"/>
    <w:rsid w:val="002F565A"/>
    <w:rsid w:val="002F5C09"/>
    <w:rsid w:val="002F637C"/>
    <w:rsid w:val="002F78DC"/>
    <w:rsid w:val="0030012F"/>
    <w:rsid w:val="003004BC"/>
    <w:rsid w:val="00300B0C"/>
    <w:rsid w:val="00300BFA"/>
    <w:rsid w:val="00300EF0"/>
    <w:rsid w:val="00301325"/>
    <w:rsid w:val="003016C3"/>
    <w:rsid w:val="0030197D"/>
    <w:rsid w:val="00301D7B"/>
    <w:rsid w:val="00302E05"/>
    <w:rsid w:val="00302EBC"/>
    <w:rsid w:val="0030337A"/>
    <w:rsid w:val="00303BF6"/>
    <w:rsid w:val="00304CF0"/>
    <w:rsid w:val="00304E40"/>
    <w:rsid w:val="00304EB0"/>
    <w:rsid w:val="00307C20"/>
    <w:rsid w:val="003101BF"/>
    <w:rsid w:val="00310527"/>
    <w:rsid w:val="00310B5E"/>
    <w:rsid w:val="00311410"/>
    <w:rsid w:val="00311756"/>
    <w:rsid w:val="00312330"/>
    <w:rsid w:val="00312DBE"/>
    <w:rsid w:val="0031349D"/>
    <w:rsid w:val="003142D3"/>
    <w:rsid w:val="003154F2"/>
    <w:rsid w:val="00315B49"/>
    <w:rsid w:val="00316A33"/>
    <w:rsid w:val="00316AF1"/>
    <w:rsid w:val="00316BD4"/>
    <w:rsid w:val="00316DD0"/>
    <w:rsid w:val="00316F22"/>
    <w:rsid w:val="003173A1"/>
    <w:rsid w:val="003207E9"/>
    <w:rsid w:val="00324332"/>
    <w:rsid w:val="0032493B"/>
    <w:rsid w:val="00324BCD"/>
    <w:rsid w:val="00325C1C"/>
    <w:rsid w:val="00325D2F"/>
    <w:rsid w:val="00326674"/>
    <w:rsid w:val="0033005C"/>
    <w:rsid w:val="003312A7"/>
    <w:rsid w:val="00331465"/>
    <w:rsid w:val="003327A1"/>
    <w:rsid w:val="00333CC8"/>
    <w:rsid w:val="00334815"/>
    <w:rsid w:val="003350F9"/>
    <w:rsid w:val="00335478"/>
    <w:rsid w:val="00335664"/>
    <w:rsid w:val="003359C8"/>
    <w:rsid w:val="00335B07"/>
    <w:rsid w:val="00336C32"/>
    <w:rsid w:val="003378D4"/>
    <w:rsid w:val="00340779"/>
    <w:rsid w:val="00340BF0"/>
    <w:rsid w:val="00341AF9"/>
    <w:rsid w:val="003428AE"/>
    <w:rsid w:val="00342D1F"/>
    <w:rsid w:val="00343E71"/>
    <w:rsid w:val="003440E3"/>
    <w:rsid w:val="003443AC"/>
    <w:rsid w:val="00344D23"/>
    <w:rsid w:val="0034528E"/>
    <w:rsid w:val="0034566D"/>
    <w:rsid w:val="00345C01"/>
    <w:rsid w:val="00345D1F"/>
    <w:rsid w:val="00346322"/>
    <w:rsid w:val="00347907"/>
    <w:rsid w:val="00347B63"/>
    <w:rsid w:val="0035256A"/>
    <w:rsid w:val="00354103"/>
    <w:rsid w:val="003541D4"/>
    <w:rsid w:val="00354373"/>
    <w:rsid w:val="0035499C"/>
    <w:rsid w:val="003549AD"/>
    <w:rsid w:val="00354D99"/>
    <w:rsid w:val="00355BD5"/>
    <w:rsid w:val="00355F12"/>
    <w:rsid w:val="003565A6"/>
    <w:rsid w:val="00356757"/>
    <w:rsid w:val="00356A81"/>
    <w:rsid w:val="00360274"/>
    <w:rsid w:val="00362AA7"/>
    <w:rsid w:val="00363AA5"/>
    <w:rsid w:val="00364633"/>
    <w:rsid w:val="0036569F"/>
    <w:rsid w:val="00366013"/>
    <w:rsid w:val="00366495"/>
    <w:rsid w:val="003664E1"/>
    <w:rsid w:val="003675FF"/>
    <w:rsid w:val="00367F5D"/>
    <w:rsid w:val="00370AA5"/>
    <w:rsid w:val="00370F6C"/>
    <w:rsid w:val="00371D0E"/>
    <w:rsid w:val="00373C3E"/>
    <w:rsid w:val="00375219"/>
    <w:rsid w:val="00376035"/>
    <w:rsid w:val="00376709"/>
    <w:rsid w:val="00376D0F"/>
    <w:rsid w:val="003771E6"/>
    <w:rsid w:val="00380528"/>
    <w:rsid w:val="0038127F"/>
    <w:rsid w:val="003813FE"/>
    <w:rsid w:val="003816ED"/>
    <w:rsid w:val="00381AC0"/>
    <w:rsid w:val="0038265B"/>
    <w:rsid w:val="00382898"/>
    <w:rsid w:val="00384415"/>
    <w:rsid w:val="00384E6C"/>
    <w:rsid w:val="0038500F"/>
    <w:rsid w:val="0038546E"/>
    <w:rsid w:val="003856EA"/>
    <w:rsid w:val="0039022B"/>
    <w:rsid w:val="003908D4"/>
    <w:rsid w:val="00392800"/>
    <w:rsid w:val="00392A9E"/>
    <w:rsid w:val="00392CB7"/>
    <w:rsid w:val="003951FB"/>
    <w:rsid w:val="003A265E"/>
    <w:rsid w:val="003A38F0"/>
    <w:rsid w:val="003A3B42"/>
    <w:rsid w:val="003A4639"/>
    <w:rsid w:val="003A52AF"/>
    <w:rsid w:val="003A5986"/>
    <w:rsid w:val="003A6B50"/>
    <w:rsid w:val="003A7632"/>
    <w:rsid w:val="003A7D9F"/>
    <w:rsid w:val="003B08BD"/>
    <w:rsid w:val="003B1175"/>
    <w:rsid w:val="003B1816"/>
    <w:rsid w:val="003B23CD"/>
    <w:rsid w:val="003B3697"/>
    <w:rsid w:val="003B4BFE"/>
    <w:rsid w:val="003B5092"/>
    <w:rsid w:val="003B5640"/>
    <w:rsid w:val="003B60AB"/>
    <w:rsid w:val="003B7947"/>
    <w:rsid w:val="003B79F3"/>
    <w:rsid w:val="003C0421"/>
    <w:rsid w:val="003C113B"/>
    <w:rsid w:val="003C137E"/>
    <w:rsid w:val="003C15F7"/>
    <w:rsid w:val="003C20AB"/>
    <w:rsid w:val="003C2DC7"/>
    <w:rsid w:val="003C3234"/>
    <w:rsid w:val="003C3945"/>
    <w:rsid w:val="003C50A1"/>
    <w:rsid w:val="003C5977"/>
    <w:rsid w:val="003C5BCA"/>
    <w:rsid w:val="003C67FC"/>
    <w:rsid w:val="003C70B9"/>
    <w:rsid w:val="003D0A9D"/>
    <w:rsid w:val="003D308B"/>
    <w:rsid w:val="003D398C"/>
    <w:rsid w:val="003D3F92"/>
    <w:rsid w:val="003D438B"/>
    <w:rsid w:val="003D4B8C"/>
    <w:rsid w:val="003D5435"/>
    <w:rsid w:val="003D5D67"/>
    <w:rsid w:val="003D6019"/>
    <w:rsid w:val="003D6BCA"/>
    <w:rsid w:val="003D6EA0"/>
    <w:rsid w:val="003D6F65"/>
    <w:rsid w:val="003D7206"/>
    <w:rsid w:val="003D76AA"/>
    <w:rsid w:val="003D77F8"/>
    <w:rsid w:val="003D7B51"/>
    <w:rsid w:val="003D7E3B"/>
    <w:rsid w:val="003E00D2"/>
    <w:rsid w:val="003E13A5"/>
    <w:rsid w:val="003E3619"/>
    <w:rsid w:val="003E3694"/>
    <w:rsid w:val="003E37D3"/>
    <w:rsid w:val="003E58AB"/>
    <w:rsid w:val="003E5D86"/>
    <w:rsid w:val="003E5EAD"/>
    <w:rsid w:val="003E6216"/>
    <w:rsid w:val="003E63E4"/>
    <w:rsid w:val="003F04A4"/>
    <w:rsid w:val="003F0844"/>
    <w:rsid w:val="003F08A7"/>
    <w:rsid w:val="003F08EC"/>
    <w:rsid w:val="003F09D6"/>
    <w:rsid w:val="003F1D0F"/>
    <w:rsid w:val="003F1D22"/>
    <w:rsid w:val="003F27B1"/>
    <w:rsid w:val="003F32CF"/>
    <w:rsid w:val="003F3A0B"/>
    <w:rsid w:val="003F3C97"/>
    <w:rsid w:val="003F5778"/>
    <w:rsid w:val="003F594F"/>
    <w:rsid w:val="003F7F67"/>
    <w:rsid w:val="0040052F"/>
    <w:rsid w:val="0040125B"/>
    <w:rsid w:val="00401BD7"/>
    <w:rsid w:val="00401BE1"/>
    <w:rsid w:val="00401DC8"/>
    <w:rsid w:val="00403235"/>
    <w:rsid w:val="00403CA1"/>
    <w:rsid w:val="00404407"/>
    <w:rsid w:val="00404639"/>
    <w:rsid w:val="00404C67"/>
    <w:rsid w:val="00405706"/>
    <w:rsid w:val="004063F2"/>
    <w:rsid w:val="00406846"/>
    <w:rsid w:val="00407347"/>
    <w:rsid w:val="00407543"/>
    <w:rsid w:val="00407B7A"/>
    <w:rsid w:val="00410565"/>
    <w:rsid w:val="00412DFD"/>
    <w:rsid w:val="00414C41"/>
    <w:rsid w:val="004153FE"/>
    <w:rsid w:val="0041552D"/>
    <w:rsid w:val="00415CC1"/>
    <w:rsid w:val="00416AC5"/>
    <w:rsid w:val="004176E0"/>
    <w:rsid w:val="00417AB0"/>
    <w:rsid w:val="00420727"/>
    <w:rsid w:val="004210AE"/>
    <w:rsid w:val="00421963"/>
    <w:rsid w:val="004224C9"/>
    <w:rsid w:val="00422F6D"/>
    <w:rsid w:val="00423EAE"/>
    <w:rsid w:val="004248BB"/>
    <w:rsid w:val="004256FD"/>
    <w:rsid w:val="00425BAE"/>
    <w:rsid w:val="00425EC8"/>
    <w:rsid w:val="00426883"/>
    <w:rsid w:val="00427621"/>
    <w:rsid w:val="00427880"/>
    <w:rsid w:val="00430363"/>
    <w:rsid w:val="00433784"/>
    <w:rsid w:val="0043419F"/>
    <w:rsid w:val="00434632"/>
    <w:rsid w:val="00434761"/>
    <w:rsid w:val="00434942"/>
    <w:rsid w:val="00436099"/>
    <w:rsid w:val="00436317"/>
    <w:rsid w:val="00436792"/>
    <w:rsid w:val="00436D96"/>
    <w:rsid w:val="00436FFB"/>
    <w:rsid w:val="004373B2"/>
    <w:rsid w:val="00437581"/>
    <w:rsid w:val="00437B3A"/>
    <w:rsid w:val="00437F8D"/>
    <w:rsid w:val="00440121"/>
    <w:rsid w:val="00440BB3"/>
    <w:rsid w:val="0044164A"/>
    <w:rsid w:val="0044174D"/>
    <w:rsid w:val="00443AA7"/>
    <w:rsid w:val="00444091"/>
    <w:rsid w:val="00444D09"/>
    <w:rsid w:val="00445E19"/>
    <w:rsid w:val="00450395"/>
    <w:rsid w:val="00450AF7"/>
    <w:rsid w:val="00450E64"/>
    <w:rsid w:val="004520C7"/>
    <w:rsid w:val="0045272C"/>
    <w:rsid w:val="00452A5F"/>
    <w:rsid w:val="00452BF3"/>
    <w:rsid w:val="00453AF9"/>
    <w:rsid w:val="00454A20"/>
    <w:rsid w:val="00455604"/>
    <w:rsid w:val="004569B3"/>
    <w:rsid w:val="0046002B"/>
    <w:rsid w:val="00460EFE"/>
    <w:rsid w:val="00461AFB"/>
    <w:rsid w:val="00462059"/>
    <w:rsid w:val="004623D4"/>
    <w:rsid w:val="00462E17"/>
    <w:rsid w:val="00462F56"/>
    <w:rsid w:val="004638E7"/>
    <w:rsid w:val="004649F3"/>
    <w:rsid w:val="00465D53"/>
    <w:rsid w:val="00465F06"/>
    <w:rsid w:val="00467B5D"/>
    <w:rsid w:val="004701B8"/>
    <w:rsid w:val="00470384"/>
    <w:rsid w:val="004724A0"/>
    <w:rsid w:val="0047283F"/>
    <w:rsid w:val="0047391D"/>
    <w:rsid w:val="00476398"/>
    <w:rsid w:val="004767E1"/>
    <w:rsid w:val="004769E0"/>
    <w:rsid w:val="00477A0B"/>
    <w:rsid w:val="00480235"/>
    <w:rsid w:val="00480BC0"/>
    <w:rsid w:val="00480BF7"/>
    <w:rsid w:val="00481BCC"/>
    <w:rsid w:val="004822DF"/>
    <w:rsid w:val="00483CC4"/>
    <w:rsid w:val="00484FB8"/>
    <w:rsid w:val="00485AD5"/>
    <w:rsid w:val="00485DBF"/>
    <w:rsid w:val="00485F7B"/>
    <w:rsid w:val="004862F6"/>
    <w:rsid w:val="0048791F"/>
    <w:rsid w:val="00487B1D"/>
    <w:rsid w:val="00487B29"/>
    <w:rsid w:val="00490BFB"/>
    <w:rsid w:val="00490ED0"/>
    <w:rsid w:val="00491004"/>
    <w:rsid w:val="00491C9D"/>
    <w:rsid w:val="00491EA9"/>
    <w:rsid w:val="00492CCC"/>
    <w:rsid w:val="00492DA0"/>
    <w:rsid w:val="00492DA8"/>
    <w:rsid w:val="00492DFA"/>
    <w:rsid w:val="004931C3"/>
    <w:rsid w:val="0049641A"/>
    <w:rsid w:val="00497120"/>
    <w:rsid w:val="004977D2"/>
    <w:rsid w:val="00497C2A"/>
    <w:rsid w:val="004A03F8"/>
    <w:rsid w:val="004A1978"/>
    <w:rsid w:val="004A1993"/>
    <w:rsid w:val="004A1D29"/>
    <w:rsid w:val="004A27A8"/>
    <w:rsid w:val="004A3DF0"/>
    <w:rsid w:val="004A42A4"/>
    <w:rsid w:val="004A5412"/>
    <w:rsid w:val="004A58A9"/>
    <w:rsid w:val="004A5D1D"/>
    <w:rsid w:val="004A639A"/>
    <w:rsid w:val="004A66D9"/>
    <w:rsid w:val="004A6BB4"/>
    <w:rsid w:val="004A71A9"/>
    <w:rsid w:val="004A7C17"/>
    <w:rsid w:val="004B2948"/>
    <w:rsid w:val="004B2DB2"/>
    <w:rsid w:val="004B35D3"/>
    <w:rsid w:val="004B3B1D"/>
    <w:rsid w:val="004B4F25"/>
    <w:rsid w:val="004B5323"/>
    <w:rsid w:val="004B5D6C"/>
    <w:rsid w:val="004B69DE"/>
    <w:rsid w:val="004B6EB2"/>
    <w:rsid w:val="004B723C"/>
    <w:rsid w:val="004B7518"/>
    <w:rsid w:val="004B7919"/>
    <w:rsid w:val="004B7C94"/>
    <w:rsid w:val="004C43AC"/>
    <w:rsid w:val="004C5378"/>
    <w:rsid w:val="004C641C"/>
    <w:rsid w:val="004C7987"/>
    <w:rsid w:val="004C7AA8"/>
    <w:rsid w:val="004D04B5"/>
    <w:rsid w:val="004D07FA"/>
    <w:rsid w:val="004D0B8A"/>
    <w:rsid w:val="004D0CB8"/>
    <w:rsid w:val="004D19F3"/>
    <w:rsid w:val="004D1D3D"/>
    <w:rsid w:val="004D1EC0"/>
    <w:rsid w:val="004D1EDB"/>
    <w:rsid w:val="004D20B5"/>
    <w:rsid w:val="004D21FE"/>
    <w:rsid w:val="004D370F"/>
    <w:rsid w:val="004D6179"/>
    <w:rsid w:val="004D6706"/>
    <w:rsid w:val="004D6894"/>
    <w:rsid w:val="004D7483"/>
    <w:rsid w:val="004D7514"/>
    <w:rsid w:val="004D75B3"/>
    <w:rsid w:val="004D7CCF"/>
    <w:rsid w:val="004E02EF"/>
    <w:rsid w:val="004E0301"/>
    <w:rsid w:val="004E0E0E"/>
    <w:rsid w:val="004E2333"/>
    <w:rsid w:val="004E2BC5"/>
    <w:rsid w:val="004E4D1F"/>
    <w:rsid w:val="004E5240"/>
    <w:rsid w:val="004E5272"/>
    <w:rsid w:val="004E553F"/>
    <w:rsid w:val="004E6375"/>
    <w:rsid w:val="004E64D0"/>
    <w:rsid w:val="004E6AB8"/>
    <w:rsid w:val="004E6D44"/>
    <w:rsid w:val="004E7222"/>
    <w:rsid w:val="004E7CF7"/>
    <w:rsid w:val="004F08FE"/>
    <w:rsid w:val="004F2804"/>
    <w:rsid w:val="004F3580"/>
    <w:rsid w:val="004F3D9E"/>
    <w:rsid w:val="004F4957"/>
    <w:rsid w:val="004F49F7"/>
    <w:rsid w:val="004F5D1F"/>
    <w:rsid w:val="004F654E"/>
    <w:rsid w:val="004F6882"/>
    <w:rsid w:val="004F7DE2"/>
    <w:rsid w:val="004F7E65"/>
    <w:rsid w:val="005015CC"/>
    <w:rsid w:val="00501635"/>
    <w:rsid w:val="0050231B"/>
    <w:rsid w:val="005025CF"/>
    <w:rsid w:val="005039E9"/>
    <w:rsid w:val="00504200"/>
    <w:rsid w:val="00504F73"/>
    <w:rsid w:val="0050642A"/>
    <w:rsid w:val="00506553"/>
    <w:rsid w:val="00506664"/>
    <w:rsid w:val="005068FA"/>
    <w:rsid w:val="0050695A"/>
    <w:rsid w:val="0050747C"/>
    <w:rsid w:val="00507652"/>
    <w:rsid w:val="00507B13"/>
    <w:rsid w:val="00507DBB"/>
    <w:rsid w:val="00510369"/>
    <w:rsid w:val="0051060D"/>
    <w:rsid w:val="0051216E"/>
    <w:rsid w:val="00513041"/>
    <w:rsid w:val="00513957"/>
    <w:rsid w:val="00513F71"/>
    <w:rsid w:val="00514A8D"/>
    <w:rsid w:val="0051563F"/>
    <w:rsid w:val="00516022"/>
    <w:rsid w:val="00516D53"/>
    <w:rsid w:val="00516F71"/>
    <w:rsid w:val="00517493"/>
    <w:rsid w:val="00517672"/>
    <w:rsid w:val="00520187"/>
    <w:rsid w:val="00521378"/>
    <w:rsid w:val="0052190B"/>
    <w:rsid w:val="005219EF"/>
    <w:rsid w:val="00522573"/>
    <w:rsid w:val="005244EB"/>
    <w:rsid w:val="00524B42"/>
    <w:rsid w:val="005270FE"/>
    <w:rsid w:val="00527161"/>
    <w:rsid w:val="005274A2"/>
    <w:rsid w:val="005276F2"/>
    <w:rsid w:val="00527B52"/>
    <w:rsid w:val="005305DB"/>
    <w:rsid w:val="00530AEE"/>
    <w:rsid w:val="00530CC7"/>
    <w:rsid w:val="005324B8"/>
    <w:rsid w:val="00534330"/>
    <w:rsid w:val="005350E8"/>
    <w:rsid w:val="00535221"/>
    <w:rsid w:val="00536192"/>
    <w:rsid w:val="00536E9A"/>
    <w:rsid w:val="00537091"/>
    <w:rsid w:val="00537310"/>
    <w:rsid w:val="00537A8E"/>
    <w:rsid w:val="00537EF9"/>
    <w:rsid w:val="00540017"/>
    <w:rsid w:val="00540714"/>
    <w:rsid w:val="005416E3"/>
    <w:rsid w:val="00542C34"/>
    <w:rsid w:val="00543205"/>
    <w:rsid w:val="005432CB"/>
    <w:rsid w:val="005436D4"/>
    <w:rsid w:val="00543837"/>
    <w:rsid w:val="005447F9"/>
    <w:rsid w:val="00544C45"/>
    <w:rsid w:val="00545591"/>
    <w:rsid w:val="005459C2"/>
    <w:rsid w:val="00546776"/>
    <w:rsid w:val="00547AEC"/>
    <w:rsid w:val="0055109D"/>
    <w:rsid w:val="00551806"/>
    <w:rsid w:val="005522EE"/>
    <w:rsid w:val="005534E9"/>
    <w:rsid w:val="005542AB"/>
    <w:rsid w:val="005559A7"/>
    <w:rsid w:val="00557117"/>
    <w:rsid w:val="005579E0"/>
    <w:rsid w:val="00560325"/>
    <w:rsid w:val="00560465"/>
    <w:rsid w:val="00560934"/>
    <w:rsid w:val="00560BD2"/>
    <w:rsid w:val="00561665"/>
    <w:rsid w:val="005618DB"/>
    <w:rsid w:val="005628D1"/>
    <w:rsid w:val="00562C31"/>
    <w:rsid w:val="00563110"/>
    <w:rsid w:val="00563CA5"/>
    <w:rsid w:val="00564390"/>
    <w:rsid w:val="0056621C"/>
    <w:rsid w:val="005666FB"/>
    <w:rsid w:val="00566E7E"/>
    <w:rsid w:val="005675E2"/>
    <w:rsid w:val="005676E9"/>
    <w:rsid w:val="00567AD3"/>
    <w:rsid w:val="00570418"/>
    <w:rsid w:val="00570A5C"/>
    <w:rsid w:val="00571391"/>
    <w:rsid w:val="00572130"/>
    <w:rsid w:val="005723EA"/>
    <w:rsid w:val="00572700"/>
    <w:rsid w:val="0057688F"/>
    <w:rsid w:val="005771CD"/>
    <w:rsid w:val="005801E6"/>
    <w:rsid w:val="00580B6B"/>
    <w:rsid w:val="005813C1"/>
    <w:rsid w:val="00582B08"/>
    <w:rsid w:val="00583BB2"/>
    <w:rsid w:val="0058477F"/>
    <w:rsid w:val="005848D0"/>
    <w:rsid w:val="0058581A"/>
    <w:rsid w:val="005870FF"/>
    <w:rsid w:val="0058762A"/>
    <w:rsid w:val="0059098F"/>
    <w:rsid w:val="00590CF6"/>
    <w:rsid w:val="00590E74"/>
    <w:rsid w:val="0059105C"/>
    <w:rsid w:val="00592000"/>
    <w:rsid w:val="0059210A"/>
    <w:rsid w:val="005935A7"/>
    <w:rsid w:val="00594A21"/>
    <w:rsid w:val="00595897"/>
    <w:rsid w:val="00595BB3"/>
    <w:rsid w:val="00595FDE"/>
    <w:rsid w:val="0059703A"/>
    <w:rsid w:val="00597A71"/>
    <w:rsid w:val="005A05E9"/>
    <w:rsid w:val="005A24E6"/>
    <w:rsid w:val="005A2BC4"/>
    <w:rsid w:val="005A32EC"/>
    <w:rsid w:val="005A48BB"/>
    <w:rsid w:val="005A58A3"/>
    <w:rsid w:val="005A596A"/>
    <w:rsid w:val="005A72B5"/>
    <w:rsid w:val="005B0223"/>
    <w:rsid w:val="005B0A99"/>
    <w:rsid w:val="005B1904"/>
    <w:rsid w:val="005B1997"/>
    <w:rsid w:val="005B1D5D"/>
    <w:rsid w:val="005B2462"/>
    <w:rsid w:val="005B268B"/>
    <w:rsid w:val="005B3795"/>
    <w:rsid w:val="005B4163"/>
    <w:rsid w:val="005B58B7"/>
    <w:rsid w:val="005B5A58"/>
    <w:rsid w:val="005B64A2"/>
    <w:rsid w:val="005B6BAE"/>
    <w:rsid w:val="005B6F29"/>
    <w:rsid w:val="005C15CA"/>
    <w:rsid w:val="005C1681"/>
    <w:rsid w:val="005C1751"/>
    <w:rsid w:val="005C18EC"/>
    <w:rsid w:val="005C1DD2"/>
    <w:rsid w:val="005C2D49"/>
    <w:rsid w:val="005C31E5"/>
    <w:rsid w:val="005C48D3"/>
    <w:rsid w:val="005C4DD9"/>
    <w:rsid w:val="005C5431"/>
    <w:rsid w:val="005C66FE"/>
    <w:rsid w:val="005C6A63"/>
    <w:rsid w:val="005C6CCA"/>
    <w:rsid w:val="005C6D47"/>
    <w:rsid w:val="005C76BD"/>
    <w:rsid w:val="005D0168"/>
    <w:rsid w:val="005D061D"/>
    <w:rsid w:val="005D0C92"/>
    <w:rsid w:val="005D1EE7"/>
    <w:rsid w:val="005D2C11"/>
    <w:rsid w:val="005D4767"/>
    <w:rsid w:val="005D4A68"/>
    <w:rsid w:val="005D4A85"/>
    <w:rsid w:val="005D4BA5"/>
    <w:rsid w:val="005D54DE"/>
    <w:rsid w:val="005D65E8"/>
    <w:rsid w:val="005D6D81"/>
    <w:rsid w:val="005D7CAD"/>
    <w:rsid w:val="005D7FD9"/>
    <w:rsid w:val="005E0B04"/>
    <w:rsid w:val="005E0C96"/>
    <w:rsid w:val="005E1A39"/>
    <w:rsid w:val="005E1D9D"/>
    <w:rsid w:val="005E2276"/>
    <w:rsid w:val="005E2BEE"/>
    <w:rsid w:val="005E2F67"/>
    <w:rsid w:val="005E4EA0"/>
    <w:rsid w:val="005E5E1D"/>
    <w:rsid w:val="005E68AE"/>
    <w:rsid w:val="005E7C18"/>
    <w:rsid w:val="005F1EFF"/>
    <w:rsid w:val="005F1FD5"/>
    <w:rsid w:val="005F2D2D"/>
    <w:rsid w:val="005F32C2"/>
    <w:rsid w:val="005F3C31"/>
    <w:rsid w:val="005F4D38"/>
    <w:rsid w:val="005F51E2"/>
    <w:rsid w:val="005F5E08"/>
    <w:rsid w:val="005F5E2A"/>
    <w:rsid w:val="005F6395"/>
    <w:rsid w:val="005F76FB"/>
    <w:rsid w:val="006002A4"/>
    <w:rsid w:val="00601CA1"/>
    <w:rsid w:val="00602206"/>
    <w:rsid w:val="00603CCC"/>
    <w:rsid w:val="00603CFE"/>
    <w:rsid w:val="00603FB3"/>
    <w:rsid w:val="006047A4"/>
    <w:rsid w:val="0060530A"/>
    <w:rsid w:val="0060534A"/>
    <w:rsid w:val="00605950"/>
    <w:rsid w:val="006059B1"/>
    <w:rsid w:val="00605C51"/>
    <w:rsid w:val="00606056"/>
    <w:rsid w:val="0060745D"/>
    <w:rsid w:val="00607AFD"/>
    <w:rsid w:val="00607C58"/>
    <w:rsid w:val="0061131C"/>
    <w:rsid w:val="00611B5D"/>
    <w:rsid w:val="0061253D"/>
    <w:rsid w:val="00612F3C"/>
    <w:rsid w:val="006135A4"/>
    <w:rsid w:val="0061447C"/>
    <w:rsid w:val="00614669"/>
    <w:rsid w:val="0061466D"/>
    <w:rsid w:val="00614A68"/>
    <w:rsid w:val="0061596E"/>
    <w:rsid w:val="0062162C"/>
    <w:rsid w:val="00622C69"/>
    <w:rsid w:val="00623274"/>
    <w:rsid w:val="0062414A"/>
    <w:rsid w:val="00624734"/>
    <w:rsid w:val="00624EA0"/>
    <w:rsid w:val="00624FB6"/>
    <w:rsid w:val="00624FD6"/>
    <w:rsid w:val="00625EB0"/>
    <w:rsid w:val="00626047"/>
    <w:rsid w:val="0062695A"/>
    <w:rsid w:val="006273F9"/>
    <w:rsid w:val="00630201"/>
    <w:rsid w:val="006305A3"/>
    <w:rsid w:val="006310C5"/>
    <w:rsid w:val="00631842"/>
    <w:rsid w:val="00631A37"/>
    <w:rsid w:val="00631B8D"/>
    <w:rsid w:val="00633463"/>
    <w:rsid w:val="00633A69"/>
    <w:rsid w:val="00633DDE"/>
    <w:rsid w:val="0063428D"/>
    <w:rsid w:val="00634C46"/>
    <w:rsid w:val="0063546F"/>
    <w:rsid w:val="00636CF0"/>
    <w:rsid w:val="00637979"/>
    <w:rsid w:val="006403EA"/>
    <w:rsid w:val="00640D94"/>
    <w:rsid w:val="0064255B"/>
    <w:rsid w:val="00643469"/>
    <w:rsid w:val="0064444C"/>
    <w:rsid w:val="00646065"/>
    <w:rsid w:val="00646234"/>
    <w:rsid w:val="006466E3"/>
    <w:rsid w:val="00646AB0"/>
    <w:rsid w:val="00646D37"/>
    <w:rsid w:val="00646DCB"/>
    <w:rsid w:val="0065032B"/>
    <w:rsid w:val="0065354A"/>
    <w:rsid w:val="0065430B"/>
    <w:rsid w:val="006548C1"/>
    <w:rsid w:val="00654DE2"/>
    <w:rsid w:val="00655250"/>
    <w:rsid w:val="00656283"/>
    <w:rsid w:val="00656AFD"/>
    <w:rsid w:val="00657698"/>
    <w:rsid w:val="006605C7"/>
    <w:rsid w:val="006629B9"/>
    <w:rsid w:val="00662A0E"/>
    <w:rsid w:val="00663B32"/>
    <w:rsid w:val="006640F9"/>
    <w:rsid w:val="00666888"/>
    <w:rsid w:val="00667016"/>
    <w:rsid w:val="006673BD"/>
    <w:rsid w:val="006674A4"/>
    <w:rsid w:val="00667C51"/>
    <w:rsid w:val="006705C6"/>
    <w:rsid w:val="006722A6"/>
    <w:rsid w:val="00672AAF"/>
    <w:rsid w:val="00672ABD"/>
    <w:rsid w:val="00672B79"/>
    <w:rsid w:val="00673053"/>
    <w:rsid w:val="00675A46"/>
    <w:rsid w:val="00676B22"/>
    <w:rsid w:val="00676B69"/>
    <w:rsid w:val="0067737C"/>
    <w:rsid w:val="00677959"/>
    <w:rsid w:val="00677B72"/>
    <w:rsid w:val="00677BEB"/>
    <w:rsid w:val="00677CB7"/>
    <w:rsid w:val="006801B9"/>
    <w:rsid w:val="00680A83"/>
    <w:rsid w:val="00681376"/>
    <w:rsid w:val="00681BAD"/>
    <w:rsid w:val="00681C07"/>
    <w:rsid w:val="00682E02"/>
    <w:rsid w:val="006833AB"/>
    <w:rsid w:val="00683A1F"/>
    <w:rsid w:val="00690AEB"/>
    <w:rsid w:val="00690C79"/>
    <w:rsid w:val="006945F8"/>
    <w:rsid w:val="00696C73"/>
    <w:rsid w:val="00696C81"/>
    <w:rsid w:val="00697244"/>
    <w:rsid w:val="0069746B"/>
    <w:rsid w:val="00697662"/>
    <w:rsid w:val="00697A9B"/>
    <w:rsid w:val="006A04BE"/>
    <w:rsid w:val="006A0967"/>
    <w:rsid w:val="006A0A90"/>
    <w:rsid w:val="006A0E40"/>
    <w:rsid w:val="006A1583"/>
    <w:rsid w:val="006A1AAF"/>
    <w:rsid w:val="006A31ED"/>
    <w:rsid w:val="006A32FC"/>
    <w:rsid w:val="006A383F"/>
    <w:rsid w:val="006A538C"/>
    <w:rsid w:val="006A5748"/>
    <w:rsid w:val="006A5909"/>
    <w:rsid w:val="006A6FEB"/>
    <w:rsid w:val="006A73E0"/>
    <w:rsid w:val="006A7C13"/>
    <w:rsid w:val="006B07BF"/>
    <w:rsid w:val="006B0E99"/>
    <w:rsid w:val="006B2011"/>
    <w:rsid w:val="006B2776"/>
    <w:rsid w:val="006B2B0D"/>
    <w:rsid w:val="006B3041"/>
    <w:rsid w:val="006B42BE"/>
    <w:rsid w:val="006B5592"/>
    <w:rsid w:val="006B5B9A"/>
    <w:rsid w:val="006B686C"/>
    <w:rsid w:val="006B72B7"/>
    <w:rsid w:val="006B7E85"/>
    <w:rsid w:val="006C0922"/>
    <w:rsid w:val="006C0A4C"/>
    <w:rsid w:val="006C1A6F"/>
    <w:rsid w:val="006C2E25"/>
    <w:rsid w:val="006C321D"/>
    <w:rsid w:val="006C3857"/>
    <w:rsid w:val="006C4416"/>
    <w:rsid w:val="006C4EEF"/>
    <w:rsid w:val="006C546A"/>
    <w:rsid w:val="006C59CF"/>
    <w:rsid w:val="006C5A37"/>
    <w:rsid w:val="006C61DD"/>
    <w:rsid w:val="006D0E3A"/>
    <w:rsid w:val="006D1797"/>
    <w:rsid w:val="006D26B0"/>
    <w:rsid w:val="006D33F6"/>
    <w:rsid w:val="006D3858"/>
    <w:rsid w:val="006D45DF"/>
    <w:rsid w:val="006D47EE"/>
    <w:rsid w:val="006D4DF0"/>
    <w:rsid w:val="006D54C1"/>
    <w:rsid w:val="006D7661"/>
    <w:rsid w:val="006E200E"/>
    <w:rsid w:val="006E276D"/>
    <w:rsid w:val="006E2BD3"/>
    <w:rsid w:val="006E2CD2"/>
    <w:rsid w:val="006E427A"/>
    <w:rsid w:val="006E4CC1"/>
    <w:rsid w:val="006E5717"/>
    <w:rsid w:val="006E609A"/>
    <w:rsid w:val="006E60AB"/>
    <w:rsid w:val="006E64CD"/>
    <w:rsid w:val="006E65B3"/>
    <w:rsid w:val="006E69FC"/>
    <w:rsid w:val="006E6F6B"/>
    <w:rsid w:val="006E7284"/>
    <w:rsid w:val="006F0329"/>
    <w:rsid w:val="006F0F08"/>
    <w:rsid w:val="006F1359"/>
    <w:rsid w:val="006F15E5"/>
    <w:rsid w:val="006F1B2D"/>
    <w:rsid w:val="006F29D0"/>
    <w:rsid w:val="006F2A5A"/>
    <w:rsid w:val="006F2BD7"/>
    <w:rsid w:val="006F3972"/>
    <w:rsid w:val="006F3C2B"/>
    <w:rsid w:val="006F461E"/>
    <w:rsid w:val="006F50E9"/>
    <w:rsid w:val="006F58ED"/>
    <w:rsid w:val="006F5C51"/>
    <w:rsid w:val="006F5F3D"/>
    <w:rsid w:val="006F78BE"/>
    <w:rsid w:val="006F7934"/>
    <w:rsid w:val="006F7FDD"/>
    <w:rsid w:val="007003EE"/>
    <w:rsid w:val="00700DB2"/>
    <w:rsid w:val="00701262"/>
    <w:rsid w:val="007023AA"/>
    <w:rsid w:val="00702ED6"/>
    <w:rsid w:val="00706952"/>
    <w:rsid w:val="00706C33"/>
    <w:rsid w:val="007072DE"/>
    <w:rsid w:val="0070764D"/>
    <w:rsid w:val="00710527"/>
    <w:rsid w:val="0071094F"/>
    <w:rsid w:val="00710AC6"/>
    <w:rsid w:val="00712073"/>
    <w:rsid w:val="00713FC6"/>
    <w:rsid w:val="00714A03"/>
    <w:rsid w:val="0071507B"/>
    <w:rsid w:val="007156F1"/>
    <w:rsid w:val="0071581D"/>
    <w:rsid w:val="00715BEA"/>
    <w:rsid w:val="00715F51"/>
    <w:rsid w:val="007165E1"/>
    <w:rsid w:val="00716E45"/>
    <w:rsid w:val="0071701B"/>
    <w:rsid w:val="007173F6"/>
    <w:rsid w:val="00717830"/>
    <w:rsid w:val="007200C6"/>
    <w:rsid w:val="00720527"/>
    <w:rsid w:val="00720643"/>
    <w:rsid w:val="00720E9A"/>
    <w:rsid w:val="0072106F"/>
    <w:rsid w:val="0072115D"/>
    <w:rsid w:val="007211AF"/>
    <w:rsid w:val="007211D3"/>
    <w:rsid w:val="00721785"/>
    <w:rsid w:val="007230A3"/>
    <w:rsid w:val="00724318"/>
    <w:rsid w:val="00724BA3"/>
    <w:rsid w:val="00725283"/>
    <w:rsid w:val="007268E8"/>
    <w:rsid w:val="00726DEF"/>
    <w:rsid w:val="00731974"/>
    <w:rsid w:val="00731CB7"/>
    <w:rsid w:val="00732E95"/>
    <w:rsid w:val="00732FC8"/>
    <w:rsid w:val="00733054"/>
    <w:rsid w:val="007333A5"/>
    <w:rsid w:val="0073458B"/>
    <w:rsid w:val="00734611"/>
    <w:rsid w:val="00734B11"/>
    <w:rsid w:val="00735392"/>
    <w:rsid w:val="00735A63"/>
    <w:rsid w:val="00735D91"/>
    <w:rsid w:val="007366A3"/>
    <w:rsid w:val="00737409"/>
    <w:rsid w:val="00737649"/>
    <w:rsid w:val="00737838"/>
    <w:rsid w:val="0074250E"/>
    <w:rsid w:val="00742663"/>
    <w:rsid w:val="00743438"/>
    <w:rsid w:val="0074360D"/>
    <w:rsid w:val="007439D9"/>
    <w:rsid w:val="007442F4"/>
    <w:rsid w:val="00744733"/>
    <w:rsid w:val="00744C01"/>
    <w:rsid w:val="00745E31"/>
    <w:rsid w:val="00745F1C"/>
    <w:rsid w:val="00746632"/>
    <w:rsid w:val="00746AE1"/>
    <w:rsid w:val="0075024E"/>
    <w:rsid w:val="00750344"/>
    <w:rsid w:val="00750D2F"/>
    <w:rsid w:val="00752140"/>
    <w:rsid w:val="007526DA"/>
    <w:rsid w:val="00752E2C"/>
    <w:rsid w:val="00753860"/>
    <w:rsid w:val="00753E9E"/>
    <w:rsid w:val="00753F07"/>
    <w:rsid w:val="00754B63"/>
    <w:rsid w:val="00754CDD"/>
    <w:rsid w:val="00754DC8"/>
    <w:rsid w:val="007556C4"/>
    <w:rsid w:val="00756C1F"/>
    <w:rsid w:val="007577CC"/>
    <w:rsid w:val="00757DFA"/>
    <w:rsid w:val="00760517"/>
    <w:rsid w:val="00760679"/>
    <w:rsid w:val="00760BDE"/>
    <w:rsid w:val="007613A7"/>
    <w:rsid w:val="0076506E"/>
    <w:rsid w:val="00767C4D"/>
    <w:rsid w:val="007719A0"/>
    <w:rsid w:val="00774A79"/>
    <w:rsid w:val="007754E5"/>
    <w:rsid w:val="0077553F"/>
    <w:rsid w:val="00775ADF"/>
    <w:rsid w:val="00775C03"/>
    <w:rsid w:val="0077642D"/>
    <w:rsid w:val="00776910"/>
    <w:rsid w:val="00776FD4"/>
    <w:rsid w:val="00777106"/>
    <w:rsid w:val="00777D77"/>
    <w:rsid w:val="00780089"/>
    <w:rsid w:val="00780334"/>
    <w:rsid w:val="0078158E"/>
    <w:rsid w:val="00781618"/>
    <w:rsid w:val="00781A63"/>
    <w:rsid w:val="00781A72"/>
    <w:rsid w:val="0078397D"/>
    <w:rsid w:val="007841DE"/>
    <w:rsid w:val="0078432D"/>
    <w:rsid w:val="00785450"/>
    <w:rsid w:val="007856AD"/>
    <w:rsid w:val="007859A1"/>
    <w:rsid w:val="00786352"/>
    <w:rsid w:val="007869E0"/>
    <w:rsid w:val="007879C4"/>
    <w:rsid w:val="00791767"/>
    <w:rsid w:val="00792465"/>
    <w:rsid w:val="007925FB"/>
    <w:rsid w:val="00793753"/>
    <w:rsid w:val="00793793"/>
    <w:rsid w:val="00793D36"/>
    <w:rsid w:val="007944EF"/>
    <w:rsid w:val="0079491B"/>
    <w:rsid w:val="0079552C"/>
    <w:rsid w:val="00795B42"/>
    <w:rsid w:val="0079680A"/>
    <w:rsid w:val="00797583"/>
    <w:rsid w:val="0079758A"/>
    <w:rsid w:val="007975CB"/>
    <w:rsid w:val="0079763F"/>
    <w:rsid w:val="00797C78"/>
    <w:rsid w:val="007A04BF"/>
    <w:rsid w:val="007A201C"/>
    <w:rsid w:val="007A2FDC"/>
    <w:rsid w:val="007A3556"/>
    <w:rsid w:val="007A3F91"/>
    <w:rsid w:val="007A4F03"/>
    <w:rsid w:val="007A58E4"/>
    <w:rsid w:val="007A5B19"/>
    <w:rsid w:val="007A72DB"/>
    <w:rsid w:val="007B0FF2"/>
    <w:rsid w:val="007B1253"/>
    <w:rsid w:val="007B1C0E"/>
    <w:rsid w:val="007B1D67"/>
    <w:rsid w:val="007B25B7"/>
    <w:rsid w:val="007B292A"/>
    <w:rsid w:val="007B2CCF"/>
    <w:rsid w:val="007B319D"/>
    <w:rsid w:val="007B3C17"/>
    <w:rsid w:val="007B4369"/>
    <w:rsid w:val="007B4D8A"/>
    <w:rsid w:val="007B4F1D"/>
    <w:rsid w:val="007B51ED"/>
    <w:rsid w:val="007B5A46"/>
    <w:rsid w:val="007B665A"/>
    <w:rsid w:val="007B6CA2"/>
    <w:rsid w:val="007B75B8"/>
    <w:rsid w:val="007C0B63"/>
    <w:rsid w:val="007C1575"/>
    <w:rsid w:val="007C1ADB"/>
    <w:rsid w:val="007C1D40"/>
    <w:rsid w:val="007C2FD0"/>
    <w:rsid w:val="007C3413"/>
    <w:rsid w:val="007C382B"/>
    <w:rsid w:val="007C392F"/>
    <w:rsid w:val="007C3B66"/>
    <w:rsid w:val="007C42BC"/>
    <w:rsid w:val="007C43B1"/>
    <w:rsid w:val="007C6AF3"/>
    <w:rsid w:val="007C6AF4"/>
    <w:rsid w:val="007C71A3"/>
    <w:rsid w:val="007D0333"/>
    <w:rsid w:val="007D15C1"/>
    <w:rsid w:val="007D1A92"/>
    <w:rsid w:val="007D1AF6"/>
    <w:rsid w:val="007D4674"/>
    <w:rsid w:val="007D4D19"/>
    <w:rsid w:val="007D6C24"/>
    <w:rsid w:val="007D7663"/>
    <w:rsid w:val="007E0100"/>
    <w:rsid w:val="007E0550"/>
    <w:rsid w:val="007E08D5"/>
    <w:rsid w:val="007E0FE8"/>
    <w:rsid w:val="007E2D05"/>
    <w:rsid w:val="007E4ABB"/>
    <w:rsid w:val="007E57FA"/>
    <w:rsid w:val="007E5E0A"/>
    <w:rsid w:val="007E7229"/>
    <w:rsid w:val="007E7CEA"/>
    <w:rsid w:val="007F0E57"/>
    <w:rsid w:val="007F1388"/>
    <w:rsid w:val="007F145B"/>
    <w:rsid w:val="007F1C7F"/>
    <w:rsid w:val="007F23F3"/>
    <w:rsid w:val="007F2AC7"/>
    <w:rsid w:val="007F2D9C"/>
    <w:rsid w:val="007F2EC2"/>
    <w:rsid w:val="007F3286"/>
    <w:rsid w:val="007F33C0"/>
    <w:rsid w:val="007F3449"/>
    <w:rsid w:val="007F5076"/>
    <w:rsid w:val="007F58E2"/>
    <w:rsid w:val="007F60DC"/>
    <w:rsid w:val="007F66A0"/>
    <w:rsid w:val="007F743B"/>
    <w:rsid w:val="007F7E60"/>
    <w:rsid w:val="008009F1"/>
    <w:rsid w:val="00800D0F"/>
    <w:rsid w:val="00801F34"/>
    <w:rsid w:val="00802933"/>
    <w:rsid w:val="00802F91"/>
    <w:rsid w:val="008041BB"/>
    <w:rsid w:val="00804821"/>
    <w:rsid w:val="00807425"/>
    <w:rsid w:val="00810A71"/>
    <w:rsid w:val="00810C96"/>
    <w:rsid w:val="00811D67"/>
    <w:rsid w:val="00811FDB"/>
    <w:rsid w:val="008121EC"/>
    <w:rsid w:val="00812B2D"/>
    <w:rsid w:val="00812B4C"/>
    <w:rsid w:val="00812C86"/>
    <w:rsid w:val="00812F89"/>
    <w:rsid w:val="0081323D"/>
    <w:rsid w:val="00813468"/>
    <w:rsid w:val="008135FB"/>
    <w:rsid w:val="008145C1"/>
    <w:rsid w:val="008153AA"/>
    <w:rsid w:val="00816F18"/>
    <w:rsid w:val="0082067D"/>
    <w:rsid w:val="00820C46"/>
    <w:rsid w:val="00821574"/>
    <w:rsid w:val="00822F75"/>
    <w:rsid w:val="008237E1"/>
    <w:rsid w:val="0082406C"/>
    <w:rsid w:val="00824611"/>
    <w:rsid w:val="008256BC"/>
    <w:rsid w:val="00825D36"/>
    <w:rsid w:val="008269D1"/>
    <w:rsid w:val="00827366"/>
    <w:rsid w:val="0082756B"/>
    <w:rsid w:val="00830E1B"/>
    <w:rsid w:val="008311B5"/>
    <w:rsid w:val="00831862"/>
    <w:rsid w:val="00831D52"/>
    <w:rsid w:val="00832499"/>
    <w:rsid w:val="00832F2A"/>
    <w:rsid w:val="00833570"/>
    <w:rsid w:val="008344F5"/>
    <w:rsid w:val="00834926"/>
    <w:rsid w:val="00834C24"/>
    <w:rsid w:val="00834E54"/>
    <w:rsid w:val="0083622B"/>
    <w:rsid w:val="00836CD3"/>
    <w:rsid w:val="0083712F"/>
    <w:rsid w:val="00837264"/>
    <w:rsid w:val="00837609"/>
    <w:rsid w:val="008376B5"/>
    <w:rsid w:val="00837CCB"/>
    <w:rsid w:val="0084101C"/>
    <w:rsid w:val="0084101D"/>
    <w:rsid w:val="008413CF"/>
    <w:rsid w:val="00841C66"/>
    <w:rsid w:val="00842386"/>
    <w:rsid w:val="0084293D"/>
    <w:rsid w:val="00842DE7"/>
    <w:rsid w:val="0084325D"/>
    <w:rsid w:val="00843934"/>
    <w:rsid w:val="00843E33"/>
    <w:rsid w:val="00843E51"/>
    <w:rsid w:val="008448FB"/>
    <w:rsid w:val="00844A43"/>
    <w:rsid w:val="008451E7"/>
    <w:rsid w:val="008466A1"/>
    <w:rsid w:val="0085121E"/>
    <w:rsid w:val="0085140F"/>
    <w:rsid w:val="008518EE"/>
    <w:rsid w:val="00851DB6"/>
    <w:rsid w:val="00852E52"/>
    <w:rsid w:val="008532F4"/>
    <w:rsid w:val="00854483"/>
    <w:rsid w:val="008545E5"/>
    <w:rsid w:val="0085482F"/>
    <w:rsid w:val="00854A0D"/>
    <w:rsid w:val="00854A51"/>
    <w:rsid w:val="00854BBA"/>
    <w:rsid w:val="0085641F"/>
    <w:rsid w:val="008569AD"/>
    <w:rsid w:val="00857086"/>
    <w:rsid w:val="008600A1"/>
    <w:rsid w:val="0086033E"/>
    <w:rsid w:val="00861112"/>
    <w:rsid w:val="00861317"/>
    <w:rsid w:val="008615C6"/>
    <w:rsid w:val="00861FA2"/>
    <w:rsid w:val="008621E0"/>
    <w:rsid w:val="008626BE"/>
    <w:rsid w:val="008632E4"/>
    <w:rsid w:val="00864016"/>
    <w:rsid w:val="00864337"/>
    <w:rsid w:val="00864476"/>
    <w:rsid w:val="008645CE"/>
    <w:rsid w:val="00864695"/>
    <w:rsid w:val="0086491A"/>
    <w:rsid w:val="00866075"/>
    <w:rsid w:val="00867BE7"/>
    <w:rsid w:val="00867CE9"/>
    <w:rsid w:val="00867DBE"/>
    <w:rsid w:val="00870169"/>
    <w:rsid w:val="008711E3"/>
    <w:rsid w:val="008725EA"/>
    <w:rsid w:val="00872D8C"/>
    <w:rsid w:val="0087303F"/>
    <w:rsid w:val="008756AA"/>
    <w:rsid w:val="00876C6D"/>
    <w:rsid w:val="00876E4E"/>
    <w:rsid w:val="00877BA6"/>
    <w:rsid w:val="008809F2"/>
    <w:rsid w:val="00880DB7"/>
    <w:rsid w:val="00881187"/>
    <w:rsid w:val="008816FA"/>
    <w:rsid w:val="008818D2"/>
    <w:rsid w:val="00883057"/>
    <w:rsid w:val="00883156"/>
    <w:rsid w:val="00883873"/>
    <w:rsid w:val="008838F0"/>
    <w:rsid w:val="00883920"/>
    <w:rsid w:val="00883CEE"/>
    <w:rsid w:val="00883D8B"/>
    <w:rsid w:val="00884DEA"/>
    <w:rsid w:val="0088575A"/>
    <w:rsid w:val="008869BC"/>
    <w:rsid w:val="00886D69"/>
    <w:rsid w:val="008870AF"/>
    <w:rsid w:val="008871CC"/>
    <w:rsid w:val="00887319"/>
    <w:rsid w:val="00890102"/>
    <w:rsid w:val="0089114A"/>
    <w:rsid w:val="00891A4A"/>
    <w:rsid w:val="0089242D"/>
    <w:rsid w:val="0089546B"/>
    <w:rsid w:val="008A06C6"/>
    <w:rsid w:val="008A18B3"/>
    <w:rsid w:val="008A19CE"/>
    <w:rsid w:val="008A1B9C"/>
    <w:rsid w:val="008A1E7E"/>
    <w:rsid w:val="008A2A37"/>
    <w:rsid w:val="008A32E2"/>
    <w:rsid w:val="008A346D"/>
    <w:rsid w:val="008A34D7"/>
    <w:rsid w:val="008A3B7A"/>
    <w:rsid w:val="008A3F2E"/>
    <w:rsid w:val="008A706E"/>
    <w:rsid w:val="008A79A4"/>
    <w:rsid w:val="008B060A"/>
    <w:rsid w:val="008B0DD7"/>
    <w:rsid w:val="008B15C7"/>
    <w:rsid w:val="008B2458"/>
    <w:rsid w:val="008B2505"/>
    <w:rsid w:val="008B259A"/>
    <w:rsid w:val="008B2FD7"/>
    <w:rsid w:val="008B32B4"/>
    <w:rsid w:val="008B3B3E"/>
    <w:rsid w:val="008B4227"/>
    <w:rsid w:val="008B63CC"/>
    <w:rsid w:val="008B6820"/>
    <w:rsid w:val="008B72D1"/>
    <w:rsid w:val="008B7940"/>
    <w:rsid w:val="008B7CD8"/>
    <w:rsid w:val="008C005B"/>
    <w:rsid w:val="008C0950"/>
    <w:rsid w:val="008C1513"/>
    <w:rsid w:val="008C32C3"/>
    <w:rsid w:val="008C3713"/>
    <w:rsid w:val="008C44AF"/>
    <w:rsid w:val="008C496C"/>
    <w:rsid w:val="008C5F52"/>
    <w:rsid w:val="008C630E"/>
    <w:rsid w:val="008C63B0"/>
    <w:rsid w:val="008C72BF"/>
    <w:rsid w:val="008D04A3"/>
    <w:rsid w:val="008D0C56"/>
    <w:rsid w:val="008D1CBC"/>
    <w:rsid w:val="008D1F87"/>
    <w:rsid w:val="008D205B"/>
    <w:rsid w:val="008D4444"/>
    <w:rsid w:val="008D472B"/>
    <w:rsid w:val="008D4D5A"/>
    <w:rsid w:val="008D53F3"/>
    <w:rsid w:val="008D56A3"/>
    <w:rsid w:val="008D6227"/>
    <w:rsid w:val="008D6837"/>
    <w:rsid w:val="008E0BAC"/>
    <w:rsid w:val="008E0BC6"/>
    <w:rsid w:val="008E12EC"/>
    <w:rsid w:val="008E1D10"/>
    <w:rsid w:val="008E1D22"/>
    <w:rsid w:val="008E20DA"/>
    <w:rsid w:val="008E215E"/>
    <w:rsid w:val="008E2C28"/>
    <w:rsid w:val="008E334E"/>
    <w:rsid w:val="008E3770"/>
    <w:rsid w:val="008E40B8"/>
    <w:rsid w:val="008E4425"/>
    <w:rsid w:val="008E55DD"/>
    <w:rsid w:val="008E6379"/>
    <w:rsid w:val="008E786B"/>
    <w:rsid w:val="008E7912"/>
    <w:rsid w:val="008F0C7A"/>
    <w:rsid w:val="008F1312"/>
    <w:rsid w:val="008F32A6"/>
    <w:rsid w:val="008F3331"/>
    <w:rsid w:val="008F33DD"/>
    <w:rsid w:val="008F4B95"/>
    <w:rsid w:val="008F510E"/>
    <w:rsid w:val="008F519B"/>
    <w:rsid w:val="008F57E3"/>
    <w:rsid w:val="008F6022"/>
    <w:rsid w:val="008F6208"/>
    <w:rsid w:val="008F7104"/>
    <w:rsid w:val="008F7730"/>
    <w:rsid w:val="008F7C39"/>
    <w:rsid w:val="00900EEB"/>
    <w:rsid w:val="009011E0"/>
    <w:rsid w:val="00901591"/>
    <w:rsid w:val="00901626"/>
    <w:rsid w:val="009025B3"/>
    <w:rsid w:val="009030D6"/>
    <w:rsid w:val="009031C0"/>
    <w:rsid w:val="009043D2"/>
    <w:rsid w:val="0090486A"/>
    <w:rsid w:val="00905C76"/>
    <w:rsid w:val="00906270"/>
    <w:rsid w:val="00906632"/>
    <w:rsid w:val="00906781"/>
    <w:rsid w:val="00907094"/>
    <w:rsid w:val="00910119"/>
    <w:rsid w:val="00910D6F"/>
    <w:rsid w:val="00912E65"/>
    <w:rsid w:val="00912F7B"/>
    <w:rsid w:val="00912F97"/>
    <w:rsid w:val="0091325D"/>
    <w:rsid w:val="00916119"/>
    <w:rsid w:val="009161FC"/>
    <w:rsid w:val="009168EC"/>
    <w:rsid w:val="00916FCC"/>
    <w:rsid w:val="00917521"/>
    <w:rsid w:val="00920990"/>
    <w:rsid w:val="00920E76"/>
    <w:rsid w:val="009211B7"/>
    <w:rsid w:val="00922336"/>
    <w:rsid w:val="009231A8"/>
    <w:rsid w:val="00923DC6"/>
    <w:rsid w:val="00924881"/>
    <w:rsid w:val="00924C11"/>
    <w:rsid w:val="00924CA2"/>
    <w:rsid w:val="00925A39"/>
    <w:rsid w:val="00925A6A"/>
    <w:rsid w:val="00927048"/>
    <w:rsid w:val="00927405"/>
    <w:rsid w:val="00927C8D"/>
    <w:rsid w:val="009300F6"/>
    <w:rsid w:val="00931111"/>
    <w:rsid w:val="00931544"/>
    <w:rsid w:val="0093167E"/>
    <w:rsid w:val="0093280A"/>
    <w:rsid w:val="00932BEE"/>
    <w:rsid w:val="00932D2C"/>
    <w:rsid w:val="00933C04"/>
    <w:rsid w:val="00933F03"/>
    <w:rsid w:val="00934A1A"/>
    <w:rsid w:val="009353E8"/>
    <w:rsid w:val="00935D95"/>
    <w:rsid w:val="00935EFE"/>
    <w:rsid w:val="00935F3A"/>
    <w:rsid w:val="00936BC3"/>
    <w:rsid w:val="0094058F"/>
    <w:rsid w:val="009412C8"/>
    <w:rsid w:val="0094176F"/>
    <w:rsid w:val="009419F4"/>
    <w:rsid w:val="00941DD2"/>
    <w:rsid w:val="009428EA"/>
    <w:rsid w:val="00943774"/>
    <w:rsid w:val="00943D96"/>
    <w:rsid w:val="0094414B"/>
    <w:rsid w:val="009442A8"/>
    <w:rsid w:val="00944880"/>
    <w:rsid w:val="0094555F"/>
    <w:rsid w:val="009467EF"/>
    <w:rsid w:val="009468D3"/>
    <w:rsid w:val="00946B10"/>
    <w:rsid w:val="00950842"/>
    <w:rsid w:val="009511C2"/>
    <w:rsid w:val="009523E0"/>
    <w:rsid w:val="00953B90"/>
    <w:rsid w:val="0095407A"/>
    <w:rsid w:val="009550A8"/>
    <w:rsid w:val="00955F70"/>
    <w:rsid w:val="009570BC"/>
    <w:rsid w:val="00957299"/>
    <w:rsid w:val="00957345"/>
    <w:rsid w:val="00957589"/>
    <w:rsid w:val="009608DF"/>
    <w:rsid w:val="00961796"/>
    <w:rsid w:val="00961ACB"/>
    <w:rsid w:val="00963A65"/>
    <w:rsid w:val="0096498E"/>
    <w:rsid w:val="00965276"/>
    <w:rsid w:val="00966704"/>
    <w:rsid w:val="00966D11"/>
    <w:rsid w:val="00967B62"/>
    <w:rsid w:val="00970BB4"/>
    <w:rsid w:val="0097301E"/>
    <w:rsid w:val="0097370A"/>
    <w:rsid w:val="009741B4"/>
    <w:rsid w:val="00974C81"/>
    <w:rsid w:val="00974CBB"/>
    <w:rsid w:val="00975101"/>
    <w:rsid w:val="00975801"/>
    <w:rsid w:val="00975DB8"/>
    <w:rsid w:val="00976C0D"/>
    <w:rsid w:val="00980304"/>
    <w:rsid w:val="009804CC"/>
    <w:rsid w:val="0098051A"/>
    <w:rsid w:val="00981F0E"/>
    <w:rsid w:val="00981F1E"/>
    <w:rsid w:val="009825EE"/>
    <w:rsid w:val="0098347C"/>
    <w:rsid w:val="00983543"/>
    <w:rsid w:val="009839F2"/>
    <w:rsid w:val="00983BEC"/>
    <w:rsid w:val="00983E6E"/>
    <w:rsid w:val="00983F54"/>
    <w:rsid w:val="00984369"/>
    <w:rsid w:val="0098526F"/>
    <w:rsid w:val="00985955"/>
    <w:rsid w:val="00985C98"/>
    <w:rsid w:val="00986F08"/>
    <w:rsid w:val="0099018D"/>
    <w:rsid w:val="00990D60"/>
    <w:rsid w:val="00991035"/>
    <w:rsid w:val="0099116E"/>
    <w:rsid w:val="00992A65"/>
    <w:rsid w:val="00992CEB"/>
    <w:rsid w:val="00993010"/>
    <w:rsid w:val="009950F9"/>
    <w:rsid w:val="00995BDE"/>
    <w:rsid w:val="00995D8A"/>
    <w:rsid w:val="00995EAC"/>
    <w:rsid w:val="00996276"/>
    <w:rsid w:val="0099630B"/>
    <w:rsid w:val="00996481"/>
    <w:rsid w:val="009965AC"/>
    <w:rsid w:val="00996A30"/>
    <w:rsid w:val="00996EF3"/>
    <w:rsid w:val="0099733A"/>
    <w:rsid w:val="009979F2"/>
    <w:rsid w:val="00997FB8"/>
    <w:rsid w:val="009A1DB4"/>
    <w:rsid w:val="009A1DD4"/>
    <w:rsid w:val="009A243A"/>
    <w:rsid w:val="009A24AB"/>
    <w:rsid w:val="009A3480"/>
    <w:rsid w:val="009A371B"/>
    <w:rsid w:val="009A3B1C"/>
    <w:rsid w:val="009A3F2B"/>
    <w:rsid w:val="009A4BBA"/>
    <w:rsid w:val="009A5CFA"/>
    <w:rsid w:val="009A724A"/>
    <w:rsid w:val="009B08EA"/>
    <w:rsid w:val="009B1A44"/>
    <w:rsid w:val="009B1C3C"/>
    <w:rsid w:val="009B29BB"/>
    <w:rsid w:val="009B3090"/>
    <w:rsid w:val="009B48D4"/>
    <w:rsid w:val="009B4F05"/>
    <w:rsid w:val="009B5F6F"/>
    <w:rsid w:val="009B7C68"/>
    <w:rsid w:val="009C0280"/>
    <w:rsid w:val="009C0C2E"/>
    <w:rsid w:val="009C0E52"/>
    <w:rsid w:val="009C116A"/>
    <w:rsid w:val="009C4282"/>
    <w:rsid w:val="009C4EF5"/>
    <w:rsid w:val="009C5034"/>
    <w:rsid w:val="009C53C3"/>
    <w:rsid w:val="009C550D"/>
    <w:rsid w:val="009C73F3"/>
    <w:rsid w:val="009D078E"/>
    <w:rsid w:val="009D0A46"/>
    <w:rsid w:val="009D0E23"/>
    <w:rsid w:val="009D0F01"/>
    <w:rsid w:val="009D14E9"/>
    <w:rsid w:val="009D1FE2"/>
    <w:rsid w:val="009D29FA"/>
    <w:rsid w:val="009D2CBF"/>
    <w:rsid w:val="009D37A3"/>
    <w:rsid w:val="009D52FC"/>
    <w:rsid w:val="009D5960"/>
    <w:rsid w:val="009D68AA"/>
    <w:rsid w:val="009D70FB"/>
    <w:rsid w:val="009D7729"/>
    <w:rsid w:val="009D7E6B"/>
    <w:rsid w:val="009E09F7"/>
    <w:rsid w:val="009E22D1"/>
    <w:rsid w:val="009E30AA"/>
    <w:rsid w:val="009E312C"/>
    <w:rsid w:val="009E35B4"/>
    <w:rsid w:val="009E3C3F"/>
    <w:rsid w:val="009E4322"/>
    <w:rsid w:val="009E479B"/>
    <w:rsid w:val="009E487D"/>
    <w:rsid w:val="009E4D5B"/>
    <w:rsid w:val="009E5250"/>
    <w:rsid w:val="009E52D7"/>
    <w:rsid w:val="009E531E"/>
    <w:rsid w:val="009E5637"/>
    <w:rsid w:val="009E5854"/>
    <w:rsid w:val="009E6960"/>
    <w:rsid w:val="009E7171"/>
    <w:rsid w:val="009E7EB4"/>
    <w:rsid w:val="009F0AFB"/>
    <w:rsid w:val="009F0B4D"/>
    <w:rsid w:val="009F265A"/>
    <w:rsid w:val="009F38E7"/>
    <w:rsid w:val="009F3BA0"/>
    <w:rsid w:val="009F3F11"/>
    <w:rsid w:val="009F420E"/>
    <w:rsid w:val="009F5337"/>
    <w:rsid w:val="009F64B8"/>
    <w:rsid w:val="009F6C79"/>
    <w:rsid w:val="009F6EF1"/>
    <w:rsid w:val="009F79A3"/>
    <w:rsid w:val="009F7A11"/>
    <w:rsid w:val="00A01548"/>
    <w:rsid w:val="00A01C7B"/>
    <w:rsid w:val="00A039BA"/>
    <w:rsid w:val="00A05ECF"/>
    <w:rsid w:val="00A06756"/>
    <w:rsid w:val="00A06886"/>
    <w:rsid w:val="00A0776A"/>
    <w:rsid w:val="00A1095B"/>
    <w:rsid w:val="00A110BF"/>
    <w:rsid w:val="00A11959"/>
    <w:rsid w:val="00A11DDA"/>
    <w:rsid w:val="00A126E5"/>
    <w:rsid w:val="00A12B6F"/>
    <w:rsid w:val="00A13CE0"/>
    <w:rsid w:val="00A14038"/>
    <w:rsid w:val="00A14380"/>
    <w:rsid w:val="00A14A01"/>
    <w:rsid w:val="00A1578E"/>
    <w:rsid w:val="00A17A72"/>
    <w:rsid w:val="00A21A27"/>
    <w:rsid w:val="00A245A9"/>
    <w:rsid w:val="00A2522B"/>
    <w:rsid w:val="00A25E76"/>
    <w:rsid w:val="00A27154"/>
    <w:rsid w:val="00A30703"/>
    <w:rsid w:val="00A315D2"/>
    <w:rsid w:val="00A31C25"/>
    <w:rsid w:val="00A32E80"/>
    <w:rsid w:val="00A3345F"/>
    <w:rsid w:val="00A33E32"/>
    <w:rsid w:val="00A349DE"/>
    <w:rsid w:val="00A3681D"/>
    <w:rsid w:val="00A37DE9"/>
    <w:rsid w:val="00A4059E"/>
    <w:rsid w:val="00A40AC3"/>
    <w:rsid w:val="00A41157"/>
    <w:rsid w:val="00A42B2B"/>
    <w:rsid w:val="00A432ED"/>
    <w:rsid w:val="00A44F88"/>
    <w:rsid w:val="00A453E8"/>
    <w:rsid w:val="00A461B5"/>
    <w:rsid w:val="00A46375"/>
    <w:rsid w:val="00A4665B"/>
    <w:rsid w:val="00A470F0"/>
    <w:rsid w:val="00A50D7C"/>
    <w:rsid w:val="00A529AC"/>
    <w:rsid w:val="00A53711"/>
    <w:rsid w:val="00A5410D"/>
    <w:rsid w:val="00A54440"/>
    <w:rsid w:val="00A55953"/>
    <w:rsid w:val="00A55BCA"/>
    <w:rsid w:val="00A5782E"/>
    <w:rsid w:val="00A57946"/>
    <w:rsid w:val="00A60BB8"/>
    <w:rsid w:val="00A61179"/>
    <w:rsid w:val="00A6155C"/>
    <w:rsid w:val="00A616D6"/>
    <w:rsid w:val="00A6490B"/>
    <w:rsid w:val="00A650DB"/>
    <w:rsid w:val="00A65660"/>
    <w:rsid w:val="00A6636B"/>
    <w:rsid w:val="00A669E6"/>
    <w:rsid w:val="00A66D5A"/>
    <w:rsid w:val="00A67974"/>
    <w:rsid w:val="00A7148F"/>
    <w:rsid w:val="00A71AE9"/>
    <w:rsid w:val="00A722A6"/>
    <w:rsid w:val="00A72D00"/>
    <w:rsid w:val="00A732CB"/>
    <w:rsid w:val="00A73FFA"/>
    <w:rsid w:val="00A74AB6"/>
    <w:rsid w:val="00A74D35"/>
    <w:rsid w:val="00A74D5C"/>
    <w:rsid w:val="00A75F9C"/>
    <w:rsid w:val="00A76279"/>
    <w:rsid w:val="00A76BF6"/>
    <w:rsid w:val="00A770D4"/>
    <w:rsid w:val="00A7725D"/>
    <w:rsid w:val="00A77EDF"/>
    <w:rsid w:val="00A804B8"/>
    <w:rsid w:val="00A80901"/>
    <w:rsid w:val="00A809D7"/>
    <w:rsid w:val="00A813CC"/>
    <w:rsid w:val="00A8143A"/>
    <w:rsid w:val="00A81577"/>
    <w:rsid w:val="00A81ADB"/>
    <w:rsid w:val="00A81B5D"/>
    <w:rsid w:val="00A81E13"/>
    <w:rsid w:val="00A8399A"/>
    <w:rsid w:val="00A86A30"/>
    <w:rsid w:val="00A901CF"/>
    <w:rsid w:val="00A90FE5"/>
    <w:rsid w:val="00A92267"/>
    <w:rsid w:val="00A929FC"/>
    <w:rsid w:val="00A92F2B"/>
    <w:rsid w:val="00A93005"/>
    <w:rsid w:val="00A93A0B"/>
    <w:rsid w:val="00A93BA0"/>
    <w:rsid w:val="00A94A9C"/>
    <w:rsid w:val="00A95AC9"/>
    <w:rsid w:val="00A96EFC"/>
    <w:rsid w:val="00A97362"/>
    <w:rsid w:val="00AA0511"/>
    <w:rsid w:val="00AA2FE7"/>
    <w:rsid w:val="00AA4CDB"/>
    <w:rsid w:val="00AA61A4"/>
    <w:rsid w:val="00AA6445"/>
    <w:rsid w:val="00AA697C"/>
    <w:rsid w:val="00AA71AE"/>
    <w:rsid w:val="00AA74B3"/>
    <w:rsid w:val="00AB001F"/>
    <w:rsid w:val="00AB02D9"/>
    <w:rsid w:val="00AB10A5"/>
    <w:rsid w:val="00AB12BA"/>
    <w:rsid w:val="00AB2A75"/>
    <w:rsid w:val="00AB357E"/>
    <w:rsid w:val="00AB36DA"/>
    <w:rsid w:val="00AB4855"/>
    <w:rsid w:val="00AB49AF"/>
    <w:rsid w:val="00AB4A68"/>
    <w:rsid w:val="00AB6CF4"/>
    <w:rsid w:val="00AB6D03"/>
    <w:rsid w:val="00AB71D6"/>
    <w:rsid w:val="00AB7A35"/>
    <w:rsid w:val="00AB7F69"/>
    <w:rsid w:val="00AC08DF"/>
    <w:rsid w:val="00AC1A6D"/>
    <w:rsid w:val="00AC1C1B"/>
    <w:rsid w:val="00AC26D7"/>
    <w:rsid w:val="00AC2912"/>
    <w:rsid w:val="00AC2F8D"/>
    <w:rsid w:val="00AC710E"/>
    <w:rsid w:val="00AC7311"/>
    <w:rsid w:val="00AC7A39"/>
    <w:rsid w:val="00AD017C"/>
    <w:rsid w:val="00AD20DF"/>
    <w:rsid w:val="00AD26F0"/>
    <w:rsid w:val="00AD2AF0"/>
    <w:rsid w:val="00AD2D12"/>
    <w:rsid w:val="00AD3A4E"/>
    <w:rsid w:val="00AD3F93"/>
    <w:rsid w:val="00AD4474"/>
    <w:rsid w:val="00AD45CE"/>
    <w:rsid w:val="00AD4F32"/>
    <w:rsid w:val="00AD7BBF"/>
    <w:rsid w:val="00AD7DCF"/>
    <w:rsid w:val="00AD7E69"/>
    <w:rsid w:val="00AE069E"/>
    <w:rsid w:val="00AE12FC"/>
    <w:rsid w:val="00AE2169"/>
    <w:rsid w:val="00AE2613"/>
    <w:rsid w:val="00AE3E6C"/>
    <w:rsid w:val="00AE4208"/>
    <w:rsid w:val="00AE5BC2"/>
    <w:rsid w:val="00AE672D"/>
    <w:rsid w:val="00AE6D83"/>
    <w:rsid w:val="00AE78C4"/>
    <w:rsid w:val="00AE7D91"/>
    <w:rsid w:val="00AF02FC"/>
    <w:rsid w:val="00AF0619"/>
    <w:rsid w:val="00AF1265"/>
    <w:rsid w:val="00AF130B"/>
    <w:rsid w:val="00AF1809"/>
    <w:rsid w:val="00AF1B15"/>
    <w:rsid w:val="00AF1CE4"/>
    <w:rsid w:val="00AF222E"/>
    <w:rsid w:val="00AF26CD"/>
    <w:rsid w:val="00AF2C3D"/>
    <w:rsid w:val="00AF3141"/>
    <w:rsid w:val="00AF326B"/>
    <w:rsid w:val="00AF41ED"/>
    <w:rsid w:val="00AF47D6"/>
    <w:rsid w:val="00AF4EE8"/>
    <w:rsid w:val="00AF5A0E"/>
    <w:rsid w:val="00AF5EF2"/>
    <w:rsid w:val="00AF60DE"/>
    <w:rsid w:val="00AF648D"/>
    <w:rsid w:val="00AF6A03"/>
    <w:rsid w:val="00AF6B78"/>
    <w:rsid w:val="00AF7A04"/>
    <w:rsid w:val="00AF7AF8"/>
    <w:rsid w:val="00B00110"/>
    <w:rsid w:val="00B0056D"/>
    <w:rsid w:val="00B00FCC"/>
    <w:rsid w:val="00B0119B"/>
    <w:rsid w:val="00B01511"/>
    <w:rsid w:val="00B01E5C"/>
    <w:rsid w:val="00B01EEA"/>
    <w:rsid w:val="00B0410F"/>
    <w:rsid w:val="00B049A5"/>
    <w:rsid w:val="00B0515D"/>
    <w:rsid w:val="00B05E51"/>
    <w:rsid w:val="00B06186"/>
    <w:rsid w:val="00B0685A"/>
    <w:rsid w:val="00B07024"/>
    <w:rsid w:val="00B07A08"/>
    <w:rsid w:val="00B07DD0"/>
    <w:rsid w:val="00B10041"/>
    <w:rsid w:val="00B102A1"/>
    <w:rsid w:val="00B104E7"/>
    <w:rsid w:val="00B11907"/>
    <w:rsid w:val="00B12E23"/>
    <w:rsid w:val="00B13050"/>
    <w:rsid w:val="00B1326E"/>
    <w:rsid w:val="00B13282"/>
    <w:rsid w:val="00B1543B"/>
    <w:rsid w:val="00B15D53"/>
    <w:rsid w:val="00B15D7D"/>
    <w:rsid w:val="00B16933"/>
    <w:rsid w:val="00B17EB4"/>
    <w:rsid w:val="00B17F52"/>
    <w:rsid w:val="00B20821"/>
    <w:rsid w:val="00B20D98"/>
    <w:rsid w:val="00B20F33"/>
    <w:rsid w:val="00B2117C"/>
    <w:rsid w:val="00B22865"/>
    <w:rsid w:val="00B2493D"/>
    <w:rsid w:val="00B2499B"/>
    <w:rsid w:val="00B24A00"/>
    <w:rsid w:val="00B25478"/>
    <w:rsid w:val="00B25706"/>
    <w:rsid w:val="00B2659E"/>
    <w:rsid w:val="00B26D7C"/>
    <w:rsid w:val="00B27429"/>
    <w:rsid w:val="00B2786B"/>
    <w:rsid w:val="00B27D15"/>
    <w:rsid w:val="00B3058A"/>
    <w:rsid w:val="00B33231"/>
    <w:rsid w:val="00B33C12"/>
    <w:rsid w:val="00B3448D"/>
    <w:rsid w:val="00B34DA8"/>
    <w:rsid w:val="00B3558A"/>
    <w:rsid w:val="00B36681"/>
    <w:rsid w:val="00B36B9C"/>
    <w:rsid w:val="00B36F81"/>
    <w:rsid w:val="00B37532"/>
    <w:rsid w:val="00B375BC"/>
    <w:rsid w:val="00B379A6"/>
    <w:rsid w:val="00B37FA7"/>
    <w:rsid w:val="00B409BE"/>
    <w:rsid w:val="00B41C1F"/>
    <w:rsid w:val="00B425AC"/>
    <w:rsid w:val="00B43255"/>
    <w:rsid w:val="00B434C4"/>
    <w:rsid w:val="00B43CA6"/>
    <w:rsid w:val="00B44B83"/>
    <w:rsid w:val="00B45701"/>
    <w:rsid w:val="00B47A20"/>
    <w:rsid w:val="00B5192E"/>
    <w:rsid w:val="00B5320D"/>
    <w:rsid w:val="00B538D5"/>
    <w:rsid w:val="00B53D43"/>
    <w:rsid w:val="00B53F5B"/>
    <w:rsid w:val="00B554DB"/>
    <w:rsid w:val="00B5558F"/>
    <w:rsid w:val="00B55F8C"/>
    <w:rsid w:val="00B55FF1"/>
    <w:rsid w:val="00B572C6"/>
    <w:rsid w:val="00B57565"/>
    <w:rsid w:val="00B57696"/>
    <w:rsid w:val="00B579D2"/>
    <w:rsid w:val="00B57C02"/>
    <w:rsid w:val="00B602BE"/>
    <w:rsid w:val="00B6115D"/>
    <w:rsid w:val="00B61205"/>
    <w:rsid w:val="00B61E0E"/>
    <w:rsid w:val="00B64014"/>
    <w:rsid w:val="00B64446"/>
    <w:rsid w:val="00B64CD9"/>
    <w:rsid w:val="00B64E1A"/>
    <w:rsid w:val="00B65279"/>
    <w:rsid w:val="00B657A6"/>
    <w:rsid w:val="00B65927"/>
    <w:rsid w:val="00B65AE2"/>
    <w:rsid w:val="00B6636C"/>
    <w:rsid w:val="00B67488"/>
    <w:rsid w:val="00B67E99"/>
    <w:rsid w:val="00B67FAA"/>
    <w:rsid w:val="00B70317"/>
    <w:rsid w:val="00B70678"/>
    <w:rsid w:val="00B71178"/>
    <w:rsid w:val="00B7133E"/>
    <w:rsid w:val="00B718DA"/>
    <w:rsid w:val="00B7285E"/>
    <w:rsid w:val="00B7287B"/>
    <w:rsid w:val="00B730B2"/>
    <w:rsid w:val="00B73528"/>
    <w:rsid w:val="00B73FF8"/>
    <w:rsid w:val="00B744E9"/>
    <w:rsid w:val="00B744EA"/>
    <w:rsid w:val="00B7624A"/>
    <w:rsid w:val="00B77A66"/>
    <w:rsid w:val="00B80CD1"/>
    <w:rsid w:val="00B80EAE"/>
    <w:rsid w:val="00B81311"/>
    <w:rsid w:val="00B8184F"/>
    <w:rsid w:val="00B81A7D"/>
    <w:rsid w:val="00B821B5"/>
    <w:rsid w:val="00B8290C"/>
    <w:rsid w:val="00B82994"/>
    <w:rsid w:val="00B82D1C"/>
    <w:rsid w:val="00B831F7"/>
    <w:rsid w:val="00B84470"/>
    <w:rsid w:val="00B849E1"/>
    <w:rsid w:val="00B84C09"/>
    <w:rsid w:val="00B84D68"/>
    <w:rsid w:val="00B86832"/>
    <w:rsid w:val="00B871DA"/>
    <w:rsid w:val="00B91D24"/>
    <w:rsid w:val="00B92DD8"/>
    <w:rsid w:val="00B9337C"/>
    <w:rsid w:val="00B943F6"/>
    <w:rsid w:val="00B9455C"/>
    <w:rsid w:val="00B94731"/>
    <w:rsid w:val="00B947AE"/>
    <w:rsid w:val="00B94C60"/>
    <w:rsid w:val="00B94C7A"/>
    <w:rsid w:val="00B94DF7"/>
    <w:rsid w:val="00B959C1"/>
    <w:rsid w:val="00B9633A"/>
    <w:rsid w:val="00B9657A"/>
    <w:rsid w:val="00B965C7"/>
    <w:rsid w:val="00B968C0"/>
    <w:rsid w:val="00B96C88"/>
    <w:rsid w:val="00BA11C4"/>
    <w:rsid w:val="00BA1645"/>
    <w:rsid w:val="00BA16A6"/>
    <w:rsid w:val="00BA548C"/>
    <w:rsid w:val="00BA5C3B"/>
    <w:rsid w:val="00BA6C0D"/>
    <w:rsid w:val="00BA6CA2"/>
    <w:rsid w:val="00BA7781"/>
    <w:rsid w:val="00BA7926"/>
    <w:rsid w:val="00BB01D7"/>
    <w:rsid w:val="00BB06BF"/>
    <w:rsid w:val="00BB093C"/>
    <w:rsid w:val="00BB1541"/>
    <w:rsid w:val="00BB15AC"/>
    <w:rsid w:val="00BB1789"/>
    <w:rsid w:val="00BB1A16"/>
    <w:rsid w:val="00BB209F"/>
    <w:rsid w:val="00BB2BFD"/>
    <w:rsid w:val="00BB2F30"/>
    <w:rsid w:val="00BB36C2"/>
    <w:rsid w:val="00BB4AF0"/>
    <w:rsid w:val="00BB5515"/>
    <w:rsid w:val="00BB6DCA"/>
    <w:rsid w:val="00BB71E6"/>
    <w:rsid w:val="00BC0920"/>
    <w:rsid w:val="00BC0A2F"/>
    <w:rsid w:val="00BC0ED1"/>
    <w:rsid w:val="00BC18EC"/>
    <w:rsid w:val="00BC18FB"/>
    <w:rsid w:val="00BC1B74"/>
    <w:rsid w:val="00BC2BEE"/>
    <w:rsid w:val="00BC3006"/>
    <w:rsid w:val="00BC3210"/>
    <w:rsid w:val="00BC3445"/>
    <w:rsid w:val="00BC38F3"/>
    <w:rsid w:val="00BC4BEC"/>
    <w:rsid w:val="00BC5787"/>
    <w:rsid w:val="00BC5877"/>
    <w:rsid w:val="00BC59DB"/>
    <w:rsid w:val="00BC72F5"/>
    <w:rsid w:val="00BC7658"/>
    <w:rsid w:val="00BC7CE9"/>
    <w:rsid w:val="00BD12E3"/>
    <w:rsid w:val="00BD1645"/>
    <w:rsid w:val="00BD2314"/>
    <w:rsid w:val="00BD2B76"/>
    <w:rsid w:val="00BD317C"/>
    <w:rsid w:val="00BD4093"/>
    <w:rsid w:val="00BD461C"/>
    <w:rsid w:val="00BD4679"/>
    <w:rsid w:val="00BD6B2C"/>
    <w:rsid w:val="00BD6E60"/>
    <w:rsid w:val="00BD6EBA"/>
    <w:rsid w:val="00BE0115"/>
    <w:rsid w:val="00BE0A45"/>
    <w:rsid w:val="00BE0A48"/>
    <w:rsid w:val="00BE0FC6"/>
    <w:rsid w:val="00BE21A1"/>
    <w:rsid w:val="00BE3065"/>
    <w:rsid w:val="00BE3E2F"/>
    <w:rsid w:val="00BE4B50"/>
    <w:rsid w:val="00BE4D50"/>
    <w:rsid w:val="00BE507C"/>
    <w:rsid w:val="00BE6092"/>
    <w:rsid w:val="00BE655D"/>
    <w:rsid w:val="00BE658E"/>
    <w:rsid w:val="00BE74C1"/>
    <w:rsid w:val="00BE7A75"/>
    <w:rsid w:val="00BF09A2"/>
    <w:rsid w:val="00BF0CCE"/>
    <w:rsid w:val="00BF2184"/>
    <w:rsid w:val="00BF2367"/>
    <w:rsid w:val="00BF282E"/>
    <w:rsid w:val="00BF2E74"/>
    <w:rsid w:val="00BF3395"/>
    <w:rsid w:val="00BF3A0C"/>
    <w:rsid w:val="00BF467C"/>
    <w:rsid w:val="00BF4752"/>
    <w:rsid w:val="00BF611A"/>
    <w:rsid w:val="00BF6913"/>
    <w:rsid w:val="00BF77E8"/>
    <w:rsid w:val="00BF7F23"/>
    <w:rsid w:val="00C00309"/>
    <w:rsid w:val="00C016CC"/>
    <w:rsid w:val="00C0284C"/>
    <w:rsid w:val="00C02AB6"/>
    <w:rsid w:val="00C02C45"/>
    <w:rsid w:val="00C03351"/>
    <w:rsid w:val="00C04156"/>
    <w:rsid w:val="00C044D5"/>
    <w:rsid w:val="00C04867"/>
    <w:rsid w:val="00C05425"/>
    <w:rsid w:val="00C05683"/>
    <w:rsid w:val="00C05784"/>
    <w:rsid w:val="00C05AF4"/>
    <w:rsid w:val="00C06624"/>
    <w:rsid w:val="00C06EBA"/>
    <w:rsid w:val="00C07A97"/>
    <w:rsid w:val="00C10753"/>
    <w:rsid w:val="00C10E1D"/>
    <w:rsid w:val="00C1196A"/>
    <w:rsid w:val="00C11D45"/>
    <w:rsid w:val="00C12139"/>
    <w:rsid w:val="00C12480"/>
    <w:rsid w:val="00C1398C"/>
    <w:rsid w:val="00C13C82"/>
    <w:rsid w:val="00C13ED1"/>
    <w:rsid w:val="00C144BF"/>
    <w:rsid w:val="00C14F1F"/>
    <w:rsid w:val="00C157FA"/>
    <w:rsid w:val="00C1602D"/>
    <w:rsid w:val="00C1696E"/>
    <w:rsid w:val="00C1743F"/>
    <w:rsid w:val="00C20A06"/>
    <w:rsid w:val="00C20DE9"/>
    <w:rsid w:val="00C2107F"/>
    <w:rsid w:val="00C21298"/>
    <w:rsid w:val="00C236BF"/>
    <w:rsid w:val="00C23DCE"/>
    <w:rsid w:val="00C24B03"/>
    <w:rsid w:val="00C27197"/>
    <w:rsid w:val="00C279C8"/>
    <w:rsid w:val="00C27BC1"/>
    <w:rsid w:val="00C27E96"/>
    <w:rsid w:val="00C30534"/>
    <w:rsid w:val="00C30E14"/>
    <w:rsid w:val="00C312BA"/>
    <w:rsid w:val="00C333F3"/>
    <w:rsid w:val="00C33483"/>
    <w:rsid w:val="00C34777"/>
    <w:rsid w:val="00C3514E"/>
    <w:rsid w:val="00C351FC"/>
    <w:rsid w:val="00C36E07"/>
    <w:rsid w:val="00C37635"/>
    <w:rsid w:val="00C378EC"/>
    <w:rsid w:val="00C37F7D"/>
    <w:rsid w:val="00C40164"/>
    <w:rsid w:val="00C40782"/>
    <w:rsid w:val="00C407A4"/>
    <w:rsid w:val="00C40957"/>
    <w:rsid w:val="00C41C81"/>
    <w:rsid w:val="00C41CDF"/>
    <w:rsid w:val="00C4236B"/>
    <w:rsid w:val="00C4276B"/>
    <w:rsid w:val="00C42E38"/>
    <w:rsid w:val="00C4375D"/>
    <w:rsid w:val="00C438E1"/>
    <w:rsid w:val="00C447A6"/>
    <w:rsid w:val="00C451D8"/>
    <w:rsid w:val="00C45AB4"/>
    <w:rsid w:val="00C4727A"/>
    <w:rsid w:val="00C47861"/>
    <w:rsid w:val="00C5068A"/>
    <w:rsid w:val="00C50905"/>
    <w:rsid w:val="00C50D7E"/>
    <w:rsid w:val="00C514A2"/>
    <w:rsid w:val="00C51C26"/>
    <w:rsid w:val="00C51F2F"/>
    <w:rsid w:val="00C5241A"/>
    <w:rsid w:val="00C5259D"/>
    <w:rsid w:val="00C533A8"/>
    <w:rsid w:val="00C536D0"/>
    <w:rsid w:val="00C53D7B"/>
    <w:rsid w:val="00C556C3"/>
    <w:rsid w:val="00C563ED"/>
    <w:rsid w:val="00C56415"/>
    <w:rsid w:val="00C568B9"/>
    <w:rsid w:val="00C57905"/>
    <w:rsid w:val="00C6006B"/>
    <w:rsid w:val="00C60327"/>
    <w:rsid w:val="00C61AC6"/>
    <w:rsid w:val="00C61E6F"/>
    <w:rsid w:val="00C62710"/>
    <w:rsid w:val="00C6324F"/>
    <w:rsid w:val="00C63900"/>
    <w:rsid w:val="00C641FD"/>
    <w:rsid w:val="00C6439D"/>
    <w:rsid w:val="00C64832"/>
    <w:rsid w:val="00C65DAB"/>
    <w:rsid w:val="00C65DC2"/>
    <w:rsid w:val="00C6626C"/>
    <w:rsid w:val="00C67464"/>
    <w:rsid w:val="00C67B6B"/>
    <w:rsid w:val="00C701D9"/>
    <w:rsid w:val="00C70D6F"/>
    <w:rsid w:val="00C73616"/>
    <w:rsid w:val="00C73A96"/>
    <w:rsid w:val="00C74B6E"/>
    <w:rsid w:val="00C7529C"/>
    <w:rsid w:val="00C765D0"/>
    <w:rsid w:val="00C7680D"/>
    <w:rsid w:val="00C77946"/>
    <w:rsid w:val="00C80378"/>
    <w:rsid w:val="00C816F3"/>
    <w:rsid w:val="00C81769"/>
    <w:rsid w:val="00C81949"/>
    <w:rsid w:val="00C83C46"/>
    <w:rsid w:val="00C8443F"/>
    <w:rsid w:val="00C84E44"/>
    <w:rsid w:val="00C84F19"/>
    <w:rsid w:val="00C8556B"/>
    <w:rsid w:val="00C86820"/>
    <w:rsid w:val="00C871BC"/>
    <w:rsid w:val="00C8738F"/>
    <w:rsid w:val="00C875EF"/>
    <w:rsid w:val="00C876B6"/>
    <w:rsid w:val="00C87C82"/>
    <w:rsid w:val="00C918FB"/>
    <w:rsid w:val="00C919D0"/>
    <w:rsid w:val="00C92710"/>
    <w:rsid w:val="00C931F9"/>
    <w:rsid w:val="00C93A7E"/>
    <w:rsid w:val="00C942A2"/>
    <w:rsid w:val="00C95A6B"/>
    <w:rsid w:val="00C9629B"/>
    <w:rsid w:val="00C96D3E"/>
    <w:rsid w:val="00CA04EF"/>
    <w:rsid w:val="00CA0621"/>
    <w:rsid w:val="00CA0654"/>
    <w:rsid w:val="00CA06B3"/>
    <w:rsid w:val="00CA0EB2"/>
    <w:rsid w:val="00CA1FCE"/>
    <w:rsid w:val="00CA2248"/>
    <w:rsid w:val="00CA25EF"/>
    <w:rsid w:val="00CA3C57"/>
    <w:rsid w:val="00CA3F5D"/>
    <w:rsid w:val="00CA40FA"/>
    <w:rsid w:val="00CA46C3"/>
    <w:rsid w:val="00CA5266"/>
    <w:rsid w:val="00CA5BF2"/>
    <w:rsid w:val="00CA6399"/>
    <w:rsid w:val="00CA66A8"/>
    <w:rsid w:val="00CA73EF"/>
    <w:rsid w:val="00CA744A"/>
    <w:rsid w:val="00CA7B45"/>
    <w:rsid w:val="00CB0EE9"/>
    <w:rsid w:val="00CB0F48"/>
    <w:rsid w:val="00CB1073"/>
    <w:rsid w:val="00CB1172"/>
    <w:rsid w:val="00CB1534"/>
    <w:rsid w:val="00CB1E56"/>
    <w:rsid w:val="00CB2685"/>
    <w:rsid w:val="00CB2993"/>
    <w:rsid w:val="00CB39EB"/>
    <w:rsid w:val="00CB3A77"/>
    <w:rsid w:val="00CB485D"/>
    <w:rsid w:val="00CB4D46"/>
    <w:rsid w:val="00CB5A5B"/>
    <w:rsid w:val="00CB5B13"/>
    <w:rsid w:val="00CB60B0"/>
    <w:rsid w:val="00CB67B5"/>
    <w:rsid w:val="00CB718C"/>
    <w:rsid w:val="00CB75A5"/>
    <w:rsid w:val="00CC0BE8"/>
    <w:rsid w:val="00CC1FBE"/>
    <w:rsid w:val="00CC2055"/>
    <w:rsid w:val="00CC338C"/>
    <w:rsid w:val="00CC394B"/>
    <w:rsid w:val="00CC3CBA"/>
    <w:rsid w:val="00CC5447"/>
    <w:rsid w:val="00CC556C"/>
    <w:rsid w:val="00CC59A9"/>
    <w:rsid w:val="00CC676A"/>
    <w:rsid w:val="00CC6B00"/>
    <w:rsid w:val="00CC6D74"/>
    <w:rsid w:val="00CC7FA0"/>
    <w:rsid w:val="00CD0548"/>
    <w:rsid w:val="00CD0BB4"/>
    <w:rsid w:val="00CD12EC"/>
    <w:rsid w:val="00CD1470"/>
    <w:rsid w:val="00CD1B4D"/>
    <w:rsid w:val="00CD2420"/>
    <w:rsid w:val="00CD2F6F"/>
    <w:rsid w:val="00CD30C9"/>
    <w:rsid w:val="00CD392F"/>
    <w:rsid w:val="00CD3BAD"/>
    <w:rsid w:val="00CD4483"/>
    <w:rsid w:val="00CD4669"/>
    <w:rsid w:val="00CD4F61"/>
    <w:rsid w:val="00CD5FD6"/>
    <w:rsid w:val="00CD6D6D"/>
    <w:rsid w:val="00CE0DF5"/>
    <w:rsid w:val="00CE163C"/>
    <w:rsid w:val="00CE1B09"/>
    <w:rsid w:val="00CE20CC"/>
    <w:rsid w:val="00CE3472"/>
    <w:rsid w:val="00CE4581"/>
    <w:rsid w:val="00CE476D"/>
    <w:rsid w:val="00CE5098"/>
    <w:rsid w:val="00CE604F"/>
    <w:rsid w:val="00CE6B0C"/>
    <w:rsid w:val="00CE76D4"/>
    <w:rsid w:val="00CF0722"/>
    <w:rsid w:val="00CF0B7C"/>
    <w:rsid w:val="00CF0C61"/>
    <w:rsid w:val="00CF11A3"/>
    <w:rsid w:val="00CF1BC2"/>
    <w:rsid w:val="00CF224A"/>
    <w:rsid w:val="00CF22CD"/>
    <w:rsid w:val="00CF2FD9"/>
    <w:rsid w:val="00CF327A"/>
    <w:rsid w:val="00CF4C74"/>
    <w:rsid w:val="00CF6079"/>
    <w:rsid w:val="00CF61E1"/>
    <w:rsid w:val="00D005D5"/>
    <w:rsid w:val="00D00677"/>
    <w:rsid w:val="00D00824"/>
    <w:rsid w:val="00D00B32"/>
    <w:rsid w:val="00D00FFC"/>
    <w:rsid w:val="00D016EB"/>
    <w:rsid w:val="00D01A24"/>
    <w:rsid w:val="00D02658"/>
    <w:rsid w:val="00D0288E"/>
    <w:rsid w:val="00D02DF3"/>
    <w:rsid w:val="00D0346C"/>
    <w:rsid w:val="00D03950"/>
    <w:rsid w:val="00D03A4A"/>
    <w:rsid w:val="00D03E39"/>
    <w:rsid w:val="00D048D3"/>
    <w:rsid w:val="00D049B1"/>
    <w:rsid w:val="00D04B52"/>
    <w:rsid w:val="00D05814"/>
    <w:rsid w:val="00D0657F"/>
    <w:rsid w:val="00D06E91"/>
    <w:rsid w:val="00D104C2"/>
    <w:rsid w:val="00D11AD5"/>
    <w:rsid w:val="00D122BB"/>
    <w:rsid w:val="00D12712"/>
    <w:rsid w:val="00D12A49"/>
    <w:rsid w:val="00D12F4B"/>
    <w:rsid w:val="00D13FE1"/>
    <w:rsid w:val="00D142C5"/>
    <w:rsid w:val="00D14ADF"/>
    <w:rsid w:val="00D151FA"/>
    <w:rsid w:val="00D15482"/>
    <w:rsid w:val="00D1615D"/>
    <w:rsid w:val="00D161DC"/>
    <w:rsid w:val="00D163CE"/>
    <w:rsid w:val="00D16454"/>
    <w:rsid w:val="00D201E0"/>
    <w:rsid w:val="00D2047B"/>
    <w:rsid w:val="00D210ED"/>
    <w:rsid w:val="00D21E9B"/>
    <w:rsid w:val="00D22BAA"/>
    <w:rsid w:val="00D23C5F"/>
    <w:rsid w:val="00D24332"/>
    <w:rsid w:val="00D2486E"/>
    <w:rsid w:val="00D25440"/>
    <w:rsid w:val="00D260E4"/>
    <w:rsid w:val="00D26A25"/>
    <w:rsid w:val="00D27066"/>
    <w:rsid w:val="00D27370"/>
    <w:rsid w:val="00D278C5"/>
    <w:rsid w:val="00D27D06"/>
    <w:rsid w:val="00D27FAD"/>
    <w:rsid w:val="00D3091E"/>
    <w:rsid w:val="00D30F7C"/>
    <w:rsid w:val="00D31617"/>
    <w:rsid w:val="00D31658"/>
    <w:rsid w:val="00D31F4E"/>
    <w:rsid w:val="00D32A72"/>
    <w:rsid w:val="00D32C57"/>
    <w:rsid w:val="00D32D88"/>
    <w:rsid w:val="00D3345A"/>
    <w:rsid w:val="00D33CC4"/>
    <w:rsid w:val="00D34D67"/>
    <w:rsid w:val="00D350F5"/>
    <w:rsid w:val="00D401A7"/>
    <w:rsid w:val="00D40CB8"/>
    <w:rsid w:val="00D41CD0"/>
    <w:rsid w:val="00D4247A"/>
    <w:rsid w:val="00D4291E"/>
    <w:rsid w:val="00D42D69"/>
    <w:rsid w:val="00D436E5"/>
    <w:rsid w:val="00D43B89"/>
    <w:rsid w:val="00D44682"/>
    <w:rsid w:val="00D446CD"/>
    <w:rsid w:val="00D46391"/>
    <w:rsid w:val="00D463BD"/>
    <w:rsid w:val="00D47CDC"/>
    <w:rsid w:val="00D50251"/>
    <w:rsid w:val="00D512B3"/>
    <w:rsid w:val="00D51728"/>
    <w:rsid w:val="00D51770"/>
    <w:rsid w:val="00D523F2"/>
    <w:rsid w:val="00D52F01"/>
    <w:rsid w:val="00D531A1"/>
    <w:rsid w:val="00D53305"/>
    <w:rsid w:val="00D53561"/>
    <w:rsid w:val="00D53B00"/>
    <w:rsid w:val="00D542D1"/>
    <w:rsid w:val="00D5506E"/>
    <w:rsid w:val="00D557C7"/>
    <w:rsid w:val="00D55B05"/>
    <w:rsid w:val="00D55E56"/>
    <w:rsid w:val="00D56925"/>
    <w:rsid w:val="00D56D75"/>
    <w:rsid w:val="00D60CC3"/>
    <w:rsid w:val="00D60F13"/>
    <w:rsid w:val="00D61B5C"/>
    <w:rsid w:val="00D62575"/>
    <w:rsid w:val="00D62A02"/>
    <w:rsid w:val="00D6405C"/>
    <w:rsid w:val="00D64C7F"/>
    <w:rsid w:val="00D650FB"/>
    <w:rsid w:val="00D65209"/>
    <w:rsid w:val="00D65B8B"/>
    <w:rsid w:val="00D6679F"/>
    <w:rsid w:val="00D66A48"/>
    <w:rsid w:val="00D66A6D"/>
    <w:rsid w:val="00D66AEF"/>
    <w:rsid w:val="00D6749A"/>
    <w:rsid w:val="00D675AC"/>
    <w:rsid w:val="00D71566"/>
    <w:rsid w:val="00D71A85"/>
    <w:rsid w:val="00D72095"/>
    <w:rsid w:val="00D721C9"/>
    <w:rsid w:val="00D72ACE"/>
    <w:rsid w:val="00D72C1E"/>
    <w:rsid w:val="00D72E5F"/>
    <w:rsid w:val="00D730AB"/>
    <w:rsid w:val="00D734B1"/>
    <w:rsid w:val="00D7419B"/>
    <w:rsid w:val="00D74C51"/>
    <w:rsid w:val="00D753A1"/>
    <w:rsid w:val="00D76096"/>
    <w:rsid w:val="00D80C9D"/>
    <w:rsid w:val="00D8120C"/>
    <w:rsid w:val="00D81C15"/>
    <w:rsid w:val="00D81D4D"/>
    <w:rsid w:val="00D81DE8"/>
    <w:rsid w:val="00D826B7"/>
    <w:rsid w:val="00D82E1A"/>
    <w:rsid w:val="00D82F81"/>
    <w:rsid w:val="00D83150"/>
    <w:rsid w:val="00D84A43"/>
    <w:rsid w:val="00D85350"/>
    <w:rsid w:val="00D87504"/>
    <w:rsid w:val="00D87A13"/>
    <w:rsid w:val="00D90AEA"/>
    <w:rsid w:val="00D913F5"/>
    <w:rsid w:val="00D92709"/>
    <w:rsid w:val="00D92946"/>
    <w:rsid w:val="00D93C1A"/>
    <w:rsid w:val="00D94564"/>
    <w:rsid w:val="00D948B0"/>
    <w:rsid w:val="00D97515"/>
    <w:rsid w:val="00D978BD"/>
    <w:rsid w:val="00DA08A9"/>
    <w:rsid w:val="00DA190D"/>
    <w:rsid w:val="00DA1B64"/>
    <w:rsid w:val="00DA1BC3"/>
    <w:rsid w:val="00DA1F33"/>
    <w:rsid w:val="00DA2521"/>
    <w:rsid w:val="00DA35CF"/>
    <w:rsid w:val="00DA3D2D"/>
    <w:rsid w:val="00DA4025"/>
    <w:rsid w:val="00DA521B"/>
    <w:rsid w:val="00DA5683"/>
    <w:rsid w:val="00DA578D"/>
    <w:rsid w:val="00DA679B"/>
    <w:rsid w:val="00DA7A55"/>
    <w:rsid w:val="00DB10D5"/>
    <w:rsid w:val="00DB1F9C"/>
    <w:rsid w:val="00DB214A"/>
    <w:rsid w:val="00DB3CB0"/>
    <w:rsid w:val="00DB421B"/>
    <w:rsid w:val="00DB45FB"/>
    <w:rsid w:val="00DB4F52"/>
    <w:rsid w:val="00DB5484"/>
    <w:rsid w:val="00DB5A79"/>
    <w:rsid w:val="00DB6687"/>
    <w:rsid w:val="00DB700B"/>
    <w:rsid w:val="00DB71EA"/>
    <w:rsid w:val="00DB73D4"/>
    <w:rsid w:val="00DB75E4"/>
    <w:rsid w:val="00DB7600"/>
    <w:rsid w:val="00DB7E57"/>
    <w:rsid w:val="00DC0318"/>
    <w:rsid w:val="00DC0412"/>
    <w:rsid w:val="00DC2208"/>
    <w:rsid w:val="00DC227F"/>
    <w:rsid w:val="00DC23A5"/>
    <w:rsid w:val="00DC2C6C"/>
    <w:rsid w:val="00DC30F6"/>
    <w:rsid w:val="00DC37AE"/>
    <w:rsid w:val="00DC38DF"/>
    <w:rsid w:val="00DC3F13"/>
    <w:rsid w:val="00DC40DA"/>
    <w:rsid w:val="00DC5210"/>
    <w:rsid w:val="00DD22F5"/>
    <w:rsid w:val="00DD3A41"/>
    <w:rsid w:val="00DD3AE5"/>
    <w:rsid w:val="00DD3DB2"/>
    <w:rsid w:val="00DD422F"/>
    <w:rsid w:val="00DD4C45"/>
    <w:rsid w:val="00DD63FD"/>
    <w:rsid w:val="00DE0980"/>
    <w:rsid w:val="00DE1756"/>
    <w:rsid w:val="00DE23A6"/>
    <w:rsid w:val="00DE30E4"/>
    <w:rsid w:val="00DE35F0"/>
    <w:rsid w:val="00DE37E9"/>
    <w:rsid w:val="00DE397A"/>
    <w:rsid w:val="00DE4A12"/>
    <w:rsid w:val="00DE51C7"/>
    <w:rsid w:val="00DE570A"/>
    <w:rsid w:val="00DE5F28"/>
    <w:rsid w:val="00DE6030"/>
    <w:rsid w:val="00DE60E8"/>
    <w:rsid w:val="00DE6254"/>
    <w:rsid w:val="00DE68CA"/>
    <w:rsid w:val="00DE7197"/>
    <w:rsid w:val="00DE77E0"/>
    <w:rsid w:val="00DF0051"/>
    <w:rsid w:val="00DF29C0"/>
    <w:rsid w:val="00DF2E2C"/>
    <w:rsid w:val="00DF322A"/>
    <w:rsid w:val="00DF37B7"/>
    <w:rsid w:val="00DF5EB8"/>
    <w:rsid w:val="00DF6274"/>
    <w:rsid w:val="00DF6493"/>
    <w:rsid w:val="00E000FE"/>
    <w:rsid w:val="00E00D6B"/>
    <w:rsid w:val="00E014A1"/>
    <w:rsid w:val="00E01C5C"/>
    <w:rsid w:val="00E0243F"/>
    <w:rsid w:val="00E03B12"/>
    <w:rsid w:val="00E04542"/>
    <w:rsid w:val="00E04C24"/>
    <w:rsid w:val="00E0545A"/>
    <w:rsid w:val="00E06242"/>
    <w:rsid w:val="00E07110"/>
    <w:rsid w:val="00E0789D"/>
    <w:rsid w:val="00E07D84"/>
    <w:rsid w:val="00E07ECE"/>
    <w:rsid w:val="00E115F9"/>
    <w:rsid w:val="00E117C9"/>
    <w:rsid w:val="00E12077"/>
    <w:rsid w:val="00E1222E"/>
    <w:rsid w:val="00E12282"/>
    <w:rsid w:val="00E12E33"/>
    <w:rsid w:val="00E133A6"/>
    <w:rsid w:val="00E1397A"/>
    <w:rsid w:val="00E148A9"/>
    <w:rsid w:val="00E14C19"/>
    <w:rsid w:val="00E14C4C"/>
    <w:rsid w:val="00E14ED3"/>
    <w:rsid w:val="00E15252"/>
    <w:rsid w:val="00E15BA4"/>
    <w:rsid w:val="00E160CF"/>
    <w:rsid w:val="00E162A1"/>
    <w:rsid w:val="00E2085C"/>
    <w:rsid w:val="00E20A5F"/>
    <w:rsid w:val="00E20D70"/>
    <w:rsid w:val="00E21A8E"/>
    <w:rsid w:val="00E2234A"/>
    <w:rsid w:val="00E2296A"/>
    <w:rsid w:val="00E231E9"/>
    <w:rsid w:val="00E23294"/>
    <w:rsid w:val="00E237E7"/>
    <w:rsid w:val="00E23AB9"/>
    <w:rsid w:val="00E243F7"/>
    <w:rsid w:val="00E24A79"/>
    <w:rsid w:val="00E250E9"/>
    <w:rsid w:val="00E26472"/>
    <w:rsid w:val="00E26BED"/>
    <w:rsid w:val="00E26E0A"/>
    <w:rsid w:val="00E30430"/>
    <w:rsid w:val="00E311B5"/>
    <w:rsid w:val="00E31F80"/>
    <w:rsid w:val="00E31FEE"/>
    <w:rsid w:val="00E320D0"/>
    <w:rsid w:val="00E34AFC"/>
    <w:rsid w:val="00E355D6"/>
    <w:rsid w:val="00E35993"/>
    <w:rsid w:val="00E365BB"/>
    <w:rsid w:val="00E367DF"/>
    <w:rsid w:val="00E42C4D"/>
    <w:rsid w:val="00E430FE"/>
    <w:rsid w:val="00E43316"/>
    <w:rsid w:val="00E43B9F"/>
    <w:rsid w:val="00E44534"/>
    <w:rsid w:val="00E44749"/>
    <w:rsid w:val="00E44790"/>
    <w:rsid w:val="00E4538C"/>
    <w:rsid w:val="00E45893"/>
    <w:rsid w:val="00E45C6D"/>
    <w:rsid w:val="00E4641D"/>
    <w:rsid w:val="00E46A3E"/>
    <w:rsid w:val="00E46D2E"/>
    <w:rsid w:val="00E50427"/>
    <w:rsid w:val="00E5092F"/>
    <w:rsid w:val="00E5217C"/>
    <w:rsid w:val="00E524CC"/>
    <w:rsid w:val="00E52E6B"/>
    <w:rsid w:val="00E53BF9"/>
    <w:rsid w:val="00E540AE"/>
    <w:rsid w:val="00E54B1F"/>
    <w:rsid w:val="00E54DA9"/>
    <w:rsid w:val="00E553FF"/>
    <w:rsid w:val="00E555FD"/>
    <w:rsid w:val="00E55876"/>
    <w:rsid w:val="00E55C37"/>
    <w:rsid w:val="00E55D3E"/>
    <w:rsid w:val="00E56E98"/>
    <w:rsid w:val="00E5715A"/>
    <w:rsid w:val="00E601A4"/>
    <w:rsid w:val="00E6115A"/>
    <w:rsid w:val="00E61254"/>
    <w:rsid w:val="00E62D00"/>
    <w:rsid w:val="00E62D60"/>
    <w:rsid w:val="00E63E24"/>
    <w:rsid w:val="00E64234"/>
    <w:rsid w:val="00E6429F"/>
    <w:rsid w:val="00E642C0"/>
    <w:rsid w:val="00E64E39"/>
    <w:rsid w:val="00E64F74"/>
    <w:rsid w:val="00E661AF"/>
    <w:rsid w:val="00E70540"/>
    <w:rsid w:val="00E706FC"/>
    <w:rsid w:val="00E711D8"/>
    <w:rsid w:val="00E73038"/>
    <w:rsid w:val="00E731FC"/>
    <w:rsid w:val="00E73925"/>
    <w:rsid w:val="00E75395"/>
    <w:rsid w:val="00E77C4E"/>
    <w:rsid w:val="00E77C9B"/>
    <w:rsid w:val="00E77E1F"/>
    <w:rsid w:val="00E80391"/>
    <w:rsid w:val="00E8085B"/>
    <w:rsid w:val="00E82128"/>
    <w:rsid w:val="00E827AD"/>
    <w:rsid w:val="00E82FD7"/>
    <w:rsid w:val="00E83F1D"/>
    <w:rsid w:val="00E854F2"/>
    <w:rsid w:val="00E8561A"/>
    <w:rsid w:val="00E869ED"/>
    <w:rsid w:val="00E869F1"/>
    <w:rsid w:val="00E875DC"/>
    <w:rsid w:val="00E91456"/>
    <w:rsid w:val="00E93040"/>
    <w:rsid w:val="00E93E00"/>
    <w:rsid w:val="00E95B23"/>
    <w:rsid w:val="00E976C9"/>
    <w:rsid w:val="00E97945"/>
    <w:rsid w:val="00E97D25"/>
    <w:rsid w:val="00E97E1C"/>
    <w:rsid w:val="00EA0327"/>
    <w:rsid w:val="00EA0935"/>
    <w:rsid w:val="00EA177E"/>
    <w:rsid w:val="00EA3BAC"/>
    <w:rsid w:val="00EA53D0"/>
    <w:rsid w:val="00EA55E9"/>
    <w:rsid w:val="00EA5ACB"/>
    <w:rsid w:val="00EA5CD4"/>
    <w:rsid w:val="00EA5F22"/>
    <w:rsid w:val="00EA68EE"/>
    <w:rsid w:val="00EA6FF3"/>
    <w:rsid w:val="00EA72B5"/>
    <w:rsid w:val="00EA748A"/>
    <w:rsid w:val="00EA7627"/>
    <w:rsid w:val="00EA7C0E"/>
    <w:rsid w:val="00EB05F1"/>
    <w:rsid w:val="00EB061C"/>
    <w:rsid w:val="00EB0E36"/>
    <w:rsid w:val="00EB1E9F"/>
    <w:rsid w:val="00EB2BE5"/>
    <w:rsid w:val="00EB3897"/>
    <w:rsid w:val="00EB46EB"/>
    <w:rsid w:val="00EB5D93"/>
    <w:rsid w:val="00EB6B50"/>
    <w:rsid w:val="00EB6C0E"/>
    <w:rsid w:val="00EB7059"/>
    <w:rsid w:val="00EB794C"/>
    <w:rsid w:val="00EC1642"/>
    <w:rsid w:val="00EC1845"/>
    <w:rsid w:val="00EC1C1E"/>
    <w:rsid w:val="00EC204A"/>
    <w:rsid w:val="00EC461C"/>
    <w:rsid w:val="00EC4A83"/>
    <w:rsid w:val="00EC4C65"/>
    <w:rsid w:val="00EC4CE6"/>
    <w:rsid w:val="00EC4F24"/>
    <w:rsid w:val="00EC5084"/>
    <w:rsid w:val="00EC596A"/>
    <w:rsid w:val="00EC6165"/>
    <w:rsid w:val="00EC61A7"/>
    <w:rsid w:val="00EC694D"/>
    <w:rsid w:val="00ED0594"/>
    <w:rsid w:val="00ED068B"/>
    <w:rsid w:val="00ED2E5F"/>
    <w:rsid w:val="00ED3577"/>
    <w:rsid w:val="00ED43EB"/>
    <w:rsid w:val="00ED648E"/>
    <w:rsid w:val="00ED72AA"/>
    <w:rsid w:val="00EE02AC"/>
    <w:rsid w:val="00EE0FEC"/>
    <w:rsid w:val="00EE17FF"/>
    <w:rsid w:val="00EE1AF8"/>
    <w:rsid w:val="00EE1BBC"/>
    <w:rsid w:val="00EE21D7"/>
    <w:rsid w:val="00EE337A"/>
    <w:rsid w:val="00EE3876"/>
    <w:rsid w:val="00EE4587"/>
    <w:rsid w:val="00EE4791"/>
    <w:rsid w:val="00EE4A6E"/>
    <w:rsid w:val="00EE4DD2"/>
    <w:rsid w:val="00EE52B6"/>
    <w:rsid w:val="00EE53EF"/>
    <w:rsid w:val="00EE5FBA"/>
    <w:rsid w:val="00EE65F1"/>
    <w:rsid w:val="00EE69CC"/>
    <w:rsid w:val="00EE6A50"/>
    <w:rsid w:val="00EE6FAA"/>
    <w:rsid w:val="00EE7602"/>
    <w:rsid w:val="00EF02BC"/>
    <w:rsid w:val="00EF0320"/>
    <w:rsid w:val="00EF0A09"/>
    <w:rsid w:val="00EF181D"/>
    <w:rsid w:val="00EF1B10"/>
    <w:rsid w:val="00EF3999"/>
    <w:rsid w:val="00EF3EC0"/>
    <w:rsid w:val="00EF41D0"/>
    <w:rsid w:val="00EF4A30"/>
    <w:rsid w:val="00EF4BA1"/>
    <w:rsid w:val="00EF6BD3"/>
    <w:rsid w:val="00EF7CE5"/>
    <w:rsid w:val="00F00483"/>
    <w:rsid w:val="00F0111B"/>
    <w:rsid w:val="00F014AD"/>
    <w:rsid w:val="00F01650"/>
    <w:rsid w:val="00F0183E"/>
    <w:rsid w:val="00F01D62"/>
    <w:rsid w:val="00F023B4"/>
    <w:rsid w:val="00F027FC"/>
    <w:rsid w:val="00F02C1E"/>
    <w:rsid w:val="00F0304E"/>
    <w:rsid w:val="00F03D6E"/>
    <w:rsid w:val="00F03F3B"/>
    <w:rsid w:val="00F03F83"/>
    <w:rsid w:val="00F04573"/>
    <w:rsid w:val="00F05489"/>
    <w:rsid w:val="00F06BF8"/>
    <w:rsid w:val="00F07C7B"/>
    <w:rsid w:val="00F103A5"/>
    <w:rsid w:val="00F109BF"/>
    <w:rsid w:val="00F10CB1"/>
    <w:rsid w:val="00F1138A"/>
    <w:rsid w:val="00F12AC3"/>
    <w:rsid w:val="00F130FA"/>
    <w:rsid w:val="00F131BF"/>
    <w:rsid w:val="00F13D89"/>
    <w:rsid w:val="00F148A7"/>
    <w:rsid w:val="00F15003"/>
    <w:rsid w:val="00F15890"/>
    <w:rsid w:val="00F15A92"/>
    <w:rsid w:val="00F15CBA"/>
    <w:rsid w:val="00F15D71"/>
    <w:rsid w:val="00F16082"/>
    <w:rsid w:val="00F17B5B"/>
    <w:rsid w:val="00F20672"/>
    <w:rsid w:val="00F2177B"/>
    <w:rsid w:val="00F22639"/>
    <w:rsid w:val="00F23ABF"/>
    <w:rsid w:val="00F25712"/>
    <w:rsid w:val="00F25D61"/>
    <w:rsid w:val="00F25E1E"/>
    <w:rsid w:val="00F264DF"/>
    <w:rsid w:val="00F2670A"/>
    <w:rsid w:val="00F26AA7"/>
    <w:rsid w:val="00F3035E"/>
    <w:rsid w:val="00F3088A"/>
    <w:rsid w:val="00F31F82"/>
    <w:rsid w:val="00F32053"/>
    <w:rsid w:val="00F32547"/>
    <w:rsid w:val="00F32C1C"/>
    <w:rsid w:val="00F333F0"/>
    <w:rsid w:val="00F336EE"/>
    <w:rsid w:val="00F33BC3"/>
    <w:rsid w:val="00F365FE"/>
    <w:rsid w:val="00F374D3"/>
    <w:rsid w:val="00F379D2"/>
    <w:rsid w:val="00F408B4"/>
    <w:rsid w:val="00F41623"/>
    <w:rsid w:val="00F421BC"/>
    <w:rsid w:val="00F43800"/>
    <w:rsid w:val="00F43C48"/>
    <w:rsid w:val="00F43FFB"/>
    <w:rsid w:val="00F44017"/>
    <w:rsid w:val="00F443C0"/>
    <w:rsid w:val="00F4464E"/>
    <w:rsid w:val="00F46B69"/>
    <w:rsid w:val="00F46FA3"/>
    <w:rsid w:val="00F501DA"/>
    <w:rsid w:val="00F527A3"/>
    <w:rsid w:val="00F53A97"/>
    <w:rsid w:val="00F540C6"/>
    <w:rsid w:val="00F54A63"/>
    <w:rsid w:val="00F55A45"/>
    <w:rsid w:val="00F56AA3"/>
    <w:rsid w:val="00F60479"/>
    <w:rsid w:val="00F60982"/>
    <w:rsid w:val="00F60B21"/>
    <w:rsid w:val="00F60C28"/>
    <w:rsid w:val="00F6269C"/>
    <w:rsid w:val="00F63756"/>
    <w:rsid w:val="00F63D4B"/>
    <w:rsid w:val="00F63DB3"/>
    <w:rsid w:val="00F643B3"/>
    <w:rsid w:val="00F64A52"/>
    <w:rsid w:val="00F661A2"/>
    <w:rsid w:val="00F6670B"/>
    <w:rsid w:val="00F66964"/>
    <w:rsid w:val="00F66E5A"/>
    <w:rsid w:val="00F67A9F"/>
    <w:rsid w:val="00F67CD3"/>
    <w:rsid w:val="00F67FB1"/>
    <w:rsid w:val="00F706CF"/>
    <w:rsid w:val="00F711CE"/>
    <w:rsid w:val="00F713BF"/>
    <w:rsid w:val="00F714D2"/>
    <w:rsid w:val="00F71F2A"/>
    <w:rsid w:val="00F72077"/>
    <w:rsid w:val="00F72902"/>
    <w:rsid w:val="00F72A17"/>
    <w:rsid w:val="00F73883"/>
    <w:rsid w:val="00F73C52"/>
    <w:rsid w:val="00F73ED3"/>
    <w:rsid w:val="00F73FBB"/>
    <w:rsid w:val="00F74450"/>
    <w:rsid w:val="00F76179"/>
    <w:rsid w:val="00F770A1"/>
    <w:rsid w:val="00F771CB"/>
    <w:rsid w:val="00F81871"/>
    <w:rsid w:val="00F81CEA"/>
    <w:rsid w:val="00F8207F"/>
    <w:rsid w:val="00F8240A"/>
    <w:rsid w:val="00F82F08"/>
    <w:rsid w:val="00F83079"/>
    <w:rsid w:val="00F8320F"/>
    <w:rsid w:val="00F832A5"/>
    <w:rsid w:val="00F847B7"/>
    <w:rsid w:val="00F84802"/>
    <w:rsid w:val="00F84855"/>
    <w:rsid w:val="00F856C2"/>
    <w:rsid w:val="00F85B14"/>
    <w:rsid w:val="00F85C54"/>
    <w:rsid w:val="00F87247"/>
    <w:rsid w:val="00F87330"/>
    <w:rsid w:val="00F87A5D"/>
    <w:rsid w:val="00F9033E"/>
    <w:rsid w:val="00F90835"/>
    <w:rsid w:val="00F908EC"/>
    <w:rsid w:val="00F90924"/>
    <w:rsid w:val="00F9171F"/>
    <w:rsid w:val="00F91981"/>
    <w:rsid w:val="00F91A86"/>
    <w:rsid w:val="00F9576A"/>
    <w:rsid w:val="00F96508"/>
    <w:rsid w:val="00F96884"/>
    <w:rsid w:val="00F96E1E"/>
    <w:rsid w:val="00F97339"/>
    <w:rsid w:val="00F9783C"/>
    <w:rsid w:val="00FA0BEF"/>
    <w:rsid w:val="00FA19CE"/>
    <w:rsid w:val="00FA2272"/>
    <w:rsid w:val="00FA2757"/>
    <w:rsid w:val="00FA32DE"/>
    <w:rsid w:val="00FA3368"/>
    <w:rsid w:val="00FA5AA1"/>
    <w:rsid w:val="00FA6289"/>
    <w:rsid w:val="00FA7979"/>
    <w:rsid w:val="00FB01F7"/>
    <w:rsid w:val="00FB0B0C"/>
    <w:rsid w:val="00FB0C01"/>
    <w:rsid w:val="00FB0F06"/>
    <w:rsid w:val="00FB1295"/>
    <w:rsid w:val="00FB1458"/>
    <w:rsid w:val="00FB1514"/>
    <w:rsid w:val="00FB19D3"/>
    <w:rsid w:val="00FB1C4A"/>
    <w:rsid w:val="00FB2026"/>
    <w:rsid w:val="00FB2AE3"/>
    <w:rsid w:val="00FB308D"/>
    <w:rsid w:val="00FB3261"/>
    <w:rsid w:val="00FB3889"/>
    <w:rsid w:val="00FB3C74"/>
    <w:rsid w:val="00FB45EC"/>
    <w:rsid w:val="00FB4E21"/>
    <w:rsid w:val="00FB52FA"/>
    <w:rsid w:val="00FB5B1E"/>
    <w:rsid w:val="00FB5D6C"/>
    <w:rsid w:val="00FB720D"/>
    <w:rsid w:val="00FB742A"/>
    <w:rsid w:val="00FB7446"/>
    <w:rsid w:val="00FB793D"/>
    <w:rsid w:val="00FC029E"/>
    <w:rsid w:val="00FC0BCA"/>
    <w:rsid w:val="00FC12B2"/>
    <w:rsid w:val="00FC143E"/>
    <w:rsid w:val="00FC16ED"/>
    <w:rsid w:val="00FC1A9C"/>
    <w:rsid w:val="00FC1EE1"/>
    <w:rsid w:val="00FC336D"/>
    <w:rsid w:val="00FC4880"/>
    <w:rsid w:val="00FC4A61"/>
    <w:rsid w:val="00FC7006"/>
    <w:rsid w:val="00FC72D7"/>
    <w:rsid w:val="00FC762A"/>
    <w:rsid w:val="00FC7750"/>
    <w:rsid w:val="00FC7C8D"/>
    <w:rsid w:val="00FC7E1B"/>
    <w:rsid w:val="00FC7F84"/>
    <w:rsid w:val="00FD37CE"/>
    <w:rsid w:val="00FD4964"/>
    <w:rsid w:val="00FD4980"/>
    <w:rsid w:val="00FD587E"/>
    <w:rsid w:val="00FD58C1"/>
    <w:rsid w:val="00FD6EFA"/>
    <w:rsid w:val="00FD7000"/>
    <w:rsid w:val="00FD722A"/>
    <w:rsid w:val="00FD76CF"/>
    <w:rsid w:val="00FE0EE4"/>
    <w:rsid w:val="00FE0F91"/>
    <w:rsid w:val="00FE10EA"/>
    <w:rsid w:val="00FE1857"/>
    <w:rsid w:val="00FE2ACE"/>
    <w:rsid w:val="00FE3211"/>
    <w:rsid w:val="00FE3B3F"/>
    <w:rsid w:val="00FE4913"/>
    <w:rsid w:val="00FE4AFF"/>
    <w:rsid w:val="00FE595E"/>
    <w:rsid w:val="00FE5FA3"/>
    <w:rsid w:val="00FE6100"/>
    <w:rsid w:val="00FE6406"/>
    <w:rsid w:val="00FE6521"/>
    <w:rsid w:val="00FE76A0"/>
    <w:rsid w:val="00FE78EB"/>
    <w:rsid w:val="00FE7A1A"/>
    <w:rsid w:val="00FE7B0B"/>
    <w:rsid w:val="00FF0D44"/>
    <w:rsid w:val="00FF10CE"/>
    <w:rsid w:val="00FF1A8F"/>
    <w:rsid w:val="00FF1B7D"/>
    <w:rsid w:val="00FF1F6F"/>
    <w:rsid w:val="00FF4299"/>
    <w:rsid w:val="00FF4594"/>
    <w:rsid w:val="00FF4894"/>
    <w:rsid w:val="00FF5543"/>
    <w:rsid w:val="00FF5D33"/>
    <w:rsid w:val="00FF74FA"/>
    <w:rsid w:val="00FF78A1"/>
    <w:rsid w:val="00FF7C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DE7"/>
    <w:rPr>
      <w:sz w:val="24"/>
      <w:szCs w:val="24"/>
    </w:rPr>
  </w:style>
  <w:style w:type="paragraph" w:styleId="Virsraksts1">
    <w:name w:val="heading 1"/>
    <w:basedOn w:val="Parastais"/>
    <w:next w:val="Parastais"/>
    <w:autoRedefine/>
    <w:qFormat/>
    <w:locked/>
    <w:rsid w:val="00AF1809"/>
    <w:pPr>
      <w:keepNext/>
      <w:spacing w:after="120"/>
      <w:jc w:val="both"/>
      <w:outlineLvl w:val="0"/>
    </w:pPr>
    <w:rPr>
      <w:rFonts w:eastAsia="Times New Roman"/>
      <w:b/>
      <w:kern w:val="32"/>
      <w:sz w:val="28"/>
      <w:szCs w:val="28"/>
      <w:lang w:eastAsia="it-IT"/>
    </w:rPr>
  </w:style>
  <w:style w:type="paragraph" w:styleId="Virsraksts3">
    <w:name w:val="heading 3"/>
    <w:basedOn w:val="Parastais"/>
    <w:next w:val="Parastais"/>
    <w:link w:val="Virsraksts3Rakstz"/>
    <w:unhideWhenUsed/>
    <w:qFormat/>
    <w:locked/>
    <w:rsid w:val="00BE507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42DE7"/>
    <w:pPr>
      <w:tabs>
        <w:tab w:val="center" w:pos="4153"/>
        <w:tab w:val="right" w:pos="8306"/>
      </w:tabs>
    </w:pPr>
    <w:rPr>
      <w:sz w:val="20"/>
      <w:szCs w:val="20"/>
    </w:rPr>
  </w:style>
  <w:style w:type="character" w:customStyle="1" w:styleId="GalveneRakstz">
    <w:name w:val="Galvene Rakstz."/>
    <w:link w:val="Galvene"/>
    <w:uiPriority w:val="99"/>
    <w:locked/>
    <w:rsid w:val="00842DE7"/>
    <w:rPr>
      <w:rFonts w:cs="Times New Roman"/>
    </w:rPr>
  </w:style>
  <w:style w:type="paragraph" w:styleId="Kjene">
    <w:name w:val="footer"/>
    <w:basedOn w:val="Parastais"/>
    <w:link w:val="KjeneRakstz"/>
    <w:uiPriority w:val="99"/>
    <w:semiHidden/>
    <w:rsid w:val="00842DE7"/>
    <w:pPr>
      <w:tabs>
        <w:tab w:val="center" w:pos="4153"/>
        <w:tab w:val="right" w:pos="8306"/>
      </w:tabs>
    </w:pPr>
    <w:rPr>
      <w:sz w:val="20"/>
      <w:szCs w:val="20"/>
    </w:rPr>
  </w:style>
  <w:style w:type="character" w:customStyle="1" w:styleId="KjeneRakstz">
    <w:name w:val="Kājene Rakstz."/>
    <w:link w:val="Kjene"/>
    <w:uiPriority w:val="99"/>
    <w:semiHidden/>
    <w:locked/>
    <w:rsid w:val="00842DE7"/>
    <w:rPr>
      <w:rFonts w:cs="Times New Roman"/>
    </w:rPr>
  </w:style>
  <w:style w:type="paragraph" w:customStyle="1" w:styleId="naislab">
    <w:name w:val="naislab"/>
    <w:basedOn w:val="Parastais"/>
    <w:rsid w:val="00842DE7"/>
    <w:pPr>
      <w:spacing w:before="68" w:after="68"/>
      <w:jc w:val="right"/>
    </w:pPr>
  </w:style>
  <w:style w:type="paragraph" w:customStyle="1" w:styleId="Noteikumutekstam">
    <w:name w:val="Noteikumu tekstam"/>
    <w:basedOn w:val="Parastais"/>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Parastais"/>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Izteiksmgs">
    <w:name w:val="Strong"/>
    <w:uiPriority w:val="22"/>
    <w:qFormat/>
    <w:rsid w:val="00C37635"/>
    <w:rPr>
      <w:rFonts w:cs="Times New Roman"/>
      <w:b/>
      <w:bCs/>
    </w:rPr>
  </w:style>
  <w:style w:type="character" w:styleId="Komentraatsauce">
    <w:name w:val="annotation reference"/>
    <w:semiHidden/>
    <w:rsid w:val="00793753"/>
    <w:rPr>
      <w:rFonts w:cs="Times New Roman"/>
      <w:sz w:val="16"/>
      <w:szCs w:val="16"/>
    </w:rPr>
  </w:style>
  <w:style w:type="paragraph" w:styleId="Komentrateksts">
    <w:name w:val="annotation text"/>
    <w:basedOn w:val="Parastais"/>
    <w:link w:val="KomentratekstsRakstz"/>
    <w:rsid w:val="00793753"/>
    <w:rPr>
      <w:rFonts w:eastAsia="Times New Roman"/>
      <w:sz w:val="20"/>
      <w:szCs w:val="20"/>
    </w:rPr>
  </w:style>
  <w:style w:type="character" w:customStyle="1" w:styleId="KomentratekstsRakstz">
    <w:name w:val="Komentāra teksts Rakstz."/>
    <w:link w:val="Komentrateksts"/>
    <w:locked/>
    <w:rsid w:val="00793753"/>
    <w:rPr>
      <w:rFonts w:eastAsia="Times New Roman" w:cs="Times New Roman"/>
    </w:rPr>
  </w:style>
  <w:style w:type="paragraph" w:styleId="Komentratma">
    <w:name w:val="annotation subject"/>
    <w:basedOn w:val="Komentrateksts"/>
    <w:next w:val="Komentrateksts"/>
    <w:link w:val="KomentratmaRakstz"/>
    <w:semiHidden/>
    <w:rsid w:val="00793753"/>
    <w:rPr>
      <w:b/>
      <w:bCs/>
    </w:rPr>
  </w:style>
  <w:style w:type="character" w:customStyle="1" w:styleId="KomentratmaRakstz">
    <w:name w:val="Komentāra tēma Rakstz."/>
    <w:link w:val="Komentratma"/>
    <w:semiHidden/>
    <w:locked/>
    <w:rsid w:val="00793753"/>
    <w:rPr>
      <w:rFonts w:eastAsia="Times New Roman" w:cs="Times New Roman"/>
      <w:b/>
      <w:bCs/>
    </w:rPr>
  </w:style>
  <w:style w:type="paragraph" w:styleId="Prskatjums">
    <w:name w:val="Revision"/>
    <w:hidden/>
    <w:semiHidden/>
    <w:rsid w:val="00793753"/>
    <w:rPr>
      <w:sz w:val="24"/>
      <w:szCs w:val="24"/>
    </w:rPr>
  </w:style>
  <w:style w:type="paragraph" w:styleId="Balonteksts">
    <w:name w:val="Balloon Text"/>
    <w:basedOn w:val="Parastais"/>
    <w:link w:val="BalontekstsRakstz"/>
    <w:semiHidden/>
    <w:rsid w:val="00793753"/>
    <w:rPr>
      <w:rFonts w:ascii="Tahoma" w:hAnsi="Tahoma"/>
      <w:sz w:val="16"/>
      <w:szCs w:val="16"/>
    </w:rPr>
  </w:style>
  <w:style w:type="character" w:customStyle="1" w:styleId="BalontekstsRakstz">
    <w:name w:val="Balonteksts Rakstz."/>
    <w:link w:val="Balonteksts"/>
    <w:semiHidden/>
    <w:locked/>
    <w:rsid w:val="00793753"/>
    <w:rPr>
      <w:rFonts w:ascii="Tahoma" w:hAnsi="Tahoma" w:cs="Tahoma"/>
      <w:sz w:val="16"/>
      <w:szCs w:val="16"/>
    </w:rPr>
  </w:style>
  <w:style w:type="paragraph" w:styleId="Sarakstarindkopa">
    <w:name w:val="List Paragraph"/>
    <w:aliases w:val="2,Strip,H&amp;P List Paragraph,Normal bullet 2,Bullet list,List Paragraph1"/>
    <w:basedOn w:val="Parastais"/>
    <w:link w:val="SarakstarindkopaRakstz"/>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Parastais"/>
    <w:rsid w:val="00C279C8"/>
    <w:pPr>
      <w:numPr>
        <w:numId w:val="10"/>
      </w:numPr>
    </w:pPr>
    <w:rPr>
      <w:rFonts w:eastAsia="Times New Roman"/>
    </w:rPr>
  </w:style>
  <w:style w:type="paragraph" w:customStyle="1" w:styleId="StyleHeading2TimesNewRomanBoldNotItalic">
    <w:name w:val="Style Heading 2 + Times New Roman Bold Not Italic"/>
    <w:basedOn w:val="Parastais"/>
    <w:rsid w:val="00C279C8"/>
    <w:pPr>
      <w:numPr>
        <w:ilvl w:val="1"/>
        <w:numId w:val="10"/>
      </w:numPr>
    </w:pPr>
    <w:rPr>
      <w:rFonts w:eastAsia="Times New Roman"/>
    </w:rPr>
  </w:style>
  <w:style w:type="paragraph" w:customStyle="1" w:styleId="RakstzCharCharRakstzCharCharRakstz">
    <w:name w:val="Rakstz. Char Char Rakstz. Char Char Rakstz."/>
    <w:basedOn w:val="Parastais"/>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Parastais"/>
    <w:rsid w:val="005E0C96"/>
    <w:pPr>
      <w:spacing w:line="360" w:lineRule="auto"/>
      <w:ind w:firstLine="300"/>
    </w:pPr>
    <w:rPr>
      <w:rFonts w:eastAsia="Times New Roman"/>
      <w:color w:val="414142"/>
      <w:sz w:val="20"/>
      <w:szCs w:val="20"/>
    </w:rPr>
  </w:style>
  <w:style w:type="paragraph" w:styleId="Atpakaadreseuzaploksnes">
    <w:name w:val="envelope return"/>
    <w:basedOn w:val="Parastais"/>
    <w:unhideWhenUsed/>
    <w:rsid w:val="00C11D45"/>
    <w:pPr>
      <w:keepLines/>
      <w:widowControl w:val="0"/>
      <w:spacing w:before="600"/>
    </w:pPr>
    <w:rPr>
      <w:rFonts w:eastAsia="Times New Roman"/>
      <w:sz w:val="26"/>
      <w:szCs w:val="20"/>
      <w:lang w:val="en-AU" w:eastAsia="en-US"/>
    </w:rPr>
  </w:style>
  <w:style w:type="character" w:customStyle="1" w:styleId="SarakstarindkopaRakstz">
    <w:name w:val="Saraksta rindkopa Rakstz."/>
    <w:aliases w:val="2 Rakstz.,Strip Rakstz.,H&amp;P List Paragraph Rakstz.,Normal bullet 2 Rakstz.,Bullet list Rakstz.,List Paragraph1 Rakstz."/>
    <w:link w:val="Sarakstarindkopa"/>
    <w:uiPriority w:val="34"/>
    <w:locked/>
    <w:rsid w:val="00907094"/>
    <w:rPr>
      <w:rFonts w:eastAsia="Times New Roman"/>
      <w:sz w:val="24"/>
      <w:szCs w:val="24"/>
    </w:rPr>
  </w:style>
  <w:style w:type="paragraph" w:styleId="Vresteksts">
    <w:name w:val="footnote text"/>
    <w:basedOn w:val="Parastais"/>
    <w:link w:val="VrestekstsRakstz"/>
    <w:rsid w:val="00E55C37"/>
    <w:rPr>
      <w:sz w:val="20"/>
      <w:szCs w:val="20"/>
    </w:rPr>
  </w:style>
  <w:style w:type="character" w:customStyle="1" w:styleId="VrestekstsRakstz">
    <w:name w:val="Vēres teksts Rakstz."/>
    <w:basedOn w:val="Noklusjumarindkopasfonts"/>
    <w:link w:val="Vresteksts"/>
    <w:rsid w:val="00E55C37"/>
  </w:style>
  <w:style w:type="character" w:styleId="Vresatsauce">
    <w:name w:val="footnote reference"/>
    <w:basedOn w:val="Noklusjumarindkopasfonts"/>
    <w:rsid w:val="00E55C37"/>
    <w:rPr>
      <w:vertAlign w:val="superscript"/>
    </w:rPr>
  </w:style>
  <w:style w:type="character" w:styleId="Hipersaite">
    <w:name w:val="Hyperlink"/>
    <w:basedOn w:val="Noklusjumarindkopasfonts"/>
    <w:uiPriority w:val="99"/>
    <w:unhideWhenUsed/>
    <w:rsid w:val="00465D53"/>
    <w:rPr>
      <w:color w:val="0000FF"/>
      <w:u w:val="single"/>
    </w:rPr>
  </w:style>
  <w:style w:type="paragraph" w:customStyle="1" w:styleId="tv213">
    <w:name w:val="tv213"/>
    <w:basedOn w:val="Parastais"/>
    <w:rsid w:val="00465D53"/>
    <w:pPr>
      <w:spacing w:before="100" w:beforeAutospacing="1" w:after="100" w:afterAutospacing="1"/>
    </w:pPr>
    <w:rPr>
      <w:rFonts w:eastAsia="Times New Roman"/>
    </w:rPr>
  </w:style>
  <w:style w:type="character" w:customStyle="1" w:styleId="cspklasifikatorscodename">
    <w:name w:val="csp_klasifikators_code_name"/>
    <w:basedOn w:val="Noklusjumarindkopasfonts"/>
    <w:rsid w:val="0001407C"/>
  </w:style>
  <w:style w:type="character" w:customStyle="1" w:styleId="cspklasifikatorscode">
    <w:name w:val="csp_klasifikators_code"/>
    <w:basedOn w:val="Noklusjumarindkopasfonts"/>
    <w:rsid w:val="0096498E"/>
  </w:style>
  <w:style w:type="character" w:styleId="Izmantotahipersaite">
    <w:name w:val="FollowedHyperlink"/>
    <w:basedOn w:val="Noklusjumarindkopasfonts"/>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Vietturateksts">
    <w:name w:val="Placeholder Text"/>
    <w:basedOn w:val="Noklusjumarindkopasfonts"/>
    <w:uiPriority w:val="99"/>
    <w:semiHidden/>
    <w:rsid w:val="00061D25"/>
    <w:rPr>
      <w:color w:val="808080"/>
    </w:rPr>
  </w:style>
  <w:style w:type="paragraph" w:customStyle="1" w:styleId="NormalWeb1">
    <w:name w:val="Normal (Web)1"/>
    <w:basedOn w:val="Parastais"/>
    <w:rsid w:val="00181BF1"/>
    <w:pPr>
      <w:spacing w:before="100" w:beforeAutospacing="1" w:after="100" w:afterAutospacing="1"/>
    </w:pPr>
    <w:rPr>
      <w:rFonts w:ascii="Arial Unicode MS" w:eastAsia="Arial Unicode MS" w:hAnsi="Arial Unicode MS"/>
      <w:color w:val="000000"/>
      <w:szCs w:val="20"/>
      <w:lang w:eastAsia="en-US"/>
    </w:rPr>
  </w:style>
  <w:style w:type="paragraph" w:customStyle="1" w:styleId="naisc">
    <w:name w:val="naisc"/>
    <w:basedOn w:val="Parastais"/>
    <w:uiPriority w:val="99"/>
    <w:rsid w:val="00E014A1"/>
    <w:pPr>
      <w:spacing w:before="75" w:after="75"/>
      <w:jc w:val="center"/>
    </w:pPr>
    <w:rPr>
      <w:rFonts w:eastAsia="Times New Roman"/>
    </w:rPr>
  </w:style>
  <w:style w:type="paragraph" w:styleId="ParastaisWeb">
    <w:name w:val="Normal (Web)"/>
    <w:basedOn w:val="Parastais"/>
    <w:uiPriority w:val="99"/>
    <w:semiHidden/>
    <w:unhideWhenUsed/>
    <w:rsid w:val="00697244"/>
    <w:pPr>
      <w:spacing w:after="150"/>
    </w:pPr>
    <w:rPr>
      <w:rFonts w:eastAsia="Times New Roman"/>
    </w:rPr>
  </w:style>
  <w:style w:type="paragraph" w:customStyle="1" w:styleId="doc-ti">
    <w:name w:val="doc-ti"/>
    <w:basedOn w:val="Parastais"/>
    <w:rsid w:val="007C6AF3"/>
    <w:pPr>
      <w:spacing w:before="100" w:beforeAutospacing="1" w:after="100" w:afterAutospacing="1"/>
    </w:pPr>
    <w:rPr>
      <w:rFonts w:eastAsia="Times New Roman"/>
    </w:rPr>
  </w:style>
  <w:style w:type="character" w:customStyle="1" w:styleId="Virsraksts3Rakstz">
    <w:name w:val="Virsraksts 3 Rakstz."/>
    <w:basedOn w:val="Noklusjumarindkopasfonts"/>
    <w:link w:val="Virsraksts3"/>
    <w:rsid w:val="00BE507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29378925">
      <w:bodyDiv w:val="1"/>
      <w:marLeft w:val="0"/>
      <w:marRight w:val="0"/>
      <w:marTop w:val="0"/>
      <w:marBottom w:val="0"/>
      <w:divBdr>
        <w:top w:val="none" w:sz="0" w:space="0" w:color="auto"/>
        <w:left w:val="none" w:sz="0" w:space="0" w:color="auto"/>
        <w:bottom w:val="none" w:sz="0" w:space="0" w:color="auto"/>
        <w:right w:val="none" w:sz="0" w:space="0" w:color="auto"/>
      </w:divBdr>
    </w:div>
    <w:div w:id="46536596">
      <w:bodyDiv w:val="1"/>
      <w:marLeft w:val="0"/>
      <w:marRight w:val="0"/>
      <w:marTop w:val="0"/>
      <w:marBottom w:val="0"/>
      <w:divBdr>
        <w:top w:val="none" w:sz="0" w:space="0" w:color="auto"/>
        <w:left w:val="none" w:sz="0" w:space="0" w:color="auto"/>
        <w:bottom w:val="none" w:sz="0" w:space="0" w:color="auto"/>
        <w:right w:val="none" w:sz="0" w:space="0" w:color="auto"/>
      </w:divBdr>
    </w:div>
    <w:div w:id="83427399">
      <w:bodyDiv w:val="1"/>
      <w:marLeft w:val="0"/>
      <w:marRight w:val="0"/>
      <w:marTop w:val="0"/>
      <w:marBottom w:val="0"/>
      <w:divBdr>
        <w:top w:val="none" w:sz="0" w:space="0" w:color="auto"/>
        <w:left w:val="none" w:sz="0" w:space="0" w:color="auto"/>
        <w:bottom w:val="none" w:sz="0" w:space="0" w:color="auto"/>
        <w:right w:val="none" w:sz="0" w:space="0" w:color="auto"/>
      </w:divBdr>
    </w:div>
    <w:div w:id="121727532">
      <w:bodyDiv w:val="1"/>
      <w:marLeft w:val="0"/>
      <w:marRight w:val="0"/>
      <w:marTop w:val="0"/>
      <w:marBottom w:val="0"/>
      <w:divBdr>
        <w:top w:val="none" w:sz="0" w:space="0" w:color="auto"/>
        <w:left w:val="none" w:sz="0" w:space="0" w:color="auto"/>
        <w:bottom w:val="none" w:sz="0" w:space="0" w:color="auto"/>
        <w:right w:val="none" w:sz="0" w:space="0" w:color="auto"/>
      </w:divBdr>
    </w:div>
    <w:div w:id="129517925">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216623177">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352995252">
      <w:bodyDiv w:val="1"/>
      <w:marLeft w:val="0"/>
      <w:marRight w:val="0"/>
      <w:marTop w:val="0"/>
      <w:marBottom w:val="0"/>
      <w:divBdr>
        <w:top w:val="none" w:sz="0" w:space="0" w:color="auto"/>
        <w:left w:val="none" w:sz="0" w:space="0" w:color="auto"/>
        <w:bottom w:val="none" w:sz="0" w:space="0" w:color="auto"/>
        <w:right w:val="none" w:sz="0" w:space="0" w:color="auto"/>
      </w:divBdr>
    </w:div>
    <w:div w:id="378670482">
      <w:bodyDiv w:val="1"/>
      <w:marLeft w:val="0"/>
      <w:marRight w:val="0"/>
      <w:marTop w:val="0"/>
      <w:marBottom w:val="0"/>
      <w:divBdr>
        <w:top w:val="none" w:sz="0" w:space="0" w:color="auto"/>
        <w:left w:val="none" w:sz="0" w:space="0" w:color="auto"/>
        <w:bottom w:val="none" w:sz="0" w:space="0" w:color="auto"/>
        <w:right w:val="none" w:sz="0" w:space="0" w:color="auto"/>
      </w:divBdr>
    </w:div>
    <w:div w:id="488012576">
      <w:bodyDiv w:val="1"/>
      <w:marLeft w:val="0"/>
      <w:marRight w:val="0"/>
      <w:marTop w:val="0"/>
      <w:marBottom w:val="0"/>
      <w:divBdr>
        <w:top w:val="none" w:sz="0" w:space="0" w:color="auto"/>
        <w:left w:val="none" w:sz="0" w:space="0" w:color="auto"/>
        <w:bottom w:val="none" w:sz="0" w:space="0" w:color="auto"/>
        <w:right w:val="none" w:sz="0" w:space="0" w:color="auto"/>
      </w:divBdr>
    </w:div>
    <w:div w:id="521869055">
      <w:bodyDiv w:val="1"/>
      <w:marLeft w:val="0"/>
      <w:marRight w:val="0"/>
      <w:marTop w:val="0"/>
      <w:marBottom w:val="0"/>
      <w:divBdr>
        <w:top w:val="none" w:sz="0" w:space="0" w:color="auto"/>
        <w:left w:val="none" w:sz="0" w:space="0" w:color="auto"/>
        <w:bottom w:val="none" w:sz="0" w:space="0" w:color="auto"/>
        <w:right w:val="none" w:sz="0" w:space="0" w:color="auto"/>
      </w:divBdr>
    </w:div>
    <w:div w:id="556554167">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587081044">
      <w:bodyDiv w:val="1"/>
      <w:marLeft w:val="0"/>
      <w:marRight w:val="0"/>
      <w:marTop w:val="0"/>
      <w:marBottom w:val="0"/>
      <w:divBdr>
        <w:top w:val="none" w:sz="0" w:space="0" w:color="auto"/>
        <w:left w:val="none" w:sz="0" w:space="0" w:color="auto"/>
        <w:bottom w:val="none" w:sz="0" w:space="0" w:color="auto"/>
        <w:right w:val="none" w:sz="0" w:space="0" w:color="auto"/>
      </w:divBdr>
    </w:div>
    <w:div w:id="625703051">
      <w:bodyDiv w:val="1"/>
      <w:marLeft w:val="0"/>
      <w:marRight w:val="0"/>
      <w:marTop w:val="0"/>
      <w:marBottom w:val="0"/>
      <w:divBdr>
        <w:top w:val="none" w:sz="0" w:space="0" w:color="auto"/>
        <w:left w:val="none" w:sz="0" w:space="0" w:color="auto"/>
        <w:bottom w:val="none" w:sz="0" w:space="0" w:color="auto"/>
        <w:right w:val="none" w:sz="0" w:space="0" w:color="auto"/>
      </w:divBdr>
    </w:div>
    <w:div w:id="681975960">
      <w:bodyDiv w:val="1"/>
      <w:marLeft w:val="0"/>
      <w:marRight w:val="0"/>
      <w:marTop w:val="0"/>
      <w:marBottom w:val="0"/>
      <w:divBdr>
        <w:top w:val="none" w:sz="0" w:space="0" w:color="auto"/>
        <w:left w:val="none" w:sz="0" w:space="0" w:color="auto"/>
        <w:bottom w:val="none" w:sz="0" w:space="0" w:color="auto"/>
        <w:right w:val="none" w:sz="0" w:space="0" w:color="auto"/>
      </w:divBdr>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683836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730612412">
      <w:bodyDiv w:val="1"/>
      <w:marLeft w:val="0"/>
      <w:marRight w:val="0"/>
      <w:marTop w:val="0"/>
      <w:marBottom w:val="0"/>
      <w:divBdr>
        <w:top w:val="none" w:sz="0" w:space="0" w:color="auto"/>
        <w:left w:val="none" w:sz="0" w:space="0" w:color="auto"/>
        <w:bottom w:val="none" w:sz="0" w:space="0" w:color="auto"/>
        <w:right w:val="none" w:sz="0" w:space="0" w:color="auto"/>
      </w:divBdr>
    </w:div>
    <w:div w:id="923954755">
      <w:bodyDiv w:val="1"/>
      <w:marLeft w:val="0"/>
      <w:marRight w:val="0"/>
      <w:marTop w:val="0"/>
      <w:marBottom w:val="0"/>
      <w:divBdr>
        <w:top w:val="none" w:sz="0" w:space="0" w:color="auto"/>
        <w:left w:val="none" w:sz="0" w:space="0" w:color="auto"/>
        <w:bottom w:val="none" w:sz="0" w:space="0" w:color="auto"/>
        <w:right w:val="none" w:sz="0" w:space="0" w:color="auto"/>
      </w:divBdr>
    </w:div>
    <w:div w:id="971905539">
      <w:bodyDiv w:val="1"/>
      <w:marLeft w:val="0"/>
      <w:marRight w:val="0"/>
      <w:marTop w:val="0"/>
      <w:marBottom w:val="0"/>
      <w:divBdr>
        <w:top w:val="none" w:sz="0" w:space="0" w:color="auto"/>
        <w:left w:val="none" w:sz="0" w:space="0" w:color="auto"/>
        <w:bottom w:val="none" w:sz="0" w:space="0" w:color="auto"/>
        <w:right w:val="none" w:sz="0" w:space="0" w:color="auto"/>
      </w:divBdr>
    </w:div>
    <w:div w:id="1080951988">
      <w:bodyDiv w:val="1"/>
      <w:marLeft w:val="0"/>
      <w:marRight w:val="0"/>
      <w:marTop w:val="0"/>
      <w:marBottom w:val="0"/>
      <w:divBdr>
        <w:top w:val="none" w:sz="0" w:space="0" w:color="auto"/>
        <w:left w:val="none" w:sz="0" w:space="0" w:color="auto"/>
        <w:bottom w:val="none" w:sz="0" w:space="0" w:color="auto"/>
        <w:right w:val="none" w:sz="0" w:space="0" w:color="auto"/>
      </w:divBdr>
    </w:div>
    <w:div w:id="1099326076">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14859308">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492715614">
      <w:bodyDiv w:val="1"/>
      <w:marLeft w:val="0"/>
      <w:marRight w:val="0"/>
      <w:marTop w:val="0"/>
      <w:marBottom w:val="0"/>
      <w:divBdr>
        <w:top w:val="none" w:sz="0" w:space="0" w:color="auto"/>
        <w:left w:val="none" w:sz="0" w:space="0" w:color="auto"/>
        <w:bottom w:val="none" w:sz="0" w:space="0" w:color="auto"/>
        <w:right w:val="none" w:sz="0" w:space="0" w:color="auto"/>
      </w:divBdr>
    </w:div>
    <w:div w:id="1642272726">
      <w:bodyDiv w:val="1"/>
      <w:marLeft w:val="0"/>
      <w:marRight w:val="0"/>
      <w:marTop w:val="0"/>
      <w:marBottom w:val="0"/>
      <w:divBdr>
        <w:top w:val="none" w:sz="0" w:space="0" w:color="auto"/>
        <w:left w:val="none" w:sz="0" w:space="0" w:color="auto"/>
        <w:bottom w:val="none" w:sz="0" w:space="0" w:color="auto"/>
        <w:right w:val="none" w:sz="0" w:space="0" w:color="auto"/>
      </w:divBdr>
    </w:div>
    <w:div w:id="1684749118">
      <w:bodyDiv w:val="1"/>
      <w:marLeft w:val="0"/>
      <w:marRight w:val="0"/>
      <w:marTop w:val="0"/>
      <w:marBottom w:val="0"/>
      <w:divBdr>
        <w:top w:val="none" w:sz="0" w:space="0" w:color="auto"/>
        <w:left w:val="none" w:sz="0" w:space="0" w:color="auto"/>
        <w:bottom w:val="none" w:sz="0" w:space="0" w:color="auto"/>
        <w:right w:val="none" w:sz="0" w:space="0" w:color="auto"/>
      </w:divBdr>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744572035">
      <w:bodyDiv w:val="1"/>
      <w:marLeft w:val="0"/>
      <w:marRight w:val="0"/>
      <w:marTop w:val="0"/>
      <w:marBottom w:val="0"/>
      <w:divBdr>
        <w:top w:val="none" w:sz="0" w:space="0" w:color="auto"/>
        <w:left w:val="none" w:sz="0" w:space="0" w:color="auto"/>
        <w:bottom w:val="none" w:sz="0" w:space="0" w:color="auto"/>
        <w:right w:val="none" w:sz="0" w:space="0" w:color="auto"/>
      </w:divBdr>
    </w:div>
    <w:div w:id="1753040814">
      <w:bodyDiv w:val="1"/>
      <w:marLeft w:val="0"/>
      <w:marRight w:val="0"/>
      <w:marTop w:val="0"/>
      <w:marBottom w:val="0"/>
      <w:divBdr>
        <w:top w:val="none" w:sz="0" w:space="0" w:color="auto"/>
        <w:left w:val="none" w:sz="0" w:space="0" w:color="auto"/>
        <w:bottom w:val="none" w:sz="0" w:space="0" w:color="auto"/>
        <w:right w:val="none" w:sz="0" w:space="0" w:color="auto"/>
      </w:divBdr>
    </w:div>
    <w:div w:id="1810589830">
      <w:bodyDiv w:val="1"/>
      <w:marLeft w:val="0"/>
      <w:marRight w:val="0"/>
      <w:marTop w:val="0"/>
      <w:marBottom w:val="0"/>
      <w:divBdr>
        <w:top w:val="none" w:sz="0" w:space="0" w:color="auto"/>
        <w:left w:val="none" w:sz="0" w:space="0" w:color="auto"/>
        <w:bottom w:val="none" w:sz="0" w:space="0" w:color="auto"/>
        <w:right w:val="none" w:sz="0" w:space="0" w:color="auto"/>
      </w:divBdr>
    </w:div>
    <w:div w:id="1840151206">
      <w:bodyDiv w:val="1"/>
      <w:marLeft w:val="0"/>
      <w:marRight w:val="0"/>
      <w:marTop w:val="0"/>
      <w:marBottom w:val="0"/>
      <w:divBdr>
        <w:top w:val="none" w:sz="0" w:space="0" w:color="auto"/>
        <w:left w:val="none" w:sz="0" w:space="0" w:color="auto"/>
        <w:bottom w:val="none" w:sz="0" w:space="0" w:color="auto"/>
        <w:right w:val="none" w:sz="0" w:space="0" w:color="auto"/>
      </w:divBdr>
      <w:divsChild>
        <w:div w:id="991955931">
          <w:marLeft w:val="0"/>
          <w:marRight w:val="0"/>
          <w:marTop w:val="0"/>
          <w:marBottom w:val="0"/>
          <w:divBdr>
            <w:top w:val="none" w:sz="0" w:space="0" w:color="auto"/>
            <w:left w:val="none" w:sz="0" w:space="0" w:color="auto"/>
            <w:bottom w:val="none" w:sz="0" w:space="0" w:color="auto"/>
            <w:right w:val="none" w:sz="0" w:space="0" w:color="auto"/>
          </w:divBdr>
          <w:divsChild>
            <w:div w:id="1058823359">
              <w:marLeft w:val="0"/>
              <w:marRight w:val="0"/>
              <w:marTop w:val="0"/>
              <w:marBottom w:val="0"/>
              <w:divBdr>
                <w:top w:val="none" w:sz="0" w:space="0" w:color="auto"/>
                <w:left w:val="none" w:sz="0" w:space="0" w:color="auto"/>
                <w:bottom w:val="none" w:sz="0" w:space="0" w:color="auto"/>
                <w:right w:val="none" w:sz="0" w:space="0" w:color="auto"/>
              </w:divBdr>
              <w:divsChild>
                <w:div w:id="2030451521">
                  <w:marLeft w:val="0"/>
                  <w:marRight w:val="0"/>
                  <w:marTop w:val="0"/>
                  <w:marBottom w:val="0"/>
                  <w:divBdr>
                    <w:top w:val="none" w:sz="0" w:space="0" w:color="auto"/>
                    <w:left w:val="none" w:sz="0" w:space="0" w:color="auto"/>
                    <w:bottom w:val="none" w:sz="0" w:space="0" w:color="auto"/>
                    <w:right w:val="none" w:sz="0" w:space="0" w:color="auto"/>
                  </w:divBdr>
                  <w:divsChild>
                    <w:div w:id="5682285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843617505">
      <w:bodyDiv w:val="1"/>
      <w:marLeft w:val="0"/>
      <w:marRight w:val="0"/>
      <w:marTop w:val="0"/>
      <w:marBottom w:val="0"/>
      <w:divBdr>
        <w:top w:val="none" w:sz="0" w:space="0" w:color="auto"/>
        <w:left w:val="none" w:sz="0" w:space="0" w:color="auto"/>
        <w:bottom w:val="none" w:sz="0" w:space="0" w:color="auto"/>
        <w:right w:val="none" w:sz="0" w:space="0" w:color="auto"/>
      </w:divBdr>
    </w:div>
    <w:div w:id="1910773044">
      <w:bodyDiv w:val="1"/>
      <w:marLeft w:val="0"/>
      <w:marRight w:val="0"/>
      <w:marTop w:val="0"/>
      <w:marBottom w:val="0"/>
      <w:divBdr>
        <w:top w:val="none" w:sz="0" w:space="0" w:color="auto"/>
        <w:left w:val="none" w:sz="0" w:space="0" w:color="auto"/>
        <w:bottom w:val="none" w:sz="0" w:space="0" w:color="auto"/>
        <w:right w:val="none" w:sz="0" w:space="0" w:color="auto"/>
      </w:divBdr>
    </w:div>
    <w:div w:id="1922518780">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37783576">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1990476084">
      <w:bodyDiv w:val="1"/>
      <w:marLeft w:val="0"/>
      <w:marRight w:val="0"/>
      <w:marTop w:val="0"/>
      <w:marBottom w:val="0"/>
      <w:divBdr>
        <w:top w:val="none" w:sz="0" w:space="0" w:color="auto"/>
        <w:left w:val="none" w:sz="0" w:space="0" w:color="auto"/>
        <w:bottom w:val="none" w:sz="0" w:space="0" w:color="auto"/>
        <w:right w:val="none" w:sz="0" w:space="0" w:color="auto"/>
      </w:divBdr>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 w:id="21432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2398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Rancane-Delekole@km.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www.l2d.lv/l.php?doc_id=239874" TargetMode="External"/><Relationship Id="rId4" Type="http://schemas.openxmlformats.org/officeDocument/2006/relationships/settings" Target="settings.xml"/><Relationship Id="rId9" Type="http://schemas.openxmlformats.org/officeDocument/2006/relationships/hyperlink" Target="http://www.l2d.lv/l.php?doc_id=239874"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10B5-2B80-4471-9F08-98970837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4247</Words>
  <Characters>30883</Characters>
  <Application>Microsoft Office Word</Application>
  <DocSecurity>0</DocSecurity>
  <Lines>257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Darbības programmas "Izaugsme un nodarbinātība" 5.6.1.specifiskā atbalsta mērķa "Veicināt Rīgas pilsētas revitalizāciju, nodrošinot teritorijas efektīvu sociālekonomisko izmantošanu"</vt:lpstr>
      <vt:lpstr>Noteikumi par Darbības programmas „Uzņēmējdarbība un inovācijas” papildinājuma 2.3.2.1. aktivitāti „Biznesa inkubatori”</vt:lpstr>
    </vt:vector>
  </TitlesOfParts>
  <Company>LR Ekonomikas ministrija</Company>
  <LinksUpToDate>false</LinksUpToDate>
  <CharactersWithSpaces>35060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5.6.1.specifiskā atbalsta mērķa "Veicināt Rīgas pilsētas revitalizāciju, nodrošinot teritorijas efektīvu sociālekonomisko izmantošanu"</dc:title>
  <dc:subject>Noteikumu projekts</dc:subject>
  <dc:creator>Sanita Rancāne - Delekolē</dc:creator>
  <dc:description>67330235
Sanita.Rancane-Delekole@km.gov.lv</dc:description>
  <cp:lastModifiedBy>Dzintra Rozīte</cp:lastModifiedBy>
  <cp:revision>3</cp:revision>
  <cp:lastPrinted>2016-03-08T14:14:00Z</cp:lastPrinted>
  <dcterms:created xsi:type="dcterms:W3CDTF">2016-03-09T13:35:00Z</dcterms:created>
  <dcterms:modified xsi:type="dcterms:W3CDTF">2016-03-10T08:55:00Z</dcterms:modified>
</cp:coreProperties>
</file>