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674A0" w14:textId="77777777" w:rsidR="00F86C1C" w:rsidRPr="00CA0D50" w:rsidRDefault="00F23F1D" w:rsidP="005E1FE1">
      <w:pPr>
        <w:pStyle w:val="tv2121"/>
        <w:spacing w:before="0" w:line="240" w:lineRule="auto"/>
        <w:rPr>
          <w:rFonts w:ascii="Times New Roman" w:hAnsi="Times New Roman"/>
          <w:sz w:val="24"/>
          <w:szCs w:val="24"/>
        </w:rPr>
      </w:pPr>
      <w:bookmarkStart w:id="0" w:name="372832"/>
      <w:r w:rsidRPr="00CA0D50">
        <w:rPr>
          <w:rFonts w:ascii="Times New Roman" w:hAnsi="Times New Roman"/>
          <w:bCs w:val="0"/>
          <w:sz w:val="24"/>
          <w:szCs w:val="24"/>
        </w:rPr>
        <w:t>Ministru kabineta noteikumu</w:t>
      </w:r>
      <w:bookmarkEnd w:id="0"/>
      <w:r w:rsidR="00E05BF5">
        <w:rPr>
          <w:rFonts w:ascii="Times New Roman" w:hAnsi="Times New Roman"/>
          <w:bCs w:val="0"/>
          <w:sz w:val="24"/>
          <w:szCs w:val="24"/>
        </w:rPr>
        <w:t xml:space="preserve"> </w:t>
      </w:r>
      <w:r w:rsidR="00047AA5" w:rsidRPr="00CA0D50">
        <w:rPr>
          <w:rFonts w:ascii="Times New Roman" w:hAnsi="Times New Roman"/>
          <w:bCs w:val="0"/>
          <w:sz w:val="24"/>
          <w:szCs w:val="24"/>
        </w:rPr>
        <w:t>“</w:t>
      </w:r>
      <w:r w:rsidR="00C77C47" w:rsidRPr="00C77C47">
        <w:rPr>
          <w:rFonts w:ascii="Times New Roman" w:hAnsi="Times New Roman"/>
          <w:sz w:val="24"/>
          <w:szCs w:val="24"/>
        </w:rPr>
        <w:t>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E35333" w:rsidRPr="00CA0D50">
        <w:rPr>
          <w:rFonts w:ascii="Times New Roman" w:hAnsi="Times New Roman"/>
          <w:sz w:val="24"/>
          <w:szCs w:val="24"/>
        </w:rPr>
        <w:t>”</w:t>
      </w:r>
      <w:r w:rsidR="00E05BF5">
        <w:rPr>
          <w:rFonts w:ascii="Times New Roman" w:hAnsi="Times New Roman"/>
          <w:sz w:val="24"/>
          <w:szCs w:val="24"/>
        </w:rPr>
        <w:t xml:space="preserve"> </w:t>
      </w:r>
      <w:r w:rsidR="00F86C1C" w:rsidRPr="00CA0D50">
        <w:rPr>
          <w:rFonts w:ascii="Times New Roman" w:hAnsi="Times New Roman"/>
          <w:bCs w:val="0"/>
          <w:sz w:val="24"/>
          <w:szCs w:val="24"/>
        </w:rPr>
        <w:t>projekta</w:t>
      </w:r>
      <w:r w:rsidR="00F86C1C" w:rsidRPr="00CA0D50">
        <w:rPr>
          <w:rFonts w:ascii="Times New Roman" w:hAnsi="Times New Roman"/>
          <w:sz w:val="24"/>
          <w:szCs w:val="24"/>
        </w:rPr>
        <w:t xml:space="preserve"> sākotnējās ietekmes novērtējuma ziņojums (anotācija)</w:t>
      </w:r>
    </w:p>
    <w:p w14:paraId="0664E1CA" w14:textId="77777777" w:rsidR="00F21E42" w:rsidRPr="00F93CB0" w:rsidRDefault="00F21E42" w:rsidP="005E1FE1">
      <w:pPr>
        <w:pStyle w:val="tv2121"/>
        <w:spacing w:before="0" w:line="240" w:lineRule="auto"/>
        <w:rPr>
          <w:rFonts w:ascii="Times New Roman" w:hAnsi="Times New Roman"/>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692"/>
        <w:gridCol w:w="6531"/>
      </w:tblGrid>
      <w:tr w:rsidR="00CC1A56" w:rsidRPr="00074E9C" w14:paraId="390B292C" w14:textId="77777777" w:rsidTr="0089655E">
        <w:trPr>
          <w:trHeight w:val="419"/>
        </w:trPr>
        <w:tc>
          <w:tcPr>
            <w:tcW w:w="5000" w:type="pct"/>
            <w:gridSpan w:val="3"/>
            <w:vAlign w:val="center"/>
          </w:tcPr>
          <w:p w14:paraId="6736B6AE" w14:textId="77777777" w:rsidR="00CC1A56" w:rsidRPr="00074E9C" w:rsidRDefault="00CC1A56" w:rsidP="005E1FE1">
            <w:pPr>
              <w:pStyle w:val="naisnod"/>
              <w:spacing w:before="0" w:beforeAutospacing="0" w:after="0" w:afterAutospacing="0"/>
              <w:ind w:left="57" w:right="57"/>
              <w:jc w:val="center"/>
              <w:rPr>
                <w:b/>
                <w:sz w:val="23"/>
                <w:szCs w:val="23"/>
              </w:rPr>
            </w:pPr>
            <w:r w:rsidRPr="00074E9C">
              <w:rPr>
                <w:b/>
                <w:sz w:val="23"/>
                <w:szCs w:val="23"/>
              </w:rPr>
              <w:t>I. Tiesību akta projekta izstrādes nepieciešamība</w:t>
            </w:r>
          </w:p>
        </w:tc>
      </w:tr>
      <w:tr w:rsidR="00CC1A56" w:rsidRPr="00074E9C" w14:paraId="37671644" w14:textId="77777777" w:rsidTr="00DD07FB">
        <w:trPr>
          <w:trHeight w:val="415"/>
        </w:trPr>
        <w:tc>
          <w:tcPr>
            <w:tcW w:w="224" w:type="pct"/>
          </w:tcPr>
          <w:p w14:paraId="7C374F67" w14:textId="77777777"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1.</w:t>
            </w:r>
          </w:p>
        </w:tc>
        <w:tc>
          <w:tcPr>
            <w:tcW w:w="1394" w:type="pct"/>
          </w:tcPr>
          <w:p w14:paraId="70EE1B20" w14:textId="77777777" w:rsidR="00026A31" w:rsidRPr="00074E9C" w:rsidRDefault="00CC1A56" w:rsidP="005E1FE1">
            <w:pPr>
              <w:pStyle w:val="naiskr"/>
              <w:spacing w:before="0" w:beforeAutospacing="0" w:after="0" w:afterAutospacing="0"/>
              <w:ind w:left="57" w:right="57"/>
              <w:rPr>
                <w:rFonts w:eastAsiaTheme="minorHAnsi"/>
                <w:sz w:val="23"/>
                <w:szCs w:val="23"/>
                <w:shd w:val="clear" w:color="auto" w:fill="FFFFFF"/>
                <w:lang w:eastAsia="en-US"/>
              </w:rPr>
            </w:pPr>
            <w:r w:rsidRPr="00074E9C">
              <w:rPr>
                <w:rFonts w:eastAsiaTheme="minorHAnsi"/>
                <w:sz w:val="23"/>
                <w:szCs w:val="23"/>
                <w:shd w:val="clear" w:color="auto" w:fill="FFFFFF"/>
                <w:lang w:eastAsia="en-US"/>
              </w:rPr>
              <w:t>Pamatojums</w:t>
            </w:r>
          </w:p>
          <w:p w14:paraId="79938C70" w14:textId="77777777" w:rsidR="00CC1A56" w:rsidRPr="00074E9C" w:rsidRDefault="00CC1A56" w:rsidP="005E1FE1">
            <w:pPr>
              <w:spacing w:after="0" w:line="240" w:lineRule="auto"/>
              <w:ind w:firstLine="720"/>
              <w:rPr>
                <w:rFonts w:ascii="Times New Roman" w:hAnsi="Times New Roman" w:cs="Times New Roman"/>
                <w:sz w:val="23"/>
                <w:szCs w:val="23"/>
                <w:shd w:val="clear" w:color="auto" w:fill="FFFFFF"/>
              </w:rPr>
            </w:pPr>
          </w:p>
        </w:tc>
        <w:tc>
          <w:tcPr>
            <w:tcW w:w="3382" w:type="pct"/>
          </w:tcPr>
          <w:p w14:paraId="2C7FA198" w14:textId="3CE256D6" w:rsidR="001609EA" w:rsidRPr="001833ED" w:rsidRDefault="00467554" w:rsidP="00B06122">
            <w:pPr>
              <w:spacing w:after="0" w:line="240" w:lineRule="auto"/>
              <w:ind w:left="57" w:right="113"/>
              <w:jc w:val="both"/>
              <w:rPr>
                <w:rFonts w:ascii="Times New Roman" w:hAnsi="Times New Roman" w:cs="Times New Roman"/>
                <w:sz w:val="23"/>
                <w:szCs w:val="23"/>
                <w:shd w:val="clear" w:color="auto" w:fill="FFFFFF"/>
              </w:rPr>
            </w:pPr>
            <w:r w:rsidRPr="001833ED">
              <w:rPr>
                <w:rFonts w:ascii="Times New Roman" w:hAnsi="Times New Roman" w:cs="Times New Roman"/>
                <w:sz w:val="23"/>
                <w:szCs w:val="23"/>
                <w:shd w:val="clear" w:color="auto" w:fill="FFFFFF"/>
              </w:rPr>
              <w:t>Ministru kabineta</w:t>
            </w:r>
            <w:r w:rsidR="0089655E" w:rsidRPr="001833ED">
              <w:rPr>
                <w:rFonts w:ascii="Times New Roman" w:hAnsi="Times New Roman" w:cs="Times New Roman"/>
                <w:sz w:val="23"/>
                <w:szCs w:val="23"/>
                <w:shd w:val="clear" w:color="auto" w:fill="FFFFFF"/>
              </w:rPr>
              <w:t xml:space="preserve"> (turpmāk - MK)</w:t>
            </w:r>
            <w:r w:rsidRPr="001833ED">
              <w:rPr>
                <w:rFonts w:ascii="Times New Roman" w:hAnsi="Times New Roman" w:cs="Times New Roman"/>
                <w:sz w:val="23"/>
                <w:szCs w:val="23"/>
                <w:shd w:val="clear" w:color="auto" w:fill="FFFFFF"/>
              </w:rPr>
              <w:t xml:space="preserve"> noteikumu projekts </w:t>
            </w:r>
            <w:r w:rsidR="00047AA5" w:rsidRPr="001833ED">
              <w:rPr>
                <w:rFonts w:ascii="Times New Roman" w:hAnsi="Times New Roman" w:cs="Times New Roman"/>
                <w:sz w:val="23"/>
                <w:szCs w:val="23"/>
                <w:shd w:val="clear" w:color="auto" w:fill="FFFFFF"/>
              </w:rPr>
              <w:t>“</w:t>
            </w:r>
            <w:r w:rsidR="00C77C47" w:rsidRPr="001833ED">
              <w:rPr>
                <w:rFonts w:ascii="Times New Roman" w:hAnsi="Times New Roman" w:cs="Times New Roman"/>
                <w:bCs/>
                <w:sz w:val="23"/>
                <w:szCs w:val="23"/>
                <w:shd w:val="clear" w:color="auto" w:fill="FFFFFF"/>
              </w:rPr>
              <w:t>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701723" w:rsidRPr="001833ED">
              <w:rPr>
                <w:rFonts w:ascii="Times New Roman" w:hAnsi="Times New Roman" w:cs="Times New Roman"/>
                <w:bCs/>
                <w:sz w:val="23"/>
                <w:szCs w:val="23"/>
                <w:shd w:val="clear" w:color="auto" w:fill="FFFFFF"/>
              </w:rPr>
              <w:t xml:space="preserve">” </w:t>
            </w:r>
            <w:r w:rsidR="0089655E" w:rsidRPr="001833ED">
              <w:rPr>
                <w:rFonts w:ascii="Times New Roman" w:hAnsi="Times New Roman" w:cs="Times New Roman"/>
                <w:sz w:val="23"/>
                <w:szCs w:val="23"/>
                <w:shd w:val="clear" w:color="auto" w:fill="FFFFFF"/>
              </w:rPr>
              <w:t>(turpmāk – MK noteikumu projekts)</w:t>
            </w:r>
            <w:r w:rsidR="00E05BF5">
              <w:rPr>
                <w:rFonts w:ascii="Times New Roman" w:hAnsi="Times New Roman" w:cs="Times New Roman"/>
                <w:sz w:val="23"/>
                <w:szCs w:val="23"/>
                <w:shd w:val="clear" w:color="auto" w:fill="FFFFFF"/>
              </w:rPr>
              <w:t xml:space="preserve"> </w:t>
            </w:r>
            <w:r w:rsidR="00174E03" w:rsidRPr="001833ED">
              <w:rPr>
                <w:rFonts w:ascii="Times New Roman" w:hAnsi="Times New Roman" w:cs="Times New Roman"/>
                <w:sz w:val="23"/>
                <w:szCs w:val="23"/>
                <w:shd w:val="clear" w:color="auto" w:fill="FFFFFF"/>
              </w:rPr>
              <w:t xml:space="preserve">izstrādāts saskaņā </w:t>
            </w:r>
            <w:r w:rsidR="00701723" w:rsidRPr="001833ED">
              <w:rPr>
                <w:rFonts w:ascii="Times New Roman" w:hAnsi="Times New Roman" w:cs="Times New Roman"/>
                <w:sz w:val="23"/>
                <w:szCs w:val="23"/>
                <w:shd w:val="clear" w:color="auto" w:fill="FFFFFF"/>
              </w:rPr>
              <w:t>ar</w:t>
            </w:r>
            <w:r w:rsidR="00E05BF5">
              <w:rPr>
                <w:rFonts w:ascii="Times New Roman" w:hAnsi="Times New Roman" w:cs="Times New Roman"/>
                <w:sz w:val="23"/>
                <w:szCs w:val="23"/>
                <w:shd w:val="clear" w:color="auto" w:fill="FFFFFF"/>
              </w:rPr>
              <w:t xml:space="preserve"> </w:t>
            </w:r>
            <w:r w:rsidR="0015288B" w:rsidRPr="001833ED">
              <w:rPr>
                <w:rFonts w:ascii="Times New Roman" w:hAnsi="Times New Roman" w:cs="Times New Roman"/>
                <w:sz w:val="23"/>
                <w:szCs w:val="23"/>
                <w:shd w:val="clear" w:color="auto" w:fill="FFFFFF"/>
              </w:rPr>
              <w:t>Labklājības ministrijas</w:t>
            </w:r>
            <w:r w:rsidR="00CB5303">
              <w:rPr>
                <w:rFonts w:ascii="Times New Roman" w:hAnsi="Times New Roman" w:cs="Times New Roman"/>
                <w:sz w:val="23"/>
                <w:szCs w:val="23"/>
                <w:shd w:val="clear" w:color="auto" w:fill="FFFFFF"/>
              </w:rPr>
              <w:t xml:space="preserve"> (turpmāk – LM) </w:t>
            </w:r>
            <w:r w:rsidR="002B5F4A">
              <w:rPr>
                <w:rFonts w:ascii="Times New Roman" w:hAnsi="Times New Roman" w:cs="Times New Roman"/>
                <w:sz w:val="23"/>
                <w:szCs w:val="23"/>
                <w:shd w:val="clear" w:color="auto" w:fill="FFFFFF"/>
              </w:rPr>
              <w:t xml:space="preserve">rosinātajiem grozījumiem </w:t>
            </w:r>
            <w:r w:rsidR="00B06122">
              <w:rPr>
                <w:rFonts w:ascii="Times New Roman" w:hAnsi="Times New Roman" w:cs="Times New Roman"/>
                <w:sz w:val="23"/>
                <w:szCs w:val="23"/>
                <w:shd w:val="clear" w:color="auto" w:fill="FFFFFF"/>
              </w:rPr>
              <w:t>MK</w:t>
            </w:r>
            <w:r w:rsidR="002B5F4A">
              <w:rPr>
                <w:rFonts w:ascii="Times New Roman" w:hAnsi="Times New Roman" w:cs="Times New Roman"/>
                <w:sz w:val="23"/>
                <w:szCs w:val="23"/>
                <w:shd w:val="clear" w:color="auto" w:fill="FFFFFF"/>
              </w:rPr>
              <w:t xml:space="preserve"> 2011.gada 25.janvāra noteikumos Nr.75 “</w:t>
            </w:r>
            <w:r w:rsidR="002B5F4A" w:rsidRPr="00DD2C81">
              <w:rPr>
                <w:rFonts w:ascii="Times New Roman" w:hAnsi="Times New Roman" w:cs="Times New Roman"/>
                <w:bCs/>
                <w:sz w:val="23"/>
                <w:szCs w:val="23"/>
                <w:shd w:val="clear" w:color="auto" w:fill="FFFFFF"/>
              </w:rPr>
              <w:t xml:space="preserve">Noteikumi par </w:t>
            </w:r>
            <w:r w:rsidR="002B5F4A" w:rsidRPr="00F620D2">
              <w:rPr>
                <w:rFonts w:ascii="Times New Roman" w:hAnsi="Times New Roman" w:cs="Times New Roman"/>
                <w:sz w:val="23"/>
                <w:szCs w:val="23"/>
                <w:shd w:val="clear" w:color="auto" w:fill="FFFFFF"/>
              </w:rPr>
              <w:t>aktīvo nodarbinātības pasākumu un preventīvo bezdarba samazināšanas pasākumu organizēšanas un finansēšanas kārtību un pasākumu īstenotāju izvēles principiem</w:t>
            </w:r>
            <w:r w:rsidR="002B5F4A">
              <w:rPr>
                <w:rFonts w:ascii="Times New Roman" w:hAnsi="Times New Roman" w:cs="Times New Roman"/>
                <w:sz w:val="23"/>
                <w:szCs w:val="23"/>
                <w:shd w:val="clear" w:color="auto" w:fill="FFFFFF"/>
              </w:rPr>
              <w:t>” (</w:t>
            </w:r>
            <w:r w:rsidR="00F620D2">
              <w:rPr>
                <w:rFonts w:ascii="Times New Roman" w:hAnsi="Times New Roman" w:cs="Times New Roman"/>
                <w:sz w:val="23"/>
                <w:szCs w:val="23"/>
                <w:shd w:val="clear" w:color="auto" w:fill="FFFFFF"/>
              </w:rPr>
              <w:t xml:space="preserve">izsludināti valsts sekretāru sanāksmē 2015.gada 17.decembrī, </w:t>
            </w:r>
            <w:r w:rsidR="00F620D2" w:rsidRPr="00F620D2">
              <w:rPr>
                <w:rFonts w:ascii="Times New Roman" w:hAnsi="Times New Roman" w:cs="Times New Roman"/>
                <w:sz w:val="23"/>
                <w:szCs w:val="23"/>
                <w:shd w:val="clear" w:color="auto" w:fill="FFFFFF"/>
              </w:rPr>
              <w:t xml:space="preserve"> VSS-1324</w:t>
            </w:r>
            <w:r w:rsidR="002B5F4A">
              <w:rPr>
                <w:rFonts w:ascii="Times New Roman" w:hAnsi="Times New Roman" w:cs="Times New Roman"/>
                <w:sz w:val="23"/>
                <w:szCs w:val="23"/>
                <w:shd w:val="clear" w:color="auto" w:fill="FFFFFF"/>
              </w:rPr>
              <w:t>).</w:t>
            </w:r>
          </w:p>
        </w:tc>
      </w:tr>
      <w:tr w:rsidR="00CC1A56" w:rsidRPr="00074E9C" w14:paraId="5D274F85" w14:textId="77777777" w:rsidTr="00DD07FB">
        <w:trPr>
          <w:trHeight w:val="472"/>
        </w:trPr>
        <w:tc>
          <w:tcPr>
            <w:tcW w:w="224" w:type="pct"/>
          </w:tcPr>
          <w:p w14:paraId="08CE0493" w14:textId="77777777"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2.</w:t>
            </w:r>
          </w:p>
        </w:tc>
        <w:tc>
          <w:tcPr>
            <w:tcW w:w="1394" w:type="pct"/>
          </w:tcPr>
          <w:p w14:paraId="62923505" w14:textId="77777777" w:rsidR="00A01B7A" w:rsidRPr="00074E9C" w:rsidRDefault="00CC1A56" w:rsidP="005E1FE1">
            <w:pPr>
              <w:pStyle w:val="naiskr"/>
              <w:tabs>
                <w:tab w:val="left" w:pos="170"/>
              </w:tabs>
              <w:spacing w:before="0" w:beforeAutospacing="0" w:after="0" w:afterAutospacing="0"/>
              <w:ind w:left="57" w:right="57"/>
              <w:rPr>
                <w:sz w:val="23"/>
                <w:szCs w:val="23"/>
              </w:rPr>
            </w:pPr>
            <w:r w:rsidRPr="00074E9C">
              <w:rPr>
                <w:sz w:val="23"/>
                <w:szCs w:val="23"/>
              </w:rPr>
              <w:t>Pašreizējā situācija un problēmas, kuru risināšanai tiesību akta projekts izstrādāts, tiesiskā regulējuma mērķis un būtība</w:t>
            </w:r>
          </w:p>
          <w:p w14:paraId="1E08F4CF" w14:textId="77777777" w:rsidR="00CC1A56" w:rsidRPr="00074E9C" w:rsidRDefault="00CC1A56" w:rsidP="005E1FE1">
            <w:pPr>
              <w:spacing w:after="0" w:line="240" w:lineRule="auto"/>
              <w:jc w:val="center"/>
              <w:rPr>
                <w:rFonts w:ascii="Times New Roman" w:hAnsi="Times New Roman" w:cs="Times New Roman"/>
                <w:sz w:val="23"/>
                <w:szCs w:val="23"/>
                <w:lang w:eastAsia="lv-LV"/>
              </w:rPr>
            </w:pPr>
          </w:p>
        </w:tc>
        <w:tc>
          <w:tcPr>
            <w:tcW w:w="3382" w:type="pct"/>
          </w:tcPr>
          <w:p w14:paraId="07DFB02B" w14:textId="77777777" w:rsidR="00965C30" w:rsidRDefault="003E021B" w:rsidP="00965C30">
            <w:pPr>
              <w:spacing w:after="0" w:line="240" w:lineRule="auto"/>
              <w:ind w:left="57" w:right="113"/>
              <w:jc w:val="both"/>
              <w:rPr>
                <w:rFonts w:ascii="Times New Roman" w:hAnsi="Times New Roman" w:cs="Times New Roman"/>
                <w:bCs/>
                <w:sz w:val="23"/>
                <w:szCs w:val="23"/>
                <w:shd w:val="clear" w:color="auto" w:fill="FFFFFF"/>
              </w:rPr>
            </w:pPr>
            <w:r w:rsidRPr="00C54153">
              <w:rPr>
                <w:rFonts w:ascii="Times New Roman" w:hAnsi="Times New Roman" w:cs="Times New Roman"/>
                <w:bCs/>
                <w:sz w:val="23"/>
                <w:szCs w:val="23"/>
                <w:shd w:val="clear" w:color="auto" w:fill="FFFFFF"/>
              </w:rPr>
              <w:t xml:space="preserve">Lai </w:t>
            </w:r>
            <w:r w:rsidR="00F620D2">
              <w:rPr>
                <w:rFonts w:ascii="Times New Roman" w:hAnsi="Times New Roman" w:cs="Times New Roman"/>
                <w:bCs/>
                <w:sz w:val="23"/>
                <w:szCs w:val="23"/>
                <w:shd w:val="clear" w:color="auto" w:fill="FFFFFF"/>
              </w:rPr>
              <w:t>papildinātu/</w:t>
            </w:r>
            <w:r w:rsidR="00680325" w:rsidRPr="00C54153">
              <w:rPr>
                <w:rFonts w:ascii="Times New Roman" w:hAnsi="Times New Roman" w:cs="Times New Roman"/>
                <w:bCs/>
                <w:sz w:val="23"/>
                <w:szCs w:val="23"/>
                <w:shd w:val="clear" w:color="auto" w:fill="FFFFFF"/>
              </w:rPr>
              <w:t>precizētu</w:t>
            </w:r>
            <w:r w:rsidR="002C4C23" w:rsidRPr="00C54153">
              <w:rPr>
                <w:rFonts w:ascii="Times New Roman" w:hAnsi="Times New Roman" w:cs="Times New Roman"/>
                <w:bCs/>
                <w:sz w:val="23"/>
                <w:szCs w:val="23"/>
                <w:shd w:val="clear" w:color="auto" w:fill="FFFFFF"/>
              </w:rPr>
              <w:t xml:space="preserve"> atsevišķu</w:t>
            </w:r>
            <w:r w:rsidR="00E05BF5">
              <w:rPr>
                <w:rFonts w:ascii="Times New Roman" w:hAnsi="Times New Roman" w:cs="Times New Roman"/>
                <w:bCs/>
                <w:sz w:val="23"/>
                <w:szCs w:val="23"/>
                <w:shd w:val="clear" w:color="auto" w:fill="FFFFFF"/>
              </w:rPr>
              <w:t xml:space="preserve"> </w:t>
            </w:r>
            <w:r w:rsidR="00901ED4" w:rsidRPr="00CB5303">
              <w:rPr>
                <w:rFonts w:ascii="Times New Roman" w:hAnsi="Times New Roman" w:cs="Times New Roman"/>
                <w:bCs/>
                <w:sz w:val="23"/>
                <w:szCs w:val="23"/>
                <w:shd w:val="clear" w:color="auto" w:fill="FFFFFF"/>
              </w:rPr>
              <w:t xml:space="preserve">7.2.1.specifiskā atbalsta mērķa “Palielināt nodarbinātībā, izglītībā vai apmācībās neiesaistītu jauniešu nodarbinātību un izglītības ieguvi Jauniešu garantijas ietvaros” (turpmāk - </w:t>
            </w:r>
            <w:r w:rsidR="00901ED4" w:rsidRPr="00C54153">
              <w:rPr>
                <w:rFonts w:ascii="Times New Roman" w:hAnsi="Times New Roman" w:cs="Times New Roman"/>
                <w:bCs/>
                <w:sz w:val="23"/>
                <w:szCs w:val="23"/>
                <w:shd w:val="clear" w:color="auto" w:fill="FFFFFF"/>
              </w:rPr>
              <w:t xml:space="preserve">7.2.1.SAM) </w:t>
            </w:r>
            <w:r w:rsidR="00680325" w:rsidRPr="00C54153">
              <w:rPr>
                <w:rFonts w:ascii="Times New Roman" w:hAnsi="Times New Roman" w:cs="Times New Roman"/>
                <w:bCs/>
                <w:sz w:val="23"/>
                <w:szCs w:val="23"/>
                <w:shd w:val="clear" w:color="auto" w:fill="FFFFFF"/>
              </w:rPr>
              <w:t>pasākumu</w:t>
            </w:r>
            <w:r w:rsidR="00C54153" w:rsidRPr="00C54153">
              <w:rPr>
                <w:rFonts w:ascii="Times New Roman" w:hAnsi="Times New Roman" w:cs="Times New Roman"/>
                <w:bCs/>
                <w:sz w:val="23"/>
                <w:szCs w:val="23"/>
                <w:shd w:val="clear" w:color="auto" w:fill="FFFFFF"/>
              </w:rPr>
              <w:t xml:space="preserve"> projektu darbību</w:t>
            </w:r>
            <w:r w:rsidR="00680325" w:rsidRPr="00C54153">
              <w:rPr>
                <w:rFonts w:ascii="Times New Roman" w:hAnsi="Times New Roman" w:cs="Times New Roman"/>
                <w:bCs/>
                <w:sz w:val="23"/>
                <w:szCs w:val="23"/>
                <w:shd w:val="clear" w:color="auto" w:fill="FFFFFF"/>
              </w:rPr>
              <w:t xml:space="preserve"> īstenošanas nosacījumus</w:t>
            </w:r>
            <w:r w:rsidRPr="00C54153">
              <w:rPr>
                <w:rFonts w:ascii="Times New Roman" w:hAnsi="Times New Roman" w:cs="Times New Roman"/>
                <w:bCs/>
                <w:sz w:val="23"/>
                <w:szCs w:val="23"/>
                <w:shd w:val="clear" w:color="auto" w:fill="FFFFFF"/>
              </w:rPr>
              <w:t>, ir nepieciešams veikt atbilstošus grozījumus</w:t>
            </w:r>
            <w:r w:rsidR="00E05BF5">
              <w:rPr>
                <w:rFonts w:ascii="Times New Roman" w:hAnsi="Times New Roman" w:cs="Times New Roman"/>
                <w:bCs/>
                <w:sz w:val="23"/>
                <w:szCs w:val="23"/>
                <w:shd w:val="clear" w:color="auto" w:fill="FFFFFF"/>
              </w:rPr>
              <w:t xml:space="preserve"> </w:t>
            </w:r>
            <w:r w:rsidRPr="002470CD">
              <w:rPr>
                <w:rFonts w:ascii="Times New Roman" w:hAnsi="Times New Roman" w:cs="Times New Roman"/>
                <w:bCs/>
                <w:sz w:val="23"/>
                <w:szCs w:val="23"/>
                <w:shd w:val="clear" w:color="auto" w:fill="FFFFFF"/>
              </w:rPr>
              <w:t>MK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noteikumi Nr.207)</w:t>
            </w:r>
            <w:r w:rsidR="00680325" w:rsidRPr="002470CD">
              <w:rPr>
                <w:rFonts w:ascii="Times New Roman" w:hAnsi="Times New Roman" w:cs="Times New Roman"/>
                <w:bCs/>
                <w:sz w:val="23"/>
                <w:szCs w:val="23"/>
                <w:shd w:val="clear" w:color="auto" w:fill="FFFFFF"/>
              </w:rPr>
              <w:t>, tai skaitā</w:t>
            </w:r>
            <w:r w:rsidRPr="002470CD">
              <w:rPr>
                <w:rFonts w:ascii="Times New Roman" w:hAnsi="Times New Roman" w:cs="Times New Roman"/>
                <w:bCs/>
                <w:sz w:val="23"/>
                <w:szCs w:val="23"/>
                <w:shd w:val="clear" w:color="auto" w:fill="FFFFFF"/>
              </w:rPr>
              <w:t>:</w:t>
            </w:r>
          </w:p>
          <w:p w14:paraId="0BB317B8" w14:textId="083E2948" w:rsidR="000042F8" w:rsidRDefault="000042F8" w:rsidP="00965C30">
            <w:pPr>
              <w:spacing w:after="0" w:line="240" w:lineRule="auto"/>
              <w:ind w:left="57" w:right="113"/>
              <w:jc w:val="both"/>
              <w:rPr>
                <w:rFonts w:ascii="Times New Roman" w:hAnsi="Times New Roman" w:cs="Times New Roman"/>
                <w:bCs/>
                <w:sz w:val="23"/>
                <w:szCs w:val="23"/>
                <w:shd w:val="clear" w:color="auto" w:fill="FFFFFF"/>
              </w:rPr>
            </w:pPr>
            <w:r>
              <w:rPr>
                <w:rFonts w:ascii="Times New Roman" w:hAnsi="Times New Roman" w:cs="Times New Roman"/>
                <w:bCs/>
                <w:sz w:val="23"/>
                <w:szCs w:val="23"/>
                <w:shd w:val="clear" w:color="auto" w:fill="FFFFFF"/>
              </w:rPr>
              <w:t xml:space="preserve">- </w:t>
            </w:r>
            <w:r>
              <w:rPr>
                <w:rFonts w:ascii="Times New Roman" w:hAnsi="Times New Roman" w:cs="Times New Roman"/>
              </w:rPr>
              <w:t xml:space="preserve">precizēt pasākuma “Pirmā darba pieredzes jaunietim ieguve” mērķa grupas iesaistes kritērijus (proti, jauniešu iegūtu izglītību), neliedzot iespēju </w:t>
            </w:r>
            <w:r w:rsidRPr="000042F8">
              <w:rPr>
                <w:rFonts w:ascii="Times New Roman" w:hAnsi="Times New Roman" w:cs="Times New Roman"/>
              </w:rPr>
              <w:t>pasākumā iesaistīties arī jaunieši</w:t>
            </w:r>
            <w:r w:rsidR="009E6CFC">
              <w:rPr>
                <w:rFonts w:ascii="Times New Roman" w:hAnsi="Times New Roman" w:cs="Times New Roman"/>
              </w:rPr>
              <w:t>em</w:t>
            </w:r>
            <w:r w:rsidRPr="000042F8">
              <w:rPr>
                <w:rFonts w:ascii="Times New Roman" w:hAnsi="Times New Roman" w:cs="Times New Roman"/>
              </w:rPr>
              <w:t xml:space="preserve"> ar iegūtu profesionālo pamatizglītību</w:t>
            </w:r>
            <w:r>
              <w:rPr>
                <w:rFonts w:ascii="Calibri" w:hAnsi="Calibri"/>
              </w:rPr>
              <w:t xml:space="preserve"> </w:t>
            </w:r>
            <w:r>
              <w:rPr>
                <w:rFonts w:ascii="Times New Roman" w:hAnsi="Times New Roman" w:cs="Times New Roman"/>
              </w:rPr>
              <w:t xml:space="preserve">(MK noteikumu projekta 1.1.apakšpunkts); </w:t>
            </w:r>
            <w:r w:rsidRPr="00965C30">
              <w:rPr>
                <w:rFonts w:ascii="Times New Roman" w:eastAsia="Calibri" w:hAnsi="Times New Roman" w:cs="Times New Roman"/>
                <w:bCs/>
                <w:sz w:val="24"/>
                <w:szCs w:val="24"/>
              </w:rPr>
              <w:t xml:space="preserve"> </w:t>
            </w:r>
          </w:p>
          <w:p w14:paraId="39A08390" w14:textId="1B09A50D" w:rsidR="00965C30" w:rsidRPr="00965C30" w:rsidRDefault="00F620D2" w:rsidP="00965C30">
            <w:pPr>
              <w:spacing w:after="0" w:line="240" w:lineRule="auto"/>
              <w:ind w:left="57" w:right="113"/>
              <w:jc w:val="both"/>
              <w:rPr>
                <w:rFonts w:ascii="Times New Roman" w:hAnsi="Times New Roman" w:cs="Times New Roman"/>
                <w:bCs/>
                <w:sz w:val="23"/>
                <w:szCs w:val="23"/>
                <w:shd w:val="clear" w:color="auto" w:fill="FFFFFF"/>
              </w:rPr>
            </w:pPr>
            <w:r>
              <w:rPr>
                <w:rFonts w:ascii="Times New Roman" w:hAnsi="Times New Roman" w:cs="Times New Roman"/>
                <w:b/>
                <w:bCs/>
                <w:sz w:val="23"/>
                <w:szCs w:val="23"/>
                <w:shd w:val="clear" w:color="auto" w:fill="FFFFFF"/>
              </w:rPr>
              <w:t xml:space="preserve">- </w:t>
            </w:r>
            <w:r>
              <w:rPr>
                <w:rFonts w:ascii="Times New Roman" w:hAnsi="Times New Roman" w:cs="Times New Roman"/>
              </w:rPr>
              <w:t>precizēt pasākuma “Darbam nepieciešamo iemaņu attīstība nevalstiskajā sektorā” mērķa grupas iesaistes kritērijus</w:t>
            </w:r>
            <w:r w:rsidR="00965C30">
              <w:rPr>
                <w:rFonts w:ascii="Times New Roman" w:hAnsi="Times New Roman" w:cs="Times New Roman"/>
              </w:rPr>
              <w:t xml:space="preserve"> (proti, jauniešu iesaistes vecumu) (MK noteikumu projekta </w:t>
            </w:r>
            <w:r w:rsidR="00B06122">
              <w:rPr>
                <w:rFonts w:ascii="Times New Roman" w:hAnsi="Times New Roman" w:cs="Times New Roman"/>
              </w:rPr>
              <w:t>1.</w:t>
            </w:r>
            <w:r w:rsidR="000042F8">
              <w:rPr>
                <w:rFonts w:ascii="Times New Roman" w:hAnsi="Times New Roman" w:cs="Times New Roman"/>
              </w:rPr>
              <w:t>2</w:t>
            </w:r>
            <w:r w:rsidR="00965C30">
              <w:rPr>
                <w:rFonts w:ascii="Times New Roman" w:hAnsi="Times New Roman" w:cs="Times New Roman"/>
              </w:rPr>
              <w:t>.</w:t>
            </w:r>
            <w:r w:rsidR="00B06122">
              <w:rPr>
                <w:rFonts w:ascii="Times New Roman" w:hAnsi="Times New Roman" w:cs="Times New Roman"/>
              </w:rPr>
              <w:t>apakš</w:t>
            </w:r>
            <w:r w:rsidR="00965C30">
              <w:rPr>
                <w:rFonts w:ascii="Times New Roman" w:hAnsi="Times New Roman" w:cs="Times New Roman"/>
              </w:rPr>
              <w:t xml:space="preserve">punkts). </w:t>
            </w:r>
            <w:r w:rsidR="00965C30" w:rsidRPr="00965C30">
              <w:rPr>
                <w:rFonts w:ascii="Times New Roman" w:eastAsia="Calibri" w:hAnsi="Times New Roman" w:cs="Times New Roman"/>
                <w:bCs/>
                <w:sz w:val="24"/>
                <w:szCs w:val="24"/>
              </w:rPr>
              <w:t xml:space="preserve"> </w:t>
            </w:r>
            <w:r w:rsidR="00965C30" w:rsidRPr="00965C30">
              <w:rPr>
                <w:rFonts w:ascii="Times New Roman" w:hAnsi="Times New Roman" w:cs="Times New Roman"/>
                <w:bCs/>
              </w:rPr>
              <w:t xml:space="preserve">Šobrīd aktīvajā nodarbinātības pasākumā </w:t>
            </w:r>
            <w:r w:rsidR="00965C30">
              <w:rPr>
                <w:rFonts w:ascii="Times New Roman" w:hAnsi="Times New Roman" w:cs="Times New Roman"/>
                <w:bCs/>
              </w:rPr>
              <w:t>“</w:t>
            </w:r>
            <w:r w:rsidR="00965C30" w:rsidRPr="00965C30">
              <w:rPr>
                <w:rFonts w:ascii="Times New Roman" w:hAnsi="Times New Roman" w:cs="Times New Roman"/>
              </w:rPr>
              <w:t xml:space="preserve">Darbam nepieciešamo iemaņu attīstība nevalstiskajā sektorā” iesaista jauniešus bezdarbniekus vecumā no 18 – 24 gadiem. </w:t>
            </w:r>
            <w:r w:rsidR="00965C30">
              <w:rPr>
                <w:rFonts w:ascii="Times New Roman" w:hAnsi="Times New Roman" w:cs="Times New Roman"/>
              </w:rPr>
              <w:t>MK n</w:t>
            </w:r>
            <w:r w:rsidR="00965C30" w:rsidRPr="00965C30">
              <w:rPr>
                <w:rFonts w:ascii="Times New Roman" w:hAnsi="Times New Roman" w:cs="Times New Roman"/>
              </w:rPr>
              <w:t>oteikumu projekts paredz paplašināt pasākuma mērķa grupu, paredzot iespēju minētajā pasākumā iesaistīties</w:t>
            </w:r>
            <w:r w:rsidR="00965C30">
              <w:rPr>
                <w:rFonts w:ascii="Times New Roman" w:hAnsi="Times New Roman" w:cs="Times New Roman"/>
              </w:rPr>
              <w:t xml:space="preserve"> </w:t>
            </w:r>
            <w:r w:rsidR="00965C30">
              <w:rPr>
                <w:rFonts w:ascii="Times New Roman" w:hAnsi="Times New Roman" w:cs="Times New Roman"/>
              </w:rPr>
              <w:lastRenderedPageBreak/>
              <w:t>arī</w:t>
            </w:r>
            <w:r w:rsidR="00965C30" w:rsidRPr="00965C30">
              <w:rPr>
                <w:rFonts w:ascii="Times New Roman" w:hAnsi="Times New Roman" w:cs="Times New Roman"/>
              </w:rPr>
              <w:t xml:space="preserve"> jauniešiem līdz 29 gadu vecumam. Pasākumā iesaista neaktīvos jauniešus, kā arī jauniešus, kurus nevar iesaistīt citos Jauniešu garantijas programmas pasākumos, tādēļ iesaiste pasākumā, kas ir vērsta uz jauniešu bezdarbnieku aktivitātes veicināšanu, būtu piedāvājuma arī jauniešiem, kas vecāki par 24 gadiem</w:t>
            </w:r>
            <w:r w:rsidR="00965C30">
              <w:rPr>
                <w:rFonts w:ascii="Times New Roman" w:hAnsi="Times New Roman" w:cs="Times New Roman"/>
              </w:rPr>
              <w:t>;</w:t>
            </w:r>
          </w:p>
          <w:p w14:paraId="06750AE7" w14:textId="4B24E980" w:rsidR="00F620D2" w:rsidRDefault="00F620D2" w:rsidP="002410C2">
            <w:pPr>
              <w:spacing w:after="0" w:line="240" w:lineRule="auto"/>
              <w:ind w:left="57" w:right="113"/>
              <w:jc w:val="both"/>
              <w:rPr>
                <w:rFonts w:ascii="Times New Roman" w:hAnsi="Times New Roman" w:cs="Times New Roman"/>
                <w:b/>
                <w:bCs/>
                <w:sz w:val="23"/>
                <w:szCs w:val="23"/>
                <w:shd w:val="clear" w:color="auto" w:fill="FFFFFF"/>
              </w:rPr>
            </w:pPr>
            <w:r>
              <w:rPr>
                <w:rFonts w:ascii="Times New Roman" w:hAnsi="Times New Roman" w:cs="Times New Roman"/>
                <w:b/>
                <w:bCs/>
                <w:sz w:val="23"/>
                <w:szCs w:val="23"/>
                <w:shd w:val="clear" w:color="auto" w:fill="FFFFFF"/>
              </w:rPr>
              <w:t xml:space="preserve">- </w:t>
            </w:r>
            <w:r>
              <w:rPr>
                <w:rFonts w:ascii="Times New Roman" w:hAnsi="Times New Roman" w:cs="Times New Roman"/>
              </w:rPr>
              <w:t>precizēt pasākuma “Pirmās darba pieredzes jaunietim ieguve” ietvaros plānoto atlīdzības (ikmēneša darba algas) apmēru jaunietim</w:t>
            </w:r>
            <w:r w:rsidR="00B06122">
              <w:rPr>
                <w:rFonts w:ascii="Times New Roman" w:hAnsi="Times New Roman" w:cs="Times New Roman"/>
              </w:rPr>
              <w:t xml:space="preserve"> (MK noteikumu projekta 1.</w:t>
            </w:r>
            <w:r w:rsidR="000042F8">
              <w:rPr>
                <w:rFonts w:ascii="Times New Roman" w:hAnsi="Times New Roman" w:cs="Times New Roman"/>
              </w:rPr>
              <w:t>3</w:t>
            </w:r>
            <w:r w:rsidR="00B06122">
              <w:rPr>
                <w:rFonts w:ascii="Times New Roman" w:hAnsi="Times New Roman" w:cs="Times New Roman"/>
              </w:rPr>
              <w:t>apakš</w:t>
            </w:r>
            <w:r w:rsidR="00965C30">
              <w:rPr>
                <w:rFonts w:ascii="Times New Roman" w:hAnsi="Times New Roman" w:cs="Times New Roman"/>
              </w:rPr>
              <w:t xml:space="preserve">punkts). </w:t>
            </w:r>
            <w:r w:rsidR="00965C30" w:rsidRPr="00965C30">
              <w:rPr>
                <w:bCs/>
              </w:rPr>
              <w:t xml:space="preserve"> </w:t>
            </w:r>
            <w:r w:rsidR="00965C30" w:rsidRPr="00965C30">
              <w:rPr>
                <w:rFonts w:ascii="Times New Roman" w:hAnsi="Times New Roman" w:cs="Times New Roman"/>
                <w:bCs/>
              </w:rPr>
              <w:t>Ņemot vērā nelielo</w:t>
            </w:r>
            <w:r w:rsidR="00965C30">
              <w:rPr>
                <w:rFonts w:ascii="Times New Roman" w:hAnsi="Times New Roman" w:cs="Times New Roman"/>
                <w:bCs/>
              </w:rPr>
              <w:t xml:space="preserve"> darba devēju interesi par dalību ak</w:t>
            </w:r>
            <w:r w:rsidR="00965C30" w:rsidRPr="00965C30">
              <w:rPr>
                <w:rFonts w:ascii="Times New Roman" w:hAnsi="Times New Roman" w:cs="Times New Roman"/>
                <w:bCs/>
              </w:rPr>
              <w:t xml:space="preserve">tīvajā nodarbinātības pasākumā </w:t>
            </w:r>
            <w:r w:rsidR="00965C30">
              <w:rPr>
                <w:rFonts w:ascii="Times New Roman" w:hAnsi="Times New Roman" w:cs="Times New Roman"/>
                <w:bCs/>
              </w:rPr>
              <w:t>“</w:t>
            </w:r>
            <w:r w:rsidR="009E6CFC" w:rsidRPr="009E6CFC">
              <w:rPr>
                <w:rFonts w:ascii="Times New Roman" w:hAnsi="Times New Roman" w:cs="Times New Roman"/>
              </w:rPr>
              <w:t xml:space="preserve"> </w:t>
            </w:r>
            <w:r w:rsidR="009E6CFC" w:rsidRPr="009E6CFC">
              <w:rPr>
                <w:rFonts w:ascii="Times New Roman" w:hAnsi="Times New Roman" w:cs="Times New Roman"/>
                <w:bCs/>
              </w:rPr>
              <w:t>Pirmā darba pieredzes jaunietim ieguve</w:t>
            </w:r>
            <w:r w:rsidR="00965C30" w:rsidRPr="00965C30">
              <w:rPr>
                <w:rFonts w:ascii="Times New Roman" w:hAnsi="Times New Roman" w:cs="Times New Roman"/>
                <w:bCs/>
              </w:rPr>
              <w:t>”</w:t>
            </w:r>
            <w:r w:rsidR="00965C30">
              <w:rPr>
                <w:rFonts w:ascii="Times New Roman" w:hAnsi="Times New Roman" w:cs="Times New Roman"/>
                <w:bCs/>
              </w:rPr>
              <w:t xml:space="preserve"> </w:t>
            </w:r>
            <w:r w:rsidR="00965C30" w:rsidRPr="00965C30">
              <w:rPr>
                <w:rFonts w:ascii="Times New Roman" w:hAnsi="Times New Roman" w:cs="Times New Roman"/>
                <w:bCs/>
              </w:rPr>
              <w:t xml:space="preserve">un to ka darba devēji labprātāk izvēlas veidot subsidētās darba vietas pasākuma </w:t>
            </w:r>
            <w:r w:rsidR="00965C30">
              <w:rPr>
                <w:rFonts w:ascii="Times New Roman" w:hAnsi="Times New Roman" w:cs="Times New Roman"/>
                <w:bCs/>
              </w:rPr>
              <w:t>“</w:t>
            </w:r>
            <w:r w:rsidR="00965C30" w:rsidRPr="00965C30">
              <w:rPr>
                <w:rFonts w:ascii="Times New Roman" w:hAnsi="Times New Roman" w:cs="Times New Roman"/>
                <w:bCs/>
              </w:rPr>
              <w:t>Pasākumi noteiktām personu grupām” ietvaros,</w:t>
            </w:r>
            <w:r w:rsidR="00965C30">
              <w:rPr>
                <w:rFonts w:ascii="Times New Roman" w:hAnsi="Times New Roman" w:cs="Times New Roman"/>
                <w:bCs/>
              </w:rPr>
              <w:t xml:space="preserve"> kas saistīts ar labvēlīgākiem nosacījumiem (proti, lielāku dotācijas apmēru jauniešu darba algai), lai ve</w:t>
            </w:r>
            <w:r w:rsidR="00B06122">
              <w:rPr>
                <w:rFonts w:ascii="Times New Roman" w:hAnsi="Times New Roman" w:cs="Times New Roman"/>
                <w:bCs/>
              </w:rPr>
              <w:t>c</w:t>
            </w:r>
            <w:r w:rsidR="00965C30">
              <w:rPr>
                <w:rFonts w:ascii="Times New Roman" w:hAnsi="Times New Roman" w:cs="Times New Roman"/>
                <w:bCs/>
              </w:rPr>
              <w:t xml:space="preserve">inātu jauniešu iesaisti </w:t>
            </w:r>
            <w:r w:rsidR="002410C2">
              <w:rPr>
                <w:rFonts w:ascii="Times New Roman" w:hAnsi="Times New Roman" w:cs="Times New Roman"/>
              </w:rPr>
              <w:t>pasākumā “Pirmās darba pieredzes jaunietim ieguve”</w:t>
            </w:r>
            <w:r w:rsidR="00965C30">
              <w:rPr>
                <w:rFonts w:ascii="Times New Roman" w:hAnsi="Times New Roman" w:cs="Times New Roman"/>
                <w:bCs/>
              </w:rPr>
              <w:t>,</w:t>
            </w:r>
            <w:r w:rsidR="00965C30" w:rsidRPr="00965C30">
              <w:rPr>
                <w:rFonts w:ascii="Times New Roman" w:hAnsi="Times New Roman" w:cs="Times New Roman"/>
                <w:bCs/>
              </w:rPr>
              <w:t xml:space="preserve"> </w:t>
            </w:r>
            <w:r w:rsidR="00965C30">
              <w:rPr>
                <w:rFonts w:ascii="Times New Roman" w:hAnsi="Times New Roman" w:cs="Times New Roman"/>
                <w:bCs/>
              </w:rPr>
              <w:t>MK n</w:t>
            </w:r>
            <w:r w:rsidR="00965C30" w:rsidRPr="00965C30">
              <w:rPr>
                <w:rFonts w:ascii="Times New Roman" w:hAnsi="Times New Roman" w:cs="Times New Roman"/>
                <w:bCs/>
              </w:rPr>
              <w:t>oteikumu projektā paredzēts palielināt ikmēneša darba algas dotāciju</w:t>
            </w:r>
            <w:r w:rsidR="009E6CFC">
              <w:rPr>
                <w:rFonts w:ascii="Times New Roman" w:hAnsi="Times New Roman" w:cs="Times New Roman"/>
                <w:bCs/>
              </w:rPr>
              <w:t xml:space="preserve"> – to paredzot </w:t>
            </w:r>
            <w:r w:rsidR="00965C30" w:rsidRPr="00965C30">
              <w:rPr>
                <w:rFonts w:ascii="Times New Roman" w:hAnsi="Times New Roman" w:cs="Times New Roman"/>
                <w:bCs/>
              </w:rPr>
              <w:t xml:space="preserve">jaunietim bezdarbniekam par pilnu darba laiku pirmos sešus mēnešus 200 </w:t>
            </w:r>
            <w:r w:rsidR="00965C30" w:rsidRPr="00965C30">
              <w:rPr>
                <w:rFonts w:ascii="Times New Roman" w:hAnsi="Times New Roman" w:cs="Times New Roman"/>
                <w:bCs/>
                <w:i/>
              </w:rPr>
              <w:t>euro</w:t>
            </w:r>
            <w:r w:rsidR="00965C30" w:rsidRPr="00965C30">
              <w:rPr>
                <w:rFonts w:ascii="Times New Roman" w:hAnsi="Times New Roman" w:cs="Times New Roman"/>
                <w:bCs/>
              </w:rPr>
              <w:t xml:space="preserve"> (iepriekš 160 </w:t>
            </w:r>
            <w:r w:rsidR="00965C30" w:rsidRPr="00965C30">
              <w:rPr>
                <w:rFonts w:ascii="Times New Roman" w:hAnsi="Times New Roman" w:cs="Times New Roman"/>
                <w:bCs/>
                <w:i/>
              </w:rPr>
              <w:t>euro</w:t>
            </w:r>
            <w:r w:rsidR="00965C30" w:rsidRPr="00965C30">
              <w:rPr>
                <w:rFonts w:ascii="Times New Roman" w:hAnsi="Times New Roman" w:cs="Times New Roman"/>
                <w:bCs/>
              </w:rPr>
              <w:t xml:space="preserve">) apmērā proporcionāli mēnesī nostrādātajām dienām (jaunietim bezdarbniekam ar invaliditāti – 300 </w:t>
            </w:r>
            <w:r w:rsidR="00965C30" w:rsidRPr="00B06122">
              <w:rPr>
                <w:rFonts w:ascii="Times New Roman" w:hAnsi="Times New Roman" w:cs="Times New Roman"/>
                <w:bCs/>
                <w:i/>
              </w:rPr>
              <w:t>euro</w:t>
            </w:r>
            <w:r w:rsidR="00965C30" w:rsidRPr="00965C30">
              <w:rPr>
                <w:rFonts w:ascii="Times New Roman" w:hAnsi="Times New Roman" w:cs="Times New Roman"/>
                <w:bCs/>
              </w:rPr>
              <w:t xml:space="preserve"> apmērā (iepriekš 240 </w:t>
            </w:r>
            <w:r w:rsidR="00965C30" w:rsidRPr="00965C30">
              <w:rPr>
                <w:rFonts w:ascii="Times New Roman" w:hAnsi="Times New Roman" w:cs="Times New Roman"/>
                <w:bCs/>
                <w:i/>
              </w:rPr>
              <w:t>euro</w:t>
            </w:r>
            <w:r w:rsidR="00965C30" w:rsidRPr="00965C30">
              <w:rPr>
                <w:rFonts w:ascii="Times New Roman" w:hAnsi="Times New Roman" w:cs="Times New Roman"/>
                <w:bCs/>
              </w:rPr>
              <w:t xml:space="preserve">)) un atlikušos sešus mēnešus </w:t>
            </w:r>
            <w:r w:rsidR="009E6CFC">
              <w:rPr>
                <w:rFonts w:ascii="Times New Roman" w:hAnsi="Times New Roman" w:cs="Times New Roman"/>
                <w:bCs/>
              </w:rPr>
              <w:t xml:space="preserve">- </w:t>
            </w:r>
            <w:r w:rsidR="00965C30" w:rsidRPr="00965C30">
              <w:rPr>
                <w:rFonts w:ascii="Times New Roman" w:hAnsi="Times New Roman" w:cs="Times New Roman"/>
                <w:bCs/>
              </w:rPr>
              <w:t xml:space="preserve">160 </w:t>
            </w:r>
            <w:r w:rsidR="00965C30" w:rsidRPr="00965C30">
              <w:rPr>
                <w:rFonts w:ascii="Times New Roman" w:hAnsi="Times New Roman" w:cs="Times New Roman"/>
                <w:bCs/>
                <w:i/>
              </w:rPr>
              <w:t>euro</w:t>
            </w:r>
            <w:r w:rsidR="00965C30" w:rsidRPr="00965C30">
              <w:rPr>
                <w:rFonts w:ascii="Times New Roman" w:hAnsi="Times New Roman" w:cs="Times New Roman"/>
                <w:bCs/>
              </w:rPr>
              <w:t xml:space="preserve"> (iepriekš 100 </w:t>
            </w:r>
            <w:r w:rsidR="00965C30" w:rsidRPr="00965C30">
              <w:rPr>
                <w:rFonts w:ascii="Times New Roman" w:hAnsi="Times New Roman" w:cs="Times New Roman"/>
                <w:bCs/>
                <w:i/>
              </w:rPr>
              <w:t>euro</w:t>
            </w:r>
            <w:r w:rsidR="00965C30" w:rsidRPr="00965C30">
              <w:rPr>
                <w:rFonts w:ascii="Times New Roman" w:hAnsi="Times New Roman" w:cs="Times New Roman"/>
                <w:bCs/>
              </w:rPr>
              <w:t xml:space="preserve">) apmērā proporcionāli mēnesī nostrādātajām dienām (jaunietim bezdarbniekam ar invaliditāti – 240 </w:t>
            </w:r>
            <w:r w:rsidR="00965C30" w:rsidRPr="00965C30">
              <w:rPr>
                <w:rFonts w:ascii="Times New Roman" w:hAnsi="Times New Roman" w:cs="Times New Roman"/>
                <w:bCs/>
                <w:i/>
              </w:rPr>
              <w:t>euro</w:t>
            </w:r>
            <w:r w:rsidR="00965C30" w:rsidRPr="00965C30">
              <w:rPr>
                <w:rFonts w:ascii="Times New Roman" w:hAnsi="Times New Roman" w:cs="Times New Roman"/>
                <w:bCs/>
              </w:rPr>
              <w:t xml:space="preserve"> apmērā (iepriekš 200 </w:t>
            </w:r>
            <w:r w:rsidR="00965C30" w:rsidRPr="00965C30">
              <w:rPr>
                <w:rFonts w:ascii="Times New Roman" w:hAnsi="Times New Roman" w:cs="Times New Roman"/>
                <w:bCs/>
                <w:i/>
              </w:rPr>
              <w:t>euro</w:t>
            </w:r>
            <w:r w:rsidR="00965C30" w:rsidRPr="00965C30">
              <w:rPr>
                <w:rFonts w:ascii="Times New Roman" w:hAnsi="Times New Roman" w:cs="Times New Roman"/>
                <w:bCs/>
              </w:rPr>
              <w:t>))</w:t>
            </w:r>
            <w:r w:rsidR="00965C30">
              <w:rPr>
                <w:rFonts w:ascii="Times New Roman" w:hAnsi="Times New Roman" w:cs="Times New Roman"/>
                <w:bCs/>
              </w:rPr>
              <w:t xml:space="preserve">. </w:t>
            </w:r>
            <w:r w:rsidR="002410C2">
              <w:rPr>
                <w:rFonts w:ascii="Times New Roman" w:hAnsi="Times New Roman" w:cs="Times New Roman"/>
                <w:bCs/>
              </w:rPr>
              <w:t xml:space="preserve">Laika periodā </w:t>
            </w:r>
            <w:r w:rsidR="002410C2" w:rsidRPr="00965C30">
              <w:rPr>
                <w:rFonts w:ascii="Times New Roman" w:hAnsi="Times New Roman" w:cs="Times New Roman"/>
                <w:bCs/>
              </w:rPr>
              <w:t xml:space="preserve">no 2014. – 2018.gadam </w:t>
            </w:r>
            <w:r w:rsidR="002410C2">
              <w:rPr>
                <w:rFonts w:ascii="Times New Roman" w:hAnsi="Times New Roman" w:cs="Times New Roman"/>
                <w:b/>
                <w:bCs/>
              </w:rPr>
              <w:t xml:space="preserve"> </w:t>
            </w:r>
            <w:r w:rsidR="002410C2">
              <w:rPr>
                <w:rFonts w:ascii="Times New Roman" w:hAnsi="Times New Roman" w:cs="Times New Roman"/>
              </w:rPr>
              <w:t xml:space="preserve"> pasākumā “Pirmās darba pieredzes jaunietim ieguve” </w:t>
            </w:r>
            <w:r w:rsidR="002410C2" w:rsidRPr="00965C30">
              <w:rPr>
                <w:rFonts w:ascii="Times New Roman" w:hAnsi="Times New Roman" w:cs="Times New Roman"/>
                <w:bCs/>
              </w:rPr>
              <w:t>plānots iesaistīt 1522 jauniešus bezdarbniekus, taču līdz 2015.gada septembra beigām iesaistīti</w:t>
            </w:r>
            <w:r w:rsidR="002410C2">
              <w:rPr>
                <w:rFonts w:ascii="Times New Roman" w:hAnsi="Times New Roman" w:cs="Times New Roman"/>
                <w:bCs/>
              </w:rPr>
              <w:t xml:space="preserve"> vien 124 jaunieši bezdarbnieki.</w:t>
            </w:r>
            <w:r w:rsidR="002410C2" w:rsidRPr="002410C2">
              <w:rPr>
                <w:rFonts w:ascii="Times New Roman" w:eastAsia="Times New Roman" w:hAnsi="Times New Roman" w:cs="Times New Roman"/>
                <w:sz w:val="24"/>
                <w:szCs w:val="24"/>
                <w:lang w:eastAsia="lv-LV"/>
              </w:rPr>
              <w:t xml:space="preserve"> </w:t>
            </w:r>
            <w:r w:rsidR="002410C2" w:rsidRPr="002410C2">
              <w:rPr>
                <w:rFonts w:ascii="Times New Roman" w:hAnsi="Times New Roman" w:cs="Times New Roman"/>
                <w:bCs/>
              </w:rPr>
              <w:t xml:space="preserve">Vidējās izmaksas par viena dalībnieka iesaisti – 1349,35 </w:t>
            </w:r>
            <w:r w:rsidR="002410C2" w:rsidRPr="002410C2">
              <w:rPr>
                <w:rFonts w:ascii="Times New Roman" w:hAnsi="Times New Roman" w:cs="Times New Roman"/>
                <w:bCs/>
                <w:i/>
              </w:rPr>
              <w:t xml:space="preserve">euro. </w:t>
            </w:r>
            <w:r w:rsidR="002410C2" w:rsidRPr="002410C2">
              <w:rPr>
                <w:rFonts w:ascii="Times New Roman" w:hAnsi="Times New Roman" w:cs="Times New Roman"/>
                <w:bCs/>
              </w:rPr>
              <w:t xml:space="preserve">Plānots, ka dotācijai jauniešu bezdarbnieku darba algai izdevumi pieaugs par aptuveni 600 </w:t>
            </w:r>
            <w:r w:rsidR="002410C2" w:rsidRPr="002410C2">
              <w:rPr>
                <w:rFonts w:ascii="Times New Roman" w:hAnsi="Times New Roman" w:cs="Times New Roman"/>
                <w:bCs/>
                <w:i/>
              </w:rPr>
              <w:t xml:space="preserve">euro </w:t>
            </w:r>
            <w:r w:rsidR="002410C2" w:rsidRPr="002410C2">
              <w:rPr>
                <w:rFonts w:ascii="Times New Roman" w:hAnsi="Times New Roman" w:cs="Times New Roman"/>
                <w:bCs/>
              </w:rPr>
              <w:t>par vienu pasākumā iesaistīto jaunieti bezdarbnieku:</w:t>
            </w:r>
            <w:r w:rsidR="002410C2">
              <w:rPr>
                <w:rFonts w:ascii="Times New Roman" w:hAnsi="Times New Roman" w:cs="Times New Roman"/>
                <w:bCs/>
              </w:rPr>
              <w:t xml:space="preserve"> </w:t>
            </w:r>
            <w:r w:rsidR="002410C2" w:rsidRPr="002410C2">
              <w:rPr>
                <w:rFonts w:ascii="Times New Roman" w:hAnsi="Times New Roman" w:cs="Times New Roman"/>
                <w:bCs/>
              </w:rPr>
              <w:t xml:space="preserve">(200*6+160*6) - (160*6 + 100*6) = 600 </w:t>
            </w:r>
            <w:r w:rsidR="002410C2" w:rsidRPr="002410C2">
              <w:rPr>
                <w:rFonts w:ascii="Times New Roman" w:hAnsi="Times New Roman" w:cs="Times New Roman"/>
                <w:bCs/>
                <w:i/>
              </w:rPr>
              <w:t xml:space="preserve">euro, </w:t>
            </w:r>
            <w:r w:rsidR="002410C2" w:rsidRPr="002410C2">
              <w:rPr>
                <w:rFonts w:ascii="Times New Roman" w:hAnsi="Times New Roman" w:cs="Times New Roman"/>
                <w:bCs/>
              </w:rPr>
              <w:t xml:space="preserve">līdz ar to vidējās viena dalībnieka iesaistes izmaksas sasniegs 1934,35 </w:t>
            </w:r>
            <w:r w:rsidR="002410C2" w:rsidRPr="002410C2">
              <w:rPr>
                <w:rFonts w:ascii="Times New Roman" w:hAnsi="Times New Roman" w:cs="Times New Roman"/>
                <w:bCs/>
                <w:i/>
              </w:rPr>
              <w:t xml:space="preserve">euro </w:t>
            </w:r>
            <w:r w:rsidR="002410C2" w:rsidRPr="002410C2">
              <w:rPr>
                <w:rFonts w:ascii="Times New Roman" w:hAnsi="Times New Roman" w:cs="Times New Roman"/>
                <w:bCs/>
              </w:rPr>
              <w:t xml:space="preserve">un pasākumam kopējais nepieciešamais finansējums, lai iesaistītu plānotos atlikušos 1398 jauniešu bezdarbniekus, ir 2 704 221,3 </w:t>
            </w:r>
            <w:r w:rsidR="002410C2" w:rsidRPr="002410C2">
              <w:rPr>
                <w:rFonts w:ascii="Times New Roman" w:hAnsi="Times New Roman" w:cs="Times New Roman"/>
                <w:bCs/>
                <w:i/>
              </w:rPr>
              <w:t>euro</w:t>
            </w:r>
            <w:r w:rsidR="002410C2" w:rsidRPr="002410C2">
              <w:rPr>
                <w:rFonts w:ascii="Times New Roman" w:hAnsi="Times New Roman" w:cs="Times New Roman"/>
                <w:bCs/>
              </w:rPr>
              <w:t xml:space="preserve">. Papildus finansējums konkrētās aktivitātes īstenošanai netiks piešķirts, un tas tiks nodrošināts projekta ietvaros, pārdalot finanšu atlikumus no citām atbalstāmajām darbībām.  </w:t>
            </w:r>
          </w:p>
          <w:p w14:paraId="1DF8FB86" w14:textId="77777777" w:rsidR="00F620D2" w:rsidRDefault="00F620D2" w:rsidP="000042F8">
            <w:pPr>
              <w:spacing w:after="0" w:line="240" w:lineRule="auto"/>
              <w:ind w:left="57" w:right="113"/>
              <w:jc w:val="both"/>
              <w:rPr>
                <w:rFonts w:ascii="Times New Roman" w:hAnsi="Times New Roman" w:cs="Times New Roman"/>
                <w:bCs/>
                <w:sz w:val="23"/>
                <w:szCs w:val="23"/>
                <w:shd w:val="clear" w:color="auto" w:fill="FFFFFF"/>
              </w:rPr>
            </w:pPr>
            <w:r w:rsidRPr="001938DE">
              <w:rPr>
                <w:rFonts w:ascii="Times New Roman" w:hAnsi="Times New Roman" w:cs="Times New Roman"/>
                <w:bCs/>
                <w:sz w:val="23"/>
                <w:szCs w:val="23"/>
                <w:shd w:val="clear" w:color="auto" w:fill="FFFFFF"/>
              </w:rPr>
              <w:t>- papildināt</w:t>
            </w:r>
            <w:r w:rsidR="0042761B" w:rsidRPr="001938DE">
              <w:rPr>
                <w:rFonts w:ascii="Times New Roman" w:hAnsi="Times New Roman" w:cs="Times New Roman"/>
                <w:bCs/>
                <w:sz w:val="23"/>
                <w:szCs w:val="23"/>
                <w:shd w:val="clear" w:color="auto" w:fill="FFFFFF"/>
              </w:rPr>
              <w:t xml:space="preserve"> ar nosacījumu</w:t>
            </w:r>
            <w:r w:rsidR="001938DE" w:rsidRPr="001938DE">
              <w:rPr>
                <w:rFonts w:ascii="Times New Roman" w:hAnsi="Times New Roman" w:cs="Times New Roman"/>
                <w:bCs/>
                <w:sz w:val="23"/>
                <w:szCs w:val="23"/>
                <w:shd w:val="clear" w:color="auto" w:fill="FFFFFF"/>
              </w:rPr>
              <w:t>, ka</w:t>
            </w:r>
            <w:r w:rsidR="001938DE">
              <w:rPr>
                <w:rFonts w:ascii="Times New Roman" w:hAnsi="Times New Roman" w:cs="Times New Roman"/>
                <w:bCs/>
                <w:sz w:val="23"/>
                <w:szCs w:val="23"/>
                <w:shd w:val="clear" w:color="auto" w:fill="FFFFFF"/>
              </w:rPr>
              <w:t>,</w:t>
            </w:r>
            <w:r w:rsidR="001938DE" w:rsidRPr="001938DE">
              <w:rPr>
                <w:bCs/>
                <w:color w:val="000000" w:themeColor="text1"/>
              </w:rPr>
              <w:t xml:space="preserve"> </w:t>
            </w:r>
            <w:r w:rsidR="001938DE" w:rsidRPr="001938DE">
              <w:rPr>
                <w:rFonts w:ascii="Times New Roman" w:hAnsi="Times New Roman" w:cs="Times New Roman"/>
                <w:bCs/>
                <w:sz w:val="23"/>
                <w:szCs w:val="23"/>
                <w:shd w:val="clear" w:color="auto" w:fill="FFFFFF"/>
              </w:rPr>
              <w:t>ja</w:t>
            </w:r>
            <w:r w:rsidR="001938DE">
              <w:rPr>
                <w:rFonts w:ascii="Times New Roman" w:hAnsi="Times New Roman" w:cs="Times New Roman"/>
                <w:bCs/>
                <w:sz w:val="23"/>
                <w:szCs w:val="23"/>
                <w:shd w:val="clear" w:color="auto" w:fill="FFFFFF"/>
              </w:rPr>
              <w:t xml:space="preserve"> iesaistes laikā jaunietis ir zaudējis atbilstību kādam no iesaistes kritērijiem (t.sk., attiecībā uz tā atbilstību iesaistes ierobežojumiem), tam ir tiesības ne tikai pabeigt dalību apmācību pasākumā, bet arī saņemt atbalstu</w:t>
            </w:r>
            <w:r w:rsidR="001938DE" w:rsidRPr="001938DE">
              <w:rPr>
                <w:rFonts w:ascii="Times New Roman" w:hAnsi="Times New Roman" w:cs="Times New Roman"/>
                <w:bCs/>
                <w:sz w:val="23"/>
                <w:szCs w:val="23"/>
                <w:shd w:val="clear" w:color="auto" w:fill="FFFFFF"/>
              </w:rPr>
              <w:t xml:space="preserve"> reģionālajai mobilitātei</w:t>
            </w:r>
            <w:r w:rsidR="001938DE">
              <w:rPr>
                <w:rFonts w:ascii="Times New Roman" w:hAnsi="Times New Roman" w:cs="Times New Roman"/>
                <w:bCs/>
                <w:sz w:val="23"/>
                <w:szCs w:val="23"/>
                <w:shd w:val="clear" w:color="auto" w:fill="FFFFFF"/>
              </w:rPr>
              <w:t>, ja tas</w:t>
            </w:r>
            <w:r w:rsidR="001938DE" w:rsidRPr="001938DE">
              <w:rPr>
                <w:rFonts w:ascii="Times New Roman" w:hAnsi="Times New Roman" w:cs="Times New Roman"/>
                <w:bCs/>
                <w:sz w:val="23"/>
                <w:szCs w:val="23"/>
                <w:shd w:val="clear" w:color="auto" w:fill="FFFFFF"/>
              </w:rPr>
              <w:t xml:space="preserve"> ir piešķirts apmācību laikā</w:t>
            </w:r>
            <w:r w:rsidR="0042761B" w:rsidRPr="001938DE">
              <w:rPr>
                <w:rFonts w:ascii="Times New Roman" w:hAnsi="Times New Roman" w:cs="Times New Roman"/>
                <w:bCs/>
                <w:sz w:val="23"/>
                <w:szCs w:val="23"/>
                <w:shd w:val="clear" w:color="auto" w:fill="FFFFFF"/>
              </w:rPr>
              <w:t xml:space="preserve"> (MK noteikumu projekta </w:t>
            </w:r>
            <w:r w:rsidR="00B06122">
              <w:rPr>
                <w:rFonts w:ascii="Times New Roman" w:hAnsi="Times New Roman" w:cs="Times New Roman"/>
                <w:bCs/>
                <w:sz w:val="23"/>
                <w:szCs w:val="23"/>
                <w:shd w:val="clear" w:color="auto" w:fill="FFFFFF"/>
              </w:rPr>
              <w:t>1.</w:t>
            </w:r>
            <w:r w:rsidR="000042F8">
              <w:rPr>
                <w:rFonts w:ascii="Times New Roman" w:hAnsi="Times New Roman" w:cs="Times New Roman"/>
                <w:bCs/>
                <w:sz w:val="23"/>
                <w:szCs w:val="23"/>
                <w:shd w:val="clear" w:color="auto" w:fill="FFFFFF"/>
              </w:rPr>
              <w:t>4</w:t>
            </w:r>
            <w:r w:rsidR="0042761B" w:rsidRPr="001938DE">
              <w:rPr>
                <w:rFonts w:ascii="Times New Roman" w:hAnsi="Times New Roman" w:cs="Times New Roman"/>
                <w:bCs/>
                <w:sz w:val="23"/>
                <w:szCs w:val="23"/>
                <w:shd w:val="clear" w:color="auto" w:fill="FFFFFF"/>
              </w:rPr>
              <w:t>.</w:t>
            </w:r>
            <w:r w:rsidR="00B06122">
              <w:rPr>
                <w:rFonts w:ascii="Times New Roman" w:hAnsi="Times New Roman" w:cs="Times New Roman"/>
                <w:bCs/>
                <w:sz w:val="23"/>
                <w:szCs w:val="23"/>
                <w:shd w:val="clear" w:color="auto" w:fill="FFFFFF"/>
              </w:rPr>
              <w:t>apakš</w:t>
            </w:r>
            <w:r w:rsidR="0042761B" w:rsidRPr="001938DE">
              <w:rPr>
                <w:rFonts w:ascii="Times New Roman" w:hAnsi="Times New Roman" w:cs="Times New Roman"/>
                <w:bCs/>
                <w:sz w:val="23"/>
                <w:szCs w:val="23"/>
                <w:shd w:val="clear" w:color="auto" w:fill="FFFFFF"/>
              </w:rPr>
              <w:t>punkts).</w:t>
            </w:r>
          </w:p>
          <w:p w14:paraId="1C82B35A" w14:textId="78E2E95B" w:rsidR="00B94BFE" w:rsidRPr="001938DE" w:rsidRDefault="00B94BFE" w:rsidP="00B94BFE">
            <w:pPr>
              <w:spacing w:after="0" w:line="240" w:lineRule="auto"/>
              <w:ind w:left="57" w:right="113"/>
              <w:jc w:val="both"/>
              <w:rPr>
                <w:rFonts w:ascii="Times New Roman" w:hAnsi="Times New Roman" w:cs="Times New Roman"/>
                <w:bCs/>
                <w:sz w:val="23"/>
                <w:szCs w:val="23"/>
                <w:shd w:val="clear" w:color="auto" w:fill="FFFFFF"/>
              </w:rPr>
            </w:pPr>
            <w:r>
              <w:rPr>
                <w:rFonts w:ascii="Times New Roman" w:hAnsi="Times New Roman" w:cs="Times New Roman"/>
                <w:bCs/>
                <w:sz w:val="23"/>
                <w:szCs w:val="23"/>
                <w:shd w:val="clear" w:color="auto" w:fill="FFFFFF"/>
              </w:rPr>
              <w:t>Ierosinātiem grozījumiem ir pozitīva ietekme uz 7.2.1.SAM mērķa grupu.</w:t>
            </w:r>
          </w:p>
        </w:tc>
      </w:tr>
      <w:tr w:rsidR="00CC1A56" w:rsidRPr="00074E9C" w14:paraId="7A3C789D" w14:textId="77777777" w:rsidTr="00DD07FB">
        <w:trPr>
          <w:trHeight w:val="476"/>
        </w:trPr>
        <w:tc>
          <w:tcPr>
            <w:tcW w:w="224" w:type="pct"/>
          </w:tcPr>
          <w:p w14:paraId="48229AA0" w14:textId="49F34BF8"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lastRenderedPageBreak/>
              <w:t>3.</w:t>
            </w:r>
          </w:p>
        </w:tc>
        <w:tc>
          <w:tcPr>
            <w:tcW w:w="1394" w:type="pct"/>
          </w:tcPr>
          <w:p w14:paraId="7292C8E2"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Projekta izstrādē iesaistītās institūcijas</w:t>
            </w:r>
          </w:p>
        </w:tc>
        <w:tc>
          <w:tcPr>
            <w:tcW w:w="3382" w:type="pct"/>
          </w:tcPr>
          <w:p w14:paraId="0431815D" w14:textId="63225724" w:rsidR="00382F6F" w:rsidRPr="00461CA6" w:rsidRDefault="00B06122" w:rsidP="005E1FE1">
            <w:pPr>
              <w:spacing w:after="0" w:line="240" w:lineRule="auto"/>
              <w:ind w:left="57" w:right="113"/>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Nav</w:t>
            </w:r>
            <w:r w:rsidR="00AB2DD2" w:rsidRPr="00461CA6">
              <w:rPr>
                <w:rFonts w:ascii="Times New Roman" w:hAnsi="Times New Roman" w:cs="Times New Roman"/>
                <w:sz w:val="23"/>
                <w:szCs w:val="23"/>
                <w:shd w:val="clear" w:color="auto" w:fill="FFFFFF"/>
              </w:rPr>
              <w:t>.</w:t>
            </w:r>
          </w:p>
        </w:tc>
      </w:tr>
      <w:tr w:rsidR="00CC1A56" w:rsidRPr="00074E9C" w14:paraId="11210AA2" w14:textId="77777777" w:rsidTr="00DD07FB">
        <w:tc>
          <w:tcPr>
            <w:tcW w:w="224" w:type="pct"/>
          </w:tcPr>
          <w:p w14:paraId="7CEC2933" w14:textId="77777777"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4.</w:t>
            </w:r>
          </w:p>
        </w:tc>
        <w:tc>
          <w:tcPr>
            <w:tcW w:w="1394" w:type="pct"/>
          </w:tcPr>
          <w:p w14:paraId="0AF587A3" w14:textId="77777777" w:rsidR="00CC1A56" w:rsidRPr="001938DE" w:rsidRDefault="00CC1A56" w:rsidP="005E1FE1">
            <w:pPr>
              <w:pStyle w:val="naiskr"/>
              <w:spacing w:before="0" w:beforeAutospacing="0" w:after="0" w:afterAutospacing="0"/>
              <w:ind w:left="57" w:right="57"/>
              <w:rPr>
                <w:sz w:val="23"/>
                <w:szCs w:val="23"/>
              </w:rPr>
            </w:pPr>
            <w:r w:rsidRPr="001938DE">
              <w:rPr>
                <w:sz w:val="23"/>
                <w:szCs w:val="23"/>
              </w:rPr>
              <w:t>Cita informācija</w:t>
            </w:r>
          </w:p>
        </w:tc>
        <w:tc>
          <w:tcPr>
            <w:tcW w:w="3382" w:type="pct"/>
          </w:tcPr>
          <w:p w14:paraId="0861204E" w14:textId="77777777" w:rsidR="00AB321F" w:rsidRPr="00074E9C" w:rsidRDefault="005E1FE1" w:rsidP="005E1FE1">
            <w:pPr>
              <w:spacing w:after="0" w:line="240" w:lineRule="auto"/>
              <w:ind w:left="57" w:right="113"/>
              <w:jc w:val="both"/>
              <w:rPr>
                <w:rFonts w:ascii="Times New Roman" w:hAnsi="Times New Roman" w:cs="Times New Roman"/>
                <w:color w:val="000000"/>
                <w:sz w:val="23"/>
                <w:szCs w:val="23"/>
              </w:rPr>
            </w:pPr>
            <w:r w:rsidRPr="00074E9C">
              <w:rPr>
                <w:rFonts w:ascii="Times New Roman" w:hAnsi="Times New Roman" w:cs="Times New Roman"/>
                <w:sz w:val="23"/>
                <w:szCs w:val="23"/>
                <w:shd w:val="clear" w:color="auto" w:fill="FFFFFF"/>
              </w:rPr>
              <w:t>Nav.</w:t>
            </w:r>
          </w:p>
        </w:tc>
      </w:tr>
    </w:tbl>
    <w:p w14:paraId="3BA1A877" w14:textId="77777777" w:rsidR="00F21E42" w:rsidRPr="00F93CB0" w:rsidRDefault="00F21E42" w:rsidP="005E1FE1">
      <w:pPr>
        <w:spacing w:after="0" w:line="240" w:lineRule="auto"/>
        <w:rPr>
          <w:rFonts w:ascii="Times New Roman" w:hAnsi="Times New Roman" w:cs="Times New Roman"/>
          <w:sz w:val="16"/>
          <w:szCs w:val="16"/>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693"/>
        <w:gridCol w:w="6510"/>
      </w:tblGrid>
      <w:tr w:rsidR="00CC1A56" w:rsidRPr="00074E9C" w14:paraId="21FDAA17" w14:textId="77777777" w:rsidTr="0089655E">
        <w:trPr>
          <w:trHeight w:val="556"/>
        </w:trPr>
        <w:tc>
          <w:tcPr>
            <w:tcW w:w="9634" w:type="dxa"/>
            <w:gridSpan w:val="3"/>
            <w:vAlign w:val="center"/>
          </w:tcPr>
          <w:p w14:paraId="43C8BF3D" w14:textId="77777777" w:rsidR="00CC1A56" w:rsidRPr="00074E9C" w:rsidRDefault="00CC1A56" w:rsidP="005E1FE1">
            <w:pPr>
              <w:pStyle w:val="naisnod"/>
              <w:spacing w:before="0" w:beforeAutospacing="0" w:after="0" w:afterAutospacing="0"/>
              <w:ind w:left="57" w:right="57"/>
              <w:jc w:val="center"/>
              <w:rPr>
                <w:b/>
                <w:sz w:val="23"/>
                <w:szCs w:val="23"/>
              </w:rPr>
            </w:pPr>
            <w:r w:rsidRPr="00074E9C">
              <w:rPr>
                <w:b/>
                <w:sz w:val="23"/>
                <w:szCs w:val="23"/>
              </w:rPr>
              <w:t>II. Tiesību akta projekta ietekme uz sabiedrību, tautsaimniecības attīstību</w:t>
            </w:r>
          </w:p>
          <w:p w14:paraId="075D511E" w14:textId="77777777" w:rsidR="00CC1A56" w:rsidRPr="00074E9C" w:rsidRDefault="00CC1A56" w:rsidP="005E1FE1">
            <w:pPr>
              <w:pStyle w:val="naisnod"/>
              <w:spacing w:before="0" w:beforeAutospacing="0" w:after="0" w:afterAutospacing="0"/>
              <w:ind w:left="57" w:right="57"/>
              <w:jc w:val="center"/>
              <w:rPr>
                <w:b/>
                <w:sz w:val="23"/>
                <w:szCs w:val="23"/>
              </w:rPr>
            </w:pPr>
            <w:r w:rsidRPr="00074E9C">
              <w:rPr>
                <w:b/>
                <w:sz w:val="23"/>
                <w:szCs w:val="23"/>
              </w:rPr>
              <w:t>un administratīvo slogu</w:t>
            </w:r>
          </w:p>
        </w:tc>
      </w:tr>
      <w:tr w:rsidR="00CC1A56" w:rsidRPr="00074E9C" w14:paraId="1C8CEEB6" w14:textId="77777777" w:rsidTr="00DD07FB">
        <w:trPr>
          <w:trHeight w:val="467"/>
        </w:trPr>
        <w:tc>
          <w:tcPr>
            <w:tcW w:w="431" w:type="dxa"/>
          </w:tcPr>
          <w:p w14:paraId="1B73050E"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1.</w:t>
            </w:r>
          </w:p>
        </w:tc>
        <w:tc>
          <w:tcPr>
            <w:tcW w:w="2693" w:type="dxa"/>
          </w:tcPr>
          <w:p w14:paraId="2695B59E"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 xml:space="preserve">Sabiedrības mērķgrupas, kuras tiesiskais regulējums </w:t>
            </w:r>
            <w:r w:rsidRPr="00074E9C">
              <w:rPr>
                <w:sz w:val="23"/>
                <w:szCs w:val="23"/>
              </w:rPr>
              <w:lastRenderedPageBreak/>
              <w:t>ietekmē vai varētu ietekmēt</w:t>
            </w:r>
          </w:p>
        </w:tc>
        <w:tc>
          <w:tcPr>
            <w:tcW w:w="6510" w:type="dxa"/>
          </w:tcPr>
          <w:p w14:paraId="58652578" w14:textId="77777777" w:rsidR="00D7757F" w:rsidRDefault="00774251" w:rsidP="00D7757F">
            <w:pPr>
              <w:shd w:val="clear" w:color="auto" w:fill="FFFFFF"/>
              <w:spacing w:after="0" w:line="240" w:lineRule="auto"/>
              <w:ind w:left="57" w:right="113"/>
              <w:jc w:val="both"/>
              <w:rPr>
                <w:rFonts w:ascii="Times New Roman" w:hAnsi="Times New Roman" w:cs="Times New Roman"/>
                <w:sz w:val="23"/>
                <w:szCs w:val="23"/>
              </w:rPr>
            </w:pPr>
            <w:bookmarkStart w:id="1" w:name="p21"/>
            <w:bookmarkEnd w:id="1"/>
            <w:r w:rsidRPr="00074E9C">
              <w:rPr>
                <w:rFonts w:ascii="Times New Roman" w:hAnsi="Times New Roman" w:cs="Times New Roman"/>
                <w:sz w:val="23"/>
                <w:szCs w:val="23"/>
              </w:rPr>
              <w:lastRenderedPageBreak/>
              <w:t>Mērķa grupa</w:t>
            </w:r>
            <w:r w:rsidR="00D7757F">
              <w:rPr>
                <w:rFonts w:ascii="Times New Roman" w:hAnsi="Times New Roman" w:cs="Times New Roman"/>
                <w:sz w:val="23"/>
                <w:szCs w:val="23"/>
              </w:rPr>
              <w:t>:</w:t>
            </w:r>
          </w:p>
          <w:p w14:paraId="3B5B59D7" w14:textId="56382BAA" w:rsidR="00CC1A56" w:rsidRPr="00FC7DBC" w:rsidRDefault="00D7757F" w:rsidP="00D7757F">
            <w:pPr>
              <w:shd w:val="clear" w:color="auto" w:fill="FFFFFF"/>
              <w:spacing w:after="0" w:line="240" w:lineRule="auto"/>
              <w:ind w:left="57" w:right="113"/>
              <w:jc w:val="both"/>
              <w:rPr>
                <w:rFonts w:ascii="Times New Roman" w:hAnsi="Times New Roman" w:cs="Times New Roman"/>
                <w:sz w:val="23"/>
                <w:szCs w:val="23"/>
              </w:rPr>
            </w:pPr>
            <w:r>
              <w:rPr>
                <w:rFonts w:ascii="Times New Roman" w:hAnsi="Times New Roman" w:cs="Times New Roman"/>
                <w:sz w:val="23"/>
                <w:szCs w:val="23"/>
              </w:rPr>
              <w:t>-</w:t>
            </w:r>
            <w:r w:rsidR="00F63875">
              <w:rPr>
                <w:rFonts w:ascii="Times New Roman" w:hAnsi="Times New Roman" w:cs="Times New Roman"/>
                <w:bCs/>
                <w:iCs/>
                <w:shd w:val="clear" w:color="auto" w:fill="FFFFFF"/>
              </w:rPr>
              <w:t xml:space="preserve">7.2.1.SAM pasākuma </w:t>
            </w:r>
            <w:r w:rsidR="00F63875" w:rsidRPr="00A11183">
              <w:rPr>
                <w:rFonts w:ascii="Times New Roman" w:hAnsi="Times New Roman" w:cs="Times New Roman"/>
                <w:bCs/>
              </w:rPr>
              <w:t xml:space="preserve">“Aktīvās darba tirgus politikas pasākumu </w:t>
            </w:r>
            <w:r w:rsidR="00F63875" w:rsidRPr="00A11183">
              <w:rPr>
                <w:rFonts w:ascii="Times New Roman" w:hAnsi="Times New Roman" w:cs="Times New Roman"/>
                <w:bCs/>
              </w:rPr>
              <w:lastRenderedPageBreak/>
              <w:t>īstenošana jauniešu bezdarbnieku nodarbinātības veicināšanai”</w:t>
            </w:r>
            <w:r w:rsidR="00F63875">
              <w:rPr>
                <w:rFonts w:ascii="Times New Roman" w:hAnsi="Times New Roman" w:cs="Times New Roman"/>
                <w:bCs/>
              </w:rPr>
              <w:t xml:space="preserve"> ietvaros - </w:t>
            </w:r>
            <w:r w:rsidR="00774251" w:rsidRPr="00074E9C">
              <w:rPr>
                <w:rFonts w:ascii="Times New Roman" w:hAnsi="Times New Roman" w:cs="Times New Roman"/>
                <w:sz w:val="23"/>
                <w:szCs w:val="23"/>
              </w:rPr>
              <w:t xml:space="preserve">jaunieši līdz 29 gadu vecumam (ieskaitot), prioritāri atbalstu sniedzot mērķa grupai vecumā 15–24 gadi (ieskaitot). </w:t>
            </w:r>
            <w:r w:rsidR="00F620D2">
              <w:rPr>
                <w:rFonts w:ascii="Times New Roman" w:hAnsi="Times New Roman" w:cs="Times New Roman"/>
              </w:rPr>
              <w:t>A</w:t>
            </w:r>
            <w:r w:rsidR="00F620D2" w:rsidRPr="00A11183">
              <w:rPr>
                <w:rFonts w:ascii="Times New Roman" w:hAnsi="Times New Roman" w:cs="Times New Roman"/>
              </w:rPr>
              <w:t>tbilstoši Nodarbinātības valsts aģentūras</w:t>
            </w:r>
            <w:r w:rsidR="00C972D3">
              <w:rPr>
                <w:rFonts w:ascii="Times New Roman" w:hAnsi="Times New Roman" w:cs="Times New Roman"/>
              </w:rPr>
              <w:t xml:space="preserve"> (turpmāk – NVA)</w:t>
            </w:r>
            <w:r w:rsidR="00F620D2" w:rsidRPr="00A11183">
              <w:rPr>
                <w:rFonts w:ascii="Times New Roman" w:hAnsi="Times New Roman" w:cs="Times New Roman"/>
              </w:rPr>
              <w:t xml:space="preserve"> statistikas datiem </w:t>
            </w:r>
            <w:r w:rsidR="00C972D3">
              <w:rPr>
                <w:rFonts w:ascii="Times New Roman" w:hAnsi="Times New Roman" w:cs="Times New Roman"/>
              </w:rPr>
              <w:t>–</w:t>
            </w:r>
            <w:r w:rsidR="00F620D2" w:rsidRPr="00A11183">
              <w:rPr>
                <w:rFonts w:ascii="Times New Roman" w:hAnsi="Times New Roman" w:cs="Times New Roman"/>
              </w:rPr>
              <w:t xml:space="preserve"> </w:t>
            </w:r>
            <w:r w:rsidR="00F620D2" w:rsidRPr="00EE53A7">
              <w:rPr>
                <w:rFonts w:ascii="Times New Roman" w:hAnsi="Times New Roman" w:cs="Times New Roman"/>
              </w:rPr>
              <w:t>2015.gada oktobra beigās 15 804 jeb 20,2% no bezdarbnieku kopskaita bija jaunieši bezdarbnieki vecumā no 15 līdz 29 gadiem. Savukārt 6 830 jeb 8,8% no bezdarbnieku kopskaita bija bezdarbni</w:t>
            </w:r>
            <w:r w:rsidR="00F620D2">
              <w:rPr>
                <w:rFonts w:ascii="Times New Roman" w:hAnsi="Times New Roman" w:cs="Times New Roman"/>
              </w:rPr>
              <w:t>eki vecumā no 15 līdz 24 gadiem</w:t>
            </w:r>
            <w:r w:rsidR="007B1731" w:rsidRPr="002470CD">
              <w:rPr>
                <w:rFonts w:ascii="Times New Roman" w:hAnsi="Times New Roman" w:cs="Times New Roman"/>
                <w:sz w:val="23"/>
                <w:szCs w:val="23"/>
              </w:rPr>
              <w:t>;</w:t>
            </w:r>
          </w:p>
          <w:p w14:paraId="3A926080" w14:textId="77777777" w:rsidR="00D7757F" w:rsidRPr="00D7757F" w:rsidRDefault="00D7757F" w:rsidP="00D7757F">
            <w:pPr>
              <w:shd w:val="clear" w:color="auto" w:fill="FFFFFF"/>
              <w:spacing w:after="0" w:line="240" w:lineRule="auto"/>
              <w:ind w:left="57" w:right="113"/>
              <w:jc w:val="both"/>
              <w:rPr>
                <w:rFonts w:ascii="Times New Roman" w:hAnsi="Times New Roman" w:cs="Times New Roman"/>
                <w:b/>
                <w:sz w:val="23"/>
                <w:szCs w:val="23"/>
              </w:rPr>
            </w:pPr>
            <w:r w:rsidRPr="00FC7DBC">
              <w:rPr>
                <w:rFonts w:ascii="Times New Roman" w:hAnsi="Times New Roman" w:cs="Times New Roman"/>
                <w:sz w:val="23"/>
                <w:szCs w:val="23"/>
              </w:rPr>
              <w:t>- nodarbināti jaunieši līdz 29 gadu vecumam (ieskaitot) (saskaņā ar</w:t>
            </w:r>
            <w:r w:rsidR="00E05BF5">
              <w:rPr>
                <w:rFonts w:ascii="Times New Roman" w:hAnsi="Times New Roman" w:cs="Times New Roman"/>
                <w:sz w:val="23"/>
                <w:szCs w:val="23"/>
              </w:rPr>
              <w:t xml:space="preserve"> </w:t>
            </w:r>
            <w:r w:rsidRPr="00FC7DBC">
              <w:rPr>
                <w:rFonts w:ascii="Times New Roman" w:hAnsi="Times New Roman" w:cs="Times New Roman"/>
                <w:sz w:val="23"/>
                <w:szCs w:val="23"/>
              </w:rPr>
              <w:t xml:space="preserve">Valsts izglītības attīstības aģentūras </w:t>
            </w:r>
            <w:r w:rsidR="007B1731" w:rsidRPr="00FC7DBC">
              <w:rPr>
                <w:rFonts w:ascii="Times New Roman" w:hAnsi="Times New Roman" w:cs="Times New Roman"/>
                <w:sz w:val="23"/>
                <w:szCs w:val="23"/>
              </w:rPr>
              <w:t xml:space="preserve">īstenotā </w:t>
            </w:r>
            <w:r w:rsidR="00F63875">
              <w:rPr>
                <w:rFonts w:ascii="Times New Roman" w:hAnsi="Times New Roman" w:cs="Times New Roman"/>
                <w:sz w:val="23"/>
                <w:szCs w:val="23"/>
              </w:rPr>
              <w:t xml:space="preserve">7.2.1.SAM </w:t>
            </w:r>
            <w:r w:rsidRPr="00FC7DBC">
              <w:rPr>
                <w:rFonts w:ascii="Times New Roman" w:hAnsi="Times New Roman" w:cs="Times New Roman"/>
                <w:sz w:val="23"/>
                <w:szCs w:val="23"/>
              </w:rPr>
              <w:t xml:space="preserve">pasākuma “Sākotnējās profesionālās izglītības programmu īstenošana Jauniešu garantijas ietvaros” projekta datiem šādu jauniešu īpatsvars īstenotā </w:t>
            </w:r>
            <w:r w:rsidR="007B1731" w:rsidRPr="00FC7DBC">
              <w:rPr>
                <w:rFonts w:ascii="Times New Roman" w:hAnsi="Times New Roman" w:cs="Times New Roman"/>
                <w:sz w:val="23"/>
                <w:szCs w:val="23"/>
              </w:rPr>
              <w:t xml:space="preserve">projekta </w:t>
            </w:r>
            <w:r w:rsidRPr="00FC7DBC">
              <w:rPr>
                <w:rFonts w:ascii="Times New Roman" w:hAnsi="Times New Roman" w:cs="Times New Roman"/>
                <w:sz w:val="23"/>
                <w:szCs w:val="23"/>
              </w:rPr>
              <w:t>kopējā dalībnieku skaitā sastāda aptuveni 24%).</w:t>
            </w:r>
          </w:p>
        </w:tc>
      </w:tr>
      <w:tr w:rsidR="00CC1A56" w:rsidRPr="00074E9C" w14:paraId="32A0812A" w14:textId="77777777" w:rsidTr="00DD07FB">
        <w:trPr>
          <w:trHeight w:val="523"/>
        </w:trPr>
        <w:tc>
          <w:tcPr>
            <w:tcW w:w="431" w:type="dxa"/>
          </w:tcPr>
          <w:p w14:paraId="65AE7848"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lastRenderedPageBreak/>
              <w:t>2.</w:t>
            </w:r>
          </w:p>
        </w:tc>
        <w:tc>
          <w:tcPr>
            <w:tcW w:w="2693" w:type="dxa"/>
          </w:tcPr>
          <w:p w14:paraId="71495CE3"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Tiesiskā regulējuma ietekme uz tautsaimniecību un administratīvo slogu</w:t>
            </w:r>
          </w:p>
        </w:tc>
        <w:tc>
          <w:tcPr>
            <w:tcW w:w="6510" w:type="dxa"/>
          </w:tcPr>
          <w:p w14:paraId="267D5E89" w14:textId="77777777" w:rsidR="004F135B" w:rsidRPr="00074E9C" w:rsidRDefault="005E1FE1" w:rsidP="00DB6EA7">
            <w:pPr>
              <w:shd w:val="clear" w:color="auto" w:fill="FFFFFF"/>
              <w:spacing w:after="0" w:line="240" w:lineRule="auto"/>
              <w:ind w:left="57" w:right="113"/>
              <w:jc w:val="both"/>
              <w:rPr>
                <w:rFonts w:ascii="Times New Roman" w:hAnsi="Times New Roman" w:cs="Times New Roman"/>
                <w:sz w:val="23"/>
                <w:szCs w:val="23"/>
                <w:lang w:eastAsia="lv-LV"/>
              </w:rPr>
            </w:pPr>
            <w:r w:rsidRPr="00074E9C">
              <w:rPr>
                <w:rFonts w:ascii="Times New Roman" w:hAnsi="Times New Roman" w:cs="Times New Roman"/>
                <w:sz w:val="23"/>
                <w:szCs w:val="23"/>
              </w:rPr>
              <w:t xml:space="preserve">Kopumā sabiedrības grupām MK noteikumu projekta tiesiskais regulējums nemaina tiesības un pienākumus, kā arī veicamās darbības. </w:t>
            </w:r>
          </w:p>
        </w:tc>
      </w:tr>
      <w:tr w:rsidR="00CC1A56" w:rsidRPr="00074E9C" w14:paraId="336A6F53" w14:textId="77777777" w:rsidTr="00DD07FB">
        <w:trPr>
          <w:trHeight w:val="523"/>
        </w:trPr>
        <w:tc>
          <w:tcPr>
            <w:tcW w:w="431" w:type="dxa"/>
          </w:tcPr>
          <w:p w14:paraId="52880877"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3.</w:t>
            </w:r>
          </w:p>
        </w:tc>
        <w:tc>
          <w:tcPr>
            <w:tcW w:w="2693" w:type="dxa"/>
          </w:tcPr>
          <w:p w14:paraId="47B99FC3"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Administratīvo izmaksu monetārs novērtējums</w:t>
            </w:r>
          </w:p>
        </w:tc>
        <w:tc>
          <w:tcPr>
            <w:tcW w:w="6510" w:type="dxa"/>
          </w:tcPr>
          <w:p w14:paraId="3732D036" w14:textId="77777777" w:rsidR="00CC1A56" w:rsidRPr="00074E9C" w:rsidRDefault="005E1FE1" w:rsidP="005E1FE1">
            <w:pPr>
              <w:shd w:val="clear" w:color="auto" w:fill="FFFFFF"/>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MK noteikumu projekts šo jomu neskar.</w:t>
            </w:r>
          </w:p>
        </w:tc>
      </w:tr>
      <w:tr w:rsidR="00CC1A56" w:rsidRPr="00074E9C" w14:paraId="11727B13" w14:textId="77777777" w:rsidTr="00DD07FB">
        <w:trPr>
          <w:trHeight w:val="357"/>
        </w:trPr>
        <w:tc>
          <w:tcPr>
            <w:tcW w:w="431" w:type="dxa"/>
          </w:tcPr>
          <w:p w14:paraId="153D967A"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4.</w:t>
            </w:r>
          </w:p>
        </w:tc>
        <w:tc>
          <w:tcPr>
            <w:tcW w:w="2693" w:type="dxa"/>
          </w:tcPr>
          <w:p w14:paraId="76C27932"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Cita informācija</w:t>
            </w:r>
          </w:p>
        </w:tc>
        <w:tc>
          <w:tcPr>
            <w:tcW w:w="6510" w:type="dxa"/>
          </w:tcPr>
          <w:p w14:paraId="1DB059D1" w14:textId="77777777" w:rsidR="00CC1A56" w:rsidRPr="00074E9C" w:rsidRDefault="007F44BF" w:rsidP="005E1FE1">
            <w:pPr>
              <w:shd w:val="clear" w:color="auto" w:fill="FFFFFF"/>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Nav.</w:t>
            </w:r>
          </w:p>
        </w:tc>
      </w:tr>
    </w:tbl>
    <w:p w14:paraId="6FE83AB3" w14:textId="77777777" w:rsidR="00AB4AEE" w:rsidRPr="00C564CA" w:rsidRDefault="00AB4AEE" w:rsidP="00AB4AEE">
      <w:pPr>
        <w:spacing w:after="0" w:line="240" w:lineRule="auto"/>
        <w:rPr>
          <w:rFonts w:ascii="Times New Roman" w:hAnsi="Times New Roman" w:cs="Times New Roman"/>
          <w:color w:val="000000"/>
          <w:sz w:val="16"/>
          <w:szCs w:val="1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681"/>
        <w:gridCol w:w="6484"/>
      </w:tblGrid>
      <w:tr w:rsidR="002B5F4A" w:rsidRPr="00662D85" w14:paraId="19E64B90" w14:textId="77777777" w:rsidTr="00B90999">
        <w:trPr>
          <w:trHeight w:val="461"/>
          <w:jc w:val="center"/>
        </w:trPr>
        <w:tc>
          <w:tcPr>
            <w:tcW w:w="9634" w:type="dxa"/>
            <w:gridSpan w:val="3"/>
            <w:vAlign w:val="center"/>
          </w:tcPr>
          <w:p w14:paraId="7F37C750" w14:textId="77777777" w:rsidR="002B5F4A" w:rsidRPr="00662D85" w:rsidRDefault="002B5F4A" w:rsidP="00B90999">
            <w:pPr>
              <w:spacing w:after="0" w:line="240" w:lineRule="auto"/>
              <w:jc w:val="center"/>
              <w:rPr>
                <w:rFonts w:ascii="Times New Roman" w:hAnsi="Times New Roman" w:cs="Times New Roman"/>
                <w:b/>
                <w:sz w:val="23"/>
                <w:szCs w:val="23"/>
              </w:rPr>
            </w:pPr>
            <w:r w:rsidRPr="00662D85">
              <w:rPr>
                <w:rFonts w:ascii="Times New Roman" w:hAnsi="Times New Roman" w:cs="Times New Roman"/>
                <w:sz w:val="23"/>
                <w:szCs w:val="23"/>
              </w:rPr>
              <w:br w:type="page"/>
            </w:r>
            <w:r w:rsidRPr="00662D85">
              <w:rPr>
                <w:rFonts w:ascii="Times New Roman" w:hAnsi="Times New Roman" w:cs="Times New Roman"/>
                <w:b/>
                <w:sz w:val="23"/>
                <w:szCs w:val="23"/>
              </w:rPr>
              <w:t>IV. Tiesību akta projekta ietekme uz spēkā esošo tiesību normu sistēmu</w:t>
            </w:r>
          </w:p>
        </w:tc>
      </w:tr>
      <w:tr w:rsidR="002B5F4A" w:rsidRPr="00662D85" w14:paraId="1DD9FEA8" w14:textId="77777777" w:rsidTr="00DD07FB">
        <w:trPr>
          <w:jc w:val="center"/>
        </w:trPr>
        <w:tc>
          <w:tcPr>
            <w:tcW w:w="469" w:type="dxa"/>
          </w:tcPr>
          <w:p w14:paraId="32EDA4C3"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iCs/>
                <w:sz w:val="23"/>
                <w:szCs w:val="23"/>
              </w:rPr>
              <w:t>1.</w:t>
            </w:r>
          </w:p>
        </w:tc>
        <w:tc>
          <w:tcPr>
            <w:tcW w:w="2681" w:type="dxa"/>
          </w:tcPr>
          <w:p w14:paraId="61D69153"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sz w:val="23"/>
                <w:szCs w:val="23"/>
              </w:rPr>
              <w:t>Nepieciešamie saistītie tiesību aktu projekti</w:t>
            </w:r>
          </w:p>
        </w:tc>
        <w:tc>
          <w:tcPr>
            <w:tcW w:w="6484" w:type="dxa"/>
          </w:tcPr>
          <w:p w14:paraId="7F91F7BD" w14:textId="4965D83B" w:rsidR="002B5F4A" w:rsidRPr="00662D85" w:rsidRDefault="002B5F4A" w:rsidP="00B06122">
            <w:pPr>
              <w:spacing w:after="0" w:line="240" w:lineRule="auto"/>
              <w:jc w:val="both"/>
              <w:rPr>
                <w:rFonts w:ascii="Times New Roman" w:hAnsi="Times New Roman" w:cs="Times New Roman"/>
                <w:sz w:val="23"/>
                <w:szCs w:val="23"/>
              </w:rPr>
            </w:pPr>
            <w:r w:rsidRPr="005E361F">
              <w:rPr>
                <w:rFonts w:ascii="Times New Roman" w:hAnsi="Times New Roman" w:cs="Times New Roman"/>
                <w:sz w:val="23"/>
                <w:szCs w:val="23"/>
              </w:rPr>
              <w:t xml:space="preserve">MK noteikumu projekts </w:t>
            </w:r>
            <w:r>
              <w:rPr>
                <w:rFonts w:ascii="Times New Roman" w:hAnsi="Times New Roman" w:cs="Times New Roman"/>
                <w:sz w:val="23"/>
                <w:szCs w:val="23"/>
              </w:rPr>
              <w:t xml:space="preserve">virzāms izskatīšanai MK sēdē vienlaikus vai pēc atbilstošu grozījumu </w:t>
            </w:r>
            <w:r w:rsidR="00B06122">
              <w:rPr>
                <w:rFonts w:ascii="Times New Roman" w:hAnsi="Times New Roman" w:cs="Times New Roman"/>
                <w:sz w:val="23"/>
                <w:szCs w:val="23"/>
              </w:rPr>
              <w:t>pieņemšanas</w:t>
            </w:r>
            <w:r w:rsidRPr="00662D85">
              <w:rPr>
                <w:rFonts w:ascii="Times New Roman" w:hAnsi="Times New Roman" w:cs="Times New Roman"/>
                <w:iCs/>
                <w:sz w:val="23"/>
                <w:szCs w:val="23"/>
              </w:rPr>
              <w:t xml:space="preserve"> MK 2011.gada 25.janvāra noteikumos Nr.75 “</w:t>
            </w:r>
            <w:r w:rsidRPr="00662D85">
              <w:rPr>
                <w:rFonts w:ascii="Times New Roman" w:hAnsi="Times New Roman" w:cs="Times New Roman"/>
                <w:bCs/>
                <w:iCs/>
                <w:sz w:val="23"/>
                <w:szCs w:val="23"/>
              </w:rPr>
              <w:t>Noteikumi par aktīvo nodarbinātības pasākumu un preventīvo bezdarba samazināšanas pasākumu organizēšanas un finansēšanas kārtību un pasākumu īstenotāju izvēles principiem</w:t>
            </w:r>
            <w:r w:rsidRPr="00662D85">
              <w:rPr>
                <w:rFonts w:ascii="Times New Roman" w:hAnsi="Times New Roman" w:cs="Times New Roman"/>
                <w:iCs/>
                <w:sz w:val="23"/>
                <w:szCs w:val="23"/>
              </w:rPr>
              <w:t>”</w:t>
            </w:r>
            <w:r>
              <w:rPr>
                <w:rFonts w:ascii="Times New Roman" w:hAnsi="Times New Roman" w:cs="Times New Roman"/>
                <w:iCs/>
                <w:sz w:val="23"/>
                <w:szCs w:val="23"/>
              </w:rPr>
              <w:t>.</w:t>
            </w:r>
          </w:p>
        </w:tc>
      </w:tr>
      <w:tr w:rsidR="002B5F4A" w:rsidRPr="00662D85" w14:paraId="5B82C34B" w14:textId="77777777" w:rsidTr="00DD07FB">
        <w:trPr>
          <w:jc w:val="center"/>
        </w:trPr>
        <w:tc>
          <w:tcPr>
            <w:tcW w:w="469" w:type="dxa"/>
          </w:tcPr>
          <w:p w14:paraId="4F0B2336"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iCs/>
                <w:sz w:val="23"/>
                <w:szCs w:val="23"/>
              </w:rPr>
              <w:t>2.</w:t>
            </w:r>
          </w:p>
        </w:tc>
        <w:tc>
          <w:tcPr>
            <w:tcW w:w="2681" w:type="dxa"/>
          </w:tcPr>
          <w:p w14:paraId="7952A096" w14:textId="77777777" w:rsidR="002B5F4A" w:rsidRPr="00662D85" w:rsidRDefault="002B5F4A" w:rsidP="00B90999">
            <w:pPr>
              <w:spacing w:after="0" w:line="240" w:lineRule="auto"/>
              <w:rPr>
                <w:rFonts w:ascii="Times New Roman" w:hAnsi="Times New Roman" w:cs="Times New Roman"/>
                <w:sz w:val="23"/>
                <w:szCs w:val="23"/>
              </w:rPr>
            </w:pPr>
            <w:r w:rsidRPr="00662D85">
              <w:rPr>
                <w:rFonts w:ascii="Times New Roman" w:hAnsi="Times New Roman" w:cs="Times New Roman"/>
                <w:sz w:val="23"/>
                <w:szCs w:val="23"/>
              </w:rPr>
              <w:t>Atbildīgā institūcija</w:t>
            </w:r>
          </w:p>
        </w:tc>
        <w:tc>
          <w:tcPr>
            <w:tcW w:w="6484" w:type="dxa"/>
          </w:tcPr>
          <w:p w14:paraId="71E78FC1" w14:textId="77777777" w:rsidR="002B5F4A" w:rsidRPr="00662D85" w:rsidRDefault="002B5F4A" w:rsidP="00B90999">
            <w:pPr>
              <w:spacing w:after="0" w:line="240" w:lineRule="auto"/>
              <w:rPr>
                <w:rFonts w:ascii="Times New Roman" w:hAnsi="Times New Roman" w:cs="Times New Roman"/>
                <w:sz w:val="23"/>
                <w:szCs w:val="23"/>
              </w:rPr>
            </w:pPr>
            <w:r w:rsidRPr="00662D85">
              <w:rPr>
                <w:rFonts w:ascii="Times New Roman" w:hAnsi="Times New Roman" w:cs="Times New Roman"/>
                <w:sz w:val="23"/>
                <w:szCs w:val="23"/>
              </w:rPr>
              <w:t>Labklājības ministrija</w:t>
            </w:r>
          </w:p>
        </w:tc>
      </w:tr>
      <w:tr w:rsidR="002B5F4A" w:rsidRPr="00662D85" w14:paraId="7CF7E306" w14:textId="77777777" w:rsidTr="00DD07FB">
        <w:trPr>
          <w:jc w:val="center"/>
        </w:trPr>
        <w:tc>
          <w:tcPr>
            <w:tcW w:w="469" w:type="dxa"/>
          </w:tcPr>
          <w:p w14:paraId="428AE88A"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iCs/>
                <w:sz w:val="23"/>
                <w:szCs w:val="23"/>
              </w:rPr>
              <w:t>3.</w:t>
            </w:r>
          </w:p>
        </w:tc>
        <w:tc>
          <w:tcPr>
            <w:tcW w:w="2681" w:type="dxa"/>
          </w:tcPr>
          <w:p w14:paraId="6607DD3B" w14:textId="77777777" w:rsidR="002B5F4A" w:rsidRPr="00662D85" w:rsidRDefault="002B5F4A" w:rsidP="00B90999">
            <w:pPr>
              <w:spacing w:after="0" w:line="240" w:lineRule="auto"/>
              <w:rPr>
                <w:rFonts w:ascii="Times New Roman" w:hAnsi="Times New Roman" w:cs="Times New Roman"/>
                <w:iCs/>
                <w:sz w:val="23"/>
                <w:szCs w:val="23"/>
              </w:rPr>
            </w:pPr>
            <w:r w:rsidRPr="00662D85">
              <w:rPr>
                <w:rFonts w:ascii="Times New Roman" w:hAnsi="Times New Roman" w:cs="Times New Roman"/>
                <w:sz w:val="23"/>
                <w:szCs w:val="23"/>
              </w:rPr>
              <w:t>Cita informācija</w:t>
            </w:r>
          </w:p>
        </w:tc>
        <w:tc>
          <w:tcPr>
            <w:tcW w:w="6484" w:type="dxa"/>
          </w:tcPr>
          <w:p w14:paraId="56BF1E3D" w14:textId="35843960" w:rsidR="002B5F4A" w:rsidRPr="00662D85" w:rsidRDefault="00C972D3" w:rsidP="002B5F4A">
            <w:pPr>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Nav.</w:t>
            </w:r>
          </w:p>
        </w:tc>
      </w:tr>
    </w:tbl>
    <w:p w14:paraId="742ADAE4" w14:textId="77777777" w:rsidR="00C60FFE" w:rsidRPr="00C564CA" w:rsidRDefault="00C60FFE" w:rsidP="005E1FE1">
      <w:pPr>
        <w:spacing w:after="0" w:line="240" w:lineRule="auto"/>
        <w:rPr>
          <w:rFonts w:ascii="Times New Roman" w:hAnsi="Times New Roman" w:cs="Times New Roman"/>
          <w:sz w:val="16"/>
          <w:szCs w:val="16"/>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714"/>
        <w:gridCol w:w="6536"/>
      </w:tblGrid>
      <w:tr w:rsidR="00CA0D50" w:rsidRPr="00074E9C" w14:paraId="78218522" w14:textId="77777777" w:rsidTr="00CA0D50">
        <w:trPr>
          <w:trHeight w:val="421"/>
          <w:jc w:val="center"/>
        </w:trPr>
        <w:tc>
          <w:tcPr>
            <w:tcW w:w="9671" w:type="dxa"/>
            <w:gridSpan w:val="3"/>
            <w:vAlign w:val="center"/>
          </w:tcPr>
          <w:p w14:paraId="2B1C4F78" w14:textId="77777777" w:rsidR="00CA0D50" w:rsidRPr="00074E9C" w:rsidRDefault="00CA0D50" w:rsidP="00B679BE">
            <w:pPr>
              <w:pStyle w:val="naisnod"/>
              <w:spacing w:before="0" w:beforeAutospacing="0" w:after="0" w:afterAutospacing="0"/>
              <w:ind w:left="57" w:right="57"/>
              <w:jc w:val="center"/>
              <w:rPr>
                <w:rFonts w:eastAsiaTheme="minorHAnsi"/>
                <w:b/>
                <w:sz w:val="23"/>
                <w:szCs w:val="23"/>
                <w:lang w:eastAsia="en-US"/>
              </w:rPr>
            </w:pPr>
            <w:r w:rsidRPr="00074E9C">
              <w:rPr>
                <w:rFonts w:eastAsiaTheme="minorHAnsi"/>
                <w:b/>
                <w:sz w:val="23"/>
                <w:szCs w:val="23"/>
                <w:lang w:eastAsia="en-US"/>
              </w:rPr>
              <w:t>VI. Sabiedrības līdzdalība un komunikācijas aktivitātes</w:t>
            </w:r>
          </w:p>
        </w:tc>
      </w:tr>
      <w:tr w:rsidR="00CA0D50" w:rsidRPr="00074E9C" w14:paraId="17E12A04" w14:textId="77777777" w:rsidTr="00DD07FB">
        <w:trPr>
          <w:trHeight w:val="553"/>
          <w:jc w:val="center"/>
        </w:trPr>
        <w:tc>
          <w:tcPr>
            <w:tcW w:w="421" w:type="dxa"/>
          </w:tcPr>
          <w:p w14:paraId="38FD61B0"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1.</w:t>
            </w:r>
          </w:p>
        </w:tc>
        <w:tc>
          <w:tcPr>
            <w:tcW w:w="2714" w:type="dxa"/>
          </w:tcPr>
          <w:p w14:paraId="6B996BFC" w14:textId="77777777" w:rsidR="00CA0D50" w:rsidRPr="00074E9C" w:rsidRDefault="00CA0D50" w:rsidP="00B679BE">
            <w:pPr>
              <w:tabs>
                <w:tab w:val="left" w:pos="170"/>
              </w:tabs>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Plānotās sabiedrības līdzdalības un komunikācijas aktivitātes saistībā ar projektu</w:t>
            </w:r>
          </w:p>
        </w:tc>
        <w:tc>
          <w:tcPr>
            <w:tcW w:w="6536" w:type="dxa"/>
          </w:tcPr>
          <w:p w14:paraId="77D09496" w14:textId="77777777" w:rsidR="00CA0D50" w:rsidRPr="00074E9C" w:rsidRDefault="00CA0D50" w:rsidP="00B679BE">
            <w:pPr>
              <w:shd w:val="clear" w:color="auto" w:fill="FFFFFF"/>
              <w:spacing w:after="0" w:line="240" w:lineRule="auto"/>
              <w:ind w:left="57" w:right="113"/>
              <w:jc w:val="both"/>
              <w:rPr>
                <w:rFonts w:ascii="Times New Roman" w:hAnsi="Times New Roman" w:cs="Times New Roman"/>
                <w:sz w:val="23"/>
                <w:szCs w:val="23"/>
              </w:rPr>
            </w:pPr>
            <w:bookmarkStart w:id="2" w:name="p61"/>
            <w:bookmarkEnd w:id="2"/>
            <w:r w:rsidRPr="00074E9C">
              <w:rPr>
                <w:rFonts w:ascii="Times New Roman" w:hAnsi="Times New Roman" w:cs="Times New Roman"/>
                <w:sz w:val="23"/>
                <w:szCs w:val="23"/>
              </w:rPr>
              <w:t>MK noteikumu projekts šo jomu neskar.</w:t>
            </w:r>
          </w:p>
        </w:tc>
      </w:tr>
      <w:tr w:rsidR="00CA0D50" w:rsidRPr="00074E9C" w14:paraId="7C963A60" w14:textId="77777777" w:rsidTr="00DD07FB">
        <w:trPr>
          <w:trHeight w:val="339"/>
          <w:jc w:val="center"/>
        </w:trPr>
        <w:tc>
          <w:tcPr>
            <w:tcW w:w="421" w:type="dxa"/>
          </w:tcPr>
          <w:p w14:paraId="3415A81B"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2.</w:t>
            </w:r>
          </w:p>
        </w:tc>
        <w:tc>
          <w:tcPr>
            <w:tcW w:w="2714" w:type="dxa"/>
          </w:tcPr>
          <w:p w14:paraId="3DDEE6AE" w14:textId="77777777" w:rsidR="00CA0D50" w:rsidRPr="00074E9C" w:rsidRDefault="00CA0D50" w:rsidP="00B679BE">
            <w:pPr>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Sabiedrības līdzdalība projekta izstrādē</w:t>
            </w:r>
          </w:p>
        </w:tc>
        <w:tc>
          <w:tcPr>
            <w:tcW w:w="6536" w:type="dxa"/>
          </w:tcPr>
          <w:p w14:paraId="2B447701" w14:textId="77777777" w:rsidR="00CA0D50" w:rsidRPr="00074E9C" w:rsidRDefault="00774251" w:rsidP="00F64D05">
            <w:pPr>
              <w:shd w:val="clear" w:color="auto" w:fill="FFFFFF"/>
              <w:spacing w:after="0" w:line="240" w:lineRule="auto"/>
              <w:ind w:left="79" w:right="93"/>
              <w:jc w:val="both"/>
              <w:rPr>
                <w:rFonts w:ascii="Times New Roman" w:hAnsi="Times New Roman" w:cs="Times New Roman"/>
                <w:sz w:val="23"/>
                <w:szCs w:val="23"/>
              </w:rPr>
            </w:pPr>
            <w:bookmarkStart w:id="3" w:name="p62"/>
            <w:bookmarkEnd w:id="3"/>
            <w:r w:rsidRPr="00074E9C">
              <w:rPr>
                <w:rFonts w:ascii="Times New Roman" w:hAnsi="Times New Roman" w:cs="Times New Roman"/>
                <w:sz w:val="23"/>
                <w:szCs w:val="23"/>
              </w:rPr>
              <w:t xml:space="preserve">Sabiedrības līdzdalība MK noteikumu projekta izstrādē tika nodrošināta, ievietojot MK noteikumu projektu </w:t>
            </w:r>
            <w:r w:rsidR="00F64D05">
              <w:rPr>
                <w:rFonts w:ascii="Times New Roman" w:hAnsi="Times New Roman" w:cs="Times New Roman"/>
                <w:sz w:val="23"/>
                <w:szCs w:val="23"/>
              </w:rPr>
              <w:t>LM</w:t>
            </w:r>
            <w:r w:rsidRPr="00074E9C">
              <w:rPr>
                <w:rFonts w:ascii="Times New Roman" w:hAnsi="Times New Roman" w:cs="Times New Roman"/>
                <w:sz w:val="23"/>
                <w:szCs w:val="23"/>
              </w:rPr>
              <w:t xml:space="preserve"> tīmekļa vietnē </w:t>
            </w:r>
            <w:hyperlink r:id="rId8" w:history="1">
              <w:r w:rsidRPr="00074E9C">
                <w:rPr>
                  <w:rFonts w:ascii="Times New Roman" w:hAnsi="Times New Roman" w:cs="Times New Roman"/>
                  <w:sz w:val="23"/>
                  <w:szCs w:val="23"/>
                  <w:u w:val="single"/>
                </w:rPr>
                <w:t>www.lm.gov.lv</w:t>
              </w:r>
            </w:hyperlink>
            <w:r w:rsidRPr="00074E9C">
              <w:rPr>
                <w:rFonts w:ascii="Times New Roman" w:hAnsi="Times New Roman" w:cs="Times New Roman"/>
                <w:sz w:val="23"/>
                <w:szCs w:val="23"/>
              </w:rPr>
              <w:t xml:space="preserve"> un aicinot sabiedrības pārstāvjus sniegt viedokli.</w:t>
            </w:r>
          </w:p>
        </w:tc>
      </w:tr>
      <w:tr w:rsidR="00CA0D50" w:rsidRPr="00074E9C" w14:paraId="4EA9B8FB" w14:textId="77777777" w:rsidTr="00DD07FB">
        <w:trPr>
          <w:trHeight w:val="476"/>
          <w:jc w:val="center"/>
        </w:trPr>
        <w:tc>
          <w:tcPr>
            <w:tcW w:w="421" w:type="dxa"/>
          </w:tcPr>
          <w:p w14:paraId="2A4A6CFD"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3.</w:t>
            </w:r>
          </w:p>
        </w:tc>
        <w:tc>
          <w:tcPr>
            <w:tcW w:w="2714" w:type="dxa"/>
          </w:tcPr>
          <w:p w14:paraId="0443DFFC" w14:textId="77777777" w:rsidR="00CA0D50" w:rsidRPr="00074E9C" w:rsidRDefault="00CA0D50" w:rsidP="00B679BE">
            <w:pPr>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Sabiedrības līdzdalības rezultāti</w:t>
            </w:r>
          </w:p>
        </w:tc>
        <w:tc>
          <w:tcPr>
            <w:tcW w:w="6536" w:type="dxa"/>
          </w:tcPr>
          <w:p w14:paraId="3AF47142" w14:textId="77777777" w:rsidR="00CA0D50" w:rsidRPr="00461CA6" w:rsidRDefault="0093145E" w:rsidP="00B679BE">
            <w:pPr>
              <w:shd w:val="clear" w:color="auto" w:fill="FFFFFF"/>
              <w:spacing w:after="0" w:line="240" w:lineRule="auto"/>
              <w:ind w:left="57" w:right="113"/>
              <w:jc w:val="both"/>
              <w:rPr>
                <w:rFonts w:ascii="Times New Roman" w:hAnsi="Times New Roman" w:cs="Times New Roman"/>
                <w:sz w:val="23"/>
                <w:szCs w:val="23"/>
              </w:rPr>
            </w:pPr>
            <w:r w:rsidRPr="00461CA6">
              <w:rPr>
                <w:rFonts w:ascii="Times New Roman" w:hAnsi="Times New Roman" w:cs="Times New Roman"/>
                <w:sz w:val="23"/>
                <w:szCs w:val="23"/>
              </w:rPr>
              <w:t>Iebildumi/komentāri netika saņemti.</w:t>
            </w:r>
          </w:p>
        </w:tc>
      </w:tr>
      <w:tr w:rsidR="00CA0D50" w:rsidRPr="00074E9C" w14:paraId="5AA4C081" w14:textId="77777777" w:rsidTr="00DD07FB">
        <w:trPr>
          <w:trHeight w:val="476"/>
          <w:jc w:val="center"/>
        </w:trPr>
        <w:tc>
          <w:tcPr>
            <w:tcW w:w="421" w:type="dxa"/>
          </w:tcPr>
          <w:p w14:paraId="602A6460"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4.</w:t>
            </w:r>
          </w:p>
        </w:tc>
        <w:tc>
          <w:tcPr>
            <w:tcW w:w="2714" w:type="dxa"/>
          </w:tcPr>
          <w:p w14:paraId="5559A5FE" w14:textId="77777777" w:rsidR="00CA0D50" w:rsidRPr="00074E9C" w:rsidRDefault="00CA0D50" w:rsidP="00B679BE">
            <w:pPr>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Cita informācija</w:t>
            </w:r>
          </w:p>
        </w:tc>
        <w:tc>
          <w:tcPr>
            <w:tcW w:w="6536" w:type="dxa"/>
          </w:tcPr>
          <w:p w14:paraId="6B41E96C" w14:textId="77777777" w:rsidR="00CA0D50" w:rsidRPr="00074E9C" w:rsidRDefault="00CA0D50" w:rsidP="00B679BE">
            <w:pPr>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Nav.</w:t>
            </w:r>
          </w:p>
        </w:tc>
      </w:tr>
    </w:tbl>
    <w:p w14:paraId="7D7A00D5" w14:textId="77777777" w:rsidR="00CA0D50" w:rsidRPr="00C564CA" w:rsidRDefault="00CA0D50" w:rsidP="005E1FE1">
      <w:pPr>
        <w:spacing w:after="0" w:line="240" w:lineRule="auto"/>
        <w:rPr>
          <w:rFonts w:ascii="Times New Roman" w:hAnsi="Times New Roman" w:cs="Times New Roman"/>
          <w:sz w:val="16"/>
          <w:szCs w:val="16"/>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711"/>
        <w:gridCol w:w="6533"/>
      </w:tblGrid>
      <w:tr w:rsidR="00CC1A56" w:rsidRPr="00074E9C" w14:paraId="3AA7F5BE" w14:textId="77777777" w:rsidTr="0089655E">
        <w:trPr>
          <w:trHeight w:val="381"/>
          <w:jc w:val="center"/>
        </w:trPr>
        <w:tc>
          <w:tcPr>
            <w:tcW w:w="9665" w:type="dxa"/>
            <w:gridSpan w:val="3"/>
            <w:vAlign w:val="center"/>
          </w:tcPr>
          <w:p w14:paraId="4C7EE1C4" w14:textId="77777777" w:rsidR="00CC1A56" w:rsidRPr="00074E9C" w:rsidRDefault="002F7324" w:rsidP="005E1FE1">
            <w:pPr>
              <w:pStyle w:val="naisnod"/>
              <w:spacing w:before="0" w:beforeAutospacing="0" w:after="0" w:afterAutospacing="0"/>
              <w:ind w:left="57" w:right="57"/>
              <w:jc w:val="center"/>
              <w:rPr>
                <w:sz w:val="23"/>
                <w:szCs w:val="23"/>
              </w:rPr>
            </w:pPr>
            <w:r w:rsidRPr="00074E9C">
              <w:rPr>
                <w:b/>
                <w:sz w:val="23"/>
                <w:szCs w:val="23"/>
              </w:rPr>
              <w:t>V</w:t>
            </w:r>
            <w:r w:rsidR="008D0993" w:rsidRPr="00074E9C">
              <w:rPr>
                <w:b/>
                <w:sz w:val="23"/>
                <w:szCs w:val="23"/>
              </w:rPr>
              <w:t>II</w:t>
            </w:r>
            <w:r w:rsidR="00CC1A56" w:rsidRPr="00074E9C">
              <w:rPr>
                <w:b/>
                <w:sz w:val="23"/>
                <w:szCs w:val="23"/>
              </w:rPr>
              <w:t>. Tiesību akta projekta izpildes nodrošināšana un tās ietekme uz institūcijām</w:t>
            </w:r>
          </w:p>
        </w:tc>
      </w:tr>
      <w:tr w:rsidR="00CC1A56" w:rsidRPr="00074E9C" w14:paraId="4BCF3D34" w14:textId="77777777" w:rsidTr="00DD07FB">
        <w:trPr>
          <w:trHeight w:val="427"/>
          <w:jc w:val="center"/>
        </w:trPr>
        <w:tc>
          <w:tcPr>
            <w:tcW w:w="421" w:type="dxa"/>
          </w:tcPr>
          <w:p w14:paraId="588B562F" w14:textId="77777777" w:rsidR="00CC1A56" w:rsidRPr="00074E9C" w:rsidRDefault="00CC1A56" w:rsidP="005E1FE1">
            <w:pPr>
              <w:pStyle w:val="naisnod"/>
              <w:spacing w:before="0" w:beforeAutospacing="0" w:after="0" w:afterAutospacing="0"/>
              <w:ind w:left="57" w:right="57"/>
              <w:jc w:val="both"/>
              <w:rPr>
                <w:sz w:val="23"/>
                <w:szCs w:val="23"/>
              </w:rPr>
            </w:pPr>
            <w:r w:rsidRPr="00074E9C">
              <w:rPr>
                <w:sz w:val="23"/>
                <w:szCs w:val="23"/>
              </w:rPr>
              <w:t>1.</w:t>
            </w:r>
          </w:p>
        </w:tc>
        <w:tc>
          <w:tcPr>
            <w:tcW w:w="2711" w:type="dxa"/>
          </w:tcPr>
          <w:p w14:paraId="747632F2"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Projekta izpildē iesaistītās institūcijas</w:t>
            </w:r>
          </w:p>
        </w:tc>
        <w:tc>
          <w:tcPr>
            <w:tcW w:w="6533" w:type="dxa"/>
          </w:tcPr>
          <w:p w14:paraId="758D6100" w14:textId="77777777" w:rsidR="00CC1A56" w:rsidRPr="00074E9C" w:rsidRDefault="00F64D05" w:rsidP="00460087">
            <w:pPr>
              <w:shd w:val="clear" w:color="auto" w:fill="FFFFFF"/>
              <w:spacing w:after="0" w:line="240" w:lineRule="auto"/>
              <w:ind w:left="57" w:right="113"/>
              <w:jc w:val="both"/>
              <w:rPr>
                <w:rFonts w:ascii="Times New Roman" w:hAnsi="Times New Roman" w:cs="Times New Roman"/>
                <w:sz w:val="23"/>
                <w:szCs w:val="23"/>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3"/>
                <w:szCs w:val="23"/>
              </w:rPr>
              <w:t>LM</w:t>
            </w:r>
            <w:r w:rsidR="00674496" w:rsidRPr="00074E9C">
              <w:rPr>
                <w:rFonts w:ascii="Times New Roman" w:hAnsi="Times New Roman" w:cs="Times New Roman"/>
                <w:sz w:val="23"/>
                <w:szCs w:val="23"/>
              </w:rPr>
              <w:t xml:space="preserve"> kā </w:t>
            </w:r>
            <w:r w:rsidR="00A578DC" w:rsidRPr="00074E9C">
              <w:rPr>
                <w:rFonts w:ascii="Times New Roman" w:hAnsi="Times New Roman" w:cs="Times New Roman"/>
                <w:sz w:val="23"/>
                <w:szCs w:val="23"/>
              </w:rPr>
              <w:t>atbildīgā iestāde</w:t>
            </w:r>
            <w:r w:rsidR="00F21C20" w:rsidRPr="00074E9C">
              <w:rPr>
                <w:rFonts w:ascii="Times New Roman" w:hAnsi="Times New Roman" w:cs="Times New Roman"/>
                <w:sz w:val="23"/>
                <w:szCs w:val="23"/>
              </w:rPr>
              <w:t xml:space="preserve">, </w:t>
            </w:r>
            <w:r w:rsidR="00475EDD" w:rsidRPr="00074E9C">
              <w:rPr>
                <w:rFonts w:ascii="Times New Roman" w:hAnsi="Times New Roman" w:cs="Times New Roman"/>
                <w:sz w:val="23"/>
                <w:szCs w:val="23"/>
              </w:rPr>
              <w:t>Centrālā finanšu un līgumu aģ</w:t>
            </w:r>
            <w:r w:rsidR="00774251" w:rsidRPr="00074E9C">
              <w:rPr>
                <w:rFonts w:ascii="Times New Roman" w:hAnsi="Times New Roman" w:cs="Times New Roman"/>
                <w:sz w:val="23"/>
                <w:szCs w:val="23"/>
              </w:rPr>
              <w:t xml:space="preserve">entūra kā sadarbības iestāde, </w:t>
            </w:r>
            <w:r w:rsidR="00460087">
              <w:rPr>
                <w:rFonts w:ascii="Times New Roman" w:hAnsi="Times New Roman" w:cs="Times New Roman"/>
                <w:sz w:val="23"/>
                <w:szCs w:val="23"/>
              </w:rPr>
              <w:t>NVA</w:t>
            </w:r>
            <w:r w:rsidR="00774251" w:rsidRPr="00074E9C">
              <w:rPr>
                <w:rFonts w:ascii="Times New Roman" w:hAnsi="Times New Roman" w:cs="Times New Roman"/>
                <w:sz w:val="23"/>
                <w:szCs w:val="23"/>
              </w:rPr>
              <w:t xml:space="preserve"> un Valsts izglītības attīstības aģentūra </w:t>
            </w:r>
            <w:r w:rsidR="00F21C20" w:rsidRPr="00074E9C">
              <w:rPr>
                <w:rFonts w:ascii="Times New Roman" w:hAnsi="Times New Roman" w:cs="Times New Roman"/>
                <w:sz w:val="23"/>
                <w:szCs w:val="23"/>
              </w:rPr>
              <w:t xml:space="preserve">kā </w:t>
            </w:r>
            <w:r w:rsidR="00774251" w:rsidRPr="00074E9C">
              <w:rPr>
                <w:rFonts w:ascii="Times New Roman" w:hAnsi="Times New Roman" w:cs="Times New Roman"/>
                <w:sz w:val="23"/>
                <w:szCs w:val="23"/>
              </w:rPr>
              <w:t>finansējuma saņēmēji</w:t>
            </w:r>
            <w:r w:rsidR="00F21C20" w:rsidRPr="00074E9C">
              <w:rPr>
                <w:rFonts w:ascii="Times New Roman" w:hAnsi="Times New Roman" w:cs="Times New Roman"/>
                <w:sz w:val="23"/>
                <w:szCs w:val="23"/>
              </w:rPr>
              <w:t>.</w:t>
            </w:r>
          </w:p>
        </w:tc>
      </w:tr>
      <w:tr w:rsidR="00CC1A56" w:rsidRPr="00074E9C" w14:paraId="1122A584" w14:textId="77777777" w:rsidTr="00DD07FB">
        <w:trPr>
          <w:trHeight w:val="463"/>
          <w:jc w:val="center"/>
        </w:trPr>
        <w:tc>
          <w:tcPr>
            <w:tcW w:w="421" w:type="dxa"/>
          </w:tcPr>
          <w:p w14:paraId="686BC5A3" w14:textId="77777777" w:rsidR="00CC1A56" w:rsidRPr="00074E9C" w:rsidRDefault="00CC1A56" w:rsidP="005E1FE1">
            <w:pPr>
              <w:pStyle w:val="naisnod"/>
              <w:spacing w:before="0" w:beforeAutospacing="0" w:after="0" w:afterAutospacing="0"/>
              <w:ind w:left="57" w:right="57"/>
              <w:jc w:val="both"/>
              <w:rPr>
                <w:sz w:val="23"/>
                <w:szCs w:val="23"/>
              </w:rPr>
            </w:pPr>
            <w:r w:rsidRPr="00074E9C">
              <w:rPr>
                <w:sz w:val="23"/>
                <w:szCs w:val="23"/>
              </w:rPr>
              <w:lastRenderedPageBreak/>
              <w:t>2.</w:t>
            </w:r>
          </w:p>
        </w:tc>
        <w:tc>
          <w:tcPr>
            <w:tcW w:w="2711" w:type="dxa"/>
          </w:tcPr>
          <w:p w14:paraId="0989DE94"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Projekta izpildes ietekme uz pār</w:t>
            </w:r>
            <w:r w:rsidRPr="00074E9C">
              <w:rPr>
                <w:sz w:val="23"/>
                <w:szCs w:val="23"/>
              </w:rPr>
              <w:softHyphen/>
              <w:t>valdes funkcijām un institucionālo struktūru.</w:t>
            </w:r>
          </w:p>
          <w:p w14:paraId="092C7783"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Jaunu institūciju izveide, esošu institūciju likvidācija vai reorga</w:t>
            </w:r>
            <w:r w:rsidRPr="00074E9C">
              <w:rPr>
                <w:sz w:val="23"/>
                <w:szCs w:val="23"/>
              </w:rPr>
              <w:softHyphen/>
              <w:t>nizācija, to ietekme uz institūcijas cilvēkresursiem</w:t>
            </w:r>
          </w:p>
        </w:tc>
        <w:tc>
          <w:tcPr>
            <w:tcW w:w="6533" w:type="dxa"/>
          </w:tcPr>
          <w:p w14:paraId="09F1825B" w14:textId="77777777" w:rsidR="00CC1A56" w:rsidRPr="00074E9C" w:rsidRDefault="00232033" w:rsidP="005E1FE1">
            <w:pPr>
              <w:shd w:val="clear" w:color="auto" w:fill="FFFFFF"/>
              <w:spacing w:after="0" w:line="240" w:lineRule="auto"/>
              <w:ind w:left="57" w:right="113"/>
              <w:jc w:val="both"/>
              <w:rPr>
                <w:rFonts w:ascii="Times New Roman" w:hAnsi="Times New Roman" w:cs="Times New Roman"/>
                <w:sz w:val="23"/>
                <w:szCs w:val="23"/>
                <w:lang w:eastAsia="lv-LV"/>
              </w:rPr>
            </w:pPr>
            <w:r w:rsidRPr="00074E9C">
              <w:rPr>
                <w:rFonts w:ascii="Times New Roman" w:hAnsi="Times New Roman" w:cs="Times New Roman"/>
                <w:sz w:val="23"/>
                <w:szCs w:val="23"/>
              </w:rPr>
              <w:t xml:space="preserve">MK </w:t>
            </w:r>
            <w:r w:rsidR="00B10319" w:rsidRPr="00074E9C">
              <w:rPr>
                <w:rFonts w:ascii="Times New Roman" w:hAnsi="Times New Roman" w:cs="Times New Roman"/>
                <w:sz w:val="23"/>
                <w:szCs w:val="23"/>
              </w:rPr>
              <w:t>noteikumu</w:t>
            </w:r>
            <w:r w:rsidRPr="00074E9C">
              <w:rPr>
                <w:rFonts w:ascii="Times New Roman" w:hAnsi="Times New Roman" w:cs="Times New Roman"/>
                <w:sz w:val="23"/>
                <w:szCs w:val="23"/>
              </w:rPr>
              <w:t xml:space="preserve"> projekts šo jomu neskar.</w:t>
            </w:r>
          </w:p>
        </w:tc>
      </w:tr>
      <w:tr w:rsidR="00CC1A56" w:rsidRPr="00074E9C" w14:paraId="7341DCCF" w14:textId="77777777" w:rsidTr="00DD07FB">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7934853A" w14:textId="77777777" w:rsidR="00CC1A56" w:rsidRPr="00074E9C" w:rsidRDefault="00CC1A56" w:rsidP="005E1FE1">
            <w:pPr>
              <w:pStyle w:val="naisnod"/>
              <w:spacing w:before="0" w:beforeAutospacing="0" w:after="0" w:afterAutospacing="0"/>
              <w:ind w:left="57" w:right="57"/>
              <w:jc w:val="both"/>
              <w:rPr>
                <w:sz w:val="23"/>
                <w:szCs w:val="23"/>
              </w:rPr>
            </w:pPr>
            <w:r w:rsidRPr="00074E9C">
              <w:rPr>
                <w:sz w:val="23"/>
                <w:szCs w:val="23"/>
              </w:rPr>
              <w:t>3.</w:t>
            </w:r>
          </w:p>
        </w:tc>
        <w:tc>
          <w:tcPr>
            <w:tcW w:w="2711" w:type="dxa"/>
            <w:tcBorders>
              <w:top w:val="single" w:sz="4" w:space="0" w:color="auto"/>
              <w:left w:val="single" w:sz="4" w:space="0" w:color="auto"/>
              <w:bottom w:val="single" w:sz="4" w:space="0" w:color="auto"/>
              <w:right w:val="single" w:sz="4" w:space="0" w:color="auto"/>
            </w:tcBorders>
          </w:tcPr>
          <w:p w14:paraId="6EE7FED3"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Cita informācija</w:t>
            </w:r>
          </w:p>
        </w:tc>
        <w:tc>
          <w:tcPr>
            <w:tcW w:w="6533" w:type="dxa"/>
            <w:tcBorders>
              <w:top w:val="single" w:sz="4" w:space="0" w:color="auto"/>
              <w:left w:val="single" w:sz="4" w:space="0" w:color="auto"/>
              <w:bottom w:val="single" w:sz="4" w:space="0" w:color="auto"/>
              <w:right w:val="single" w:sz="4" w:space="0" w:color="auto"/>
            </w:tcBorders>
          </w:tcPr>
          <w:p w14:paraId="5527CF20" w14:textId="77777777" w:rsidR="00CC1A56" w:rsidRPr="00074E9C" w:rsidRDefault="00232033" w:rsidP="005E1FE1">
            <w:pPr>
              <w:spacing w:after="0" w:line="240" w:lineRule="auto"/>
              <w:ind w:left="57" w:right="57"/>
              <w:jc w:val="both"/>
              <w:rPr>
                <w:rFonts w:ascii="Times New Roman" w:hAnsi="Times New Roman" w:cs="Times New Roman"/>
                <w:sz w:val="23"/>
                <w:szCs w:val="23"/>
                <w:lang w:eastAsia="lv-LV"/>
              </w:rPr>
            </w:pPr>
            <w:r w:rsidRPr="00074E9C">
              <w:rPr>
                <w:rFonts w:ascii="Times New Roman" w:hAnsi="Times New Roman" w:cs="Times New Roman"/>
                <w:sz w:val="23"/>
                <w:szCs w:val="23"/>
              </w:rPr>
              <w:t>Nav.</w:t>
            </w:r>
          </w:p>
        </w:tc>
      </w:tr>
    </w:tbl>
    <w:p w14:paraId="1004A236" w14:textId="63253C9A" w:rsidR="00F620D2" w:rsidRPr="00074E9C" w:rsidRDefault="00F620D2" w:rsidP="00F620D2">
      <w:pPr>
        <w:spacing w:after="0" w:line="240" w:lineRule="auto"/>
        <w:rPr>
          <w:rFonts w:ascii="Times New Roman" w:hAnsi="Times New Roman" w:cs="Times New Roman"/>
          <w:sz w:val="23"/>
          <w:szCs w:val="23"/>
        </w:rPr>
      </w:pPr>
      <w:r w:rsidRPr="00074E9C">
        <w:rPr>
          <w:rFonts w:ascii="Times New Roman" w:hAnsi="Times New Roman" w:cs="Times New Roman"/>
          <w:sz w:val="23"/>
          <w:szCs w:val="23"/>
        </w:rPr>
        <w:t xml:space="preserve">Anotācijas </w:t>
      </w:r>
      <w:r>
        <w:rPr>
          <w:rFonts w:ascii="Times New Roman" w:hAnsi="Times New Roman" w:cs="Times New Roman"/>
          <w:sz w:val="23"/>
          <w:szCs w:val="23"/>
        </w:rPr>
        <w:t>III., V.</w:t>
      </w:r>
      <w:r w:rsidRPr="00074E9C">
        <w:rPr>
          <w:rFonts w:ascii="Times New Roman" w:hAnsi="Times New Roman" w:cs="Times New Roman"/>
          <w:sz w:val="23"/>
          <w:szCs w:val="23"/>
        </w:rPr>
        <w:t>sadaļa – MK noteikumu projekts šo jomu neskar.</w:t>
      </w:r>
    </w:p>
    <w:p w14:paraId="1870ECAF" w14:textId="77777777" w:rsidR="00F620D2" w:rsidRDefault="00F620D2" w:rsidP="005E1FE1">
      <w:pPr>
        <w:spacing w:after="0" w:line="240" w:lineRule="auto"/>
        <w:jc w:val="both"/>
        <w:rPr>
          <w:rFonts w:ascii="Times New Roman" w:eastAsia="Times New Roman" w:hAnsi="Times New Roman" w:cs="Times New Roman"/>
          <w:sz w:val="23"/>
          <w:szCs w:val="23"/>
          <w:lang w:eastAsia="lv-LV"/>
        </w:rPr>
      </w:pPr>
    </w:p>
    <w:p w14:paraId="1C1CD6E5" w14:textId="77777777" w:rsidR="00DD07FB" w:rsidRDefault="00DD07FB" w:rsidP="005E1FE1">
      <w:pPr>
        <w:spacing w:after="0" w:line="240" w:lineRule="auto"/>
        <w:jc w:val="both"/>
        <w:rPr>
          <w:rFonts w:ascii="Times New Roman" w:eastAsia="Times New Roman" w:hAnsi="Times New Roman" w:cs="Times New Roman"/>
          <w:sz w:val="23"/>
          <w:szCs w:val="23"/>
          <w:lang w:eastAsia="lv-LV"/>
        </w:rPr>
      </w:pPr>
    </w:p>
    <w:p w14:paraId="196CD1E1" w14:textId="77777777" w:rsidR="00DD07FB" w:rsidRDefault="00DD07FB" w:rsidP="005E1FE1">
      <w:pPr>
        <w:spacing w:after="0" w:line="240" w:lineRule="auto"/>
        <w:jc w:val="both"/>
        <w:rPr>
          <w:rFonts w:ascii="Times New Roman" w:eastAsia="Times New Roman" w:hAnsi="Times New Roman" w:cs="Times New Roman"/>
          <w:sz w:val="23"/>
          <w:szCs w:val="23"/>
          <w:lang w:eastAsia="lv-LV"/>
        </w:rPr>
      </w:pPr>
    </w:p>
    <w:p w14:paraId="7EBC7189" w14:textId="77777777" w:rsidR="00DD07FB" w:rsidRDefault="00DD07FB" w:rsidP="005E1FE1">
      <w:pPr>
        <w:spacing w:after="0" w:line="240" w:lineRule="auto"/>
        <w:jc w:val="both"/>
        <w:rPr>
          <w:rFonts w:ascii="Times New Roman" w:eastAsia="Times New Roman" w:hAnsi="Times New Roman" w:cs="Times New Roman"/>
          <w:sz w:val="23"/>
          <w:szCs w:val="23"/>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217"/>
      </w:tblGrid>
      <w:tr w:rsidR="0041157F" w:rsidRPr="0041157F" w14:paraId="1B7FBD2F" w14:textId="77777777" w:rsidTr="00E8138B">
        <w:tc>
          <w:tcPr>
            <w:tcW w:w="5070" w:type="dxa"/>
            <w:hideMark/>
          </w:tcPr>
          <w:p w14:paraId="1497F585" w14:textId="0D970DFC" w:rsidR="0041157F" w:rsidRPr="0041157F" w:rsidRDefault="00E8138B" w:rsidP="00D07992">
            <w:pPr>
              <w:rPr>
                <w:rFonts w:ascii="Times New Roman" w:eastAsia="Times New Roman" w:hAnsi="Times New Roman" w:cs="Times New Roman"/>
                <w:sz w:val="23"/>
                <w:szCs w:val="23"/>
                <w:lang w:eastAsia="lv-LV"/>
              </w:rPr>
            </w:pPr>
            <w:r w:rsidRPr="00E8138B">
              <w:rPr>
                <w:rFonts w:ascii="Times New Roman" w:hAnsi="Times New Roman" w:cs="Times New Roman"/>
                <w:sz w:val="23"/>
                <w:szCs w:val="23"/>
              </w:rPr>
              <w:t>Labklājības ministrs</w:t>
            </w:r>
          </w:p>
        </w:tc>
        <w:tc>
          <w:tcPr>
            <w:tcW w:w="4217" w:type="dxa"/>
          </w:tcPr>
          <w:p w14:paraId="77D0ACBD" w14:textId="646B240D" w:rsidR="0041157F" w:rsidRPr="0041157F" w:rsidRDefault="00D07992" w:rsidP="0041157F">
            <w:pPr>
              <w:jc w:val="right"/>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J.Reirs</w:t>
            </w:r>
          </w:p>
        </w:tc>
      </w:tr>
    </w:tbl>
    <w:p w14:paraId="1E5C9BF1" w14:textId="77777777" w:rsidR="00DD07FB" w:rsidRDefault="00DD07FB" w:rsidP="005E1FE1">
      <w:pPr>
        <w:spacing w:after="0" w:line="240" w:lineRule="auto"/>
        <w:rPr>
          <w:rFonts w:ascii="Times New Roman" w:hAnsi="Times New Roman" w:cs="Times New Roman"/>
          <w:sz w:val="20"/>
          <w:szCs w:val="20"/>
        </w:rPr>
      </w:pPr>
    </w:p>
    <w:p w14:paraId="61D73A1A" w14:textId="77777777" w:rsidR="00DD07FB" w:rsidRDefault="00DD07FB" w:rsidP="005E1FE1">
      <w:pPr>
        <w:spacing w:after="0" w:line="240" w:lineRule="auto"/>
        <w:rPr>
          <w:rFonts w:ascii="Times New Roman" w:hAnsi="Times New Roman" w:cs="Times New Roman"/>
          <w:sz w:val="20"/>
          <w:szCs w:val="20"/>
        </w:rPr>
      </w:pPr>
    </w:p>
    <w:p w14:paraId="18DCD136" w14:textId="77777777" w:rsidR="00DD07FB" w:rsidRDefault="00DD07FB" w:rsidP="005E1FE1">
      <w:pPr>
        <w:spacing w:after="0" w:line="240" w:lineRule="auto"/>
        <w:rPr>
          <w:rFonts w:ascii="Times New Roman" w:hAnsi="Times New Roman" w:cs="Times New Roman"/>
          <w:sz w:val="20"/>
          <w:szCs w:val="20"/>
        </w:rPr>
      </w:pPr>
    </w:p>
    <w:p w14:paraId="28835F8A" w14:textId="27139EAD" w:rsidR="00D473ED" w:rsidRPr="00FD0C6A" w:rsidRDefault="00E8138B" w:rsidP="005E1FE1">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D07992">
        <w:rPr>
          <w:rFonts w:ascii="Times New Roman" w:hAnsi="Times New Roman" w:cs="Times New Roman"/>
          <w:sz w:val="20"/>
          <w:szCs w:val="20"/>
        </w:rPr>
        <w:t>6</w:t>
      </w:r>
      <w:r w:rsidR="00B94BFE">
        <w:rPr>
          <w:rFonts w:ascii="Times New Roman" w:hAnsi="Times New Roman" w:cs="Times New Roman"/>
          <w:sz w:val="20"/>
          <w:szCs w:val="20"/>
        </w:rPr>
        <w:t>.02</w:t>
      </w:r>
      <w:r w:rsidR="00EF6FD1">
        <w:rPr>
          <w:rFonts w:ascii="Times New Roman" w:hAnsi="Times New Roman" w:cs="Times New Roman"/>
          <w:sz w:val="20"/>
          <w:szCs w:val="20"/>
        </w:rPr>
        <w:t>.201</w:t>
      </w:r>
      <w:r w:rsidR="00B85D85">
        <w:rPr>
          <w:rFonts w:ascii="Times New Roman" w:hAnsi="Times New Roman" w:cs="Times New Roman"/>
          <w:sz w:val="20"/>
          <w:szCs w:val="20"/>
        </w:rPr>
        <w:t>6</w:t>
      </w:r>
      <w:r w:rsidR="00D473ED" w:rsidRPr="00FD0C6A">
        <w:rPr>
          <w:rFonts w:ascii="Times New Roman" w:hAnsi="Times New Roman" w:cs="Times New Roman"/>
          <w:sz w:val="20"/>
          <w:szCs w:val="20"/>
        </w:rPr>
        <w:t xml:space="preserve">. </w:t>
      </w:r>
      <w:r w:rsidR="00D07992">
        <w:rPr>
          <w:rFonts w:ascii="Times New Roman" w:hAnsi="Times New Roman" w:cs="Times New Roman"/>
          <w:sz w:val="20"/>
          <w:szCs w:val="20"/>
        </w:rPr>
        <w:t>14</w:t>
      </w:r>
      <w:r w:rsidR="00B94BFE">
        <w:rPr>
          <w:rFonts w:ascii="Times New Roman" w:hAnsi="Times New Roman" w:cs="Times New Roman"/>
          <w:sz w:val="20"/>
          <w:szCs w:val="20"/>
        </w:rPr>
        <w:t>:</w:t>
      </w:r>
      <w:r w:rsidR="00D07992">
        <w:rPr>
          <w:rFonts w:ascii="Times New Roman" w:hAnsi="Times New Roman" w:cs="Times New Roman"/>
          <w:sz w:val="20"/>
          <w:szCs w:val="20"/>
        </w:rPr>
        <w:t>1</w:t>
      </w:r>
      <w:r w:rsidR="007E767C">
        <w:rPr>
          <w:rFonts w:ascii="Times New Roman" w:hAnsi="Times New Roman" w:cs="Times New Roman"/>
          <w:sz w:val="20"/>
          <w:szCs w:val="20"/>
        </w:rPr>
        <w:t>3</w:t>
      </w:r>
    </w:p>
    <w:p w14:paraId="52F5026E" w14:textId="4081093B" w:rsidR="00D473ED" w:rsidRPr="00FD0C6A" w:rsidRDefault="00B85D85" w:rsidP="00774251">
      <w:pPr>
        <w:tabs>
          <w:tab w:val="left" w:pos="400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B94BFE">
        <w:rPr>
          <w:rFonts w:ascii="Times New Roman" w:hAnsi="Times New Roman" w:cs="Times New Roman"/>
          <w:sz w:val="20"/>
          <w:szCs w:val="20"/>
        </w:rPr>
        <w:t>10</w:t>
      </w:r>
      <w:r w:rsidR="00D07992">
        <w:rPr>
          <w:rFonts w:ascii="Times New Roman" w:hAnsi="Times New Roman" w:cs="Times New Roman"/>
          <w:sz w:val="20"/>
          <w:szCs w:val="20"/>
        </w:rPr>
        <w:t>1</w:t>
      </w:r>
      <w:r w:rsidR="00774251">
        <w:rPr>
          <w:rFonts w:ascii="Times New Roman" w:hAnsi="Times New Roman" w:cs="Times New Roman"/>
          <w:sz w:val="20"/>
          <w:szCs w:val="20"/>
        </w:rPr>
        <w:tab/>
      </w:r>
    </w:p>
    <w:p w14:paraId="1C6B12E0" w14:textId="77777777" w:rsidR="00D473ED" w:rsidRPr="00FD0C6A" w:rsidRDefault="008829D4" w:rsidP="005E1FE1">
      <w:pPr>
        <w:spacing w:after="0" w:line="240" w:lineRule="auto"/>
        <w:rPr>
          <w:rFonts w:ascii="Times New Roman" w:hAnsi="Times New Roman" w:cs="Times New Roman"/>
          <w:sz w:val="20"/>
          <w:szCs w:val="20"/>
        </w:rPr>
      </w:pPr>
      <w:r w:rsidRPr="00FD0C6A">
        <w:rPr>
          <w:rFonts w:ascii="Times New Roman" w:hAnsi="Times New Roman" w:cs="Times New Roman"/>
          <w:sz w:val="20"/>
          <w:szCs w:val="20"/>
        </w:rPr>
        <w:t>A.Vībe</w:t>
      </w:r>
      <w:r w:rsidR="00D473ED" w:rsidRPr="00FD0C6A">
        <w:rPr>
          <w:rFonts w:ascii="Times New Roman" w:hAnsi="Times New Roman" w:cs="Times New Roman"/>
          <w:sz w:val="20"/>
          <w:szCs w:val="20"/>
        </w:rPr>
        <w:t>, 670216</w:t>
      </w:r>
      <w:r w:rsidRPr="00FD0C6A">
        <w:rPr>
          <w:rFonts w:ascii="Times New Roman" w:hAnsi="Times New Roman" w:cs="Times New Roman"/>
          <w:sz w:val="20"/>
          <w:szCs w:val="20"/>
        </w:rPr>
        <w:t>48</w:t>
      </w:r>
    </w:p>
    <w:p w14:paraId="52BFD7D7" w14:textId="036EE9DD" w:rsidR="009E6CFC" w:rsidRDefault="00D07992" w:rsidP="00D55AEC">
      <w:pPr>
        <w:spacing w:after="0" w:line="240" w:lineRule="auto"/>
        <w:rPr>
          <w:rFonts w:ascii="Times New Roman" w:hAnsi="Times New Roman" w:cs="Times New Roman"/>
        </w:rPr>
      </w:pPr>
      <w:hyperlink r:id="rId9" w:history="1">
        <w:r w:rsidR="008829D4" w:rsidRPr="00FD0C6A">
          <w:rPr>
            <w:rStyle w:val="Hyperlink"/>
            <w:rFonts w:ascii="Times New Roman" w:hAnsi="Times New Roman" w:cs="Times New Roman"/>
            <w:sz w:val="20"/>
            <w:szCs w:val="20"/>
          </w:rPr>
          <w:t>Anna.Vibe@lm.gov.lv</w:t>
        </w:r>
      </w:hyperlink>
      <w:r w:rsidR="00B673D4" w:rsidRPr="005E1FE1">
        <w:rPr>
          <w:rFonts w:ascii="Times New Roman" w:hAnsi="Times New Roman" w:cs="Times New Roman"/>
        </w:rPr>
        <w:tab/>
      </w:r>
    </w:p>
    <w:p w14:paraId="670DCC4A" w14:textId="77777777" w:rsidR="009E6CFC" w:rsidRPr="009E6CFC" w:rsidRDefault="009E6CFC" w:rsidP="009E6CFC">
      <w:pPr>
        <w:rPr>
          <w:rFonts w:ascii="Times New Roman" w:hAnsi="Times New Roman" w:cs="Times New Roman"/>
        </w:rPr>
      </w:pPr>
    </w:p>
    <w:p w14:paraId="5141A078" w14:textId="77777777" w:rsidR="009E6CFC" w:rsidRPr="009E6CFC" w:rsidRDefault="009E6CFC" w:rsidP="009E6CFC">
      <w:pPr>
        <w:rPr>
          <w:rFonts w:ascii="Times New Roman" w:hAnsi="Times New Roman" w:cs="Times New Roman"/>
        </w:rPr>
      </w:pPr>
    </w:p>
    <w:p w14:paraId="510E75DC" w14:textId="5DB5F8A7" w:rsidR="009E6CFC" w:rsidRDefault="009E6CFC" w:rsidP="009E6CFC">
      <w:pPr>
        <w:rPr>
          <w:rFonts w:ascii="Times New Roman" w:hAnsi="Times New Roman" w:cs="Times New Roman"/>
        </w:rPr>
      </w:pPr>
    </w:p>
    <w:p w14:paraId="29110F70" w14:textId="314BE378" w:rsidR="00D07992" w:rsidRDefault="009E6CFC" w:rsidP="009E6CFC">
      <w:pPr>
        <w:tabs>
          <w:tab w:val="left" w:pos="1095"/>
        </w:tabs>
        <w:rPr>
          <w:rFonts w:ascii="Times New Roman" w:hAnsi="Times New Roman" w:cs="Times New Roman"/>
        </w:rPr>
      </w:pPr>
      <w:r>
        <w:rPr>
          <w:rFonts w:ascii="Times New Roman" w:hAnsi="Times New Roman" w:cs="Times New Roman"/>
        </w:rPr>
        <w:tab/>
      </w:r>
    </w:p>
    <w:p w14:paraId="47622D90" w14:textId="1C7AC548" w:rsidR="00D07992" w:rsidRDefault="00D07992" w:rsidP="00D07992">
      <w:pPr>
        <w:rPr>
          <w:rFonts w:ascii="Times New Roman" w:hAnsi="Times New Roman" w:cs="Times New Roman"/>
        </w:rPr>
      </w:pPr>
    </w:p>
    <w:p w14:paraId="2CEF1813" w14:textId="6B7B5E3A" w:rsidR="00D07992" w:rsidRDefault="00D07992" w:rsidP="00D07992">
      <w:pPr>
        <w:rPr>
          <w:rFonts w:ascii="Times New Roman" w:hAnsi="Times New Roman" w:cs="Times New Roman"/>
        </w:rPr>
      </w:pPr>
    </w:p>
    <w:p w14:paraId="76DAC24A" w14:textId="77777777" w:rsidR="00D473ED" w:rsidRPr="00D07992" w:rsidRDefault="00D473ED" w:rsidP="00D07992">
      <w:pPr>
        <w:jc w:val="center"/>
        <w:rPr>
          <w:rFonts w:ascii="Times New Roman" w:hAnsi="Times New Roman" w:cs="Times New Roman"/>
        </w:rPr>
      </w:pPr>
      <w:bookmarkStart w:id="8" w:name="_GoBack"/>
      <w:bookmarkEnd w:id="8"/>
    </w:p>
    <w:sectPr w:rsidR="00D473ED" w:rsidRPr="00D07992" w:rsidSect="00D55AEC">
      <w:headerReference w:type="default" r:id="rId10"/>
      <w:footerReference w:type="default" r:id="rId11"/>
      <w:footerReference w:type="first" r:id="rId12"/>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8345" w14:textId="77777777" w:rsidR="00E80106" w:rsidRDefault="00E80106" w:rsidP="006D6C82">
      <w:pPr>
        <w:spacing w:after="0" w:line="240" w:lineRule="auto"/>
      </w:pPr>
      <w:r>
        <w:separator/>
      </w:r>
    </w:p>
  </w:endnote>
  <w:endnote w:type="continuationSeparator" w:id="0">
    <w:p w14:paraId="6629C8FC" w14:textId="77777777" w:rsidR="00E80106" w:rsidRDefault="00E80106"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61C2" w14:textId="56EE9F9E" w:rsidR="00F64D05" w:rsidRPr="00774251" w:rsidRDefault="00F64D05" w:rsidP="002C3010">
    <w:pPr>
      <w:pStyle w:val="Footer"/>
      <w:jc w:val="both"/>
      <w:rPr>
        <w:rFonts w:ascii="Times New Roman" w:eastAsia="Times New Roman" w:hAnsi="Times New Roman" w:cs="Times New Roman"/>
        <w:color w:val="000000" w:themeColor="text1"/>
        <w:sz w:val="20"/>
        <w:szCs w:val="20"/>
        <w:lang w:eastAsia="lv-LV"/>
      </w:rPr>
    </w:pPr>
    <w:r w:rsidRPr="00774251">
      <w:rPr>
        <w:rFonts w:ascii="Times New Roman" w:eastAsia="Times New Roman" w:hAnsi="Times New Roman" w:cs="Times New Roman"/>
        <w:color w:val="000000" w:themeColor="text1"/>
        <w:sz w:val="20"/>
        <w:szCs w:val="20"/>
        <w:lang w:eastAsia="lv-LV"/>
      </w:rPr>
      <w:t>LMAnot_</w:t>
    </w:r>
    <w:r w:rsidR="00E8138B">
      <w:rPr>
        <w:rFonts w:ascii="Times New Roman" w:eastAsia="Times New Roman" w:hAnsi="Times New Roman" w:cs="Times New Roman"/>
        <w:color w:val="000000" w:themeColor="text1"/>
        <w:sz w:val="20"/>
        <w:szCs w:val="20"/>
        <w:lang w:eastAsia="lv-LV"/>
      </w:rPr>
      <w:t>2</w:t>
    </w:r>
    <w:r w:rsidR="00D07992">
      <w:rPr>
        <w:rFonts w:ascii="Times New Roman" w:eastAsia="Times New Roman" w:hAnsi="Times New Roman" w:cs="Times New Roman"/>
        <w:color w:val="000000" w:themeColor="text1"/>
        <w:sz w:val="20"/>
        <w:szCs w:val="20"/>
        <w:lang w:eastAsia="lv-LV"/>
      </w:rPr>
      <w:t>6</w:t>
    </w:r>
    <w:r w:rsidR="00B94BFE">
      <w:rPr>
        <w:rFonts w:ascii="Times New Roman" w:eastAsia="Times New Roman" w:hAnsi="Times New Roman" w:cs="Times New Roman"/>
        <w:color w:val="000000" w:themeColor="text1"/>
        <w:sz w:val="20"/>
        <w:szCs w:val="20"/>
        <w:lang w:eastAsia="lv-LV"/>
      </w:rPr>
      <w:t>022016</w:t>
    </w:r>
    <w:r w:rsidRPr="00774251">
      <w:rPr>
        <w:rFonts w:ascii="Times New Roman" w:eastAsia="Times New Roman" w:hAnsi="Times New Roman" w:cs="Times New Roman"/>
        <w:color w:val="000000" w:themeColor="text1"/>
        <w:sz w:val="20"/>
        <w:szCs w:val="20"/>
        <w:lang w:eastAsia="lv-LV"/>
      </w:rPr>
      <w:t>_SAM721groz; Ministru kabineta noteikumu “</w:t>
    </w:r>
    <w:r w:rsidRPr="00774251">
      <w:rPr>
        <w:rFonts w:ascii="Times New Roman" w:eastAsia="Times New Roman" w:hAnsi="Times New Roman" w:cs="Times New Roman"/>
        <w:bCs/>
        <w:color w:val="000000" w:themeColor="text1"/>
        <w:sz w:val="20"/>
        <w:szCs w:val="20"/>
        <w:lang w:eastAsia="lv-LV"/>
      </w:rPr>
      <w:t xml:space="preserve">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Pr="00774251">
      <w:rPr>
        <w:rFonts w:ascii="Times New Roman" w:eastAsia="Times New Roman" w:hAnsi="Times New Roman" w:cs="Times New Roman"/>
        <w:color w:val="000000" w:themeColor="text1"/>
        <w:sz w:val="20"/>
        <w:szCs w:val="20"/>
        <w:lang w:eastAsia="lv-LV"/>
      </w:rPr>
      <w:t>projekta</w:t>
    </w:r>
    <w:r w:rsidRPr="00774251">
      <w:rPr>
        <w:rFonts w:ascii="Times New Roman" w:eastAsia="Times New Roman" w:hAnsi="Times New Roman" w:cs="Times New Roman"/>
        <w:bCs/>
        <w:color w:val="000000" w:themeColor="text1"/>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174F" w14:textId="4881A90B" w:rsidR="00F64D05" w:rsidRPr="000521D5" w:rsidRDefault="00F64D05" w:rsidP="00EF6FD1">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E8138B">
      <w:rPr>
        <w:rFonts w:ascii="Times New Roman" w:eastAsia="Times New Roman" w:hAnsi="Times New Roman" w:cs="Times New Roman"/>
        <w:sz w:val="20"/>
        <w:szCs w:val="20"/>
        <w:lang w:eastAsia="lv-LV"/>
      </w:rPr>
      <w:t>2</w:t>
    </w:r>
    <w:r w:rsidR="00D07992">
      <w:rPr>
        <w:rFonts w:ascii="Times New Roman" w:eastAsia="Times New Roman" w:hAnsi="Times New Roman" w:cs="Times New Roman"/>
        <w:sz w:val="20"/>
        <w:szCs w:val="20"/>
        <w:lang w:eastAsia="lv-LV"/>
      </w:rPr>
      <w:t>6</w:t>
    </w:r>
    <w:r w:rsidR="00B94BFE">
      <w:rPr>
        <w:rFonts w:ascii="Times New Roman" w:eastAsia="Times New Roman" w:hAnsi="Times New Roman" w:cs="Times New Roman"/>
        <w:sz w:val="20"/>
        <w:szCs w:val="20"/>
        <w:lang w:eastAsia="lv-LV"/>
      </w:rPr>
      <w:t>022016</w:t>
    </w:r>
    <w:r w:rsidRPr="00EF6FD1">
      <w:rPr>
        <w:rFonts w:ascii="Times New Roman" w:eastAsia="Times New Roman" w:hAnsi="Times New Roman" w:cs="Times New Roman"/>
        <w:sz w:val="20"/>
        <w:szCs w:val="20"/>
        <w:lang w:eastAsia="lv-LV"/>
      </w:rPr>
      <w:t>_SAM7</w:t>
    </w:r>
    <w:r>
      <w:rPr>
        <w:rFonts w:ascii="Times New Roman" w:eastAsia="Times New Roman" w:hAnsi="Times New Roman" w:cs="Times New Roman"/>
        <w:sz w:val="20"/>
        <w:szCs w:val="20"/>
        <w:lang w:eastAsia="lv-LV"/>
      </w:rPr>
      <w:t>2</w:t>
    </w:r>
    <w:r w:rsidRPr="00EF6FD1">
      <w:rPr>
        <w:rFonts w:ascii="Times New Roman" w:eastAsia="Times New Roman" w:hAnsi="Times New Roman" w:cs="Times New Roman"/>
        <w:sz w:val="20"/>
        <w:szCs w:val="20"/>
        <w:lang w:eastAsia="lv-LV"/>
      </w:rPr>
      <w:t xml:space="preserve">1groz; </w:t>
    </w:r>
    <w:r w:rsidRPr="00EF6FD1">
      <w:rPr>
        <w:rFonts w:ascii="Times New Roman" w:hAnsi="Times New Roman"/>
        <w:sz w:val="20"/>
        <w:szCs w:val="20"/>
      </w:rPr>
      <w:t>Ministru kabineta noteikumu “</w:t>
    </w:r>
    <w:r w:rsidRPr="00774251">
      <w:rPr>
        <w:rFonts w:ascii="Times New Roman" w:hAnsi="Times New Roman"/>
        <w:bCs/>
        <w:sz w:val="20"/>
        <w:szCs w:val="20"/>
      </w:rPr>
      <w:t>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EF6FD1">
      <w:rPr>
        <w:rFonts w:ascii="Times New Roman" w:hAnsi="Times New Roman"/>
        <w:bCs/>
        <w:sz w:val="20"/>
        <w:szCs w:val="20"/>
      </w:rPr>
      <w:t xml:space="preserve">” </w:t>
    </w:r>
    <w:r w:rsidRPr="00EF6FD1">
      <w:rPr>
        <w:rFonts w:ascii="Times New Roman" w:hAnsi="Times New Roman"/>
        <w:sz w:val="20"/>
        <w:szCs w:val="20"/>
      </w:rPr>
      <w:t>projekta</w:t>
    </w:r>
    <w:r w:rsidRPr="00EF6FD1">
      <w:rPr>
        <w:rFonts w:ascii="Times New Roman" w:hAnsi="Times New Roman"/>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AD8F5" w14:textId="77777777" w:rsidR="00E80106" w:rsidRDefault="00E80106" w:rsidP="006D6C82">
      <w:pPr>
        <w:spacing w:after="0" w:line="240" w:lineRule="auto"/>
      </w:pPr>
      <w:r>
        <w:separator/>
      </w:r>
    </w:p>
  </w:footnote>
  <w:footnote w:type="continuationSeparator" w:id="0">
    <w:p w14:paraId="799B6E11" w14:textId="77777777" w:rsidR="00E80106" w:rsidRDefault="00E80106"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32311"/>
      <w:docPartObj>
        <w:docPartGallery w:val="Page Numbers (Top of Page)"/>
        <w:docPartUnique/>
      </w:docPartObj>
    </w:sdtPr>
    <w:sdtEndPr>
      <w:rPr>
        <w:noProof/>
      </w:rPr>
    </w:sdtEndPr>
    <w:sdtContent>
      <w:p w14:paraId="4BFCE231" w14:textId="77777777" w:rsidR="00F64D05" w:rsidRDefault="00D32E7F">
        <w:pPr>
          <w:pStyle w:val="Header"/>
          <w:jc w:val="center"/>
        </w:pPr>
        <w:r>
          <w:fldChar w:fldCharType="begin"/>
        </w:r>
        <w:r w:rsidR="00F64D05">
          <w:instrText xml:space="preserve"> PAGE   \* MERGEFORMAT </w:instrText>
        </w:r>
        <w:r>
          <w:fldChar w:fldCharType="separate"/>
        </w:r>
        <w:r w:rsidR="00D07992">
          <w:rPr>
            <w:noProof/>
          </w:rPr>
          <w:t>3</w:t>
        </w:r>
        <w:r>
          <w:rPr>
            <w:noProof/>
          </w:rPr>
          <w:fldChar w:fldCharType="end"/>
        </w:r>
      </w:p>
    </w:sdtContent>
  </w:sdt>
  <w:p w14:paraId="3F7E42A6" w14:textId="77777777" w:rsidR="00F64D05" w:rsidRDefault="00F64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324043A"/>
    <w:multiLevelType w:val="multilevel"/>
    <w:tmpl w:val="E174C0A6"/>
    <w:lvl w:ilvl="0">
      <w:start w:val="1"/>
      <w:numFmt w:val="decimal"/>
      <w:lvlText w:val="%1."/>
      <w:lvlJc w:val="left"/>
      <w:pPr>
        <w:ind w:left="720" w:hanging="360"/>
      </w:pPr>
      <w:rPr>
        <w:b w:val="0"/>
        <w:i w:val="0"/>
        <w:color w:val="auto"/>
      </w:rPr>
    </w:lvl>
    <w:lvl w:ilvl="1">
      <w:start w:val="1"/>
      <w:numFmt w:val="decimal"/>
      <w:isLgl/>
      <w:lvlText w:val="%1.%2."/>
      <w:lvlJc w:val="left"/>
      <w:pPr>
        <w:ind w:left="1080" w:hanging="360"/>
      </w:pPr>
      <w:rPr>
        <w:i w:val="0"/>
        <w:color w:val="000000"/>
      </w:rPr>
    </w:lvl>
    <w:lvl w:ilvl="2">
      <w:start w:val="1"/>
      <w:numFmt w:val="decimal"/>
      <w:isLgl/>
      <w:lvlText w:val="%1.%2.%3."/>
      <w:lvlJc w:val="left"/>
      <w:pPr>
        <w:ind w:left="1800" w:hanging="720"/>
      </w:pPr>
      <w:rPr>
        <w:color w:val="000000"/>
      </w:rPr>
    </w:lvl>
    <w:lvl w:ilvl="3">
      <w:start w:val="1"/>
      <w:numFmt w:val="decimal"/>
      <w:isLgl/>
      <w:lvlText w:val="%1.%2.%3.%4."/>
      <w:lvlJc w:val="left"/>
      <w:pPr>
        <w:ind w:left="2160" w:hanging="720"/>
      </w:pPr>
      <w:rPr>
        <w:color w:val="000000"/>
      </w:rPr>
    </w:lvl>
    <w:lvl w:ilvl="4">
      <w:start w:val="1"/>
      <w:numFmt w:val="decimal"/>
      <w:isLgl/>
      <w:lvlText w:val="%1.%2.%3.%4.%5."/>
      <w:lvlJc w:val="left"/>
      <w:pPr>
        <w:ind w:left="2880" w:hanging="1080"/>
      </w:pPr>
      <w:rPr>
        <w:color w:val="000000"/>
      </w:rPr>
    </w:lvl>
    <w:lvl w:ilvl="5">
      <w:start w:val="1"/>
      <w:numFmt w:val="decimal"/>
      <w:isLgl/>
      <w:lvlText w:val="%1.%2.%3.%4.%5.%6."/>
      <w:lvlJc w:val="left"/>
      <w:pPr>
        <w:ind w:left="3240" w:hanging="1080"/>
      </w:pPr>
      <w:rPr>
        <w:color w:val="000000"/>
      </w:rPr>
    </w:lvl>
    <w:lvl w:ilvl="6">
      <w:start w:val="1"/>
      <w:numFmt w:val="decimal"/>
      <w:isLgl/>
      <w:lvlText w:val="%1.%2.%3.%4.%5.%6.%7."/>
      <w:lvlJc w:val="left"/>
      <w:pPr>
        <w:ind w:left="3960" w:hanging="1440"/>
      </w:pPr>
      <w:rPr>
        <w:color w:val="000000"/>
      </w:rPr>
    </w:lvl>
    <w:lvl w:ilvl="7">
      <w:start w:val="1"/>
      <w:numFmt w:val="decimal"/>
      <w:isLgl/>
      <w:lvlText w:val="%1.%2.%3.%4.%5.%6.%7.%8."/>
      <w:lvlJc w:val="left"/>
      <w:pPr>
        <w:ind w:left="4320" w:hanging="1440"/>
      </w:pPr>
      <w:rPr>
        <w:color w:val="000000"/>
      </w:rPr>
    </w:lvl>
    <w:lvl w:ilvl="8">
      <w:start w:val="1"/>
      <w:numFmt w:val="decimal"/>
      <w:isLgl/>
      <w:lvlText w:val="%1.%2.%3.%4.%5.%6.%7.%8.%9."/>
      <w:lvlJc w:val="left"/>
      <w:pPr>
        <w:ind w:left="5040" w:hanging="1800"/>
      </w:pPr>
      <w:rPr>
        <w:color w:val="000000"/>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9"/>
  </w:num>
  <w:num w:numId="4">
    <w:abstractNumId w:val="19"/>
  </w:num>
  <w:num w:numId="5">
    <w:abstractNumId w:val="16"/>
  </w:num>
  <w:num w:numId="6">
    <w:abstractNumId w:val="2"/>
  </w:num>
  <w:num w:numId="7">
    <w:abstractNumId w:val="18"/>
  </w:num>
  <w:num w:numId="8">
    <w:abstractNumId w:val="11"/>
  </w:num>
  <w:num w:numId="9">
    <w:abstractNumId w:val="0"/>
  </w:num>
  <w:num w:numId="10">
    <w:abstractNumId w:val="10"/>
  </w:num>
  <w:num w:numId="11">
    <w:abstractNumId w:val="17"/>
  </w:num>
  <w:num w:numId="12">
    <w:abstractNumId w:val="12"/>
  </w:num>
  <w:num w:numId="13">
    <w:abstractNumId w:val="20"/>
  </w:num>
  <w:num w:numId="14">
    <w:abstractNumId w:val="7"/>
  </w:num>
  <w:num w:numId="15">
    <w:abstractNumId w:val="4"/>
  </w:num>
  <w:num w:numId="16">
    <w:abstractNumId w:val="3"/>
  </w:num>
  <w:num w:numId="17">
    <w:abstractNumId w:val="1"/>
  </w:num>
  <w:num w:numId="18">
    <w:abstractNumId w:val="14"/>
  </w:num>
  <w:num w:numId="19">
    <w:abstractNumId w:val="13"/>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CC1A56"/>
    <w:rsid w:val="000012B1"/>
    <w:rsid w:val="00002103"/>
    <w:rsid w:val="000024B7"/>
    <w:rsid w:val="00003926"/>
    <w:rsid w:val="000042F8"/>
    <w:rsid w:val="0000589D"/>
    <w:rsid w:val="0001267A"/>
    <w:rsid w:val="0001429C"/>
    <w:rsid w:val="00016F2F"/>
    <w:rsid w:val="000178DF"/>
    <w:rsid w:val="000238EE"/>
    <w:rsid w:val="00024E64"/>
    <w:rsid w:val="00025F5B"/>
    <w:rsid w:val="00026A31"/>
    <w:rsid w:val="000318A3"/>
    <w:rsid w:val="00036D4E"/>
    <w:rsid w:val="00037AF1"/>
    <w:rsid w:val="000405B2"/>
    <w:rsid w:val="00041B8A"/>
    <w:rsid w:val="00042BE7"/>
    <w:rsid w:val="00044F12"/>
    <w:rsid w:val="000459D0"/>
    <w:rsid w:val="00047AA5"/>
    <w:rsid w:val="000521D5"/>
    <w:rsid w:val="000541C9"/>
    <w:rsid w:val="000561FB"/>
    <w:rsid w:val="00056D49"/>
    <w:rsid w:val="00056D91"/>
    <w:rsid w:val="00063158"/>
    <w:rsid w:val="000652F8"/>
    <w:rsid w:val="00065E19"/>
    <w:rsid w:val="00066A54"/>
    <w:rsid w:val="00067364"/>
    <w:rsid w:val="00067D79"/>
    <w:rsid w:val="000729E7"/>
    <w:rsid w:val="00073406"/>
    <w:rsid w:val="00073983"/>
    <w:rsid w:val="00074E9C"/>
    <w:rsid w:val="000853C0"/>
    <w:rsid w:val="00090609"/>
    <w:rsid w:val="00093BB9"/>
    <w:rsid w:val="00094F04"/>
    <w:rsid w:val="000A2A2F"/>
    <w:rsid w:val="000A48CD"/>
    <w:rsid w:val="000A50F4"/>
    <w:rsid w:val="000A556B"/>
    <w:rsid w:val="000A6213"/>
    <w:rsid w:val="000A69BD"/>
    <w:rsid w:val="000B2F86"/>
    <w:rsid w:val="000B3753"/>
    <w:rsid w:val="000B6BFA"/>
    <w:rsid w:val="000C042F"/>
    <w:rsid w:val="000C145D"/>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756F"/>
    <w:rsid w:val="00120927"/>
    <w:rsid w:val="00121551"/>
    <w:rsid w:val="00122C32"/>
    <w:rsid w:val="00124F56"/>
    <w:rsid w:val="00140CF3"/>
    <w:rsid w:val="00151074"/>
    <w:rsid w:val="00151B2A"/>
    <w:rsid w:val="0015288B"/>
    <w:rsid w:val="001603A4"/>
    <w:rsid w:val="001609EA"/>
    <w:rsid w:val="00160A74"/>
    <w:rsid w:val="00161A38"/>
    <w:rsid w:val="00162400"/>
    <w:rsid w:val="00162A45"/>
    <w:rsid w:val="0016361D"/>
    <w:rsid w:val="00166E6E"/>
    <w:rsid w:val="00167190"/>
    <w:rsid w:val="001679C6"/>
    <w:rsid w:val="00170D6C"/>
    <w:rsid w:val="001727BC"/>
    <w:rsid w:val="00174E03"/>
    <w:rsid w:val="00175726"/>
    <w:rsid w:val="00176916"/>
    <w:rsid w:val="00176D05"/>
    <w:rsid w:val="001833ED"/>
    <w:rsid w:val="001860EE"/>
    <w:rsid w:val="0018780A"/>
    <w:rsid w:val="00191247"/>
    <w:rsid w:val="00192FAA"/>
    <w:rsid w:val="001938DE"/>
    <w:rsid w:val="00193FB1"/>
    <w:rsid w:val="001943F6"/>
    <w:rsid w:val="00195986"/>
    <w:rsid w:val="00197E17"/>
    <w:rsid w:val="001A7327"/>
    <w:rsid w:val="001B0E13"/>
    <w:rsid w:val="001B1214"/>
    <w:rsid w:val="001B3759"/>
    <w:rsid w:val="001B6876"/>
    <w:rsid w:val="001B7660"/>
    <w:rsid w:val="001C3597"/>
    <w:rsid w:val="001C366A"/>
    <w:rsid w:val="001C50E5"/>
    <w:rsid w:val="001C7D4E"/>
    <w:rsid w:val="001E04D8"/>
    <w:rsid w:val="001E1768"/>
    <w:rsid w:val="001E2CBD"/>
    <w:rsid w:val="001E2D9C"/>
    <w:rsid w:val="001E442F"/>
    <w:rsid w:val="001E5DCA"/>
    <w:rsid w:val="001E6208"/>
    <w:rsid w:val="001E645F"/>
    <w:rsid w:val="001F21C4"/>
    <w:rsid w:val="001F41D8"/>
    <w:rsid w:val="001F5194"/>
    <w:rsid w:val="001F792A"/>
    <w:rsid w:val="00204981"/>
    <w:rsid w:val="00206171"/>
    <w:rsid w:val="00210AA3"/>
    <w:rsid w:val="0021153C"/>
    <w:rsid w:val="002123C9"/>
    <w:rsid w:val="002141C0"/>
    <w:rsid w:val="00215CC5"/>
    <w:rsid w:val="00216066"/>
    <w:rsid w:val="0021686B"/>
    <w:rsid w:val="002202EB"/>
    <w:rsid w:val="00220CB7"/>
    <w:rsid w:val="0022527B"/>
    <w:rsid w:val="00232033"/>
    <w:rsid w:val="00235486"/>
    <w:rsid w:val="002410C2"/>
    <w:rsid w:val="00246498"/>
    <w:rsid w:val="00246978"/>
    <w:rsid w:val="002470CD"/>
    <w:rsid w:val="0025245B"/>
    <w:rsid w:val="00254049"/>
    <w:rsid w:val="00254F1A"/>
    <w:rsid w:val="002551BF"/>
    <w:rsid w:val="00257C93"/>
    <w:rsid w:val="00260E17"/>
    <w:rsid w:val="00260F04"/>
    <w:rsid w:val="0026423E"/>
    <w:rsid w:val="002665C2"/>
    <w:rsid w:val="0026710C"/>
    <w:rsid w:val="002675CE"/>
    <w:rsid w:val="00270EBE"/>
    <w:rsid w:val="00277744"/>
    <w:rsid w:val="0028094F"/>
    <w:rsid w:val="002874DE"/>
    <w:rsid w:val="0029098B"/>
    <w:rsid w:val="00291D87"/>
    <w:rsid w:val="002938C7"/>
    <w:rsid w:val="00297DB0"/>
    <w:rsid w:val="00297EC2"/>
    <w:rsid w:val="002A161A"/>
    <w:rsid w:val="002A2FE7"/>
    <w:rsid w:val="002A5126"/>
    <w:rsid w:val="002A55E4"/>
    <w:rsid w:val="002B0D05"/>
    <w:rsid w:val="002B1692"/>
    <w:rsid w:val="002B5F4A"/>
    <w:rsid w:val="002B7E3A"/>
    <w:rsid w:val="002C1473"/>
    <w:rsid w:val="002C1581"/>
    <w:rsid w:val="002C1A63"/>
    <w:rsid w:val="002C3010"/>
    <w:rsid w:val="002C45E5"/>
    <w:rsid w:val="002C4C23"/>
    <w:rsid w:val="002C6E24"/>
    <w:rsid w:val="002C722B"/>
    <w:rsid w:val="002D1F05"/>
    <w:rsid w:val="002D2016"/>
    <w:rsid w:val="002D5017"/>
    <w:rsid w:val="002E284F"/>
    <w:rsid w:val="002E32BD"/>
    <w:rsid w:val="002E6B41"/>
    <w:rsid w:val="002F2310"/>
    <w:rsid w:val="002F2D45"/>
    <w:rsid w:val="002F70D8"/>
    <w:rsid w:val="002F7324"/>
    <w:rsid w:val="00301B68"/>
    <w:rsid w:val="00301CB2"/>
    <w:rsid w:val="00303FFC"/>
    <w:rsid w:val="003060C0"/>
    <w:rsid w:val="00306DFF"/>
    <w:rsid w:val="00314182"/>
    <w:rsid w:val="00314E0B"/>
    <w:rsid w:val="00314F7C"/>
    <w:rsid w:val="00315AB8"/>
    <w:rsid w:val="00316A8E"/>
    <w:rsid w:val="00320A19"/>
    <w:rsid w:val="00321D39"/>
    <w:rsid w:val="00324E50"/>
    <w:rsid w:val="003259BB"/>
    <w:rsid w:val="00326E13"/>
    <w:rsid w:val="00327D5C"/>
    <w:rsid w:val="003352F8"/>
    <w:rsid w:val="00336B3A"/>
    <w:rsid w:val="0034151D"/>
    <w:rsid w:val="00345771"/>
    <w:rsid w:val="003460F3"/>
    <w:rsid w:val="00351DB7"/>
    <w:rsid w:val="00355126"/>
    <w:rsid w:val="0035641C"/>
    <w:rsid w:val="00360CC3"/>
    <w:rsid w:val="00364C7E"/>
    <w:rsid w:val="00364DA7"/>
    <w:rsid w:val="00365B8E"/>
    <w:rsid w:val="00374579"/>
    <w:rsid w:val="003775ED"/>
    <w:rsid w:val="0038217F"/>
    <w:rsid w:val="00382C79"/>
    <w:rsid w:val="00382F6F"/>
    <w:rsid w:val="00384481"/>
    <w:rsid w:val="00384B1F"/>
    <w:rsid w:val="003919EB"/>
    <w:rsid w:val="00392ABD"/>
    <w:rsid w:val="00393677"/>
    <w:rsid w:val="00396161"/>
    <w:rsid w:val="003961D7"/>
    <w:rsid w:val="003A3A21"/>
    <w:rsid w:val="003A4860"/>
    <w:rsid w:val="003A5522"/>
    <w:rsid w:val="003A55C7"/>
    <w:rsid w:val="003A77B7"/>
    <w:rsid w:val="003B0FBE"/>
    <w:rsid w:val="003C0358"/>
    <w:rsid w:val="003C1407"/>
    <w:rsid w:val="003D58F4"/>
    <w:rsid w:val="003D7FCC"/>
    <w:rsid w:val="003E021B"/>
    <w:rsid w:val="003E2523"/>
    <w:rsid w:val="003E2633"/>
    <w:rsid w:val="003E4EA9"/>
    <w:rsid w:val="003E5B4D"/>
    <w:rsid w:val="003F2EE7"/>
    <w:rsid w:val="003F700D"/>
    <w:rsid w:val="003F7723"/>
    <w:rsid w:val="004001DB"/>
    <w:rsid w:val="00403A2F"/>
    <w:rsid w:val="00404002"/>
    <w:rsid w:val="00406DE5"/>
    <w:rsid w:val="00407CC6"/>
    <w:rsid w:val="0041157F"/>
    <w:rsid w:val="004118EF"/>
    <w:rsid w:val="00415B33"/>
    <w:rsid w:val="00416790"/>
    <w:rsid w:val="00417496"/>
    <w:rsid w:val="00421B9D"/>
    <w:rsid w:val="0042221E"/>
    <w:rsid w:val="00423467"/>
    <w:rsid w:val="00426289"/>
    <w:rsid w:val="00427093"/>
    <w:rsid w:val="0042761B"/>
    <w:rsid w:val="00427EFE"/>
    <w:rsid w:val="00430112"/>
    <w:rsid w:val="0043187B"/>
    <w:rsid w:val="00431F46"/>
    <w:rsid w:val="00432D28"/>
    <w:rsid w:val="00437D33"/>
    <w:rsid w:val="00444D42"/>
    <w:rsid w:val="00445A9C"/>
    <w:rsid w:val="00446630"/>
    <w:rsid w:val="0044755D"/>
    <w:rsid w:val="00450395"/>
    <w:rsid w:val="00451DE5"/>
    <w:rsid w:val="00454771"/>
    <w:rsid w:val="00460087"/>
    <w:rsid w:val="00461C16"/>
    <w:rsid w:val="00461CA6"/>
    <w:rsid w:val="00462F04"/>
    <w:rsid w:val="00467554"/>
    <w:rsid w:val="00470125"/>
    <w:rsid w:val="00472A75"/>
    <w:rsid w:val="00473FE0"/>
    <w:rsid w:val="00475C8F"/>
    <w:rsid w:val="00475EDD"/>
    <w:rsid w:val="00481F9F"/>
    <w:rsid w:val="004863B9"/>
    <w:rsid w:val="00486A99"/>
    <w:rsid w:val="00486BA1"/>
    <w:rsid w:val="00486E8B"/>
    <w:rsid w:val="00487C61"/>
    <w:rsid w:val="004A0562"/>
    <w:rsid w:val="004A30C9"/>
    <w:rsid w:val="004A470F"/>
    <w:rsid w:val="004A51B4"/>
    <w:rsid w:val="004A79B6"/>
    <w:rsid w:val="004B287A"/>
    <w:rsid w:val="004B291A"/>
    <w:rsid w:val="004B4BC8"/>
    <w:rsid w:val="004C0127"/>
    <w:rsid w:val="004C0612"/>
    <w:rsid w:val="004C27C1"/>
    <w:rsid w:val="004C3050"/>
    <w:rsid w:val="004C31E6"/>
    <w:rsid w:val="004C48A0"/>
    <w:rsid w:val="004C55C1"/>
    <w:rsid w:val="004C6AE0"/>
    <w:rsid w:val="004C7840"/>
    <w:rsid w:val="004C7866"/>
    <w:rsid w:val="004C7EB0"/>
    <w:rsid w:val="004D24D9"/>
    <w:rsid w:val="004D2900"/>
    <w:rsid w:val="004D4173"/>
    <w:rsid w:val="004D4A4C"/>
    <w:rsid w:val="004D5618"/>
    <w:rsid w:val="004D5B45"/>
    <w:rsid w:val="004D654A"/>
    <w:rsid w:val="004E03A9"/>
    <w:rsid w:val="004E0703"/>
    <w:rsid w:val="004F135B"/>
    <w:rsid w:val="004F1BD2"/>
    <w:rsid w:val="005007A2"/>
    <w:rsid w:val="0050327A"/>
    <w:rsid w:val="00504183"/>
    <w:rsid w:val="0050490E"/>
    <w:rsid w:val="00506B4C"/>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42A"/>
    <w:rsid w:val="005550F6"/>
    <w:rsid w:val="005616C0"/>
    <w:rsid w:val="00562D3E"/>
    <w:rsid w:val="00570C5B"/>
    <w:rsid w:val="00571EAA"/>
    <w:rsid w:val="00571FAE"/>
    <w:rsid w:val="00575810"/>
    <w:rsid w:val="00575941"/>
    <w:rsid w:val="005759B6"/>
    <w:rsid w:val="00575CBB"/>
    <w:rsid w:val="00581C63"/>
    <w:rsid w:val="00590E26"/>
    <w:rsid w:val="005913E4"/>
    <w:rsid w:val="005914D9"/>
    <w:rsid w:val="00591BA7"/>
    <w:rsid w:val="005935C2"/>
    <w:rsid w:val="00593C70"/>
    <w:rsid w:val="005A0987"/>
    <w:rsid w:val="005A5C59"/>
    <w:rsid w:val="005A5D2D"/>
    <w:rsid w:val="005A646A"/>
    <w:rsid w:val="005A687A"/>
    <w:rsid w:val="005A705B"/>
    <w:rsid w:val="005A7179"/>
    <w:rsid w:val="005B104F"/>
    <w:rsid w:val="005B1977"/>
    <w:rsid w:val="005B1A2E"/>
    <w:rsid w:val="005B4F04"/>
    <w:rsid w:val="005B5313"/>
    <w:rsid w:val="005C3BBF"/>
    <w:rsid w:val="005C5E5B"/>
    <w:rsid w:val="005C718F"/>
    <w:rsid w:val="005D1219"/>
    <w:rsid w:val="005D46AF"/>
    <w:rsid w:val="005D6EC7"/>
    <w:rsid w:val="005E044D"/>
    <w:rsid w:val="005E1FE1"/>
    <w:rsid w:val="005F05CE"/>
    <w:rsid w:val="005F05CF"/>
    <w:rsid w:val="005F0DF3"/>
    <w:rsid w:val="005F403C"/>
    <w:rsid w:val="005F4D8E"/>
    <w:rsid w:val="0060421D"/>
    <w:rsid w:val="00611E71"/>
    <w:rsid w:val="00614C1E"/>
    <w:rsid w:val="00614CDA"/>
    <w:rsid w:val="00615406"/>
    <w:rsid w:val="00620A76"/>
    <w:rsid w:val="006210E5"/>
    <w:rsid w:val="006226FE"/>
    <w:rsid w:val="00622ABE"/>
    <w:rsid w:val="00623238"/>
    <w:rsid w:val="00630B64"/>
    <w:rsid w:val="006318CB"/>
    <w:rsid w:val="00634048"/>
    <w:rsid w:val="0063788B"/>
    <w:rsid w:val="00637E1F"/>
    <w:rsid w:val="006405CA"/>
    <w:rsid w:val="00644079"/>
    <w:rsid w:val="00645815"/>
    <w:rsid w:val="00645EF1"/>
    <w:rsid w:val="00653BCC"/>
    <w:rsid w:val="00654303"/>
    <w:rsid w:val="00657B8C"/>
    <w:rsid w:val="00660D3B"/>
    <w:rsid w:val="00662D55"/>
    <w:rsid w:val="0066392D"/>
    <w:rsid w:val="006673B6"/>
    <w:rsid w:val="0067184D"/>
    <w:rsid w:val="00674496"/>
    <w:rsid w:val="00675080"/>
    <w:rsid w:val="00677B45"/>
    <w:rsid w:val="00680325"/>
    <w:rsid w:val="00682E06"/>
    <w:rsid w:val="006831EC"/>
    <w:rsid w:val="006833BD"/>
    <w:rsid w:val="006838C8"/>
    <w:rsid w:val="006861B4"/>
    <w:rsid w:val="00692D5D"/>
    <w:rsid w:val="00693711"/>
    <w:rsid w:val="00693FB9"/>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4933"/>
    <w:rsid w:val="006D54BE"/>
    <w:rsid w:val="006D573E"/>
    <w:rsid w:val="006D6C82"/>
    <w:rsid w:val="006E0343"/>
    <w:rsid w:val="006E169E"/>
    <w:rsid w:val="006E2EBF"/>
    <w:rsid w:val="006E3024"/>
    <w:rsid w:val="006E3A88"/>
    <w:rsid w:val="006E775F"/>
    <w:rsid w:val="006F5DBA"/>
    <w:rsid w:val="006F615E"/>
    <w:rsid w:val="006F6735"/>
    <w:rsid w:val="007005A5"/>
    <w:rsid w:val="00701723"/>
    <w:rsid w:val="007032FF"/>
    <w:rsid w:val="007040B5"/>
    <w:rsid w:val="00706A2D"/>
    <w:rsid w:val="00715808"/>
    <w:rsid w:val="00720177"/>
    <w:rsid w:val="00726959"/>
    <w:rsid w:val="00731A91"/>
    <w:rsid w:val="00734D79"/>
    <w:rsid w:val="00735655"/>
    <w:rsid w:val="00741507"/>
    <w:rsid w:val="0074158F"/>
    <w:rsid w:val="00741DC7"/>
    <w:rsid w:val="00746CCE"/>
    <w:rsid w:val="00751459"/>
    <w:rsid w:val="00751A10"/>
    <w:rsid w:val="00752263"/>
    <w:rsid w:val="0075333B"/>
    <w:rsid w:val="0075593F"/>
    <w:rsid w:val="00755D3A"/>
    <w:rsid w:val="00756B14"/>
    <w:rsid w:val="00757CF6"/>
    <w:rsid w:val="00764032"/>
    <w:rsid w:val="00764545"/>
    <w:rsid w:val="00767938"/>
    <w:rsid w:val="0077161A"/>
    <w:rsid w:val="00773A95"/>
    <w:rsid w:val="00773E2E"/>
    <w:rsid w:val="00774251"/>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731"/>
    <w:rsid w:val="007B185C"/>
    <w:rsid w:val="007B1908"/>
    <w:rsid w:val="007B3747"/>
    <w:rsid w:val="007B55C1"/>
    <w:rsid w:val="007C397D"/>
    <w:rsid w:val="007C5BDB"/>
    <w:rsid w:val="007D385B"/>
    <w:rsid w:val="007D41A0"/>
    <w:rsid w:val="007E25D2"/>
    <w:rsid w:val="007E29DA"/>
    <w:rsid w:val="007E49EA"/>
    <w:rsid w:val="007E767C"/>
    <w:rsid w:val="007F44BF"/>
    <w:rsid w:val="007F57E5"/>
    <w:rsid w:val="007F5F34"/>
    <w:rsid w:val="00803552"/>
    <w:rsid w:val="00804516"/>
    <w:rsid w:val="008148D7"/>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77DE"/>
    <w:rsid w:val="008535EB"/>
    <w:rsid w:val="008557C1"/>
    <w:rsid w:val="00856D50"/>
    <w:rsid w:val="00857C5B"/>
    <w:rsid w:val="00860ADE"/>
    <w:rsid w:val="00863CD4"/>
    <w:rsid w:val="00864B01"/>
    <w:rsid w:val="00867C1B"/>
    <w:rsid w:val="0087007F"/>
    <w:rsid w:val="00870319"/>
    <w:rsid w:val="0087043A"/>
    <w:rsid w:val="00874136"/>
    <w:rsid w:val="008745E4"/>
    <w:rsid w:val="00874FAD"/>
    <w:rsid w:val="0087502F"/>
    <w:rsid w:val="008806F3"/>
    <w:rsid w:val="00882510"/>
    <w:rsid w:val="008829D4"/>
    <w:rsid w:val="00883BC7"/>
    <w:rsid w:val="00883FE0"/>
    <w:rsid w:val="00884628"/>
    <w:rsid w:val="00891D72"/>
    <w:rsid w:val="00893F92"/>
    <w:rsid w:val="008948DC"/>
    <w:rsid w:val="00895B1F"/>
    <w:rsid w:val="00895B23"/>
    <w:rsid w:val="0089655E"/>
    <w:rsid w:val="00897E02"/>
    <w:rsid w:val="008A08C8"/>
    <w:rsid w:val="008A10C7"/>
    <w:rsid w:val="008A16D3"/>
    <w:rsid w:val="008A4CB4"/>
    <w:rsid w:val="008A660F"/>
    <w:rsid w:val="008A79E9"/>
    <w:rsid w:val="008B39BD"/>
    <w:rsid w:val="008B4290"/>
    <w:rsid w:val="008B45A6"/>
    <w:rsid w:val="008B6024"/>
    <w:rsid w:val="008C04F8"/>
    <w:rsid w:val="008C4D11"/>
    <w:rsid w:val="008C6D46"/>
    <w:rsid w:val="008C7B33"/>
    <w:rsid w:val="008D0993"/>
    <w:rsid w:val="008D2146"/>
    <w:rsid w:val="008D7EEB"/>
    <w:rsid w:val="008E47D7"/>
    <w:rsid w:val="008F1ACD"/>
    <w:rsid w:val="008F39D3"/>
    <w:rsid w:val="008F6700"/>
    <w:rsid w:val="008F6D8E"/>
    <w:rsid w:val="008F742D"/>
    <w:rsid w:val="009019B3"/>
    <w:rsid w:val="00901ED4"/>
    <w:rsid w:val="00902AA6"/>
    <w:rsid w:val="00902D3F"/>
    <w:rsid w:val="009034AE"/>
    <w:rsid w:val="0090399E"/>
    <w:rsid w:val="009068BA"/>
    <w:rsid w:val="00906FB1"/>
    <w:rsid w:val="00907C4E"/>
    <w:rsid w:val="00914A21"/>
    <w:rsid w:val="00926154"/>
    <w:rsid w:val="0093145E"/>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604AD"/>
    <w:rsid w:val="00962BF1"/>
    <w:rsid w:val="00964124"/>
    <w:rsid w:val="0096465B"/>
    <w:rsid w:val="00965695"/>
    <w:rsid w:val="00965C30"/>
    <w:rsid w:val="009661DC"/>
    <w:rsid w:val="009665F6"/>
    <w:rsid w:val="009666DB"/>
    <w:rsid w:val="00966F07"/>
    <w:rsid w:val="009670F9"/>
    <w:rsid w:val="00970AEC"/>
    <w:rsid w:val="009711A1"/>
    <w:rsid w:val="009716C7"/>
    <w:rsid w:val="009728D3"/>
    <w:rsid w:val="00973321"/>
    <w:rsid w:val="00974CF0"/>
    <w:rsid w:val="00975BC8"/>
    <w:rsid w:val="00981F38"/>
    <w:rsid w:val="00984E0C"/>
    <w:rsid w:val="009905E8"/>
    <w:rsid w:val="009945CD"/>
    <w:rsid w:val="00994FB5"/>
    <w:rsid w:val="00995B4E"/>
    <w:rsid w:val="009A0679"/>
    <w:rsid w:val="009A23DD"/>
    <w:rsid w:val="009A2DA9"/>
    <w:rsid w:val="009A5F8B"/>
    <w:rsid w:val="009B252C"/>
    <w:rsid w:val="009B4385"/>
    <w:rsid w:val="009B5667"/>
    <w:rsid w:val="009B5EDB"/>
    <w:rsid w:val="009B7605"/>
    <w:rsid w:val="009C0B81"/>
    <w:rsid w:val="009C39B5"/>
    <w:rsid w:val="009C4313"/>
    <w:rsid w:val="009C4BBC"/>
    <w:rsid w:val="009C5386"/>
    <w:rsid w:val="009D7CD8"/>
    <w:rsid w:val="009E12A1"/>
    <w:rsid w:val="009E1A56"/>
    <w:rsid w:val="009E1B92"/>
    <w:rsid w:val="009E5995"/>
    <w:rsid w:val="009E63DB"/>
    <w:rsid w:val="009E6CFC"/>
    <w:rsid w:val="009F029E"/>
    <w:rsid w:val="009F37C9"/>
    <w:rsid w:val="009F3C67"/>
    <w:rsid w:val="009F788A"/>
    <w:rsid w:val="00A01B7A"/>
    <w:rsid w:val="00A02169"/>
    <w:rsid w:val="00A03690"/>
    <w:rsid w:val="00A07A9E"/>
    <w:rsid w:val="00A1504C"/>
    <w:rsid w:val="00A22686"/>
    <w:rsid w:val="00A2311F"/>
    <w:rsid w:val="00A23587"/>
    <w:rsid w:val="00A240CC"/>
    <w:rsid w:val="00A244D7"/>
    <w:rsid w:val="00A33379"/>
    <w:rsid w:val="00A347F0"/>
    <w:rsid w:val="00A35878"/>
    <w:rsid w:val="00A36275"/>
    <w:rsid w:val="00A37357"/>
    <w:rsid w:val="00A41BAE"/>
    <w:rsid w:val="00A44A57"/>
    <w:rsid w:val="00A45097"/>
    <w:rsid w:val="00A46782"/>
    <w:rsid w:val="00A46FE2"/>
    <w:rsid w:val="00A472BA"/>
    <w:rsid w:val="00A4769A"/>
    <w:rsid w:val="00A578DC"/>
    <w:rsid w:val="00A60497"/>
    <w:rsid w:val="00A60D7E"/>
    <w:rsid w:val="00A65744"/>
    <w:rsid w:val="00A65B55"/>
    <w:rsid w:val="00A6792B"/>
    <w:rsid w:val="00A7043B"/>
    <w:rsid w:val="00A74718"/>
    <w:rsid w:val="00A76ADD"/>
    <w:rsid w:val="00A76F93"/>
    <w:rsid w:val="00A81161"/>
    <w:rsid w:val="00A856F0"/>
    <w:rsid w:val="00A90517"/>
    <w:rsid w:val="00A920FA"/>
    <w:rsid w:val="00A96537"/>
    <w:rsid w:val="00A971FA"/>
    <w:rsid w:val="00AA1E9D"/>
    <w:rsid w:val="00AA222B"/>
    <w:rsid w:val="00AA2AC4"/>
    <w:rsid w:val="00AA5D5A"/>
    <w:rsid w:val="00AB23D6"/>
    <w:rsid w:val="00AB2DD2"/>
    <w:rsid w:val="00AB321F"/>
    <w:rsid w:val="00AB4AEE"/>
    <w:rsid w:val="00AB657E"/>
    <w:rsid w:val="00AB7E4F"/>
    <w:rsid w:val="00AC0751"/>
    <w:rsid w:val="00AC0FA8"/>
    <w:rsid w:val="00AC74AE"/>
    <w:rsid w:val="00AD3A61"/>
    <w:rsid w:val="00AD4461"/>
    <w:rsid w:val="00AD4E5B"/>
    <w:rsid w:val="00AD5F44"/>
    <w:rsid w:val="00AE04EE"/>
    <w:rsid w:val="00AE1DC4"/>
    <w:rsid w:val="00AE560C"/>
    <w:rsid w:val="00AE79EF"/>
    <w:rsid w:val="00AF103C"/>
    <w:rsid w:val="00AF467E"/>
    <w:rsid w:val="00AF5F89"/>
    <w:rsid w:val="00AF7185"/>
    <w:rsid w:val="00B006DC"/>
    <w:rsid w:val="00B00F6C"/>
    <w:rsid w:val="00B01639"/>
    <w:rsid w:val="00B04CCD"/>
    <w:rsid w:val="00B06122"/>
    <w:rsid w:val="00B10319"/>
    <w:rsid w:val="00B105FC"/>
    <w:rsid w:val="00B11B77"/>
    <w:rsid w:val="00B13677"/>
    <w:rsid w:val="00B14BC8"/>
    <w:rsid w:val="00B20194"/>
    <w:rsid w:val="00B22E4A"/>
    <w:rsid w:val="00B25DB8"/>
    <w:rsid w:val="00B30266"/>
    <w:rsid w:val="00B31B7A"/>
    <w:rsid w:val="00B321EE"/>
    <w:rsid w:val="00B34704"/>
    <w:rsid w:val="00B34D48"/>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9BE"/>
    <w:rsid w:val="00B67BB5"/>
    <w:rsid w:val="00B74763"/>
    <w:rsid w:val="00B76187"/>
    <w:rsid w:val="00B771AF"/>
    <w:rsid w:val="00B80868"/>
    <w:rsid w:val="00B81498"/>
    <w:rsid w:val="00B81A6C"/>
    <w:rsid w:val="00B8344A"/>
    <w:rsid w:val="00B8482D"/>
    <w:rsid w:val="00B85D85"/>
    <w:rsid w:val="00B8687D"/>
    <w:rsid w:val="00B90D82"/>
    <w:rsid w:val="00B919EA"/>
    <w:rsid w:val="00B93F3D"/>
    <w:rsid w:val="00B94BFE"/>
    <w:rsid w:val="00B96AE8"/>
    <w:rsid w:val="00B97ACC"/>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1C90"/>
    <w:rsid w:val="00BF1CAA"/>
    <w:rsid w:val="00BF37CF"/>
    <w:rsid w:val="00BF61A3"/>
    <w:rsid w:val="00BF7058"/>
    <w:rsid w:val="00C072EC"/>
    <w:rsid w:val="00C07C88"/>
    <w:rsid w:val="00C14C5A"/>
    <w:rsid w:val="00C20F59"/>
    <w:rsid w:val="00C24A5B"/>
    <w:rsid w:val="00C24E8B"/>
    <w:rsid w:val="00C26F4E"/>
    <w:rsid w:val="00C27268"/>
    <w:rsid w:val="00C302D7"/>
    <w:rsid w:val="00C43430"/>
    <w:rsid w:val="00C436D9"/>
    <w:rsid w:val="00C475F0"/>
    <w:rsid w:val="00C51095"/>
    <w:rsid w:val="00C521A6"/>
    <w:rsid w:val="00C52A42"/>
    <w:rsid w:val="00C53303"/>
    <w:rsid w:val="00C5332B"/>
    <w:rsid w:val="00C53C19"/>
    <w:rsid w:val="00C54153"/>
    <w:rsid w:val="00C541BC"/>
    <w:rsid w:val="00C564CA"/>
    <w:rsid w:val="00C60FFE"/>
    <w:rsid w:val="00C6238D"/>
    <w:rsid w:val="00C63017"/>
    <w:rsid w:val="00C63E56"/>
    <w:rsid w:val="00C64158"/>
    <w:rsid w:val="00C64A63"/>
    <w:rsid w:val="00C664CE"/>
    <w:rsid w:val="00C67A0E"/>
    <w:rsid w:val="00C67AF8"/>
    <w:rsid w:val="00C713D8"/>
    <w:rsid w:val="00C72760"/>
    <w:rsid w:val="00C7617A"/>
    <w:rsid w:val="00C771F7"/>
    <w:rsid w:val="00C77C47"/>
    <w:rsid w:val="00C80769"/>
    <w:rsid w:val="00C81D58"/>
    <w:rsid w:val="00C845E5"/>
    <w:rsid w:val="00C8589F"/>
    <w:rsid w:val="00C87E76"/>
    <w:rsid w:val="00C92466"/>
    <w:rsid w:val="00C96472"/>
    <w:rsid w:val="00C972D3"/>
    <w:rsid w:val="00CA0D50"/>
    <w:rsid w:val="00CA39D4"/>
    <w:rsid w:val="00CA3BE3"/>
    <w:rsid w:val="00CA668E"/>
    <w:rsid w:val="00CA6864"/>
    <w:rsid w:val="00CA74AB"/>
    <w:rsid w:val="00CA7833"/>
    <w:rsid w:val="00CB1CA0"/>
    <w:rsid w:val="00CB2095"/>
    <w:rsid w:val="00CB26A7"/>
    <w:rsid w:val="00CB5303"/>
    <w:rsid w:val="00CC1A56"/>
    <w:rsid w:val="00CC7BD9"/>
    <w:rsid w:val="00CD2E50"/>
    <w:rsid w:val="00CD3D07"/>
    <w:rsid w:val="00CD67CD"/>
    <w:rsid w:val="00CE0962"/>
    <w:rsid w:val="00CE197A"/>
    <w:rsid w:val="00CE1E89"/>
    <w:rsid w:val="00CE5F74"/>
    <w:rsid w:val="00CE6517"/>
    <w:rsid w:val="00CE71A7"/>
    <w:rsid w:val="00CF0350"/>
    <w:rsid w:val="00CF13D1"/>
    <w:rsid w:val="00CF1723"/>
    <w:rsid w:val="00CF4EE7"/>
    <w:rsid w:val="00D0364B"/>
    <w:rsid w:val="00D05580"/>
    <w:rsid w:val="00D06691"/>
    <w:rsid w:val="00D074D8"/>
    <w:rsid w:val="00D07992"/>
    <w:rsid w:val="00D07EF9"/>
    <w:rsid w:val="00D10859"/>
    <w:rsid w:val="00D17FE5"/>
    <w:rsid w:val="00D21A8F"/>
    <w:rsid w:val="00D22B97"/>
    <w:rsid w:val="00D2367B"/>
    <w:rsid w:val="00D24B46"/>
    <w:rsid w:val="00D31445"/>
    <w:rsid w:val="00D31CB0"/>
    <w:rsid w:val="00D32E7F"/>
    <w:rsid w:val="00D343A0"/>
    <w:rsid w:val="00D37528"/>
    <w:rsid w:val="00D404FE"/>
    <w:rsid w:val="00D40F2E"/>
    <w:rsid w:val="00D428C0"/>
    <w:rsid w:val="00D473ED"/>
    <w:rsid w:val="00D504D3"/>
    <w:rsid w:val="00D52C77"/>
    <w:rsid w:val="00D53088"/>
    <w:rsid w:val="00D530B1"/>
    <w:rsid w:val="00D53B1F"/>
    <w:rsid w:val="00D5496D"/>
    <w:rsid w:val="00D55AEC"/>
    <w:rsid w:val="00D5750F"/>
    <w:rsid w:val="00D61C0C"/>
    <w:rsid w:val="00D61CB4"/>
    <w:rsid w:val="00D67874"/>
    <w:rsid w:val="00D741A3"/>
    <w:rsid w:val="00D74D00"/>
    <w:rsid w:val="00D74F83"/>
    <w:rsid w:val="00D7757F"/>
    <w:rsid w:val="00D77819"/>
    <w:rsid w:val="00D80A27"/>
    <w:rsid w:val="00D81398"/>
    <w:rsid w:val="00D8774F"/>
    <w:rsid w:val="00D90A3F"/>
    <w:rsid w:val="00D93F13"/>
    <w:rsid w:val="00D95EA5"/>
    <w:rsid w:val="00D95FDE"/>
    <w:rsid w:val="00DA069D"/>
    <w:rsid w:val="00DA3550"/>
    <w:rsid w:val="00DA5407"/>
    <w:rsid w:val="00DA627C"/>
    <w:rsid w:val="00DB00D2"/>
    <w:rsid w:val="00DB474A"/>
    <w:rsid w:val="00DB4E8D"/>
    <w:rsid w:val="00DB6EA7"/>
    <w:rsid w:val="00DC43E1"/>
    <w:rsid w:val="00DC4BEE"/>
    <w:rsid w:val="00DD00CA"/>
    <w:rsid w:val="00DD07FB"/>
    <w:rsid w:val="00DD1390"/>
    <w:rsid w:val="00DD1F36"/>
    <w:rsid w:val="00DD3888"/>
    <w:rsid w:val="00DD4A0D"/>
    <w:rsid w:val="00DD5A4C"/>
    <w:rsid w:val="00DD5E9C"/>
    <w:rsid w:val="00DD6BB2"/>
    <w:rsid w:val="00DD7A86"/>
    <w:rsid w:val="00DE0F62"/>
    <w:rsid w:val="00DE1693"/>
    <w:rsid w:val="00DE2FFA"/>
    <w:rsid w:val="00DE4021"/>
    <w:rsid w:val="00DE4A4A"/>
    <w:rsid w:val="00E022DC"/>
    <w:rsid w:val="00E04C89"/>
    <w:rsid w:val="00E055E0"/>
    <w:rsid w:val="00E05BF5"/>
    <w:rsid w:val="00E06DE4"/>
    <w:rsid w:val="00E0751F"/>
    <w:rsid w:val="00E1297A"/>
    <w:rsid w:val="00E139C6"/>
    <w:rsid w:val="00E13C41"/>
    <w:rsid w:val="00E1563C"/>
    <w:rsid w:val="00E20737"/>
    <w:rsid w:val="00E2147D"/>
    <w:rsid w:val="00E21E83"/>
    <w:rsid w:val="00E23CBA"/>
    <w:rsid w:val="00E243BF"/>
    <w:rsid w:val="00E2764C"/>
    <w:rsid w:val="00E31FAF"/>
    <w:rsid w:val="00E3446E"/>
    <w:rsid w:val="00E35333"/>
    <w:rsid w:val="00E421E9"/>
    <w:rsid w:val="00E44861"/>
    <w:rsid w:val="00E46B62"/>
    <w:rsid w:val="00E479F2"/>
    <w:rsid w:val="00E53927"/>
    <w:rsid w:val="00E55912"/>
    <w:rsid w:val="00E57D20"/>
    <w:rsid w:val="00E70FE8"/>
    <w:rsid w:val="00E74162"/>
    <w:rsid w:val="00E7560D"/>
    <w:rsid w:val="00E76D0C"/>
    <w:rsid w:val="00E77ED8"/>
    <w:rsid w:val="00E80106"/>
    <w:rsid w:val="00E80958"/>
    <w:rsid w:val="00E8138B"/>
    <w:rsid w:val="00E813BA"/>
    <w:rsid w:val="00E83230"/>
    <w:rsid w:val="00E858D5"/>
    <w:rsid w:val="00E869D3"/>
    <w:rsid w:val="00E90123"/>
    <w:rsid w:val="00E90E54"/>
    <w:rsid w:val="00E9206A"/>
    <w:rsid w:val="00EA1B7F"/>
    <w:rsid w:val="00EA55C8"/>
    <w:rsid w:val="00EA6120"/>
    <w:rsid w:val="00EA62E8"/>
    <w:rsid w:val="00EB0654"/>
    <w:rsid w:val="00EB3B4E"/>
    <w:rsid w:val="00EB4471"/>
    <w:rsid w:val="00EB63F5"/>
    <w:rsid w:val="00EC0484"/>
    <w:rsid w:val="00EC1C7E"/>
    <w:rsid w:val="00EC4331"/>
    <w:rsid w:val="00EC4A1C"/>
    <w:rsid w:val="00EC4B33"/>
    <w:rsid w:val="00ED194E"/>
    <w:rsid w:val="00ED4855"/>
    <w:rsid w:val="00ED56D4"/>
    <w:rsid w:val="00ED63AA"/>
    <w:rsid w:val="00EE0D9F"/>
    <w:rsid w:val="00EE19FD"/>
    <w:rsid w:val="00EE5AFA"/>
    <w:rsid w:val="00EE5B3B"/>
    <w:rsid w:val="00EE6945"/>
    <w:rsid w:val="00EF1768"/>
    <w:rsid w:val="00EF6FD1"/>
    <w:rsid w:val="00EF6FED"/>
    <w:rsid w:val="00F00CD5"/>
    <w:rsid w:val="00F06548"/>
    <w:rsid w:val="00F07BB7"/>
    <w:rsid w:val="00F11F5B"/>
    <w:rsid w:val="00F12401"/>
    <w:rsid w:val="00F15C0D"/>
    <w:rsid w:val="00F16D63"/>
    <w:rsid w:val="00F211E0"/>
    <w:rsid w:val="00F21C20"/>
    <w:rsid w:val="00F21E42"/>
    <w:rsid w:val="00F23F1D"/>
    <w:rsid w:val="00F32FAB"/>
    <w:rsid w:val="00F41771"/>
    <w:rsid w:val="00F417CC"/>
    <w:rsid w:val="00F473C3"/>
    <w:rsid w:val="00F50896"/>
    <w:rsid w:val="00F50DCB"/>
    <w:rsid w:val="00F51925"/>
    <w:rsid w:val="00F568C0"/>
    <w:rsid w:val="00F574AF"/>
    <w:rsid w:val="00F5790D"/>
    <w:rsid w:val="00F620D2"/>
    <w:rsid w:val="00F62DFD"/>
    <w:rsid w:val="00F63875"/>
    <w:rsid w:val="00F64D05"/>
    <w:rsid w:val="00F666B4"/>
    <w:rsid w:val="00F73FA9"/>
    <w:rsid w:val="00F74740"/>
    <w:rsid w:val="00F8484C"/>
    <w:rsid w:val="00F85E6D"/>
    <w:rsid w:val="00F86C1C"/>
    <w:rsid w:val="00F9013A"/>
    <w:rsid w:val="00F91BD8"/>
    <w:rsid w:val="00F925CF"/>
    <w:rsid w:val="00F92702"/>
    <w:rsid w:val="00F93860"/>
    <w:rsid w:val="00F93CB0"/>
    <w:rsid w:val="00F97AE4"/>
    <w:rsid w:val="00FA0151"/>
    <w:rsid w:val="00FA52A9"/>
    <w:rsid w:val="00FB1CB0"/>
    <w:rsid w:val="00FB566F"/>
    <w:rsid w:val="00FC3A40"/>
    <w:rsid w:val="00FC6320"/>
    <w:rsid w:val="00FC6CF7"/>
    <w:rsid w:val="00FC7DBC"/>
    <w:rsid w:val="00FC7E55"/>
    <w:rsid w:val="00FD013D"/>
    <w:rsid w:val="00FD0304"/>
    <w:rsid w:val="00FD0B58"/>
    <w:rsid w:val="00FD0C6A"/>
    <w:rsid w:val="00FD1665"/>
    <w:rsid w:val="00FD3D15"/>
    <w:rsid w:val="00FD4006"/>
    <w:rsid w:val="00FE11AA"/>
    <w:rsid w:val="00FE23B4"/>
    <w:rsid w:val="00FE25D4"/>
    <w:rsid w:val="00FE27C9"/>
    <w:rsid w:val="00FE56B3"/>
    <w:rsid w:val="00FE75DC"/>
    <w:rsid w:val="00FE7DD2"/>
    <w:rsid w:val="00FF1DDA"/>
    <w:rsid w:val="00FF3242"/>
    <w:rsid w:val="00FF32FD"/>
    <w:rsid w:val="00FF341E"/>
    <w:rsid w:val="00FF55E4"/>
    <w:rsid w:val="00FF650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28C315D5"/>
  <w15:docId w15:val="{A0D84168-503E-413D-976A-7C2AA73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 w:type="table" w:styleId="TableGrid">
    <w:name w:val="Table Grid"/>
    <w:basedOn w:val="TableNormal"/>
    <w:uiPriority w:val="59"/>
    <w:rsid w:val="0041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3781">
      <w:bodyDiv w:val="1"/>
      <w:marLeft w:val="0"/>
      <w:marRight w:val="0"/>
      <w:marTop w:val="0"/>
      <w:marBottom w:val="0"/>
      <w:divBdr>
        <w:top w:val="none" w:sz="0" w:space="0" w:color="auto"/>
        <w:left w:val="none" w:sz="0" w:space="0" w:color="auto"/>
        <w:bottom w:val="none" w:sz="0" w:space="0" w:color="auto"/>
        <w:right w:val="none" w:sz="0" w:space="0" w:color="auto"/>
      </w:divBdr>
    </w:div>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611865239">
      <w:bodyDiv w:val="1"/>
      <w:marLeft w:val="0"/>
      <w:marRight w:val="0"/>
      <w:marTop w:val="0"/>
      <w:marBottom w:val="0"/>
      <w:divBdr>
        <w:top w:val="none" w:sz="0" w:space="0" w:color="auto"/>
        <w:left w:val="none" w:sz="0" w:space="0" w:color="auto"/>
        <w:bottom w:val="none" w:sz="0" w:space="0" w:color="auto"/>
        <w:right w:val="none" w:sz="0" w:space="0" w:color="auto"/>
      </w:divBdr>
    </w:div>
    <w:div w:id="870264957">
      <w:bodyDiv w:val="1"/>
      <w:marLeft w:val="0"/>
      <w:marRight w:val="0"/>
      <w:marTop w:val="0"/>
      <w:marBottom w:val="0"/>
      <w:divBdr>
        <w:top w:val="none" w:sz="0" w:space="0" w:color="auto"/>
        <w:left w:val="none" w:sz="0" w:space="0" w:color="auto"/>
        <w:bottom w:val="none" w:sz="0" w:space="0" w:color="auto"/>
        <w:right w:val="none" w:sz="0" w:space="0" w:color="auto"/>
      </w:divBdr>
    </w:div>
    <w:div w:id="1508130468">
      <w:bodyDiv w:val="1"/>
      <w:marLeft w:val="0"/>
      <w:marRight w:val="0"/>
      <w:marTop w:val="0"/>
      <w:marBottom w:val="0"/>
      <w:divBdr>
        <w:top w:val="none" w:sz="0" w:space="0" w:color="auto"/>
        <w:left w:val="none" w:sz="0" w:space="0" w:color="auto"/>
        <w:bottom w:val="none" w:sz="0" w:space="0" w:color="auto"/>
        <w:right w:val="none" w:sz="0" w:space="0" w:color="auto"/>
      </w:divBdr>
    </w:div>
    <w:div w:id="1677343455">
      <w:bodyDiv w:val="1"/>
      <w:marLeft w:val="0"/>
      <w:marRight w:val="0"/>
      <w:marTop w:val="0"/>
      <w:marBottom w:val="0"/>
      <w:divBdr>
        <w:top w:val="none" w:sz="0" w:space="0" w:color="auto"/>
        <w:left w:val="none" w:sz="0" w:space="0" w:color="auto"/>
        <w:bottom w:val="none" w:sz="0" w:space="0" w:color="auto"/>
        <w:right w:val="none" w:sz="0" w:space="0" w:color="auto"/>
      </w:divBdr>
    </w:div>
    <w:div w:id="1792672564">
      <w:bodyDiv w:val="1"/>
      <w:marLeft w:val="0"/>
      <w:marRight w:val="0"/>
      <w:marTop w:val="0"/>
      <w:marBottom w:val="0"/>
      <w:divBdr>
        <w:top w:val="none" w:sz="0" w:space="0" w:color="auto"/>
        <w:left w:val="none" w:sz="0" w:space="0" w:color="auto"/>
        <w:bottom w:val="none" w:sz="0" w:space="0" w:color="auto"/>
        <w:right w:val="none" w:sz="0" w:space="0" w:color="auto"/>
      </w:divBdr>
    </w:div>
    <w:div w:id="1927222521">
      <w:bodyDiv w:val="1"/>
      <w:marLeft w:val="0"/>
      <w:marRight w:val="0"/>
      <w:marTop w:val="0"/>
      <w:marBottom w:val="0"/>
      <w:divBdr>
        <w:top w:val="none" w:sz="0" w:space="0" w:color="auto"/>
        <w:left w:val="none" w:sz="0" w:space="0" w:color="auto"/>
        <w:bottom w:val="none" w:sz="0" w:space="0" w:color="auto"/>
        <w:right w:val="none" w:sz="0" w:space="0" w:color="auto"/>
      </w:divBdr>
    </w:div>
    <w:div w:id="19765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Vib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1344-E582-448B-A1CD-C60C7139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4</Pages>
  <Words>5975</Words>
  <Characters>3406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2015.gada 28.aprīļa noteikumos Nr.207 “Darbības programmas “Izaugsme un nodarbinātība” 7.2.1.specifiskā atbalsta mērķa “Palielināt nodarbinātībā, izglītībā vai apmācībās neiesaistītu jauniešu nodar</vt:lpstr>
    </vt:vector>
  </TitlesOfParts>
  <Company>Labklājības ministrija</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dc:title>
  <dc:subject>Anotācija</dc:subject>
  <dc:creator>Anna Vībe</dc:creator>
  <dc:description>E-pasts: Anna.Vibe@lm.gov.lv_x000d_
Tālr.: 67021648</dc:description>
  <cp:lastModifiedBy>Anna Vibe</cp:lastModifiedBy>
  <cp:revision>35</cp:revision>
  <cp:lastPrinted>2014-12-12T10:30:00Z</cp:lastPrinted>
  <dcterms:created xsi:type="dcterms:W3CDTF">2015-09-30T13:44:00Z</dcterms:created>
  <dcterms:modified xsi:type="dcterms:W3CDTF">2016-02-26T12:13:00Z</dcterms:modified>
</cp:coreProperties>
</file>