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C" w:rsidRPr="00EA17A3" w:rsidRDefault="0093490B" w:rsidP="00EF2A2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EF2A2C" w:rsidRPr="00EA17A3">
        <w:rPr>
          <w:i/>
          <w:sz w:val="24"/>
          <w:szCs w:val="24"/>
        </w:rPr>
        <w:t>rojekts</w:t>
      </w:r>
    </w:p>
    <w:p w:rsidR="00EF2A2C" w:rsidRPr="00EA17A3" w:rsidRDefault="00EF2A2C" w:rsidP="00EF2A2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sz w:val="24"/>
          <w:szCs w:val="24"/>
        </w:rPr>
      </w:pPr>
      <w:r w:rsidRPr="00EA17A3">
        <w:rPr>
          <w:sz w:val="24"/>
          <w:szCs w:val="24"/>
        </w:rPr>
        <w:t>LATVIJAS REPUBLIKAS MINISTRU KABINETA SĒDE</w:t>
      </w:r>
    </w:p>
    <w:p w:rsidR="00EF2A2C" w:rsidRPr="00EA17A3" w:rsidRDefault="00EF2A2C" w:rsidP="00EF2A2C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sz w:val="24"/>
          <w:szCs w:val="24"/>
        </w:rPr>
      </w:pPr>
      <w:r w:rsidRPr="00EA17A3">
        <w:rPr>
          <w:sz w:val="24"/>
          <w:szCs w:val="24"/>
        </w:rPr>
        <w:t>PROTOKOLS</w:t>
      </w:r>
    </w:p>
    <w:p w:rsidR="00EF2A2C" w:rsidRPr="00EA17A3" w:rsidRDefault="00EF2A2C" w:rsidP="00EF2A2C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sz w:val="24"/>
          <w:szCs w:val="24"/>
        </w:rPr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F2A2C" w:rsidRPr="00EA17A3" w:rsidTr="00E62579">
        <w:trPr>
          <w:cantSplit/>
        </w:trPr>
        <w:tc>
          <w:tcPr>
            <w:tcW w:w="3967" w:type="dxa"/>
            <w:hideMark/>
          </w:tcPr>
          <w:p w:rsidR="00EF2A2C" w:rsidRPr="00EA17A3" w:rsidRDefault="00EF2A2C" w:rsidP="00E62579">
            <w:pPr>
              <w:rPr>
                <w:sz w:val="24"/>
                <w:szCs w:val="24"/>
              </w:rPr>
            </w:pPr>
            <w:r w:rsidRPr="00EA17A3">
              <w:rPr>
                <w:sz w:val="24"/>
                <w:szCs w:val="24"/>
              </w:rPr>
              <w:t>Rīgā</w:t>
            </w:r>
          </w:p>
        </w:tc>
        <w:tc>
          <w:tcPr>
            <w:tcW w:w="886" w:type="dxa"/>
            <w:hideMark/>
          </w:tcPr>
          <w:p w:rsidR="00EF2A2C" w:rsidRPr="00EA17A3" w:rsidRDefault="00EF2A2C" w:rsidP="00E62579">
            <w:pPr>
              <w:rPr>
                <w:sz w:val="24"/>
                <w:szCs w:val="24"/>
              </w:rPr>
            </w:pPr>
            <w:r w:rsidRPr="00EA17A3">
              <w:rPr>
                <w:sz w:val="24"/>
                <w:szCs w:val="24"/>
              </w:rPr>
              <w:t>Nr.</w:t>
            </w:r>
          </w:p>
        </w:tc>
        <w:tc>
          <w:tcPr>
            <w:tcW w:w="4361" w:type="dxa"/>
            <w:hideMark/>
          </w:tcPr>
          <w:p w:rsidR="00EF2A2C" w:rsidRPr="00EA17A3" w:rsidRDefault="00EF2A2C" w:rsidP="00E62579">
            <w:pPr>
              <w:jc w:val="center"/>
              <w:rPr>
                <w:sz w:val="24"/>
                <w:szCs w:val="24"/>
              </w:rPr>
            </w:pPr>
            <w:r w:rsidRPr="00EA17A3">
              <w:rPr>
                <w:sz w:val="24"/>
                <w:szCs w:val="24"/>
              </w:rPr>
              <w:t xml:space="preserve">2016.gada                    </w:t>
            </w:r>
          </w:p>
        </w:tc>
      </w:tr>
    </w:tbl>
    <w:p w:rsidR="00EF2A2C" w:rsidRPr="00EA17A3" w:rsidRDefault="00EF2A2C" w:rsidP="00EF2A2C">
      <w:pPr>
        <w:pStyle w:val="BodyText"/>
        <w:jc w:val="center"/>
        <w:rPr>
          <w:b/>
          <w:sz w:val="24"/>
          <w:szCs w:val="24"/>
        </w:rPr>
      </w:pPr>
      <w:bookmarkStart w:id="0" w:name="75"/>
      <w:bookmarkEnd w:id="0"/>
    </w:p>
    <w:p w:rsidR="00EF2A2C" w:rsidRPr="00EA17A3" w:rsidRDefault="00EF2A2C" w:rsidP="00EF2A2C">
      <w:pPr>
        <w:pStyle w:val="BodyText"/>
        <w:jc w:val="center"/>
        <w:rPr>
          <w:b/>
          <w:sz w:val="24"/>
          <w:szCs w:val="24"/>
        </w:rPr>
      </w:pPr>
      <w:r w:rsidRPr="00EA17A3">
        <w:rPr>
          <w:b/>
          <w:sz w:val="24"/>
          <w:szCs w:val="24"/>
        </w:rPr>
        <w:t>.§</w:t>
      </w:r>
    </w:p>
    <w:p w:rsidR="00EF2A2C" w:rsidRPr="00EA17A3" w:rsidRDefault="00EF2A2C" w:rsidP="00EF2A2C">
      <w:pPr>
        <w:pStyle w:val="BodyText"/>
        <w:jc w:val="center"/>
        <w:outlineLvl w:val="0"/>
        <w:rPr>
          <w:b/>
          <w:sz w:val="24"/>
          <w:szCs w:val="24"/>
        </w:rPr>
      </w:pPr>
      <w:r w:rsidRPr="00EA17A3">
        <w:rPr>
          <w:b/>
          <w:sz w:val="24"/>
          <w:szCs w:val="24"/>
        </w:rPr>
        <w:t xml:space="preserve">Par Ministru kabineta </w:t>
      </w:r>
      <w:r w:rsidRPr="00EA17A3">
        <w:rPr>
          <w:b/>
          <w:sz w:val="24"/>
          <w:szCs w:val="24"/>
          <w:lang w:bidi="en-US"/>
        </w:rPr>
        <w:t xml:space="preserve">2013. gada 3. janvāra sēdes </w:t>
      </w:r>
      <w:proofErr w:type="spellStart"/>
      <w:r w:rsidRPr="00EA17A3">
        <w:rPr>
          <w:b/>
          <w:sz w:val="24"/>
          <w:szCs w:val="24"/>
          <w:lang w:bidi="en-US"/>
        </w:rPr>
        <w:t>protokollēmuma</w:t>
      </w:r>
      <w:proofErr w:type="spellEnd"/>
      <w:r w:rsidRPr="00EA17A3">
        <w:rPr>
          <w:b/>
          <w:sz w:val="24"/>
          <w:szCs w:val="24"/>
          <w:lang w:bidi="en-US"/>
        </w:rPr>
        <w:t xml:space="preserve"> (prot. Nr.1, </w:t>
      </w:r>
      <w:r w:rsidRPr="00EA17A3">
        <w:rPr>
          <w:b/>
          <w:sz w:val="24"/>
          <w:szCs w:val="24"/>
          <w:lang w:eastAsia="pl-PL"/>
        </w:rPr>
        <w:t>39.§) „</w:t>
      </w:r>
      <w:r w:rsidRPr="00EA17A3">
        <w:rPr>
          <w:b/>
          <w:sz w:val="24"/>
          <w:szCs w:val="24"/>
        </w:rPr>
        <w:t>Informatīvais ziņojums „Par 2011. gada neto zaudējumu apmēru un rašanās cēloņiem VSIA „Latvijas Vides, ģeoloģijas un meteoroloģijas centrs” un VAS „Elektroniskie sakari” un priekšlikumiem turpmākai rīcībai”</w:t>
      </w:r>
      <w:r w:rsidRPr="00EA17A3">
        <w:rPr>
          <w:b/>
          <w:sz w:val="24"/>
          <w:szCs w:val="24"/>
          <w:lang w:eastAsia="pl-PL"/>
        </w:rPr>
        <w:t xml:space="preserve"> 2.2. apakšpunkta atzīšanu par spēku zaudējušu</w:t>
      </w:r>
    </w:p>
    <w:p w:rsidR="00EF2A2C" w:rsidRPr="00EA17A3" w:rsidRDefault="00EF2A2C" w:rsidP="00EF2A2C">
      <w:pPr>
        <w:pStyle w:val="BodyText"/>
        <w:jc w:val="left"/>
        <w:rPr>
          <w:b/>
          <w:sz w:val="24"/>
          <w:szCs w:val="24"/>
        </w:rPr>
      </w:pPr>
      <w:r w:rsidRPr="00EA17A3">
        <w:rPr>
          <w:b/>
          <w:sz w:val="24"/>
          <w:szCs w:val="24"/>
        </w:rPr>
        <w:t xml:space="preserve">TA- </w:t>
      </w:r>
    </w:p>
    <w:p w:rsidR="00EF2A2C" w:rsidRPr="00EA17A3" w:rsidRDefault="00EF2A2C" w:rsidP="00EF2A2C">
      <w:pPr>
        <w:pStyle w:val="BodyText"/>
        <w:jc w:val="center"/>
        <w:rPr>
          <w:b/>
          <w:sz w:val="24"/>
          <w:szCs w:val="24"/>
        </w:rPr>
      </w:pPr>
      <w:r w:rsidRPr="00EA17A3">
        <w:rPr>
          <w:sz w:val="24"/>
          <w:szCs w:val="24"/>
        </w:rPr>
        <w:t>____________________________________________</w:t>
      </w:r>
    </w:p>
    <w:p w:rsidR="00EF2A2C" w:rsidRPr="00EA17A3" w:rsidRDefault="00EF2A2C" w:rsidP="00EF2A2C">
      <w:pPr>
        <w:jc w:val="both"/>
        <w:rPr>
          <w:sz w:val="24"/>
          <w:szCs w:val="24"/>
        </w:rPr>
      </w:pP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  <w:r w:rsidRPr="00EA17A3">
        <w:rPr>
          <w:rStyle w:val="spelle"/>
          <w:sz w:val="24"/>
          <w:szCs w:val="24"/>
        </w:rPr>
        <w:t>1. Ņemot vērā vides aizsardzības un reģionālās attīstības ministra sniegto informāciju p</w:t>
      </w:r>
      <w:r w:rsidRPr="00EA17A3">
        <w:rPr>
          <w:sz w:val="24"/>
          <w:szCs w:val="24"/>
        </w:rPr>
        <w:t xml:space="preserve">ar Ministru kabineta </w:t>
      </w:r>
      <w:r w:rsidRPr="00EA17A3">
        <w:rPr>
          <w:sz w:val="24"/>
          <w:szCs w:val="24"/>
          <w:lang w:bidi="en-US"/>
        </w:rPr>
        <w:t xml:space="preserve">2013. gada 3. janvāra sēdes </w:t>
      </w:r>
      <w:proofErr w:type="spellStart"/>
      <w:r w:rsidRPr="00EA17A3">
        <w:rPr>
          <w:sz w:val="24"/>
          <w:szCs w:val="24"/>
          <w:lang w:bidi="en-US"/>
        </w:rPr>
        <w:t>protokollēmuma</w:t>
      </w:r>
      <w:proofErr w:type="spellEnd"/>
      <w:r w:rsidRPr="00EA17A3">
        <w:rPr>
          <w:sz w:val="24"/>
          <w:szCs w:val="24"/>
          <w:lang w:bidi="en-US"/>
        </w:rPr>
        <w:t xml:space="preserve"> (prot. Nr.1, </w:t>
      </w:r>
      <w:r w:rsidRPr="00EA17A3">
        <w:rPr>
          <w:sz w:val="24"/>
          <w:szCs w:val="24"/>
          <w:lang w:eastAsia="pl-PL"/>
        </w:rPr>
        <w:t>39.§) „</w:t>
      </w:r>
      <w:r w:rsidRPr="00EA17A3">
        <w:rPr>
          <w:sz w:val="24"/>
          <w:szCs w:val="24"/>
        </w:rPr>
        <w:t>Informatīvais ziņojums „Par 2011. gada neto zaudējumu apmēru un rašanās cēloņiem VSIA „Latvijas Vides, ģeoloģijas un meteoroloģijas centrs” un VAS „Elektroniskie sakari” un priekšlikumiem turpmākai rīcībai”</w:t>
      </w:r>
      <w:r w:rsidRPr="00EA17A3">
        <w:rPr>
          <w:sz w:val="24"/>
          <w:szCs w:val="24"/>
          <w:lang w:eastAsia="pl-PL"/>
        </w:rPr>
        <w:t xml:space="preserve"> 2.2. apakšpunktu, atzīt to par spēku zaudējušu</w:t>
      </w:r>
      <w:r w:rsidRPr="00EA17A3">
        <w:rPr>
          <w:rStyle w:val="spelle"/>
          <w:sz w:val="24"/>
          <w:szCs w:val="24"/>
        </w:rPr>
        <w:t>.</w:t>
      </w: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  <w:r w:rsidRPr="00EA17A3">
        <w:rPr>
          <w:rStyle w:val="spelle"/>
          <w:sz w:val="24"/>
          <w:szCs w:val="24"/>
        </w:rPr>
        <w:t>2. Atļaut sabiedrībai ar ierobežotu atbildību „Latvijas Vides, ģeoloģijas un meteoroloģijas centrs” nekustamos īpašumus, kas nav nepieciešami komercdarbības nodrošināšanai</w:t>
      </w:r>
      <w:r w:rsidR="00BD6E81">
        <w:rPr>
          <w:rStyle w:val="spelle"/>
          <w:sz w:val="24"/>
          <w:szCs w:val="24"/>
        </w:rPr>
        <w:t>,</w:t>
      </w:r>
      <w:r w:rsidRPr="00EA17A3">
        <w:rPr>
          <w:rStyle w:val="spelle"/>
          <w:sz w:val="24"/>
          <w:szCs w:val="24"/>
        </w:rPr>
        <w:t xml:space="preserve"> atsavināt bez starpniecības.</w:t>
      </w: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  <w:r w:rsidRPr="00EA17A3">
        <w:rPr>
          <w:rStyle w:val="spelle"/>
          <w:sz w:val="24"/>
          <w:szCs w:val="24"/>
        </w:rPr>
        <w:t xml:space="preserve">3. Pieņemt zināšanai, ka sabiedrība ar ierobežotu atbildību „Latvijas Vides, ģeoloģijas un meteoroloģijas centrs” atsavina valsts akciju sabiedrībai „Elektroniskie sakari” kā kopīpašniekam nekustamā īpašuma Eksporta ielā 5, Rīgā </w:t>
      </w:r>
      <w:r w:rsidRPr="00EA17A3">
        <w:rPr>
          <w:sz w:val="24"/>
          <w:szCs w:val="24"/>
        </w:rPr>
        <w:t>(kadastra Nr.0100 011 0167)</w:t>
      </w:r>
      <w:r w:rsidRPr="00EA17A3">
        <w:rPr>
          <w:rStyle w:val="spelle"/>
          <w:sz w:val="24"/>
          <w:szCs w:val="24"/>
        </w:rPr>
        <w:t xml:space="preserve"> </w:t>
      </w:r>
      <w:r w:rsidRPr="00EA17A3">
        <w:rPr>
          <w:sz w:val="24"/>
          <w:szCs w:val="24"/>
        </w:rPr>
        <w:t>10519/14070</w:t>
      </w:r>
      <w:r w:rsidRPr="00EA17A3">
        <w:rPr>
          <w:rFonts w:ascii="Franklin Gothic Book" w:hAnsi="Franklin Gothic Book"/>
          <w:sz w:val="24"/>
          <w:szCs w:val="24"/>
        </w:rPr>
        <w:t xml:space="preserve"> </w:t>
      </w:r>
      <w:r w:rsidRPr="00EA17A3">
        <w:rPr>
          <w:rStyle w:val="spelle"/>
          <w:sz w:val="24"/>
          <w:szCs w:val="24"/>
        </w:rPr>
        <w:t>domājamās daļas.</w:t>
      </w:r>
      <w:bookmarkStart w:id="1" w:name="_GoBack"/>
      <w:bookmarkEnd w:id="1"/>
    </w:p>
    <w:p w:rsidR="00EF2A2C" w:rsidRPr="00EA17A3" w:rsidRDefault="00EF2A2C" w:rsidP="00EF2A2C">
      <w:pPr>
        <w:pStyle w:val="BodyText"/>
        <w:ind w:firstLine="720"/>
        <w:rPr>
          <w:sz w:val="24"/>
          <w:szCs w:val="24"/>
        </w:rPr>
      </w:pPr>
    </w:p>
    <w:p w:rsidR="00EF2A2C" w:rsidRPr="00EA17A3" w:rsidRDefault="00EF2A2C" w:rsidP="00EF2A2C">
      <w:pPr>
        <w:pStyle w:val="BodyText"/>
        <w:ind w:firstLine="720"/>
        <w:rPr>
          <w:sz w:val="24"/>
          <w:szCs w:val="24"/>
        </w:rPr>
      </w:pP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  <w:r>
        <w:rPr>
          <w:sz w:val="24"/>
          <w:szCs w:val="24"/>
        </w:rPr>
        <w:t>Ministru prezidents</w:t>
      </w:r>
      <w:r w:rsidRPr="00EA17A3">
        <w:rPr>
          <w:sz w:val="24"/>
          <w:szCs w:val="24"/>
        </w:rPr>
        <w:t xml:space="preserve"> </w:t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>
        <w:rPr>
          <w:sz w:val="24"/>
          <w:szCs w:val="24"/>
        </w:rPr>
        <w:t>M. Kučin</w:t>
      </w:r>
      <w:r w:rsidR="002B3523">
        <w:rPr>
          <w:sz w:val="24"/>
          <w:szCs w:val="24"/>
        </w:rPr>
        <w:t>skis</w:t>
      </w:r>
    </w:p>
    <w:p w:rsidR="00EF2A2C" w:rsidRPr="00EA17A3" w:rsidRDefault="00EF2A2C" w:rsidP="00EF2A2C">
      <w:pPr>
        <w:ind w:firstLine="720"/>
        <w:jc w:val="both"/>
        <w:rPr>
          <w:sz w:val="24"/>
          <w:szCs w:val="24"/>
        </w:rPr>
      </w:pPr>
    </w:p>
    <w:p w:rsidR="00EF2A2C" w:rsidRPr="00EA17A3" w:rsidRDefault="00EF2A2C" w:rsidP="00EF2A2C">
      <w:pPr>
        <w:ind w:firstLine="720"/>
        <w:jc w:val="both"/>
        <w:rPr>
          <w:rStyle w:val="spelle"/>
          <w:sz w:val="24"/>
          <w:szCs w:val="24"/>
        </w:rPr>
      </w:pPr>
      <w:r w:rsidRPr="00EA17A3">
        <w:rPr>
          <w:sz w:val="24"/>
          <w:szCs w:val="24"/>
        </w:rPr>
        <w:t>Valsts kancelejas direktors</w:t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  <w:t>M. Krieviņš</w:t>
      </w:r>
    </w:p>
    <w:p w:rsidR="00EF2A2C" w:rsidRPr="00EA17A3" w:rsidRDefault="00EF2A2C" w:rsidP="00EF2A2C">
      <w:pPr>
        <w:ind w:firstLine="720"/>
        <w:rPr>
          <w:sz w:val="24"/>
          <w:szCs w:val="24"/>
        </w:rPr>
      </w:pPr>
    </w:p>
    <w:p w:rsidR="00EF2A2C" w:rsidRPr="00EA17A3" w:rsidRDefault="00EF2A2C" w:rsidP="00EF2A2C">
      <w:pPr>
        <w:ind w:firstLine="720"/>
        <w:rPr>
          <w:sz w:val="24"/>
          <w:szCs w:val="24"/>
        </w:rPr>
      </w:pPr>
      <w:r w:rsidRPr="00EA17A3">
        <w:rPr>
          <w:sz w:val="24"/>
          <w:szCs w:val="24"/>
        </w:rPr>
        <w:t xml:space="preserve">Vides aizsardzības un </w:t>
      </w:r>
    </w:p>
    <w:p w:rsidR="00EF2A2C" w:rsidRPr="00EA17A3" w:rsidRDefault="00EF2A2C" w:rsidP="00EF2A2C">
      <w:pPr>
        <w:rPr>
          <w:sz w:val="24"/>
          <w:szCs w:val="24"/>
        </w:rPr>
      </w:pPr>
      <w:r w:rsidRPr="00EA17A3">
        <w:rPr>
          <w:sz w:val="24"/>
          <w:szCs w:val="24"/>
        </w:rPr>
        <w:t xml:space="preserve">     </w:t>
      </w:r>
      <w:r w:rsidRPr="00EA17A3">
        <w:rPr>
          <w:sz w:val="24"/>
          <w:szCs w:val="24"/>
        </w:rPr>
        <w:tab/>
        <w:t xml:space="preserve"> reģionālās attīstības ministrs</w:t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</w:r>
      <w:r w:rsidRPr="00EA17A3">
        <w:rPr>
          <w:sz w:val="24"/>
          <w:szCs w:val="24"/>
        </w:rPr>
        <w:tab/>
        <w:t xml:space="preserve">K.Gerhards  </w:t>
      </w:r>
    </w:p>
    <w:p w:rsidR="00EF2A2C" w:rsidRPr="00EA17A3" w:rsidRDefault="00EF2A2C" w:rsidP="00EF2A2C">
      <w:pPr>
        <w:ind w:firstLine="720"/>
        <w:rPr>
          <w:sz w:val="24"/>
          <w:szCs w:val="24"/>
        </w:rPr>
      </w:pPr>
    </w:p>
    <w:p w:rsidR="00EF2A2C" w:rsidRPr="00EA17A3" w:rsidRDefault="00EF2A2C" w:rsidP="00EF2A2C">
      <w:pPr>
        <w:ind w:firstLine="720"/>
        <w:rPr>
          <w:sz w:val="24"/>
          <w:szCs w:val="24"/>
        </w:rPr>
      </w:pPr>
      <w:r w:rsidRPr="00EA17A3">
        <w:rPr>
          <w:sz w:val="24"/>
          <w:szCs w:val="24"/>
        </w:rPr>
        <w:t>Vīza:</w:t>
      </w:r>
    </w:p>
    <w:p w:rsidR="00EF2A2C" w:rsidRPr="00EA17A3" w:rsidRDefault="002B3523" w:rsidP="002B3523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valsts sekretārs</w:t>
      </w:r>
      <w:r w:rsidR="00EF2A2C">
        <w:rPr>
          <w:sz w:val="24"/>
          <w:szCs w:val="24"/>
        </w:rPr>
        <w:tab/>
      </w:r>
      <w:r w:rsidR="00EF2A2C">
        <w:rPr>
          <w:sz w:val="24"/>
          <w:szCs w:val="24"/>
        </w:rPr>
        <w:tab/>
      </w:r>
      <w:r w:rsidR="00EF2A2C">
        <w:rPr>
          <w:sz w:val="24"/>
          <w:szCs w:val="24"/>
        </w:rPr>
        <w:tab/>
      </w:r>
      <w:r w:rsidR="00EF2A2C">
        <w:rPr>
          <w:sz w:val="24"/>
          <w:szCs w:val="24"/>
        </w:rPr>
        <w:tab/>
      </w:r>
      <w:r>
        <w:rPr>
          <w:sz w:val="24"/>
          <w:szCs w:val="24"/>
        </w:rPr>
        <w:tab/>
        <w:t>R. Muciņš</w:t>
      </w:r>
    </w:p>
    <w:p w:rsidR="00EF2A2C" w:rsidRDefault="00EF2A2C" w:rsidP="00EF2A2C">
      <w:pPr>
        <w:pStyle w:val="Header"/>
        <w:tabs>
          <w:tab w:val="left" w:pos="2295"/>
          <w:tab w:val="left" w:pos="5490"/>
        </w:tabs>
        <w:rPr>
          <w:sz w:val="24"/>
          <w:szCs w:val="24"/>
          <w:lang w:val="lv-LV"/>
        </w:rPr>
      </w:pPr>
    </w:p>
    <w:p w:rsidR="002B3523" w:rsidRPr="00EA17A3" w:rsidRDefault="002B3523" w:rsidP="00EF2A2C">
      <w:pPr>
        <w:pStyle w:val="Header"/>
        <w:tabs>
          <w:tab w:val="left" w:pos="2295"/>
          <w:tab w:val="left" w:pos="5490"/>
        </w:tabs>
        <w:rPr>
          <w:sz w:val="24"/>
          <w:szCs w:val="24"/>
          <w:lang w:val="lv-LV"/>
        </w:rPr>
      </w:pPr>
    </w:p>
    <w:p w:rsidR="008E3863" w:rsidRDefault="008E3863" w:rsidP="00EF2A2C">
      <w:pPr>
        <w:pStyle w:val="BodyText"/>
        <w:jc w:val="left"/>
        <w:rPr>
          <w:sz w:val="20"/>
        </w:rPr>
      </w:pPr>
      <w:r w:rsidRPr="0093490B">
        <w:rPr>
          <w:sz w:val="20"/>
          <w:lang w:val="en-US"/>
        </w:rPr>
        <w:t>10.03.2016 13:06</w:t>
      </w:r>
    </w:p>
    <w:p w:rsidR="00EF2A2C" w:rsidRPr="00EA17A3" w:rsidRDefault="002B3523" w:rsidP="00EF2A2C">
      <w:pPr>
        <w:pStyle w:val="BodyText"/>
        <w:jc w:val="left"/>
        <w:rPr>
          <w:sz w:val="20"/>
        </w:rPr>
      </w:pPr>
      <w:r>
        <w:rPr>
          <w:sz w:val="20"/>
        </w:rPr>
        <w:t>203</w:t>
      </w:r>
    </w:p>
    <w:p w:rsidR="00EF2A2C" w:rsidRPr="00EA17A3" w:rsidRDefault="00EF2A2C" w:rsidP="00EF2A2C">
      <w:pPr>
        <w:tabs>
          <w:tab w:val="left" w:pos="5250"/>
        </w:tabs>
        <w:rPr>
          <w:sz w:val="20"/>
        </w:rPr>
      </w:pPr>
      <w:r w:rsidRPr="00EA17A3">
        <w:rPr>
          <w:sz w:val="20"/>
        </w:rPr>
        <w:t>Olga Paipala</w:t>
      </w:r>
      <w:r w:rsidRPr="00EA17A3">
        <w:rPr>
          <w:sz w:val="20"/>
        </w:rPr>
        <w:tab/>
      </w:r>
    </w:p>
    <w:p w:rsidR="00EF2A2C" w:rsidRPr="00EA17A3" w:rsidRDefault="00EF2A2C" w:rsidP="00EF2A2C">
      <w:pPr>
        <w:rPr>
          <w:sz w:val="20"/>
        </w:rPr>
      </w:pPr>
      <w:r w:rsidRPr="00EA17A3">
        <w:rPr>
          <w:sz w:val="20"/>
        </w:rPr>
        <w:t>Juridiskā departamenta</w:t>
      </w:r>
    </w:p>
    <w:p w:rsidR="00EF2A2C" w:rsidRPr="00EA17A3" w:rsidRDefault="00EF2A2C" w:rsidP="00EF2A2C">
      <w:pPr>
        <w:rPr>
          <w:sz w:val="20"/>
        </w:rPr>
      </w:pPr>
      <w:r w:rsidRPr="00EA17A3">
        <w:rPr>
          <w:sz w:val="20"/>
        </w:rPr>
        <w:t xml:space="preserve">Juridiskās nodaļas vadītāja </w:t>
      </w:r>
    </w:p>
    <w:p w:rsidR="00EB3FF0" w:rsidRPr="00EF2A2C" w:rsidRDefault="00EF2A2C">
      <w:pPr>
        <w:rPr>
          <w:sz w:val="20"/>
        </w:rPr>
      </w:pPr>
      <w:r w:rsidRPr="00EA17A3">
        <w:rPr>
          <w:sz w:val="20"/>
        </w:rPr>
        <w:t xml:space="preserve">67026527, </w:t>
      </w:r>
      <w:hyperlink r:id="rId6" w:history="1">
        <w:r w:rsidRPr="00EA17A3">
          <w:rPr>
            <w:rStyle w:val="Hyperlink"/>
            <w:rFonts w:eastAsiaTheme="majorEastAsia"/>
            <w:sz w:val="20"/>
          </w:rPr>
          <w:t>olga.paipala@varam.gov.lv</w:t>
        </w:r>
      </w:hyperlink>
    </w:p>
    <w:sectPr w:rsidR="00EB3FF0" w:rsidRPr="00EF2A2C" w:rsidSect="00E302E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D6" w:rsidRDefault="00E11DD6" w:rsidP="002B3523">
      <w:r>
        <w:separator/>
      </w:r>
    </w:p>
  </w:endnote>
  <w:endnote w:type="continuationSeparator" w:id="0">
    <w:p w:rsidR="00E11DD6" w:rsidRDefault="00E11DD6" w:rsidP="002B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Franklin Gothic Book">
    <w:altName w:val="NewsGoth TL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E4" w:rsidRPr="001155C3" w:rsidRDefault="002B3523" w:rsidP="0020174A">
    <w:pPr>
      <w:pStyle w:val="BodyText"/>
      <w:rPr>
        <w:sz w:val="20"/>
      </w:rPr>
    </w:pPr>
    <w:r>
      <w:rPr>
        <w:sz w:val="20"/>
      </w:rPr>
      <w:t>VARAMProt_1003</w:t>
    </w:r>
    <w:r w:rsidR="00837FFC" w:rsidRPr="0020174A">
      <w:rPr>
        <w:sz w:val="20"/>
      </w:rPr>
      <w:t xml:space="preserve">16_LVGMC; Ministru kabineta sēdes </w:t>
    </w:r>
    <w:proofErr w:type="spellStart"/>
    <w:r w:rsidR="00837FFC" w:rsidRPr="0020174A">
      <w:rPr>
        <w:sz w:val="20"/>
      </w:rPr>
      <w:t>protokollēmuma</w:t>
    </w:r>
    <w:proofErr w:type="spellEnd"/>
    <w:r w:rsidR="00837FFC" w:rsidRPr="0020174A">
      <w:rPr>
        <w:sz w:val="20"/>
      </w:rPr>
      <w:t xml:space="preserve"> projekts „Par Ministru kabineta </w:t>
    </w:r>
    <w:r w:rsidR="00837FFC" w:rsidRPr="0020174A">
      <w:rPr>
        <w:sz w:val="20"/>
        <w:lang w:bidi="en-US"/>
      </w:rPr>
      <w:t xml:space="preserve">2013. gada 3. janvāra sēdes </w:t>
    </w:r>
    <w:proofErr w:type="spellStart"/>
    <w:r w:rsidR="00837FFC" w:rsidRPr="0020174A">
      <w:rPr>
        <w:sz w:val="20"/>
        <w:lang w:bidi="en-US"/>
      </w:rPr>
      <w:t>protokollēmuma</w:t>
    </w:r>
    <w:proofErr w:type="spellEnd"/>
    <w:r w:rsidR="00837FFC" w:rsidRPr="0020174A">
      <w:rPr>
        <w:sz w:val="20"/>
        <w:lang w:bidi="en-US"/>
      </w:rPr>
      <w:t xml:space="preserve"> (prot. Nr.1, </w:t>
    </w:r>
    <w:r w:rsidR="00837FFC" w:rsidRPr="0020174A">
      <w:rPr>
        <w:sz w:val="20"/>
        <w:lang w:eastAsia="pl-PL"/>
      </w:rPr>
      <w:t>39.§) „</w:t>
    </w:r>
    <w:r w:rsidR="00837FFC" w:rsidRPr="0020174A">
      <w:rPr>
        <w:sz w:val="20"/>
      </w:rPr>
      <w:t>Informatīvais ziņojums „Par 2011. gada neto zaudējumu apmēru un rašanās cēloņiem VSIA „Latvijas Vides, ģeoloģijas un meteoroloģijas centrs” un VAS „Elektroniskie sakari” un priekšlikumiem turpmākai rīcībai”</w:t>
    </w:r>
    <w:r w:rsidR="00837FFC" w:rsidRPr="0020174A">
      <w:rPr>
        <w:sz w:val="20"/>
        <w:lang w:eastAsia="pl-PL"/>
      </w:rPr>
      <w:t xml:space="preserve"> 2.2. apakšpunkta atzīšanu par spēku zaudējušu</w:t>
    </w:r>
    <w:r w:rsidR="00837FFC" w:rsidRPr="0020174A">
      <w:rPr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D6" w:rsidRDefault="00E11DD6" w:rsidP="002B3523">
      <w:r>
        <w:separator/>
      </w:r>
    </w:p>
  </w:footnote>
  <w:footnote w:type="continuationSeparator" w:id="0">
    <w:p w:rsidR="00E11DD6" w:rsidRDefault="00E11DD6" w:rsidP="002B352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Cirsis">
    <w15:presenceInfo w15:providerId="AD" w15:userId="S-1-5-21-1177238915-1417001333-839522115-128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2C"/>
    <w:rsid w:val="00156ADF"/>
    <w:rsid w:val="0022131A"/>
    <w:rsid w:val="002B3523"/>
    <w:rsid w:val="005E1DC3"/>
    <w:rsid w:val="00821AD2"/>
    <w:rsid w:val="00837FFC"/>
    <w:rsid w:val="008B33AF"/>
    <w:rsid w:val="008E3863"/>
    <w:rsid w:val="0093490B"/>
    <w:rsid w:val="00B33185"/>
    <w:rsid w:val="00BD6E81"/>
    <w:rsid w:val="00CF25CB"/>
    <w:rsid w:val="00E11DD6"/>
    <w:rsid w:val="00EB3FF0"/>
    <w:rsid w:val="00E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2A2C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EF2A2C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unhideWhenUsed/>
    <w:rsid w:val="00EF2A2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F2A2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spelle">
    <w:name w:val="spelle"/>
    <w:basedOn w:val="DefaultParagraphFont"/>
    <w:rsid w:val="00EF2A2C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EF2A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B3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523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81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paipala@varam.gov.lv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</dc:creator>
  <cp:keywords/>
  <dc:description/>
  <cp:lastModifiedBy>larisat</cp:lastModifiedBy>
  <cp:revision>4</cp:revision>
  <dcterms:created xsi:type="dcterms:W3CDTF">2016-03-10T11:06:00Z</dcterms:created>
  <dcterms:modified xsi:type="dcterms:W3CDTF">2016-03-11T14:20:00Z</dcterms:modified>
</cp:coreProperties>
</file>