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53" w:rsidRPr="000D0DB8" w:rsidRDefault="00BB7F53" w:rsidP="00787E5D">
      <w:pPr>
        <w:pStyle w:val="Heading2"/>
        <w:keepNext w:val="0"/>
        <w:widowControl w:val="0"/>
      </w:pPr>
      <w:bookmarkStart w:id="0" w:name="OLE_LINK1"/>
      <w:bookmarkStart w:id="1" w:name="OLE_LINK2"/>
      <w:bookmarkStart w:id="2" w:name="OLE_LINK10"/>
      <w:bookmarkStart w:id="3" w:name="OLE_LINK11"/>
      <w:bookmarkStart w:id="4" w:name="OLE_LINK5"/>
      <w:bookmarkStart w:id="5" w:name="OLE_LINK7"/>
      <w:r w:rsidRPr="000D0DB8">
        <w:rPr>
          <w:iCs/>
        </w:rPr>
        <w:t xml:space="preserve">Informatīvais </w:t>
      </w:r>
      <w:smartTag w:uri="schemas-tilde-lv/tildestengine" w:element="veidnes">
        <w:smartTagPr>
          <w:attr w:name="text" w:val="ziņojums"/>
          <w:attr w:name="baseform" w:val="ziņojums"/>
          <w:attr w:name="id" w:val="-1"/>
        </w:smartTagPr>
        <w:r w:rsidRPr="000D0DB8">
          <w:rPr>
            <w:iCs/>
          </w:rPr>
          <w:t>ziņojums</w:t>
        </w:r>
      </w:smartTag>
      <w:r w:rsidRPr="000D0DB8">
        <w:rPr>
          <w:iCs/>
        </w:rPr>
        <w:t xml:space="preserve"> </w:t>
      </w:r>
      <w:bookmarkStart w:id="6" w:name="OLE_LINK3"/>
      <w:bookmarkStart w:id="7" w:name="OLE_LINK4"/>
      <w:r w:rsidRPr="000D0DB8">
        <w:rPr>
          <w:iCs/>
        </w:rPr>
        <w:t xml:space="preserve">par </w:t>
      </w:r>
      <w:bookmarkStart w:id="8" w:name="OLE_LINK6"/>
      <w:bookmarkEnd w:id="0"/>
      <w:bookmarkEnd w:id="1"/>
      <w:r w:rsidRPr="000D0DB8">
        <w:t>Eiropas Sa</w:t>
      </w:r>
      <w:r w:rsidR="003C433F" w:rsidRPr="000D0DB8">
        <w:t xml:space="preserve">vienības veselības ministru </w:t>
      </w:r>
      <w:r w:rsidR="00446AAA" w:rsidRPr="000D0DB8">
        <w:t>2016</w:t>
      </w:r>
      <w:r w:rsidR="00850054" w:rsidRPr="000D0DB8">
        <w:t>. gada</w:t>
      </w:r>
      <w:r w:rsidRPr="000D0DB8">
        <w:t xml:space="preserve"> </w:t>
      </w:r>
      <w:r w:rsidR="00AB033D">
        <w:t xml:space="preserve">17. - </w:t>
      </w:r>
      <w:r w:rsidR="00446AAA" w:rsidRPr="000D0DB8">
        <w:t>18</w:t>
      </w:r>
      <w:r w:rsidR="00850054" w:rsidRPr="000D0DB8">
        <w:t xml:space="preserve">. </w:t>
      </w:r>
      <w:r w:rsidR="00446AAA" w:rsidRPr="000D0DB8">
        <w:t>ap</w:t>
      </w:r>
      <w:r w:rsidR="00EB674F" w:rsidRPr="000D0DB8">
        <w:t>rīļa</w:t>
      </w:r>
      <w:r w:rsidRPr="000D0DB8">
        <w:t xml:space="preserve"> neformālajā sanāksmē izskatāmajiem jautājumiem</w:t>
      </w:r>
      <w:bookmarkEnd w:id="8"/>
    </w:p>
    <w:bookmarkEnd w:id="2"/>
    <w:bookmarkEnd w:id="3"/>
    <w:bookmarkEnd w:id="4"/>
    <w:bookmarkEnd w:id="5"/>
    <w:p w:rsidR="00B672D0" w:rsidRPr="000D0DB8" w:rsidRDefault="00B672D0" w:rsidP="00787E5D">
      <w:pPr>
        <w:jc w:val="both"/>
        <w:rPr>
          <w:sz w:val="28"/>
          <w:szCs w:val="28"/>
          <w:lang w:eastAsia="en-US"/>
        </w:rPr>
      </w:pPr>
    </w:p>
    <w:bookmarkEnd w:id="6"/>
    <w:bookmarkEnd w:id="7"/>
    <w:p w:rsidR="00BB7F53" w:rsidRPr="000D0DB8" w:rsidRDefault="00BD21CC" w:rsidP="00787E5D">
      <w:pPr>
        <w:jc w:val="both"/>
        <w:rPr>
          <w:sz w:val="28"/>
          <w:szCs w:val="28"/>
        </w:rPr>
      </w:pPr>
      <w:r w:rsidRPr="000D0DB8">
        <w:rPr>
          <w:iCs/>
          <w:sz w:val="28"/>
          <w:szCs w:val="28"/>
        </w:rPr>
        <w:t>2016</w:t>
      </w:r>
      <w:r w:rsidR="00850054" w:rsidRPr="000D0DB8">
        <w:rPr>
          <w:iCs/>
          <w:sz w:val="28"/>
          <w:szCs w:val="28"/>
        </w:rPr>
        <w:t>. gada</w:t>
      </w:r>
      <w:r w:rsidR="00BB7F53" w:rsidRPr="000D0DB8">
        <w:rPr>
          <w:iCs/>
          <w:sz w:val="28"/>
          <w:szCs w:val="28"/>
        </w:rPr>
        <w:t xml:space="preserve"> </w:t>
      </w:r>
      <w:r w:rsidR="00AB033D">
        <w:rPr>
          <w:iCs/>
          <w:sz w:val="28"/>
          <w:szCs w:val="28"/>
        </w:rPr>
        <w:t xml:space="preserve">17. - </w:t>
      </w:r>
      <w:r w:rsidRPr="000D0DB8">
        <w:rPr>
          <w:sz w:val="28"/>
          <w:szCs w:val="28"/>
        </w:rPr>
        <w:t>18</w:t>
      </w:r>
      <w:r w:rsidR="00273209" w:rsidRPr="000D0DB8">
        <w:rPr>
          <w:sz w:val="28"/>
          <w:szCs w:val="28"/>
        </w:rPr>
        <w:t xml:space="preserve">. </w:t>
      </w:r>
      <w:r w:rsidR="009C03F2" w:rsidRPr="000D0DB8">
        <w:rPr>
          <w:sz w:val="28"/>
          <w:szCs w:val="28"/>
        </w:rPr>
        <w:t>aprīlī</w:t>
      </w:r>
      <w:r w:rsidR="006C3136" w:rsidRPr="000D0DB8">
        <w:rPr>
          <w:sz w:val="28"/>
          <w:szCs w:val="28"/>
        </w:rPr>
        <w:t xml:space="preserve"> </w:t>
      </w:r>
      <w:r w:rsidR="00FD053C" w:rsidRPr="000D0DB8">
        <w:rPr>
          <w:sz w:val="28"/>
          <w:szCs w:val="28"/>
        </w:rPr>
        <w:t>Nīderlandē, Amsterdamā</w:t>
      </w:r>
      <w:r w:rsidR="003C433F" w:rsidRPr="000D0DB8">
        <w:rPr>
          <w:sz w:val="28"/>
          <w:szCs w:val="28"/>
        </w:rPr>
        <w:t xml:space="preserve"> </w:t>
      </w:r>
      <w:r w:rsidR="00BB7F53" w:rsidRPr="000D0DB8">
        <w:rPr>
          <w:sz w:val="28"/>
          <w:szCs w:val="28"/>
        </w:rPr>
        <w:t>notiks Eiropas Savienības (turpmāk</w:t>
      </w:r>
      <w:r w:rsidR="002279B9" w:rsidRPr="000D0DB8">
        <w:rPr>
          <w:sz w:val="28"/>
          <w:szCs w:val="28"/>
        </w:rPr>
        <w:t xml:space="preserve"> tekstā</w:t>
      </w:r>
      <w:r w:rsidR="00BB7F53" w:rsidRPr="000D0DB8">
        <w:rPr>
          <w:sz w:val="28"/>
          <w:szCs w:val="28"/>
        </w:rPr>
        <w:t xml:space="preserve"> - ES) veselības ministru neformālā sanāksme, kuras darba kārtībā ir ietverti šādi Veselības ministrijas kompetencē esoši jautājumi:</w:t>
      </w:r>
    </w:p>
    <w:p w:rsidR="000E7D11" w:rsidRPr="000D0DB8" w:rsidRDefault="000E7D11">
      <w:pPr>
        <w:jc w:val="both"/>
        <w:rPr>
          <w:sz w:val="28"/>
          <w:szCs w:val="28"/>
        </w:rPr>
      </w:pPr>
    </w:p>
    <w:p w:rsidR="000E7D11" w:rsidRPr="000D0DB8" w:rsidRDefault="00763E45" w:rsidP="00763E45">
      <w:pPr>
        <w:pStyle w:val="ListParagraph"/>
        <w:numPr>
          <w:ilvl w:val="0"/>
          <w:numId w:val="3"/>
        </w:numPr>
        <w:autoSpaceDE w:val="0"/>
        <w:autoSpaceDN w:val="0"/>
        <w:adjustRightInd w:val="0"/>
        <w:jc w:val="both"/>
        <w:rPr>
          <w:rFonts w:eastAsiaTheme="minorHAnsi"/>
          <w:color w:val="000000"/>
          <w:sz w:val="28"/>
          <w:szCs w:val="28"/>
          <w:lang w:eastAsia="en-US"/>
        </w:rPr>
      </w:pPr>
      <w:r w:rsidRPr="000D0DB8">
        <w:rPr>
          <w:rFonts w:eastAsiaTheme="minorHAnsi"/>
          <w:bCs/>
          <w:color w:val="000000"/>
          <w:sz w:val="28"/>
          <w:szCs w:val="28"/>
          <w:lang w:eastAsia="en-US"/>
        </w:rPr>
        <w:t>Inovatīvas un pieejamas zāles jeb inovācijas pacient</w:t>
      </w:r>
      <w:r w:rsidR="00272F8C" w:rsidRPr="000D0DB8">
        <w:rPr>
          <w:rFonts w:eastAsiaTheme="minorHAnsi"/>
          <w:bCs/>
          <w:color w:val="000000"/>
          <w:sz w:val="28"/>
          <w:szCs w:val="28"/>
          <w:lang w:eastAsia="en-US"/>
        </w:rPr>
        <w:t>u</w:t>
      </w:r>
      <w:r w:rsidRPr="000D0DB8">
        <w:rPr>
          <w:rFonts w:eastAsiaTheme="minorHAnsi"/>
          <w:bCs/>
          <w:color w:val="000000"/>
          <w:sz w:val="28"/>
          <w:szCs w:val="28"/>
          <w:lang w:eastAsia="en-US"/>
        </w:rPr>
        <w:t xml:space="preserve"> labā</w:t>
      </w:r>
      <w:r w:rsidR="002C1122">
        <w:rPr>
          <w:rFonts w:eastAsiaTheme="minorHAnsi"/>
          <w:bCs/>
          <w:color w:val="000000"/>
          <w:sz w:val="28"/>
          <w:szCs w:val="28"/>
          <w:lang w:eastAsia="en-US"/>
        </w:rPr>
        <w:t>.</w:t>
      </w:r>
    </w:p>
    <w:p w:rsidR="000E7D11" w:rsidRPr="000D0DB8" w:rsidRDefault="00162D5D" w:rsidP="00763E45">
      <w:pPr>
        <w:pStyle w:val="ListParagraph"/>
        <w:numPr>
          <w:ilvl w:val="0"/>
          <w:numId w:val="3"/>
        </w:numPr>
        <w:jc w:val="both"/>
        <w:rPr>
          <w:sz w:val="28"/>
          <w:szCs w:val="28"/>
        </w:rPr>
      </w:pPr>
      <w:r w:rsidRPr="000D0DB8">
        <w:rPr>
          <w:rFonts w:eastAsiaTheme="minorHAnsi"/>
          <w:bCs/>
          <w:color w:val="000000"/>
          <w:sz w:val="28"/>
          <w:szCs w:val="28"/>
          <w:lang w:eastAsia="en-US"/>
        </w:rPr>
        <w:t>Pārtikas produktu sastāva uzlabošana</w:t>
      </w:r>
      <w:r w:rsidR="003070C6" w:rsidRPr="000D0DB8">
        <w:rPr>
          <w:rFonts w:eastAsiaTheme="minorHAnsi"/>
          <w:bCs/>
          <w:color w:val="000000"/>
          <w:sz w:val="28"/>
          <w:szCs w:val="28"/>
          <w:lang w:eastAsia="en-US"/>
        </w:rPr>
        <w:t>.</w:t>
      </w:r>
    </w:p>
    <w:p w:rsidR="000E7D11" w:rsidRPr="000D0DB8" w:rsidRDefault="00162D5D" w:rsidP="00763E45">
      <w:pPr>
        <w:pStyle w:val="ListParagraph"/>
        <w:numPr>
          <w:ilvl w:val="0"/>
          <w:numId w:val="3"/>
        </w:numPr>
        <w:jc w:val="both"/>
        <w:rPr>
          <w:sz w:val="28"/>
          <w:szCs w:val="28"/>
        </w:rPr>
      </w:pPr>
      <w:proofErr w:type="spellStart"/>
      <w:r w:rsidRPr="000D0DB8">
        <w:rPr>
          <w:rFonts w:eastAsiaTheme="minorHAnsi"/>
          <w:bCs/>
          <w:color w:val="000000"/>
          <w:sz w:val="28"/>
          <w:szCs w:val="28"/>
          <w:lang w:eastAsia="en-US"/>
        </w:rPr>
        <w:t>Antimikrobā</w:t>
      </w:r>
      <w:proofErr w:type="spellEnd"/>
      <w:r w:rsidRPr="000D0DB8">
        <w:rPr>
          <w:rFonts w:eastAsiaTheme="minorHAnsi"/>
          <w:bCs/>
          <w:color w:val="000000"/>
          <w:sz w:val="28"/>
          <w:szCs w:val="28"/>
          <w:lang w:eastAsia="en-US"/>
        </w:rPr>
        <w:t xml:space="preserve"> rezistence</w:t>
      </w:r>
      <w:r w:rsidR="003070C6" w:rsidRPr="000D0DB8">
        <w:rPr>
          <w:rFonts w:eastAsiaTheme="minorHAnsi"/>
          <w:bCs/>
          <w:color w:val="000000"/>
          <w:sz w:val="28"/>
          <w:szCs w:val="28"/>
          <w:lang w:eastAsia="en-US"/>
        </w:rPr>
        <w:t>.</w:t>
      </w:r>
    </w:p>
    <w:p w:rsidR="000E7D11" w:rsidRPr="000D0DB8" w:rsidRDefault="000E7D11">
      <w:pPr>
        <w:jc w:val="both"/>
        <w:rPr>
          <w:sz w:val="28"/>
          <w:szCs w:val="28"/>
        </w:rPr>
      </w:pPr>
    </w:p>
    <w:p w:rsidR="000E7D11" w:rsidRPr="000D0DB8" w:rsidRDefault="00787E5D" w:rsidP="00763E45">
      <w:pPr>
        <w:pStyle w:val="ListParagraph"/>
        <w:numPr>
          <w:ilvl w:val="0"/>
          <w:numId w:val="1"/>
        </w:numPr>
        <w:autoSpaceDE w:val="0"/>
        <w:autoSpaceDN w:val="0"/>
        <w:adjustRightInd w:val="0"/>
        <w:ind w:left="709" w:hanging="709"/>
        <w:jc w:val="both"/>
        <w:rPr>
          <w:rFonts w:eastAsiaTheme="minorHAnsi"/>
          <w:b/>
          <w:i/>
          <w:color w:val="000000"/>
          <w:sz w:val="28"/>
          <w:szCs w:val="28"/>
          <w:u w:val="single"/>
          <w:lang w:eastAsia="en-US"/>
        </w:rPr>
      </w:pPr>
      <w:r w:rsidRPr="000D0DB8">
        <w:rPr>
          <w:rFonts w:eastAsiaTheme="minorHAnsi"/>
          <w:b/>
          <w:bCs/>
          <w:i/>
          <w:color w:val="000000"/>
          <w:sz w:val="28"/>
          <w:szCs w:val="28"/>
          <w:u w:val="single"/>
          <w:lang w:eastAsia="en-US"/>
        </w:rPr>
        <w:t>Inovatīvas un pieejamas zāles jeb</w:t>
      </w:r>
      <w:r w:rsidR="00763E45" w:rsidRPr="000D0DB8">
        <w:rPr>
          <w:rFonts w:eastAsiaTheme="minorHAnsi"/>
          <w:b/>
          <w:bCs/>
          <w:i/>
          <w:color w:val="000000"/>
          <w:sz w:val="28"/>
          <w:szCs w:val="28"/>
          <w:u w:val="single"/>
          <w:lang w:eastAsia="en-US"/>
        </w:rPr>
        <w:t xml:space="preserve"> i</w:t>
      </w:r>
      <w:r w:rsidRPr="000D0DB8">
        <w:rPr>
          <w:rFonts w:eastAsiaTheme="minorHAnsi"/>
          <w:b/>
          <w:bCs/>
          <w:i/>
          <w:color w:val="000000"/>
          <w:sz w:val="28"/>
          <w:szCs w:val="28"/>
          <w:u w:val="single"/>
          <w:lang w:eastAsia="en-US"/>
        </w:rPr>
        <w:t>novācijas pacient</w:t>
      </w:r>
      <w:r w:rsidR="00272F8C" w:rsidRPr="000D0DB8">
        <w:rPr>
          <w:rFonts w:eastAsiaTheme="minorHAnsi"/>
          <w:b/>
          <w:bCs/>
          <w:i/>
          <w:color w:val="000000"/>
          <w:sz w:val="28"/>
          <w:szCs w:val="28"/>
          <w:u w:val="single"/>
          <w:lang w:eastAsia="en-US"/>
        </w:rPr>
        <w:t>u</w:t>
      </w:r>
      <w:r w:rsidRPr="000D0DB8">
        <w:rPr>
          <w:rFonts w:eastAsiaTheme="minorHAnsi"/>
          <w:b/>
          <w:bCs/>
          <w:i/>
          <w:color w:val="000000"/>
          <w:sz w:val="28"/>
          <w:szCs w:val="28"/>
          <w:u w:val="single"/>
          <w:lang w:eastAsia="en-US"/>
        </w:rPr>
        <w:t xml:space="preserve"> labā</w:t>
      </w:r>
    </w:p>
    <w:p w:rsidR="000E7D11" w:rsidRPr="000D0DB8" w:rsidRDefault="000E7D11">
      <w:pPr>
        <w:jc w:val="both"/>
        <w:rPr>
          <w:sz w:val="28"/>
          <w:szCs w:val="28"/>
        </w:rPr>
      </w:pPr>
    </w:p>
    <w:p w:rsidR="000E7D11" w:rsidRPr="000D0DB8" w:rsidRDefault="00D61B9E">
      <w:pPr>
        <w:jc w:val="both"/>
        <w:rPr>
          <w:rFonts w:eastAsia="Verdana"/>
          <w:sz w:val="28"/>
          <w:szCs w:val="28"/>
          <w:lang w:eastAsia="en-US"/>
        </w:rPr>
      </w:pPr>
      <w:r w:rsidRPr="000D0DB8">
        <w:rPr>
          <w:rFonts w:eastAsia="Verdana"/>
          <w:b/>
          <w:sz w:val="28"/>
          <w:szCs w:val="28"/>
          <w:lang w:eastAsia="en-US"/>
        </w:rPr>
        <w:t>Inovatīv</w:t>
      </w:r>
      <w:r w:rsidR="00272F8C" w:rsidRPr="000D0DB8">
        <w:rPr>
          <w:rFonts w:eastAsia="Verdana"/>
          <w:b/>
          <w:sz w:val="28"/>
          <w:szCs w:val="28"/>
          <w:lang w:eastAsia="en-US"/>
        </w:rPr>
        <w:t>as</w:t>
      </w:r>
      <w:r w:rsidRPr="000D0DB8">
        <w:rPr>
          <w:rFonts w:eastAsia="Verdana"/>
          <w:b/>
          <w:sz w:val="28"/>
          <w:szCs w:val="28"/>
          <w:lang w:eastAsia="en-US"/>
        </w:rPr>
        <w:t xml:space="preserve"> zā</w:t>
      </w:r>
      <w:r w:rsidR="00272F8C" w:rsidRPr="000D0DB8">
        <w:rPr>
          <w:rFonts w:eastAsia="Verdana"/>
          <w:b/>
          <w:sz w:val="28"/>
          <w:szCs w:val="28"/>
          <w:lang w:eastAsia="en-US"/>
        </w:rPr>
        <w:t>les</w:t>
      </w:r>
      <w:r w:rsidRPr="000D0DB8">
        <w:rPr>
          <w:rFonts w:eastAsia="Verdana"/>
          <w:sz w:val="28"/>
          <w:szCs w:val="28"/>
          <w:lang w:eastAsia="en-US"/>
        </w:rPr>
        <w:t xml:space="preserve"> </w:t>
      </w:r>
      <w:r w:rsidR="00272F8C" w:rsidRPr="000D0DB8">
        <w:rPr>
          <w:rFonts w:eastAsia="Verdana"/>
          <w:sz w:val="28"/>
          <w:szCs w:val="28"/>
          <w:lang w:eastAsia="en-US"/>
        </w:rPr>
        <w:t xml:space="preserve">ir </w:t>
      </w:r>
      <w:r w:rsidRPr="000D0DB8">
        <w:rPr>
          <w:rFonts w:eastAsia="Verdana"/>
          <w:sz w:val="28"/>
          <w:szCs w:val="28"/>
          <w:lang w:eastAsia="en-US"/>
        </w:rPr>
        <w:t xml:space="preserve">uzskatāmas par nenovērtējamu sasniegumu nopietnu slimību ārstēšanā un dzīves kvalitātes uzlabošanā, </w:t>
      </w:r>
      <w:r w:rsidR="00272F8C" w:rsidRPr="000D0DB8">
        <w:rPr>
          <w:rFonts w:eastAsia="Verdana"/>
          <w:sz w:val="28"/>
          <w:szCs w:val="28"/>
          <w:lang w:eastAsia="en-US"/>
        </w:rPr>
        <w:t xml:space="preserve">tāpēc ir būtiski nodrošināt inovatīvu zāļu </w:t>
      </w:r>
      <w:r w:rsidRPr="000D0DB8">
        <w:rPr>
          <w:rFonts w:eastAsia="Verdana"/>
          <w:b/>
          <w:sz w:val="28"/>
          <w:szCs w:val="28"/>
          <w:lang w:eastAsia="en-US"/>
        </w:rPr>
        <w:t>pieejamīb</w:t>
      </w:r>
      <w:r w:rsidR="00272F8C" w:rsidRPr="000D0DB8">
        <w:rPr>
          <w:rFonts w:eastAsia="Verdana"/>
          <w:b/>
          <w:sz w:val="28"/>
          <w:szCs w:val="28"/>
          <w:lang w:eastAsia="en-US"/>
        </w:rPr>
        <w:t>u</w:t>
      </w:r>
      <w:r w:rsidR="002279B9" w:rsidRPr="000D0DB8">
        <w:rPr>
          <w:rFonts w:eastAsia="Verdana"/>
          <w:sz w:val="28"/>
          <w:szCs w:val="28"/>
          <w:lang w:eastAsia="en-US"/>
        </w:rPr>
        <w:t xml:space="preserve"> ES</w:t>
      </w:r>
      <w:r w:rsidRPr="000D0DB8">
        <w:rPr>
          <w:rFonts w:eastAsia="Verdana"/>
          <w:sz w:val="28"/>
          <w:szCs w:val="28"/>
          <w:lang w:eastAsia="en-US"/>
        </w:rPr>
        <w:t xml:space="preserve"> dalībvalstu pacientiem. </w:t>
      </w:r>
      <w:r w:rsidR="007012B0" w:rsidRPr="000D0DB8">
        <w:rPr>
          <w:rFonts w:eastAsia="Verdana"/>
          <w:sz w:val="28"/>
          <w:szCs w:val="28"/>
          <w:lang w:eastAsia="en-US"/>
        </w:rPr>
        <w:t>Neformālās sanāksmes laikā plānots pievērst īpašu uzmanību</w:t>
      </w:r>
      <w:r w:rsidR="00272F8C" w:rsidRPr="000D0DB8">
        <w:rPr>
          <w:rFonts w:eastAsia="Verdana"/>
          <w:sz w:val="28"/>
          <w:szCs w:val="28"/>
          <w:lang w:eastAsia="en-US"/>
        </w:rPr>
        <w:t xml:space="preserve"> t</w:t>
      </w:r>
      <w:r w:rsidRPr="000D0DB8">
        <w:rPr>
          <w:rFonts w:eastAsia="Verdana"/>
          <w:sz w:val="28"/>
          <w:szCs w:val="28"/>
          <w:lang w:eastAsia="en-US"/>
        </w:rPr>
        <w:t>ādām problēmām</w:t>
      </w:r>
      <w:r w:rsidR="002C1122">
        <w:rPr>
          <w:rFonts w:eastAsia="Verdana"/>
          <w:sz w:val="28"/>
          <w:szCs w:val="28"/>
          <w:lang w:eastAsia="en-US"/>
        </w:rPr>
        <w:t>,</w:t>
      </w:r>
      <w:r w:rsidRPr="000D0DB8">
        <w:rPr>
          <w:rFonts w:eastAsia="Verdana"/>
          <w:sz w:val="28"/>
          <w:szCs w:val="28"/>
          <w:lang w:eastAsia="en-US"/>
        </w:rPr>
        <w:t xml:space="preserve"> kā tirgus autorizācijas sistēmas radītie šķēršļi zāļu ilgtspējīgai attīstībai, farmācijas uzņēmumu komerciālo interešu pārsvars pār vēlmi sniegt nozīmīgu ieguldījumu sabiedrīb</w:t>
      </w:r>
      <w:r w:rsidR="00272F8C" w:rsidRPr="000D0DB8">
        <w:rPr>
          <w:rFonts w:eastAsia="Verdana"/>
          <w:sz w:val="28"/>
          <w:szCs w:val="28"/>
          <w:lang w:eastAsia="en-US"/>
        </w:rPr>
        <w:t>as lab</w:t>
      </w:r>
      <w:r w:rsidRPr="000D0DB8">
        <w:rPr>
          <w:rFonts w:eastAsia="Verdana"/>
          <w:sz w:val="28"/>
          <w:szCs w:val="28"/>
          <w:lang w:eastAsia="en-US"/>
        </w:rPr>
        <w:t>ā, kā arī konsekvent</w:t>
      </w:r>
      <w:r w:rsidR="00272F8C" w:rsidRPr="000D0DB8">
        <w:rPr>
          <w:rFonts w:eastAsia="Verdana"/>
          <w:sz w:val="28"/>
          <w:szCs w:val="28"/>
          <w:lang w:eastAsia="en-US"/>
        </w:rPr>
        <w:t>s</w:t>
      </w:r>
      <w:r w:rsidRPr="000D0DB8">
        <w:rPr>
          <w:rFonts w:eastAsia="Verdana"/>
          <w:sz w:val="28"/>
          <w:szCs w:val="28"/>
          <w:lang w:eastAsia="en-US"/>
        </w:rPr>
        <w:t xml:space="preserve"> </w:t>
      </w:r>
      <w:r w:rsidR="00F3659A" w:rsidRPr="000D0DB8">
        <w:rPr>
          <w:rFonts w:eastAsia="Verdana"/>
          <w:sz w:val="28"/>
          <w:szCs w:val="28"/>
          <w:lang w:eastAsia="en-US"/>
        </w:rPr>
        <w:t>caurskatāmības</w:t>
      </w:r>
      <w:r w:rsidR="007A7C7D" w:rsidRPr="000D0DB8">
        <w:rPr>
          <w:rFonts w:eastAsia="Verdana"/>
          <w:sz w:val="28"/>
          <w:szCs w:val="28"/>
          <w:lang w:eastAsia="en-US"/>
        </w:rPr>
        <w:t xml:space="preserve"> </w:t>
      </w:r>
      <w:r w:rsidRPr="000D0DB8">
        <w:rPr>
          <w:rFonts w:eastAsia="Verdana"/>
          <w:sz w:val="28"/>
          <w:szCs w:val="28"/>
          <w:lang w:eastAsia="en-US"/>
        </w:rPr>
        <w:t>trūkum</w:t>
      </w:r>
      <w:r w:rsidR="00272F8C" w:rsidRPr="000D0DB8">
        <w:rPr>
          <w:rFonts w:eastAsia="Verdana"/>
          <w:sz w:val="28"/>
          <w:szCs w:val="28"/>
          <w:lang w:eastAsia="en-US"/>
        </w:rPr>
        <w:t>s</w:t>
      </w:r>
      <w:r w:rsidRPr="000D0DB8">
        <w:rPr>
          <w:rFonts w:eastAsia="Verdana"/>
          <w:sz w:val="28"/>
          <w:szCs w:val="28"/>
          <w:lang w:eastAsia="en-US"/>
        </w:rPr>
        <w:t xml:space="preserve"> zāļu cen</w:t>
      </w:r>
      <w:r w:rsidR="00272F8C" w:rsidRPr="000D0DB8">
        <w:rPr>
          <w:rFonts w:eastAsia="Verdana"/>
          <w:sz w:val="28"/>
          <w:szCs w:val="28"/>
          <w:lang w:eastAsia="en-US"/>
        </w:rPr>
        <w:t>u noteikšanā</w:t>
      </w:r>
      <w:r w:rsidRPr="000D0DB8">
        <w:rPr>
          <w:rFonts w:eastAsia="Verdana"/>
          <w:sz w:val="28"/>
          <w:szCs w:val="28"/>
          <w:lang w:eastAsia="en-US"/>
        </w:rPr>
        <w:t xml:space="preserve">. </w:t>
      </w:r>
      <w:r w:rsidR="007012B0" w:rsidRPr="000D0DB8">
        <w:rPr>
          <w:rFonts w:eastAsia="Verdana"/>
          <w:sz w:val="28"/>
          <w:szCs w:val="28"/>
          <w:lang w:eastAsia="en-US"/>
        </w:rPr>
        <w:t>Sanāksmē plānots runāt par iespējām, kas ļautu sasniegt rezultātus</w:t>
      </w:r>
      <w:proofErr w:type="gramStart"/>
      <w:r w:rsidR="007012B0" w:rsidRPr="000D0DB8" w:rsidDel="00272F8C">
        <w:rPr>
          <w:rFonts w:eastAsia="Verdana"/>
          <w:sz w:val="28"/>
          <w:szCs w:val="28"/>
          <w:lang w:eastAsia="en-US"/>
        </w:rPr>
        <w:t xml:space="preserve"> </w:t>
      </w:r>
      <w:r w:rsidRPr="000D0DB8">
        <w:rPr>
          <w:rFonts w:eastAsia="Verdana"/>
          <w:sz w:val="28"/>
          <w:szCs w:val="28"/>
          <w:lang w:eastAsia="en-US"/>
        </w:rPr>
        <w:t xml:space="preserve"> </w:t>
      </w:r>
      <w:proofErr w:type="gramEnd"/>
      <w:r w:rsidRPr="000D0DB8">
        <w:rPr>
          <w:rFonts w:eastAsia="Verdana"/>
          <w:sz w:val="28"/>
          <w:szCs w:val="28"/>
          <w:lang w:eastAsia="en-US"/>
        </w:rPr>
        <w:t>ES farmācijas tirgus dalībnieku – pacientu, ārstu, valdību</w:t>
      </w:r>
      <w:r w:rsidR="00272F8C" w:rsidRPr="000D0DB8">
        <w:rPr>
          <w:rFonts w:eastAsia="Verdana"/>
          <w:sz w:val="28"/>
          <w:szCs w:val="28"/>
          <w:lang w:eastAsia="en-US"/>
        </w:rPr>
        <w:t xml:space="preserve"> un</w:t>
      </w:r>
      <w:r w:rsidRPr="000D0DB8">
        <w:rPr>
          <w:rFonts w:eastAsia="Verdana"/>
          <w:sz w:val="28"/>
          <w:szCs w:val="28"/>
          <w:lang w:eastAsia="en-US"/>
        </w:rPr>
        <w:t xml:space="preserve"> uzņēmumu – interešu apmierināšan</w:t>
      </w:r>
      <w:r w:rsidR="007012B0" w:rsidRPr="000D0DB8">
        <w:rPr>
          <w:rFonts w:eastAsia="Verdana"/>
          <w:sz w:val="28"/>
          <w:szCs w:val="28"/>
          <w:lang w:eastAsia="en-US"/>
        </w:rPr>
        <w:t>ā</w:t>
      </w:r>
      <w:r w:rsidR="00272F8C" w:rsidRPr="000D0DB8">
        <w:rPr>
          <w:rFonts w:eastAsia="Verdana"/>
          <w:sz w:val="28"/>
          <w:szCs w:val="28"/>
          <w:lang w:eastAsia="en-US"/>
        </w:rPr>
        <w:t>,</w:t>
      </w:r>
      <w:r w:rsidRPr="000D0DB8">
        <w:rPr>
          <w:rFonts w:eastAsia="Verdana"/>
          <w:sz w:val="28"/>
          <w:szCs w:val="28"/>
          <w:lang w:eastAsia="en-US"/>
        </w:rPr>
        <w:t xml:space="preserve"> gan nacionālā, gan starptautiskā līmenī. Pirmkārt, </w:t>
      </w:r>
      <w:r w:rsidR="00540659" w:rsidRPr="000D0DB8">
        <w:rPr>
          <w:rFonts w:eastAsia="Verdana"/>
          <w:sz w:val="28"/>
          <w:szCs w:val="28"/>
          <w:lang w:eastAsia="en-US"/>
        </w:rPr>
        <w:t xml:space="preserve">ir nepieciešams </w:t>
      </w:r>
      <w:r w:rsidRPr="000D0DB8">
        <w:rPr>
          <w:rFonts w:eastAsia="Verdana"/>
          <w:sz w:val="28"/>
          <w:szCs w:val="28"/>
          <w:lang w:eastAsia="en-US"/>
        </w:rPr>
        <w:t>līdzsvar</w:t>
      </w:r>
      <w:r w:rsidR="00540659" w:rsidRPr="000D0DB8">
        <w:rPr>
          <w:rFonts w:eastAsia="Verdana"/>
          <w:sz w:val="28"/>
          <w:szCs w:val="28"/>
          <w:lang w:eastAsia="en-US"/>
        </w:rPr>
        <w:t>ot</w:t>
      </w:r>
      <w:r w:rsidRPr="000D0DB8">
        <w:rPr>
          <w:rFonts w:eastAsia="Verdana"/>
          <w:sz w:val="28"/>
          <w:szCs w:val="28"/>
          <w:lang w:eastAsia="en-US"/>
        </w:rPr>
        <w:t xml:space="preserve"> inovatīvo zāļu pieejamīb</w:t>
      </w:r>
      <w:r w:rsidR="00540659" w:rsidRPr="000D0DB8">
        <w:rPr>
          <w:rFonts w:eastAsia="Verdana"/>
          <w:sz w:val="28"/>
          <w:szCs w:val="28"/>
          <w:lang w:eastAsia="en-US"/>
        </w:rPr>
        <w:t>u</w:t>
      </w:r>
      <w:r w:rsidRPr="000D0DB8">
        <w:rPr>
          <w:rFonts w:eastAsia="Verdana"/>
          <w:sz w:val="28"/>
          <w:szCs w:val="28"/>
          <w:lang w:eastAsia="en-US"/>
        </w:rPr>
        <w:t xml:space="preserve"> ES dalībvalstīs</w:t>
      </w:r>
      <w:r w:rsidR="00540659" w:rsidRPr="000D0DB8">
        <w:rPr>
          <w:rFonts w:eastAsia="Verdana"/>
          <w:sz w:val="28"/>
          <w:szCs w:val="28"/>
          <w:lang w:eastAsia="en-US"/>
        </w:rPr>
        <w:t xml:space="preserve">, lai veicinātu </w:t>
      </w:r>
      <w:r w:rsidRPr="000D0DB8">
        <w:rPr>
          <w:rFonts w:eastAsia="Verdana"/>
          <w:sz w:val="28"/>
          <w:szCs w:val="28"/>
          <w:lang w:eastAsia="en-US"/>
        </w:rPr>
        <w:t>starptautisk</w:t>
      </w:r>
      <w:r w:rsidR="00540659" w:rsidRPr="000D0DB8">
        <w:rPr>
          <w:rFonts w:eastAsia="Verdana"/>
          <w:sz w:val="28"/>
          <w:szCs w:val="28"/>
          <w:lang w:eastAsia="en-US"/>
        </w:rPr>
        <w:t>u</w:t>
      </w:r>
      <w:r w:rsidRPr="000D0DB8">
        <w:rPr>
          <w:rFonts w:eastAsia="Verdana"/>
          <w:sz w:val="28"/>
          <w:szCs w:val="28"/>
          <w:lang w:eastAsia="en-US"/>
        </w:rPr>
        <w:t xml:space="preserve"> sadarbīb</w:t>
      </w:r>
      <w:r w:rsidR="00540659" w:rsidRPr="000D0DB8">
        <w:rPr>
          <w:rFonts w:eastAsia="Verdana"/>
          <w:sz w:val="28"/>
          <w:szCs w:val="28"/>
          <w:lang w:eastAsia="en-US"/>
        </w:rPr>
        <w:t>u</w:t>
      </w:r>
      <w:r w:rsidRPr="000D0DB8">
        <w:rPr>
          <w:rFonts w:eastAsia="Verdana"/>
          <w:sz w:val="28"/>
          <w:szCs w:val="28"/>
          <w:lang w:eastAsia="en-US"/>
        </w:rPr>
        <w:t xml:space="preserve"> jomās, kas varētu nodrošināt informācijas apmaiņu un mudināt pieņemt kopējus lēmumus. Otrkārt, intelektuālā īpašuma aizsardzība un investoru interešu veicināšana </w:t>
      </w:r>
      <w:r w:rsidR="007012B0" w:rsidRPr="000D0DB8">
        <w:rPr>
          <w:rFonts w:eastAsia="Verdana"/>
          <w:sz w:val="28"/>
          <w:szCs w:val="28"/>
          <w:lang w:eastAsia="en-US"/>
        </w:rPr>
        <w:t>var sekmēt</w:t>
      </w:r>
      <w:r w:rsidRPr="000D0DB8">
        <w:rPr>
          <w:rFonts w:eastAsia="Verdana"/>
          <w:sz w:val="28"/>
          <w:szCs w:val="28"/>
          <w:lang w:eastAsia="en-US"/>
        </w:rPr>
        <w:t xml:space="preserve"> zāļu tirgus līdzsvarošan</w:t>
      </w:r>
      <w:r w:rsidR="007012B0" w:rsidRPr="000D0DB8">
        <w:rPr>
          <w:rFonts w:eastAsia="Verdana"/>
          <w:sz w:val="28"/>
          <w:szCs w:val="28"/>
          <w:lang w:eastAsia="en-US"/>
        </w:rPr>
        <w:t>u</w:t>
      </w:r>
      <w:r w:rsidRPr="000D0DB8">
        <w:rPr>
          <w:rFonts w:eastAsia="Verdana"/>
          <w:sz w:val="28"/>
          <w:szCs w:val="28"/>
          <w:lang w:eastAsia="en-US"/>
        </w:rPr>
        <w:t>.</w:t>
      </w:r>
      <w:r w:rsidR="007A7C7D" w:rsidRPr="000D0DB8">
        <w:rPr>
          <w:rFonts w:eastAsia="Verdana"/>
          <w:sz w:val="28"/>
          <w:szCs w:val="28"/>
          <w:lang w:eastAsia="en-US"/>
        </w:rPr>
        <w:t xml:space="preserve"> </w:t>
      </w:r>
      <w:r w:rsidR="007012B0" w:rsidRPr="000D0DB8">
        <w:rPr>
          <w:rFonts w:eastAsia="Verdana"/>
          <w:sz w:val="28"/>
          <w:szCs w:val="28"/>
          <w:lang w:eastAsia="en-US"/>
        </w:rPr>
        <w:t>Visbeidzot j</w:t>
      </w:r>
      <w:r w:rsidR="007A7C7D" w:rsidRPr="000D0DB8">
        <w:rPr>
          <w:rFonts w:eastAsia="Verdana"/>
          <w:sz w:val="28"/>
          <w:szCs w:val="28"/>
          <w:lang w:eastAsia="en-US"/>
        </w:rPr>
        <w:t>auninājumi intelektuālā īpašuma</w:t>
      </w:r>
      <w:r w:rsidR="00540659" w:rsidRPr="000D0DB8">
        <w:rPr>
          <w:rFonts w:eastAsia="Verdana"/>
          <w:sz w:val="28"/>
          <w:szCs w:val="28"/>
          <w:lang w:eastAsia="en-US"/>
        </w:rPr>
        <w:t xml:space="preserve"> tiesību</w:t>
      </w:r>
      <w:r w:rsidR="007A7C7D" w:rsidRPr="000D0DB8">
        <w:rPr>
          <w:rFonts w:eastAsia="Verdana"/>
          <w:sz w:val="28"/>
          <w:szCs w:val="28"/>
          <w:lang w:eastAsia="en-US"/>
        </w:rPr>
        <w:t xml:space="preserve"> jomā </w:t>
      </w:r>
      <w:r w:rsidR="007012B0" w:rsidRPr="000D0DB8">
        <w:rPr>
          <w:rFonts w:eastAsia="Verdana"/>
          <w:sz w:val="28"/>
          <w:szCs w:val="28"/>
          <w:lang w:eastAsia="en-US"/>
        </w:rPr>
        <w:t xml:space="preserve">ir </w:t>
      </w:r>
      <w:r w:rsidR="007A7C7D" w:rsidRPr="000D0DB8">
        <w:rPr>
          <w:rFonts w:eastAsia="Verdana"/>
          <w:sz w:val="28"/>
          <w:szCs w:val="28"/>
          <w:lang w:eastAsia="en-US"/>
        </w:rPr>
        <w:t>izveidoj</w:t>
      </w:r>
      <w:r w:rsidR="007012B0" w:rsidRPr="000D0DB8">
        <w:rPr>
          <w:rFonts w:eastAsia="Verdana"/>
          <w:sz w:val="28"/>
          <w:szCs w:val="28"/>
          <w:lang w:eastAsia="en-US"/>
        </w:rPr>
        <w:t>uši</w:t>
      </w:r>
      <w:r w:rsidR="007A7C7D" w:rsidRPr="000D0DB8">
        <w:rPr>
          <w:rFonts w:eastAsia="Verdana"/>
          <w:sz w:val="28"/>
          <w:szCs w:val="28"/>
          <w:lang w:eastAsia="en-US"/>
        </w:rPr>
        <w:t xml:space="preserve"> optimāl</w:t>
      </w:r>
      <w:r w:rsidR="00540659" w:rsidRPr="000D0DB8">
        <w:rPr>
          <w:rFonts w:eastAsia="Verdana"/>
          <w:sz w:val="28"/>
          <w:szCs w:val="28"/>
          <w:lang w:eastAsia="en-US"/>
        </w:rPr>
        <w:t>u</w:t>
      </w:r>
      <w:r w:rsidR="007A7C7D" w:rsidRPr="000D0DB8">
        <w:rPr>
          <w:rFonts w:eastAsia="Verdana"/>
          <w:sz w:val="28"/>
          <w:szCs w:val="28"/>
          <w:lang w:eastAsia="en-US"/>
        </w:rPr>
        <w:t xml:space="preserve"> vidi inovāciju attīstībai farmācijas sektorā, kas </w:t>
      </w:r>
      <w:r w:rsidR="00F3659A" w:rsidRPr="000D0DB8">
        <w:rPr>
          <w:rFonts w:eastAsia="Verdana"/>
          <w:sz w:val="28"/>
          <w:szCs w:val="28"/>
          <w:lang w:eastAsia="en-US"/>
        </w:rPr>
        <w:t>ļ</w:t>
      </w:r>
      <w:r w:rsidR="00540659" w:rsidRPr="000D0DB8">
        <w:rPr>
          <w:rFonts w:eastAsia="Verdana"/>
          <w:sz w:val="28"/>
          <w:szCs w:val="28"/>
          <w:lang w:eastAsia="en-US"/>
        </w:rPr>
        <w:t>auj</w:t>
      </w:r>
      <w:r w:rsidR="007A7C7D" w:rsidRPr="000D0DB8">
        <w:rPr>
          <w:rFonts w:eastAsia="Verdana"/>
          <w:sz w:val="28"/>
          <w:szCs w:val="28"/>
          <w:lang w:eastAsia="en-US"/>
        </w:rPr>
        <w:t xml:space="preserve"> izstrādāt pacientiem nepieciešam</w:t>
      </w:r>
      <w:r w:rsidR="00540659" w:rsidRPr="000D0DB8">
        <w:rPr>
          <w:rFonts w:eastAsia="Verdana"/>
          <w:sz w:val="28"/>
          <w:szCs w:val="28"/>
          <w:lang w:eastAsia="en-US"/>
        </w:rPr>
        <w:t>ā</w:t>
      </w:r>
      <w:r w:rsidR="007A7C7D" w:rsidRPr="000D0DB8">
        <w:rPr>
          <w:rFonts w:eastAsia="Verdana"/>
          <w:sz w:val="28"/>
          <w:szCs w:val="28"/>
          <w:lang w:eastAsia="en-US"/>
        </w:rPr>
        <w:t xml:space="preserve">s zāles. Arvien biežāk tiek </w:t>
      </w:r>
      <w:r w:rsidR="007012B0" w:rsidRPr="000D0DB8">
        <w:rPr>
          <w:rFonts w:eastAsia="Verdana"/>
          <w:sz w:val="28"/>
          <w:szCs w:val="28"/>
          <w:lang w:eastAsia="en-US"/>
        </w:rPr>
        <w:t>runāts</w:t>
      </w:r>
      <w:r w:rsidR="007A7C7D" w:rsidRPr="000D0DB8">
        <w:rPr>
          <w:rFonts w:eastAsia="Verdana"/>
          <w:sz w:val="28"/>
          <w:szCs w:val="28"/>
          <w:lang w:eastAsia="en-US"/>
        </w:rPr>
        <w:t xml:space="preserve"> par to, vai </w:t>
      </w:r>
      <w:r w:rsidR="00947007" w:rsidRPr="000D0DB8">
        <w:rPr>
          <w:rFonts w:eastAsia="Verdana"/>
          <w:sz w:val="28"/>
          <w:szCs w:val="28"/>
          <w:lang w:eastAsia="en-US"/>
        </w:rPr>
        <w:t xml:space="preserve">tādas </w:t>
      </w:r>
      <w:r w:rsidR="007A7C7D" w:rsidRPr="000D0DB8">
        <w:rPr>
          <w:rFonts w:eastAsia="Verdana"/>
          <w:sz w:val="28"/>
          <w:szCs w:val="28"/>
          <w:lang w:eastAsia="en-US"/>
        </w:rPr>
        <w:t>spēkā esošas E</w:t>
      </w:r>
      <w:r w:rsidR="00645B66" w:rsidRPr="000D0DB8">
        <w:rPr>
          <w:rFonts w:eastAsia="Verdana"/>
          <w:sz w:val="28"/>
          <w:szCs w:val="28"/>
          <w:lang w:eastAsia="en-US"/>
        </w:rPr>
        <w:t>S</w:t>
      </w:r>
      <w:r w:rsidR="007A7C7D" w:rsidRPr="000D0DB8">
        <w:rPr>
          <w:rFonts w:eastAsia="Verdana"/>
          <w:sz w:val="28"/>
          <w:szCs w:val="28"/>
          <w:lang w:eastAsia="en-US"/>
        </w:rPr>
        <w:t xml:space="preserve"> iniciatīvas</w:t>
      </w:r>
      <w:r w:rsidR="002C1122">
        <w:rPr>
          <w:rFonts w:eastAsia="Verdana"/>
          <w:sz w:val="28"/>
          <w:szCs w:val="28"/>
          <w:lang w:eastAsia="en-US"/>
        </w:rPr>
        <w:t>,</w:t>
      </w:r>
      <w:r w:rsidR="007A7C7D" w:rsidRPr="000D0DB8">
        <w:rPr>
          <w:rFonts w:eastAsia="Verdana"/>
          <w:sz w:val="28"/>
          <w:szCs w:val="28"/>
          <w:lang w:eastAsia="en-US"/>
        </w:rPr>
        <w:t xml:space="preserve"> kā papildus aizsardzības sertifikāti, datu un tirgus ekskluzivitāte nav pārsniegušas savu sākotnējo </w:t>
      </w:r>
      <w:r w:rsidR="00F3659A" w:rsidRPr="000D0DB8">
        <w:rPr>
          <w:rFonts w:eastAsia="Verdana"/>
          <w:sz w:val="28"/>
          <w:szCs w:val="28"/>
          <w:lang w:eastAsia="en-US"/>
        </w:rPr>
        <w:t>mērķi</w:t>
      </w:r>
      <w:r w:rsidR="007012B0" w:rsidRPr="000D0DB8">
        <w:rPr>
          <w:rFonts w:eastAsia="Verdana"/>
          <w:sz w:val="28"/>
          <w:szCs w:val="28"/>
          <w:lang w:eastAsia="en-US"/>
        </w:rPr>
        <w:t xml:space="preserve"> attiecībā uz farmācijas sektoru</w:t>
      </w:r>
      <w:r w:rsidR="007A7C7D" w:rsidRPr="000D0DB8">
        <w:rPr>
          <w:rFonts w:eastAsia="Verdana"/>
          <w:sz w:val="28"/>
          <w:szCs w:val="28"/>
          <w:lang w:eastAsia="en-US"/>
        </w:rPr>
        <w:t>. Ņemot vērā, ka jaunām zālēm ir monopola stāvoklis</w:t>
      </w:r>
      <w:r w:rsidR="00947007" w:rsidRPr="000D0DB8">
        <w:rPr>
          <w:rFonts w:eastAsia="Verdana"/>
          <w:sz w:val="28"/>
          <w:szCs w:val="28"/>
          <w:lang w:eastAsia="en-US"/>
        </w:rPr>
        <w:t xml:space="preserve"> tirgū</w:t>
      </w:r>
      <w:r w:rsidR="007A7C7D" w:rsidRPr="000D0DB8">
        <w:rPr>
          <w:rFonts w:eastAsia="Verdana"/>
          <w:sz w:val="28"/>
          <w:szCs w:val="28"/>
          <w:lang w:eastAsia="en-US"/>
        </w:rPr>
        <w:t xml:space="preserve">, ir jābūt </w:t>
      </w:r>
      <w:r w:rsidR="00F3659A" w:rsidRPr="000D0DB8">
        <w:rPr>
          <w:rFonts w:eastAsia="Verdana"/>
          <w:sz w:val="28"/>
          <w:szCs w:val="28"/>
          <w:lang w:eastAsia="en-US"/>
        </w:rPr>
        <w:t>pārliecībai</w:t>
      </w:r>
      <w:r w:rsidR="007A7C7D" w:rsidRPr="000D0DB8">
        <w:rPr>
          <w:rFonts w:eastAsia="Verdana"/>
          <w:sz w:val="28"/>
          <w:szCs w:val="28"/>
          <w:lang w:eastAsia="en-US"/>
        </w:rPr>
        <w:t>, ka šīs dominējošais stāvoklis nenoliek nevienlīdzīgās pozīcijās pacient</w:t>
      </w:r>
      <w:r w:rsidR="00645B66" w:rsidRPr="000D0DB8">
        <w:rPr>
          <w:rFonts w:eastAsia="Verdana"/>
          <w:sz w:val="28"/>
          <w:szCs w:val="28"/>
          <w:lang w:eastAsia="en-US"/>
        </w:rPr>
        <w:t>a intereses</w:t>
      </w:r>
      <w:r w:rsidR="007A7C7D" w:rsidRPr="000D0DB8">
        <w:rPr>
          <w:rFonts w:eastAsia="Verdana"/>
          <w:sz w:val="28"/>
          <w:szCs w:val="28"/>
          <w:lang w:eastAsia="en-US"/>
        </w:rPr>
        <w:t xml:space="preserve">. </w:t>
      </w:r>
    </w:p>
    <w:p w:rsidR="001269DC" w:rsidRPr="000D0DB8" w:rsidRDefault="001269DC" w:rsidP="00787E5D">
      <w:pPr>
        <w:jc w:val="both"/>
        <w:rPr>
          <w:color w:val="000000" w:themeColor="text1"/>
          <w:sz w:val="28"/>
          <w:szCs w:val="28"/>
        </w:rPr>
      </w:pPr>
    </w:p>
    <w:p w:rsidR="004C6B91" w:rsidRPr="000D0DB8" w:rsidRDefault="002279B9" w:rsidP="00787E5D">
      <w:pPr>
        <w:autoSpaceDE w:val="0"/>
        <w:autoSpaceDN w:val="0"/>
        <w:adjustRightInd w:val="0"/>
        <w:contextualSpacing/>
        <w:jc w:val="both"/>
        <w:rPr>
          <w:color w:val="000000" w:themeColor="text1"/>
          <w:sz w:val="28"/>
          <w:szCs w:val="28"/>
        </w:rPr>
      </w:pPr>
      <w:r w:rsidRPr="000D0DB8">
        <w:rPr>
          <w:color w:val="000000" w:themeColor="text1"/>
          <w:sz w:val="28"/>
          <w:szCs w:val="28"/>
        </w:rPr>
        <w:t>Šobrīd</w:t>
      </w:r>
      <w:r w:rsidR="004C6B91" w:rsidRPr="000D0DB8">
        <w:rPr>
          <w:color w:val="000000" w:themeColor="text1"/>
          <w:sz w:val="28"/>
          <w:szCs w:val="28"/>
        </w:rPr>
        <w:t xml:space="preserve"> pasaulē tiek mek</w:t>
      </w:r>
      <w:r w:rsidR="002C1122">
        <w:rPr>
          <w:color w:val="000000" w:themeColor="text1"/>
          <w:sz w:val="28"/>
          <w:szCs w:val="28"/>
        </w:rPr>
        <w:t>lētas arvien jaunas zāles, kas</w:t>
      </w:r>
      <w:r w:rsidR="004C6B91" w:rsidRPr="000D0DB8">
        <w:rPr>
          <w:color w:val="000000" w:themeColor="text1"/>
          <w:sz w:val="28"/>
          <w:szCs w:val="28"/>
        </w:rPr>
        <w:t xml:space="preserve"> palīdzētu jaun</w:t>
      </w:r>
      <w:r w:rsidR="009C03F2" w:rsidRPr="000D0DB8">
        <w:rPr>
          <w:color w:val="000000" w:themeColor="text1"/>
          <w:sz w:val="28"/>
          <w:szCs w:val="28"/>
        </w:rPr>
        <w:t>u</w:t>
      </w:r>
      <w:r w:rsidR="004C6B91" w:rsidRPr="000D0DB8">
        <w:rPr>
          <w:color w:val="000000" w:themeColor="text1"/>
          <w:sz w:val="28"/>
          <w:szCs w:val="28"/>
        </w:rPr>
        <w:t xml:space="preserve"> slimīb</w:t>
      </w:r>
      <w:r w:rsidR="009C03F2" w:rsidRPr="000D0DB8">
        <w:rPr>
          <w:color w:val="000000" w:themeColor="text1"/>
          <w:sz w:val="28"/>
          <w:szCs w:val="28"/>
        </w:rPr>
        <w:t>u ārstēšanā</w:t>
      </w:r>
      <w:r w:rsidR="004C6B91" w:rsidRPr="000D0DB8">
        <w:rPr>
          <w:color w:val="000000" w:themeColor="text1"/>
          <w:sz w:val="28"/>
          <w:szCs w:val="28"/>
        </w:rPr>
        <w:t>. Inovatīvo zāļu jautājums jāvērtē kopsakarā ar to pieejamību un cenu, it īpaši tādā mazā tirgū kā Latvija. Līdzšinējā prakse un zāļu patēriņa statistikas dati liecina, ka 2015.</w:t>
      </w:r>
      <w:r w:rsidR="003C0D9D" w:rsidRPr="000D0DB8">
        <w:rPr>
          <w:color w:val="000000" w:themeColor="text1"/>
          <w:sz w:val="28"/>
          <w:szCs w:val="28"/>
        </w:rPr>
        <w:t xml:space="preserve"> </w:t>
      </w:r>
      <w:r w:rsidR="004C6B91" w:rsidRPr="000D0DB8">
        <w:rPr>
          <w:color w:val="000000" w:themeColor="text1"/>
          <w:sz w:val="28"/>
          <w:szCs w:val="28"/>
        </w:rPr>
        <w:t xml:space="preserve">gadā tikai 36% (dati pēc zāļu nosaukumiem) no visām centralizēti reģistrētajām zālēm </w:t>
      </w:r>
      <w:r w:rsidR="007012B0" w:rsidRPr="000D0DB8">
        <w:rPr>
          <w:color w:val="000000" w:themeColor="text1"/>
          <w:sz w:val="28"/>
          <w:szCs w:val="28"/>
        </w:rPr>
        <w:t xml:space="preserve">ES </w:t>
      </w:r>
      <w:r w:rsidR="004C6B91" w:rsidRPr="000D0DB8">
        <w:rPr>
          <w:color w:val="000000" w:themeColor="text1"/>
          <w:sz w:val="28"/>
          <w:szCs w:val="28"/>
        </w:rPr>
        <w:t>tiek izplatītas Latvijā.</w:t>
      </w:r>
    </w:p>
    <w:p w:rsidR="000E7D11" w:rsidRPr="000D0DB8" w:rsidRDefault="000E7D11">
      <w:pPr>
        <w:autoSpaceDE w:val="0"/>
        <w:autoSpaceDN w:val="0"/>
        <w:adjustRightInd w:val="0"/>
        <w:contextualSpacing/>
        <w:jc w:val="both"/>
        <w:rPr>
          <w:color w:val="000000" w:themeColor="text1"/>
          <w:sz w:val="28"/>
          <w:szCs w:val="28"/>
        </w:rPr>
      </w:pPr>
    </w:p>
    <w:p w:rsidR="000E7D11" w:rsidRPr="000D0DB8" w:rsidRDefault="004C6B91">
      <w:pPr>
        <w:autoSpaceDE w:val="0"/>
        <w:autoSpaceDN w:val="0"/>
        <w:adjustRightInd w:val="0"/>
        <w:contextualSpacing/>
        <w:jc w:val="both"/>
        <w:rPr>
          <w:color w:val="000000" w:themeColor="text1"/>
          <w:sz w:val="28"/>
          <w:szCs w:val="28"/>
        </w:rPr>
      </w:pPr>
      <w:r w:rsidRPr="000D0DB8">
        <w:rPr>
          <w:color w:val="000000" w:themeColor="text1"/>
          <w:sz w:val="28"/>
          <w:szCs w:val="28"/>
        </w:rPr>
        <w:t xml:space="preserve">Viena no iespējām, kā Latvijā šobrīd var pacientiem nodrošināt inovatīvas zāles, ir izmantot vienu no normatīvajos aktos paredzētajām iespējām un ļaut zāles izplatīt lietošanai līdzjūtības dēļ. </w:t>
      </w:r>
      <w:r w:rsidR="00B27FBD" w:rsidRPr="000D0DB8">
        <w:rPr>
          <w:color w:val="000000" w:themeColor="text1"/>
          <w:sz w:val="28"/>
          <w:szCs w:val="28"/>
        </w:rPr>
        <w:t xml:space="preserve">Līdzjūtības zāles ir pieejamas lietošanai </w:t>
      </w:r>
      <w:r w:rsidR="00B27FBD" w:rsidRPr="000D0DB8">
        <w:rPr>
          <w:color w:val="000000" w:themeColor="text1"/>
          <w:sz w:val="28"/>
          <w:szCs w:val="28"/>
        </w:rPr>
        <w:lastRenderedPageBreak/>
        <w:t>līdzjūtības dēļ (</w:t>
      </w:r>
      <w:proofErr w:type="spellStart"/>
      <w:r w:rsidR="00B27FBD" w:rsidRPr="000D0DB8">
        <w:rPr>
          <w:i/>
          <w:iCs/>
          <w:color w:val="000000" w:themeColor="text1"/>
          <w:sz w:val="28"/>
          <w:szCs w:val="28"/>
        </w:rPr>
        <w:t>medicinal</w:t>
      </w:r>
      <w:proofErr w:type="spellEnd"/>
      <w:r w:rsidR="00B27FBD" w:rsidRPr="000D0DB8">
        <w:rPr>
          <w:i/>
          <w:iCs/>
          <w:color w:val="000000" w:themeColor="text1"/>
          <w:sz w:val="28"/>
          <w:szCs w:val="28"/>
        </w:rPr>
        <w:t xml:space="preserve"> </w:t>
      </w:r>
      <w:proofErr w:type="spellStart"/>
      <w:r w:rsidR="00B27FBD" w:rsidRPr="000D0DB8">
        <w:rPr>
          <w:i/>
          <w:iCs/>
          <w:color w:val="000000" w:themeColor="text1"/>
          <w:sz w:val="28"/>
          <w:szCs w:val="28"/>
        </w:rPr>
        <w:t>products</w:t>
      </w:r>
      <w:proofErr w:type="spellEnd"/>
      <w:r w:rsidR="00B27FBD" w:rsidRPr="000D0DB8">
        <w:rPr>
          <w:i/>
          <w:iCs/>
          <w:color w:val="000000" w:themeColor="text1"/>
          <w:sz w:val="28"/>
          <w:szCs w:val="28"/>
        </w:rPr>
        <w:t xml:space="preserve"> </w:t>
      </w:r>
      <w:proofErr w:type="spellStart"/>
      <w:r w:rsidR="00B27FBD" w:rsidRPr="000D0DB8">
        <w:rPr>
          <w:i/>
          <w:iCs/>
          <w:color w:val="000000" w:themeColor="text1"/>
          <w:sz w:val="28"/>
          <w:szCs w:val="28"/>
        </w:rPr>
        <w:t>available</w:t>
      </w:r>
      <w:proofErr w:type="spellEnd"/>
      <w:r w:rsidR="00B27FBD" w:rsidRPr="000D0DB8">
        <w:rPr>
          <w:i/>
          <w:iCs/>
          <w:color w:val="000000" w:themeColor="text1"/>
          <w:sz w:val="28"/>
          <w:szCs w:val="28"/>
        </w:rPr>
        <w:t xml:space="preserve"> </w:t>
      </w:r>
      <w:proofErr w:type="spellStart"/>
      <w:r w:rsidR="00B27FBD" w:rsidRPr="000D0DB8">
        <w:rPr>
          <w:i/>
          <w:iCs/>
          <w:color w:val="000000" w:themeColor="text1"/>
          <w:sz w:val="28"/>
          <w:szCs w:val="28"/>
        </w:rPr>
        <w:t>for</w:t>
      </w:r>
      <w:proofErr w:type="spellEnd"/>
      <w:r w:rsidR="00B27FBD" w:rsidRPr="000D0DB8">
        <w:rPr>
          <w:i/>
          <w:iCs/>
          <w:color w:val="000000" w:themeColor="text1"/>
          <w:sz w:val="28"/>
          <w:szCs w:val="28"/>
        </w:rPr>
        <w:t xml:space="preserve"> </w:t>
      </w:r>
      <w:proofErr w:type="spellStart"/>
      <w:r w:rsidR="00B27FBD" w:rsidRPr="000D0DB8">
        <w:rPr>
          <w:i/>
          <w:iCs/>
          <w:color w:val="000000" w:themeColor="text1"/>
          <w:sz w:val="28"/>
          <w:szCs w:val="28"/>
        </w:rPr>
        <w:t>compassionate</w:t>
      </w:r>
      <w:proofErr w:type="spellEnd"/>
      <w:r w:rsidR="00B27FBD" w:rsidRPr="000D0DB8">
        <w:rPr>
          <w:i/>
          <w:iCs/>
          <w:color w:val="000000" w:themeColor="text1"/>
          <w:sz w:val="28"/>
          <w:szCs w:val="28"/>
        </w:rPr>
        <w:t xml:space="preserve"> </w:t>
      </w:r>
      <w:proofErr w:type="spellStart"/>
      <w:r w:rsidR="00B27FBD" w:rsidRPr="000D0DB8">
        <w:rPr>
          <w:i/>
          <w:iCs/>
          <w:color w:val="000000" w:themeColor="text1"/>
          <w:sz w:val="28"/>
          <w:szCs w:val="28"/>
        </w:rPr>
        <w:t>use</w:t>
      </w:r>
      <w:proofErr w:type="spellEnd"/>
      <w:r w:rsidR="00B27FBD" w:rsidRPr="000D0DB8">
        <w:rPr>
          <w:color w:val="000000" w:themeColor="text1"/>
          <w:sz w:val="28"/>
          <w:szCs w:val="28"/>
        </w:rPr>
        <w:t>), un par tām atbilstošā kārtībā ir iesniegts reģistrācijas iesniegums Eiropas Zāļu aģentūrā vai tiek veikta klīniskā izpēte (zāles vēl nav reģistrētas).</w:t>
      </w:r>
      <w:r w:rsidRPr="000D0DB8">
        <w:rPr>
          <w:color w:val="000000" w:themeColor="text1"/>
          <w:sz w:val="28"/>
          <w:szCs w:val="28"/>
        </w:rPr>
        <w:t xml:space="preserve"> </w:t>
      </w:r>
      <w:r w:rsidR="007012B0" w:rsidRPr="000D0DB8">
        <w:rPr>
          <w:color w:val="000000" w:themeColor="text1"/>
          <w:sz w:val="28"/>
          <w:szCs w:val="28"/>
        </w:rPr>
        <w:t xml:space="preserve">Šāda zāļu grupa </w:t>
      </w:r>
      <w:r w:rsidRPr="000D0DB8">
        <w:rPr>
          <w:color w:val="000000" w:themeColor="text1"/>
          <w:sz w:val="28"/>
          <w:szCs w:val="28"/>
        </w:rPr>
        <w:t>ir pieejama pacient</w:t>
      </w:r>
      <w:r w:rsidR="007012B0" w:rsidRPr="000D0DB8">
        <w:rPr>
          <w:color w:val="000000" w:themeColor="text1"/>
          <w:sz w:val="28"/>
          <w:szCs w:val="28"/>
        </w:rPr>
        <w:t>iem</w:t>
      </w:r>
      <w:r w:rsidRPr="000D0DB8">
        <w:rPr>
          <w:color w:val="000000" w:themeColor="text1"/>
          <w:sz w:val="28"/>
          <w:szCs w:val="28"/>
        </w:rPr>
        <w:t xml:space="preserve"> ar hronisku vai stipri novājinošu slimību vai tiem, kuru slimību uzskata par dzīvību apdraudošu un ko nevar apmierinoši ārstēt ar reģistrētām zālēm. </w:t>
      </w:r>
      <w:r w:rsidR="007012B0" w:rsidRPr="000D0DB8">
        <w:rPr>
          <w:color w:val="000000" w:themeColor="text1"/>
          <w:sz w:val="28"/>
          <w:szCs w:val="28"/>
        </w:rPr>
        <w:t>L</w:t>
      </w:r>
      <w:r w:rsidRPr="000D0DB8">
        <w:rPr>
          <w:color w:val="000000" w:themeColor="text1"/>
          <w:sz w:val="28"/>
          <w:szCs w:val="28"/>
        </w:rPr>
        <w:t xml:space="preserve">īdzjūtības zālēm ir jāatbilst vismaz vienai no </w:t>
      </w:r>
      <w:r w:rsidRPr="000D0DB8">
        <w:rPr>
          <w:i/>
          <w:color w:val="000000" w:themeColor="text1"/>
          <w:sz w:val="28"/>
          <w:szCs w:val="28"/>
        </w:rPr>
        <w:t xml:space="preserve">Eiropas Parlamenta un Padomes Regulas (EK) Nr.726/2004 (2004. gada 31. marts), ar ko nosaka cilvēkiem paredzēto un veterināro zāļu reģistrēšanas un uzraudzības Kopienas procedūras un izveido Eiropas Zāļu aģentūru, </w:t>
      </w:r>
      <w:r w:rsidRPr="000D0DB8">
        <w:rPr>
          <w:color w:val="000000" w:themeColor="text1"/>
          <w:sz w:val="28"/>
          <w:szCs w:val="28"/>
        </w:rPr>
        <w:t>3. panta 1.</w:t>
      </w:r>
      <w:r w:rsidR="00645B66" w:rsidRPr="000D0DB8">
        <w:rPr>
          <w:color w:val="000000" w:themeColor="text1"/>
          <w:sz w:val="28"/>
          <w:szCs w:val="28"/>
        </w:rPr>
        <w:t> </w:t>
      </w:r>
      <w:r w:rsidRPr="000D0DB8">
        <w:rPr>
          <w:color w:val="000000" w:themeColor="text1"/>
          <w:sz w:val="28"/>
          <w:szCs w:val="28"/>
        </w:rPr>
        <w:t>un 2. punktā minētajām kategorijām.</w:t>
      </w:r>
    </w:p>
    <w:p w:rsidR="000E7D11" w:rsidRPr="000D0DB8" w:rsidRDefault="000E7D11" w:rsidP="00763E45">
      <w:pPr>
        <w:tabs>
          <w:tab w:val="left" w:pos="709"/>
        </w:tabs>
        <w:autoSpaceDE w:val="0"/>
        <w:autoSpaceDN w:val="0"/>
        <w:adjustRightInd w:val="0"/>
        <w:contextualSpacing/>
        <w:jc w:val="both"/>
        <w:rPr>
          <w:color w:val="000000" w:themeColor="text1"/>
          <w:sz w:val="28"/>
          <w:szCs w:val="28"/>
        </w:rPr>
      </w:pPr>
    </w:p>
    <w:p w:rsidR="004C6B91" w:rsidRPr="000D0DB8" w:rsidRDefault="004C6B91" w:rsidP="00787E5D">
      <w:pPr>
        <w:autoSpaceDE w:val="0"/>
        <w:autoSpaceDN w:val="0"/>
        <w:adjustRightInd w:val="0"/>
        <w:contextualSpacing/>
        <w:jc w:val="both"/>
        <w:rPr>
          <w:color w:val="000000" w:themeColor="text1"/>
          <w:sz w:val="28"/>
          <w:szCs w:val="28"/>
        </w:rPr>
      </w:pPr>
      <w:r w:rsidRPr="000D0DB8">
        <w:rPr>
          <w:color w:val="000000" w:themeColor="text1"/>
          <w:sz w:val="28"/>
          <w:szCs w:val="28"/>
        </w:rPr>
        <w:t>Līdzjūtības zāles</w:t>
      </w:r>
      <w:r w:rsidR="00B80FAC" w:rsidRPr="000D0DB8">
        <w:rPr>
          <w:color w:val="000000" w:themeColor="text1"/>
          <w:sz w:val="28"/>
          <w:szCs w:val="28"/>
        </w:rPr>
        <w:t xml:space="preserve"> Latvijā</w:t>
      </w:r>
      <w:r w:rsidR="002279B9" w:rsidRPr="000D0DB8">
        <w:rPr>
          <w:color w:val="000000" w:themeColor="text1"/>
          <w:sz w:val="28"/>
          <w:szCs w:val="28"/>
        </w:rPr>
        <w:t xml:space="preserve"> </w:t>
      </w:r>
      <w:r w:rsidRPr="000D0DB8">
        <w:rPr>
          <w:color w:val="000000" w:themeColor="text1"/>
          <w:sz w:val="28"/>
          <w:szCs w:val="28"/>
        </w:rPr>
        <w:t xml:space="preserve">tiek izplatītas bez maksas. Iespēja izmantot </w:t>
      </w:r>
      <w:r w:rsidR="00AE5B4F" w:rsidRPr="000D0DB8">
        <w:rPr>
          <w:color w:val="000000" w:themeColor="text1"/>
          <w:sz w:val="28"/>
          <w:szCs w:val="28"/>
        </w:rPr>
        <w:t>l</w:t>
      </w:r>
      <w:r w:rsidRPr="000D0DB8">
        <w:rPr>
          <w:color w:val="000000" w:themeColor="text1"/>
          <w:sz w:val="28"/>
          <w:szCs w:val="28"/>
        </w:rPr>
        <w:t xml:space="preserve">īdzjūtības zāles ir paredzēta, lai sekmētu pacienta </w:t>
      </w:r>
      <w:r w:rsidR="005E797D" w:rsidRPr="000D0DB8">
        <w:rPr>
          <w:color w:val="000000" w:themeColor="text1"/>
          <w:sz w:val="28"/>
          <w:szCs w:val="28"/>
        </w:rPr>
        <w:t xml:space="preserve">iespējas saņemt </w:t>
      </w:r>
      <w:r w:rsidRPr="000D0DB8">
        <w:rPr>
          <w:color w:val="000000" w:themeColor="text1"/>
          <w:sz w:val="28"/>
          <w:szCs w:val="28"/>
        </w:rPr>
        <w:t>jaunas</w:t>
      </w:r>
      <w:r w:rsidR="005E797D" w:rsidRPr="000D0DB8">
        <w:rPr>
          <w:color w:val="000000" w:themeColor="text1"/>
          <w:sz w:val="28"/>
          <w:szCs w:val="28"/>
        </w:rPr>
        <w:t>, vēl</w:t>
      </w:r>
      <w:r w:rsidRPr="000D0DB8">
        <w:rPr>
          <w:color w:val="000000" w:themeColor="text1"/>
          <w:sz w:val="28"/>
          <w:szCs w:val="28"/>
        </w:rPr>
        <w:t xml:space="preserve"> attīstībā esošas ārstēšanas</w:t>
      </w:r>
      <w:r w:rsidR="000C1A20" w:rsidRPr="000D0DB8">
        <w:rPr>
          <w:color w:val="000000" w:themeColor="text1"/>
          <w:sz w:val="28"/>
          <w:szCs w:val="28"/>
        </w:rPr>
        <w:t xml:space="preserve"> </w:t>
      </w:r>
      <w:r w:rsidR="00645B66" w:rsidRPr="000D0DB8">
        <w:rPr>
          <w:color w:val="000000" w:themeColor="text1"/>
          <w:sz w:val="28"/>
          <w:szCs w:val="28"/>
        </w:rPr>
        <w:t>metod</w:t>
      </w:r>
      <w:r w:rsidR="005E797D" w:rsidRPr="000D0DB8">
        <w:rPr>
          <w:color w:val="000000" w:themeColor="text1"/>
          <w:sz w:val="28"/>
          <w:szCs w:val="28"/>
        </w:rPr>
        <w:t>es</w:t>
      </w:r>
      <w:r w:rsidRPr="000D0DB8">
        <w:rPr>
          <w:color w:val="000000" w:themeColor="text1"/>
          <w:sz w:val="28"/>
          <w:szCs w:val="28"/>
        </w:rPr>
        <w:t xml:space="preserve"> ar vajadzīgajām zālēm, piemēram, </w:t>
      </w:r>
      <w:r w:rsidR="007012B0" w:rsidRPr="000D0DB8">
        <w:rPr>
          <w:color w:val="000000" w:themeColor="text1"/>
          <w:sz w:val="28"/>
          <w:szCs w:val="28"/>
        </w:rPr>
        <w:t>onkoloģisko</w:t>
      </w:r>
      <w:r w:rsidRPr="000D0DB8">
        <w:rPr>
          <w:color w:val="000000" w:themeColor="text1"/>
          <w:sz w:val="28"/>
          <w:szCs w:val="28"/>
        </w:rPr>
        <w:t xml:space="preserve">, HCV, HIV/AIDS </w:t>
      </w:r>
      <w:r w:rsidR="007012B0" w:rsidRPr="000D0DB8">
        <w:rPr>
          <w:color w:val="000000" w:themeColor="text1"/>
          <w:sz w:val="28"/>
          <w:szCs w:val="28"/>
        </w:rPr>
        <w:t xml:space="preserve">un </w:t>
      </w:r>
      <w:r w:rsidRPr="000D0DB8">
        <w:rPr>
          <w:color w:val="000000" w:themeColor="text1"/>
          <w:sz w:val="28"/>
          <w:szCs w:val="28"/>
        </w:rPr>
        <w:t>autoimūn</w:t>
      </w:r>
      <w:r w:rsidR="005E797D" w:rsidRPr="000D0DB8">
        <w:rPr>
          <w:color w:val="000000" w:themeColor="text1"/>
          <w:sz w:val="28"/>
          <w:szCs w:val="28"/>
        </w:rPr>
        <w:t>o</w:t>
      </w:r>
      <w:r w:rsidRPr="000D0DB8">
        <w:rPr>
          <w:color w:val="000000" w:themeColor="text1"/>
          <w:sz w:val="28"/>
          <w:szCs w:val="28"/>
        </w:rPr>
        <w:t xml:space="preserve"> slimīb</w:t>
      </w:r>
      <w:r w:rsidR="005E797D" w:rsidRPr="000D0DB8">
        <w:rPr>
          <w:color w:val="000000" w:themeColor="text1"/>
          <w:sz w:val="28"/>
          <w:szCs w:val="28"/>
        </w:rPr>
        <w:t xml:space="preserve">u </w:t>
      </w:r>
      <w:r w:rsidR="007012B0" w:rsidRPr="000D0DB8">
        <w:rPr>
          <w:color w:val="000000" w:themeColor="text1"/>
          <w:sz w:val="28"/>
          <w:szCs w:val="28"/>
        </w:rPr>
        <w:t>ārstēšanā</w:t>
      </w:r>
      <w:r w:rsidR="005E797D" w:rsidRPr="000D0DB8">
        <w:rPr>
          <w:color w:val="000000" w:themeColor="text1"/>
          <w:sz w:val="28"/>
          <w:szCs w:val="28"/>
        </w:rPr>
        <w:t>.</w:t>
      </w:r>
      <w:r w:rsidRPr="000D0DB8">
        <w:rPr>
          <w:color w:val="000000" w:themeColor="text1"/>
          <w:sz w:val="28"/>
          <w:szCs w:val="28"/>
        </w:rPr>
        <w:t xml:space="preserve"> Kopumā kopš 2009. gada </w:t>
      </w:r>
      <w:r w:rsidR="007012B0" w:rsidRPr="000D0DB8">
        <w:rPr>
          <w:color w:val="000000" w:themeColor="text1"/>
          <w:sz w:val="28"/>
          <w:szCs w:val="28"/>
        </w:rPr>
        <w:t xml:space="preserve">Zāļu valsts aģentūra </w:t>
      </w:r>
      <w:r w:rsidR="000324F3" w:rsidRPr="000D0DB8">
        <w:rPr>
          <w:color w:val="000000" w:themeColor="text1"/>
          <w:sz w:val="28"/>
          <w:szCs w:val="28"/>
        </w:rPr>
        <w:t xml:space="preserve">19 dažādām zālēm (ar 22 dažādām aktīvajām vielām) </w:t>
      </w:r>
      <w:r w:rsidRPr="000D0DB8">
        <w:rPr>
          <w:color w:val="000000" w:themeColor="text1"/>
          <w:sz w:val="28"/>
          <w:szCs w:val="28"/>
        </w:rPr>
        <w:t xml:space="preserve">ir izsniegusi atļaujas </w:t>
      </w:r>
      <w:r w:rsidR="000324F3" w:rsidRPr="000D0DB8">
        <w:rPr>
          <w:color w:val="000000" w:themeColor="text1"/>
          <w:sz w:val="28"/>
          <w:szCs w:val="28"/>
        </w:rPr>
        <w:t>tās izmantot kā līdzjūtības zāles</w:t>
      </w:r>
      <w:r w:rsidRPr="000D0DB8">
        <w:rPr>
          <w:color w:val="000000" w:themeColor="text1"/>
          <w:sz w:val="28"/>
          <w:szCs w:val="28"/>
        </w:rPr>
        <w:t>.</w:t>
      </w:r>
    </w:p>
    <w:p w:rsidR="000E7D11" w:rsidRPr="000D0DB8" w:rsidRDefault="000E7D11">
      <w:pPr>
        <w:autoSpaceDE w:val="0"/>
        <w:autoSpaceDN w:val="0"/>
        <w:adjustRightInd w:val="0"/>
        <w:contextualSpacing/>
        <w:jc w:val="both"/>
        <w:rPr>
          <w:color w:val="000000" w:themeColor="text1"/>
          <w:sz w:val="28"/>
          <w:szCs w:val="28"/>
        </w:rPr>
      </w:pPr>
    </w:p>
    <w:p w:rsidR="000E7D11" w:rsidRPr="000D0DB8" w:rsidRDefault="004C6B91">
      <w:pPr>
        <w:autoSpaceDE w:val="0"/>
        <w:autoSpaceDN w:val="0"/>
        <w:adjustRightInd w:val="0"/>
        <w:jc w:val="both"/>
        <w:rPr>
          <w:rFonts w:eastAsiaTheme="minorHAnsi"/>
          <w:color w:val="000000"/>
          <w:sz w:val="28"/>
          <w:szCs w:val="28"/>
          <w:lang w:eastAsia="en-US"/>
        </w:rPr>
      </w:pPr>
      <w:r w:rsidRPr="000D0DB8">
        <w:rPr>
          <w:rFonts w:eastAsiaTheme="minorHAnsi"/>
          <w:color w:val="000000"/>
          <w:sz w:val="28"/>
          <w:szCs w:val="28"/>
          <w:lang w:eastAsia="en-US"/>
        </w:rPr>
        <w:t xml:space="preserve">No 2016. gada 1. janvāra Latvijā ir uzsākta inovatīvās interferonu </w:t>
      </w:r>
      <w:r w:rsidR="002279B9" w:rsidRPr="000D0DB8">
        <w:rPr>
          <w:rFonts w:eastAsiaTheme="minorHAnsi"/>
          <w:color w:val="000000"/>
          <w:sz w:val="28"/>
          <w:szCs w:val="28"/>
          <w:lang w:eastAsia="en-US"/>
        </w:rPr>
        <w:t xml:space="preserve">nesaturošās – </w:t>
      </w:r>
      <w:proofErr w:type="spellStart"/>
      <w:r w:rsidR="002279B9" w:rsidRPr="000D0DB8">
        <w:rPr>
          <w:rFonts w:eastAsiaTheme="minorHAnsi"/>
          <w:color w:val="000000"/>
          <w:sz w:val="28"/>
          <w:szCs w:val="28"/>
          <w:lang w:eastAsia="en-US"/>
        </w:rPr>
        <w:t>O</w:t>
      </w:r>
      <w:r w:rsidRPr="000D0DB8">
        <w:rPr>
          <w:rFonts w:eastAsiaTheme="minorHAnsi"/>
          <w:i/>
          <w:iCs/>
          <w:color w:val="000000"/>
          <w:sz w:val="28"/>
          <w:szCs w:val="28"/>
          <w:lang w:eastAsia="en-US"/>
        </w:rPr>
        <w:t>mbitasvir</w:t>
      </w:r>
      <w:proofErr w:type="spellEnd"/>
      <w:r w:rsidRPr="000D0DB8">
        <w:rPr>
          <w:rFonts w:eastAsiaTheme="minorHAnsi"/>
          <w:i/>
          <w:iCs/>
          <w:color w:val="000000"/>
          <w:sz w:val="28"/>
          <w:szCs w:val="28"/>
          <w:lang w:eastAsia="en-US"/>
        </w:rPr>
        <w:t>/</w:t>
      </w:r>
      <w:proofErr w:type="spellStart"/>
      <w:r w:rsidRPr="000D0DB8">
        <w:rPr>
          <w:rFonts w:eastAsiaTheme="minorHAnsi"/>
          <w:i/>
          <w:iCs/>
          <w:color w:val="000000"/>
          <w:sz w:val="28"/>
          <w:szCs w:val="28"/>
          <w:lang w:eastAsia="en-US"/>
        </w:rPr>
        <w:t>Paritapevir</w:t>
      </w:r>
      <w:proofErr w:type="spellEnd"/>
      <w:r w:rsidRPr="000D0DB8">
        <w:rPr>
          <w:rFonts w:eastAsiaTheme="minorHAnsi"/>
          <w:i/>
          <w:iCs/>
          <w:color w:val="000000"/>
          <w:sz w:val="28"/>
          <w:szCs w:val="28"/>
          <w:lang w:eastAsia="en-US"/>
        </w:rPr>
        <w:t>/</w:t>
      </w:r>
      <w:proofErr w:type="spellStart"/>
      <w:r w:rsidRPr="000D0DB8">
        <w:rPr>
          <w:rFonts w:eastAsiaTheme="minorHAnsi"/>
          <w:i/>
          <w:iCs/>
          <w:color w:val="000000"/>
          <w:sz w:val="28"/>
          <w:szCs w:val="28"/>
          <w:lang w:eastAsia="en-US"/>
        </w:rPr>
        <w:t>Ritonavir</w:t>
      </w:r>
      <w:proofErr w:type="spellEnd"/>
      <w:r w:rsidRPr="000D0DB8">
        <w:rPr>
          <w:rFonts w:eastAsiaTheme="minorHAnsi"/>
          <w:color w:val="000000"/>
          <w:sz w:val="28"/>
          <w:szCs w:val="28"/>
          <w:lang w:eastAsia="en-US"/>
        </w:rPr>
        <w:t xml:space="preserve"> + </w:t>
      </w:r>
      <w:proofErr w:type="spellStart"/>
      <w:r w:rsidRPr="000D0DB8">
        <w:rPr>
          <w:rFonts w:eastAsiaTheme="minorHAnsi"/>
          <w:i/>
          <w:iCs/>
          <w:color w:val="000000"/>
          <w:sz w:val="28"/>
          <w:szCs w:val="28"/>
          <w:lang w:eastAsia="en-US"/>
        </w:rPr>
        <w:t>Dasabuvir</w:t>
      </w:r>
      <w:proofErr w:type="spellEnd"/>
      <w:r w:rsidR="00763E45" w:rsidRPr="000D0DB8">
        <w:rPr>
          <w:rFonts w:eastAsiaTheme="minorHAnsi"/>
          <w:i/>
          <w:iCs/>
          <w:color w:val="000000"/>
          <w:sz w:val="28"/>
          <w:szCs w:val="28"/>
          <w:lang w:eastAsia="en-US"/>
        </w:rPr>
        <w:t xml:space="preserve"> </w:t>
      </w:r>
      <w:r w:rsidR="00763E45" w:rsidRPr="000D0DB8">
        <w:rPr>
          <w:rFonts w:eastAsiaTheme="minorHAnsi"/>
          <w:color w:val="000000"/>
          <w:sz w:val="28"/>
          <w:szCs w:val="28"/>
          <w:lang w:eastAsia="en-US"/>
        </w:rPr>
        <w:t xml:space="preserve">- </w:t>
      </w:r>
      <w:r w:rsidRPr="000D0DB8">
        <w:rPr>
          <w:rFonts w:eastAsiaTheme="minorHAnsi"/>
          <w:color w:val="000000"/>
          <w:sz w:val="28"/>
          <w:szCs w:val="28"/>
          <w:lang w:eastAsia="en-US"/>
        </w:rPr>
        <w:t>terapijas kompensācija 1. un 4.</w:t>
      </w:r>
      <w:r w:rsidR="005E797D" w:rsidRPr="000D0DB8">
        <w:rPr>
          <w:rFonts w:eastAsiaTheme="minorHAnsi"/>
          <w:color w:val="000000"/>
          <w:sz w:val="28"/>
          <w:szCs w:val="28"/>
          <w:lang w:eastAsia="en-US"/>
        </w:rPr>
        <w:t xml:space="preserve">  </w:t>
      </w:r>
      <w:r w:rsidRPr="000D0DB8">
        <w:rPr>
          <w:rFonts w:eastAsiaTheme="minorHAnsi"/>
          <w:color w:val="000000"/>
          <w:sz w:val="28"/>
          <w:szCs w:val="28"/>
          <w:lang w:eastAsia="en-US"/>
        </w:rPr>
        <w:t xml:space="preserve">genotipa hroniska C vīrushepatīta pacientiem. Sākotnēji terapiju plānots nodrošināt pacientiem ar smagākajām fibrozes pakāpēm – iepriekš neārstētiem pacientiem ar fibrozi F4 stadijā un ar </w:t>
      </w:r>
      <w:proofErr w:type="spellStart"/>
      <w:r w:rsidRPr="000D0DB8">
        <w:rPr>
          <w:rFonts w:eastAsiaTheme="minorHAnsi"/>
          <w:i/>
          <w:iCs/>
          <w:color w:val="000000"/>
          <w:sz w:val="28"/>
          <w:szCs w:val="28"/>
          <w:lang w:eastAsia="en-US"/>
        </w:rPr>
        <w:t>Peginterferonum</w:t>
      </w:r>
      <w:proofErr w:type="spellEnd"/>
      <w:r w:rsidRPr="000D0DB8">
        <w:rPr>
          <w:rFonts w:eastAsiaTheme="minorHAnsi"/>
          <w:i/>
          <w:iCs/>
          <w:color w:val="000000"/>
          <w:sz w:val="28"/>
          <w:szCs w:val="28"/>
          <w:lang w:eastAsia="en-US"/>
        </w:rPr>
        <w:t xml:space="preserve"> alfa</w:t>
      </w:r>
      <w:r w:rsidRPr="000D0DB8">
        <w:rPr>
          <w:rFonts w:eastAsiaTheme="minorHAnsi"/>
          <w:color w:val="000000"/>
          <w:sz w:val="28"/>
          <w:szCs w:val="28"/>
          <w:lang w:eastAsia="en-US"/>
        </w:rPr>
        <w:t xml:space="preserve"> iepriekš neveiksmīgi ārstētiem pacientiem ar fibrozi F3-F4 stadijā, kā arī pacientiem ar veiktu orgānu transplantāciju.</w:t>
      </w:r>
    </w:p>
    <w:p w:rsidR="002279B9" w:rsidRPr="000D0DB8" w:rsidRDefault="002279B9">
      <w:pPr>
        <w:autoSpaceDE w:val="0"/>
        <w:autoSpaceDN w:val="0"/>
        <w:adjustRightInd w:val="0"/>
        <w:jc w:val="both"/>
        <w:rPr>
          <w:rFonts w:eastAsiaTheme="minorHAnsi"/>
          <w:color w:val="000000"/>
          <w:sz w:val="28"/>
          <w:szCs w:val="28"/>
          <w:lang w:eastAsia="en-US"/>
        </w:rPr>
      </w:pPr>
    </w:p>
    <w:p w:rsidR="000E7D11" w:rsidRPr="000D0DB8" w:rsidRDefault="005E797D">
      <w:pPr>
        <w:keepNext/>
        <w:jc w:val="both"/>
        <w:rPr>
          <w:i/>
          <w:sz w:val="28"/>
          <w:szCs w:val="28"/>
        </w:rPr>
      </w:pPr>
      <w:r w:rsidRPr="000D0DB8">
        <w:rPr>
          <w:iCs/>
          <w:sz w:val="28"/>
          <w:szCs w:val="28"/>
        </w:rPr>
        <w:t>Ņemot vērā iepriekš minēto</w:t>
      </w:r>
      <w:r w:rsidR="00462EF2" w:rsidRPr="000D0DB8">
        <w:rPr>
          <w:iCs/>
          <w:sz w:val="28"/>
          <w:szCs w:val="28"/>
        </w:rPr>
        <w:t>,</w:t>
      </w:r>
      <w:r w:rsidRPr="000D0DB8">
        <w:rPr>
          <w:iCs/>
          <w:sz w:val="28"/>
          <w:szCs w:val="28"/>
        </w:rPr>
        <w:t xml:space="preserve"> Nīderlandes p</w:t>
      </w:r>
      <w:r w:rsidR="00F46ACA" w:rsidRPr="000D0DB8">
        <w:rPr>
          <w:iCs/>
          <w:sz w:val="28"/>
          <w:szCs w:val="28"/>
        </w:rPr>
        <w:t>rezidentūra</w:t>
      </w:r>
      <w:r w:rsidRPr="000D0DB8">
        <w:rPr>
          <w:iCs/>
          <w:sz w:val="28"/>
          <w:szCs w:val="28"/>
        </w:rPr>
        <w:t xml:space="preserve"> ES Padomē ir izstrādājusi diskusiju dokumentu, kurā</w:t>
      </w:r>
      <w:r w:rsidR="00F46ACA" w:rsidRPr="000D0DB8">
        <w:rPr>
          <w:iCs/>
          <w:sz w:val="28"/>
          <w:szCs w:val="28"/>
        </w:rPr>
        <w:t xml:space="preserve"> </w:t>
      </w:r>
      <w:r w:rsidR="00787E5D" w:rsidRPr="000D0DB8">
        <w:rPr>
          <w:rFonts w:eastAsiaTheme="minorHAnsi"/>
          <w:color w:val="000000"/>
          <w:sz w:val="28"/>
          <w:szCs w:val="28"/>
          <w:lang w:eastAsia="en-US"/>
        </w:rPr>
        <w:t>jautājumu par inovatīvām un pieejamām zālēm ir sadalījusi divās daļās</w:t>
      </w:r>
      <w:r w:rsidR="00787E5D" w:rsidRPr="000D0DB8">
        <w:rPr>
          <w:iCs/>
          <w:sz w:val="28"/>
          <w:szCs w:val="28"/>
        </w:rPr>
        <w:t xml:space="preserve"> un </w:t>
      </w:r>
      <w:r w:rsidR="00F46ACA" w:rsidRPr="000D0DB8">
        <w:rPr>
          <w:iCs/>
          <w:sz w:val="28"/>
          <w:szCs w:val="28"/>
        </w:rPr>
        <w:t>aicina veselības ministrus diskusiju laikā atbildēt uz šādiem jautājumiem</w:t>
      </w:r>
      <w:r w:rsidR="00F46ACA" w:rsidRPr="000D0DB8">
        <w:rPr>
          <w:i/>
          <w:sz w:val="28"/>
          <w:szCs w:val="28"/>
        </w:rPr>
        <w:t>:</w:t>
      </w:r>
    </w:p>
    <w:p w:rsidR="00787E5D" w:rsidRPr="000D0DB8" w:rsidRDefault="00787E5D" w:rsidP="00787E5D">
      <w:pPr>
        <w:autoSpaceDE w:val="0"/>
        <w:autoSpaceDN w:val="0"/>
        <w:adjustRightInd w:val="0"/>
        <w:jc w:val="both"/>
        <w:rPr>
          <w:rFonts w:eastAsiaTheme="minorHAnsi"/>
          <w:color w:val="000000"/>
          <w:sz w:val="28"/>
          <w:szCs w:val="28"/>
          <w:lang w:eastAsia="en-US"/>
        </w:rPr>
      </w:pPr>
    </w:p>
    <w:p w:rsidR="00977E4C" w:rsidRPr="000D0DB8" w:rsidRDefault="005D7E47" w:rsidP="00787E5D">
      <w:pPr>
        <w:keepNext/>
        <w:jc w:val="both"/>
        <w:rPr>
          <w:b/>
          <w:i/>
          <w:sz w:val="28"/>
          <w:szCs w:val="28"/>
        </w:rPr>
      </w:pPr>
      <w:r w:rsidRPr="000D0DB8">
        <w:rPr>
          <w:b/>
          <w:i/>
          <w:sz w:val="28"/>
          <w:szCs w:val="28"/>
        </w:rPr>
        <w:t>Brīvprātīgās sadarbības veicināšana ar mērķi uzlabot informācijas apmaiņu</w:t>
      </w:r>
    </w:p>
    <w:p w:rsidR="00787E5D" w:rsidRPr="000D0DB8" w:rsidRDefault="00787E5D" w:rsidP="00787E5D">
      <w:pPr>
        <w:keepNext/>
        <w:jc w:val="both"/>
        <w:rPr>
          <w:i/>
          <w:sz w:val="28"/>
          <w:szCs w:val="28"/>
        </w:rPr>
      </w:pPr>
    </w:p>
    <w:p w:rsidR="000E7D11" w:rsidRPr="000D0DB8" w:rsidRDefault="000E7D11"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t>Vai Jūs piekrītat, ka</w:t>
      </w:r>
      <w:r w:rsidR="002279B9" w:rsidRPr="000D0DB8">
        <w:rPr>
          <w:rFonts w:eastAsiaTheme="minorHAnsi"/>
          <w:bCs/>
          <w:i/>
          <w:color w:val="000000"/>
          <w:sz w:val="28"/>
          <w:szCs w:val="28"/>
          <w:lang w:eastAsia="en-US"/>
        </w:rPr>
        <w:t xml:space="preserve"> </w:t>
      </w:r>
      <w:r w:rsidRPr="000D0DB8">
        <w:rPr>
          <w:rFonts w:eastAsiaTheme="minorHAnsi"/>
          <w:bCs/>
          <w:i/>
          <w:color w:val="000000"/>
          <w:sz w:val="28"/>
          <w:szCs w:val="28"/>
          <w:lang w:eastAsia="en-US"/>
        </w:rPr>
        <w:t>pašreiz farmācijas sistēm</w:t>
      </w:r>
      <w:r w:rsidR="005E797D" w:rsidRPr="000D0DB8">
        <w:rPr>
          <w:rFonts w:eastAsiaTheme="minorHAnsi"/>
          <w:bCs/>
          <w:i/>
          <w:color w:val="000000"/>
          <w:sz w:val="28"/>
          <w:szCs w:val="28"/>
          <w:lang w:eastAsia="en-US"/>
        </w:rPr>
        <w:t>ā</w:t>
      </w:r>
      <w:r w:rsidRPr="000D0DB8">
        <w:rPr>
          <w:rFonts w:eastAsiaTheme="minorHAnsi"/>
          <w:bCs/>
          <w:i/>
          <w:color w:val="000000"/>
          <w:sz w:val="28"/>
          <w:szCs w:val="28"/>
          <w:lang w:eastAsia="en-US"/>
        </w:rPr>
        <w:t xml:space="preserve"> </w:t>
      </w:r>
      <w:r w:rsidR="005E797D" w:rsidRPr="000D0DB8">
        <w:rPr>
          <w:rFonts w:eastAsiaTheme="minorHAnsi"/>
          <w:bCs/>
          <w:i/>
          <w:color w:val="000000"/>
          <w:sz w:val="28"/>
          <w:szCs w:val="28"/>
          <w:lang w:eastAsia="en-US"/>
        </w:rPr>
        <w:t>vērojams līdzsvara trūkums</w:t>
      </w:r>
      <w:r w:rsidRPr="000D0DB8">
        <w:rPr>
          <w:rFonts w:eastAsiaTheme="minorHAnsi"/>
          <w:bCs/>
          <w:i/>
          <w:color w:val="000000"/>
          <w:sz w:val="28"/>
          <w:szCs w:val="28"/>
          <w:lang w:eastAsia="en-US"/>
        </w:rPr>
        <w:t xml:space="preserve">, kas </w:t>
      </w:r>
      <w:r w:rsidR="005E797D" w:rsidRPr="000D0DB8">
        <w:rPr>
          <w:rFonts w:eastAsiaTheme="minorHAnsi"/>
          <w:bCs/>
          <w:i/>
          <w:color w:val="000000"/>
          <w:sz w:val="28"/>
          <w:szCs w:val="28"/>
          <w:lang w:eastAsia="en-US"/>
        </w:rPr>
        <w:t>rada</w:t>
      </w:r>
      <w:r w:rsidRPr="000D0DB8">
        <w:rPr>
          <w:rFonts w:eastAsiaTheme="minorHAnsi"/>
          <w:bCs/>
          <w:i/>
          <w:color w:val="000000"/>
          <w:sz w:val="28"/>
          <w:szCs w:val="28"/>
          <w:lang w:eastAsia="en-US"/>
        </w:rPr>
        <w:t xml:space="preserve"> izaicinājumus sabiedrības veselības sistēmai? Vai Jūs piekrītat, ka ir pienācis laiks apvienot spēkus rīcībai ES līmenī? Vai iepriekšminētās problēmas analīzē trūkst svarīgu elementu</w:t>
      </w:r>
      <w:r w:rsidR="00D8369C" w:rsidRPr="000D0DB8">
        <w:rPr>
          <w:rFonts w:eastAsiaTheme="minorHAnsi"/>
          <w:bCs/>
          <w:i/>
          <w:color w:val="000000"/>
          <w:sz w:val="28"/>
          <w:szCs w:val="28"/>
          <w:lang w:eastAsia="en-US"/>
        </w:rPr>
        <w:t>?</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B674AC">
      <w:pPr>
        <w:pStyle w:val="ListParagraph"/>
        <w:tabs>
          <w:tab w:val="left" w:pos="284"/>
        </w:tabs>
        <w:autoSpaceDE w:val="0"/>
        <w:autoSpaceDN w:val="0"/>
        <w:adjustRightInd w:val="0"/>
        <w:ind w:left="0"/>
        <w:jc w:val="both"/>
        <w:rPr>
          <w:color w:val="000000"/>
          <w:sz w:val="28"/>
          <w:szCs w:val="28"/>
        </w:rPr>
      </w:pPr>
      <w:r w:rsidRPr="000D0DB8">
        <w:rPr>
          <w:color w:val="000000"/>
          <w:sz w:val="28"/>
          <w:szCs w:val="28"/>
        </w:rPr>
        <w:t xml:space="preserve">Latvijas skatījumā Nīderlandes prezidentūras </w:t>
      </w:r>
      <w:r w:rsidR="000E7D11" w:rsidRPr="000D0DB8">
        <w:rPr>
          <w:color w:val="000000"/>
          <w:sz w:val="28"/>
          <w:szCs w:val="28"/>
        </w:rPr>
        <w:t>izstrādātais diskusiju dokuments</w:t>
      </w:r>
      <w:r w:rsidRPr="000D0DB8">
        <w:rPr>
          <w:color w:val="000000"/>
          <w:sz w:val="28"/>
          <w:szCs w:val="28"/>
        </w:rPr>
        <w:t xml:space="preserve"> </w:t>
      </w:r>
      <w:r w:rsidR="004C6B91" w:rsidRPr="000D0DB8">
        <w:rPr>
          <w:color w:val="000000"/>
          <w:sz w:val="28"/>
          <w:szCs w:val="28"/>
        </w:rPr>
        <w:t>korekti</w:t>
      </w:r>
      <w:r w:rsidR="00F627CA" w:rsidRPr="000D0DB8">
        <w:rPr>
          <w:color w:val="000000"/>
          <w:sz w:val="28"/>
          <w:szCs w:val="28"/>
        </w:rPr>
        <w:t xml:space="preserve"> apraksta</w:t>
      </w:r>
      <w:r w:rsidRPr="000D0DB8">
        <w:rPr>
          <w:color w:val="000000"/>
          <w:sz w:val="28"/>
          <w:szCs w:val="28"/>
        </w:rPr>
        <w:t xml:space="preserve"> aktuālākās problēmas</w:t>
      </w:r>
      <w:r w:rsidR="004C6B91" w:rsidRPr="000D0DB8">
        <w:rPr>
          <w:color w:val="000000"/>
          <w:sz w:val="28"/>
          <w:szCs w:val="28"/>
        </w:rPr>
        <w:t xml:space="preserve">. </w:t>
      </w:r>
      <w:r w:rsidR="00AE5B4F" w:rsidRPr="000D0DB8">
        <w:rPr>
          <w:color w:val="000000"/>
          <w:sz w:val="28"/>
          <w:szCs w:val="28"/>
        </w:rPr>
        <w:t>Latvija piekrīt, ka ir nepieciešams stiprināt sadarbību</w:t>
      </w:r>
      <w:r w:rsidR="001269DC" w:rsidRPr="000D0DB8">
        <w:rPr>
          <w:color w:val="000000"/>
          <w:sz w:val="28"/>
          <w:szCs w:val="28"/>
        </w:rPr>
        <w:t>, lai risinātu farmācijas sistēmas nelīdzsvarotības problēmu</w:t>
      </w:r>
      <w:r w:rsidR="00AE5B4F" w:rsidRPr="000D0DB8">
        <w:rPr>
          <w:color w:val="000000"/>
          <w:sz w:val="28"/>
          <w:szCs w:val="28"/>
        </w:rPr>
        <w:t xml:space="preserve">. </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D8369C"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lastRenderedPageBreak/>
        <w:t xml:space="preserve">Vai pēc Jūsu domām pastāv iespēja ciešākai stratēģiskai sadarbībai starp dalībvalstīm ES līmenī ar mērķi risināt dažas no </w:t>
      </w:r>
      <w:r w:rsidR="005E797D" w:rsidRPr="000D0DB8">
        <w:rPr>
          <w:rFonts w:eastAsiaTheme="minorHAnsi"/>
          <w:bCs/>
          <w:i/>
          <w:color w:val="000000"/>
          <w:sz w:val="28"/>
          <w:szCs w:val="28"/>
          <w:lang w:eastAsia="en-US"/>
        </w:rPr>
        <w:t xml:space="preserve">dokumentā minētajām </w:t>
      </w:r>
      <w:r w:rsidRPr="000D0DB8">
        <w:rPr>
          <w:rFonts w:eastAsiaTheme="minorHAnsi"/>
          <w:bCs/>
          <w:i/>
          <w:color w:val="000000"/>
          <w:sz w:val="28"/>
          <w:szCs w:val="28"/>
          <w:lang w:eastAsia="en-US"/>
        </w:rPr>
        <w:t>problēmām</w:t>
      </w:r>
      <w:r w:rsidR="005878DE" w:rsidRPr="000D0DB8">
        <w:rPr>
          <w:rFonts w:eastAsiaTheme="minorHAnsi"/>
          <w:bCs/>
          <w:i/>
          <w:color w:val="000000"/>
          <w:sz w:val="28"/>
          <w:szCs w:val="28"/>
          <w:lang w:eastAsia="en-US"/>
        </w:rPr>
        <w:t>?</w:t>
      </w:r>
    </w:p>
    <w:p w:rsidR="005E797D" w:rsidRPr="000D0DB8" w:rsidRDefault="005E797D">
      <w:pPr>
        <w:tabs>
          <w:tab w:val="left" w:pos="284"/>
        </w:tabs>
        <w:autoSpaceDE w:val="0"/>
        <w:autoSpaceDN w:val="0"/>
        <w:adjustRightInd w:val="0"/>
        <w:jc w:val="both"/>
        <w:rPr>
          <w:color w:val="000000"/>
          <w:sz w:val="28"/>
          <w:szCs w:val="28"/>
        </w:rPr>
      </w:pPr>
    </w:p>
    <w:p w:rsidR="000E7D11" w:rsidRPr="000D0DB8" w:rsidRDefault="00AE5B4F">
      <w:pPr>
        <w:tabs>
          <w:tab w:val="left" w:pos="284"/>
        </w:tabs>
        <w:autoSpaceDE w:val="0"/>
        <w:autoSpaceDN w:val="0"/>
        <w:adjustRightInd w:val="0"/>
        <w:jc w:val="both"/>
        <w:rPr>
          <w:color w:val="000000"/>
          <w:sz w:val="28"/>
          <w:szCs w:val="28"/>
        </w:rPr>
      </w:pPr>
      <w:r w:rsidRPr="000D0DB8">
        <w:rPr>
          <w:color w:val="000000"/>
          <w:sz w:val="28"/>
          <w:szCs w:val="28"/>
        </w:rPr>
        <w:t xml:space="preserve">Latvija uzskata, ka jārod </w:t>
      </w:r>
      <w:r w:rsidR="00787E5D" w:rsidRPr="000D0DB8">
        <w:rPr>
          <w:color w:val="000000"/>
          <w:sz w:val="28"/>
          <w:szCs w:val="28"/>
        </w:rPr>
        <w:t>iespējas ES</w:t>
      </w:r>
      <w:r w:rsidR="004C6B91" w:rsidRPr="000D0DB8">
        <w:rPr>
          <w:color w:val="000000"/>
          <w:sz w:val="28"/>
          <w:szCs w:val="28"/>
        </w:rPr>
        <w:t xml:space="preserve"> līmenī risin</w:t>
      </w:r>
      <w:r w:rsidRPr="000D0DB8">
        <w:rPr>
          <w:color w:val="000000"/>
          <w:sz w:val="28"/>
          <w:szCs w:val="28"/>
        </w:rPr>
        <w:t>āt</w:t>
      </w:r>
      <w:r w:rsidR="004C6B91" w:rsidRPr="000D0DB8">
        <w:rPr>
          <w:color w:val="000000"/>
          <w:sz w:val="28"/>
          <w:szCs w:val="28"/>
        </w:rPr>
        <w:t xml:space="preserve"> jautājum</w:t>
      </w:r>
      <w:r w:rsidRPr="000D0DB8">
        <w:rPr>
          <w:color w:val="000000"/>
          <w:sz w:val="28"/>
          <w:szCs w:val="28"/>
        </w:rPr>
        <w:t>u</w:t>
      </w:r>
      <w:r w:rsidR="004C6B91" w:rsidRPr="000D0DB8">
        <w:rPr>
          <w:color w:val="000000"/>
          <w:sz w:val="28"/>
          <w:szCs w:val="28"/>
        </w:rPr>
        <w:t xml:space="preserve"> par </w:t>
      </w:r>
      <w:r w:rsidR="004C6B91" w:rsidRPr="000D0DB8">
        <w:rPr>
          <w:b/>
          <w:bCs/>
          <w:color w:val="000000"/>
          <w:sz w:val="28"/>
          <w:szCs w:val="28"/>
        </w:rPr>
        <w:t>inovāciju</w:t>
      </w:r>
      <w:r w:rsidR="004C6B91" w:rsidRPr="000D0DB8">
        <w:rPr>
          <w:color w:val="000000"/>
          <w:sz w:val="28"/>
          <w:szCs w:val="28"/>
        </w:rPr>
        <w:t xml:space="preserve"> definīciju un būtību</w:t>
      </w:r>
      <w:r w:rsidR="00BC228A" w:rsidRPr="000D0DB8">
        <w:rPr>
          <w:color w:val="000000"/>
          <w:sz w:val="28"/>
          <w:szCs w:val="28"/>
        </w:rPr>
        <w:t>. K</w:t>
      </w:r>
      <w:r w:rsidR="004C6B91" w:rsidRPr="000D0DB8">
        <w:rPr>
          <w:color w:val="000000"/>
          <w:sz w:val="28"/>
          <w:szCs w:val="28"/>
        </w:rPr>
        <w:t xml:space="preserve">atra dalībvalsts (īpaši </w:t>
      </w:r>
      <w:r w:rsidR="000324F3" w:rsidRPr="000D0DB8">
        <w:rPr>
          <w:color w:val="000000"/>
          <w:sz w:val="28"/>
          <w:szCs w:val="28"/>
        </w:rPr>
        <w:t>tās</w:t>
      </w:r>
      <w:r w:rsidR="00BC228A" w:rsidRPr="000D0DB8">
        <w:rPr>
          <w:color w:val="000000"/>
          <w:sz w:val="28"/>
          <w:szCs w:val="28"/>
        </w:rPr>
        <w:t xml:space="preserve"> </w:t>
      </w:r>
      <w:r w:rsidR="004C6B91" w:rsidRPr="000D0DB8">
        <w:rPr>
          <w:color w:val="000000"/>
          <w:sz w:val="28"/>
          <w:szCs w:val="28"/>
        </w:rPr>
        <w:t>ar mazu zinātnisko kapacitāti) nevar uzņemties atbildību par inovācijas statusa piešķiršanu</w:t>
      </w:r>
      <w:r w:rsidR="00BC228A" w:rsidRPr="000D0DB8">
        <w:rPr>
          <w:color w:val="000000"/>
          <w:sz w:val="28"/>
          <w:szCs w:val="28"/>
        </w:rPr>
        <w:t>,</w:t>
      </w:r>
      <w:r w:rsidR="002279B9" w:rsidRPr="000D0DB8">
        <w:rPr>
          <w:color w:val="000000"/>
          <w:sz w:val="28"/>
          <w:szCs w:val="28"/>
        </w:rPr>
        <w:t xml:space="preserve"> </w:t>
      </w:r>
      <w:r w:rsidR="004C6B91" w:rsidRPr="000D0DB8">
        <w:rPr>
          <w:color w:val="000000"/>
          <w:sz w:val="28"/>
          <w:szCs w:val="28"/>
        </w:rPr>
        <w:t>tam būtu jānotiek centralizēti. I</w:t>
      </w:r>
      <w:r w:rsidR="00D61B9E" w:rsidRPr="000D0DB8">
        <w:rPr>
          <w:color w:val="000000"/>
          <w:sz w:val="28"/>
          <w:szCs w:val="28"/>
        </w:rPr>
        <w:t>novācijas statusa piešķiršanai ir jābūt zinātni</w:t>
      </w:r>
      <w:r w:rsidR="00B674AC" w:rsidRPr="000D0DB8">
        <w:rPr>
          <w:color w:val="000000"/>
          <w:sz w:val="28"/>
          <w:szCs w:val="28"/>
        </w:rPr>
        <w:t>ski</w:t>
      </w:r>
      <w:r w:rsidR="00D61B9E" w:rsidRPr="000D0DB8">
        <w:rPr>
          <w:color w:val="000000"/>
          <w:sz w:val="28"/>
          <w:szCs w:val="28"/>
        </w:rPr>
        <w:t xml:space="preserve"> pamatotai un centralizētai</w:t>
      </w:r>
      <w:r w:rsidR="004C6B91" w:rsidRPr="000D0DB8">
        <w:rPr>
          <w:color w:val="000000"/>
          <w:sz w:val="28"/>
          <w:szCs w:val="28"/>
        </w:rPr>
        <w:t xml:space="preserve">. </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D8369C"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t>Kādā mērā pašreizējais cenu noteikšanas modelis un tā ietekme uz mūsu veselības aprūpes sistēmām ir ilgtspējīg</w:t>
      </w:r>
      <w:r w:rsidR="000324F3" w:rsidRPr="000D0DB8">
        <w:rPr>
          <w:rFonts w:eastAsiaTheme="minorHAnsi"/>
          <w:bCs/>
          <w:i/>
          <w:color w:val="000000"/>
          <w:sz w:val="28"/>
          <w:szCs w:val="28"/>
          <w:lang w:eastAsia="en-US"/>
        </w:rPr>
        <w:t>a</w:t>
      </w:r>
      <w:r w:rsidRPr="000D0DB8">
        <w:rPr>
          <w:rFonts w:eastAsiaTheme="minorHAnsi"/>
          <w:bCs/>
          <w:i/>
          <w:color w:val="000000"/>
          <w:sz w:val="28"/>
          <w:szCs w:val="28"/>
          <w:lang w:eastAsia="en-US"/>
        </w:rPr>
        <w:t>? Kādas izvēles iespējas pastāv šī modeļa nevēlamo efektu novēršanai cenu noteikšanas un kompensācijas jomā?</w:t>
      </w:r>
    </w:p>
    <w:p w:rsidR="00F419AB" w:rsidRPr="000D0DB8" w:rsidRDefault="00F419AB">
      <w:pPr>
        <w:pStyle w:val="ListParagraph"/>
        <w:tabs>
          <w:tab w:val="left" w:pos="284"/>
        </w:tabs>
        <w:autoSpaceDE w:val="0"/>
        <w:autoSpaceDN w:val="0"/>
        <w:adjustRightInd w:val="0"/>
        <w:ind w:left="0"/>
        <w:jc w:val="both"/>
        <w:rPr>
          <w:color w:val="000000"/>
          <w:sz w:val="28"/>
          <w:szCs w:val="28"/>
        </w:rPr>
      </w:pPr>
    </w:p>
    <w:p w:rsidR="000E7D11" w:rsidRPr="000D0DB8" w:rsidRDefault="00B674AC">
      <w:pPr>
        <w:pStyle w:val="ListParagraph"/>
        <w:tabs>
          <w:tab w:val="left" w:pos="284"/>
        </w:tabs>
        <w:autoSpaceDE w:val="0"/>
        <w:autoSpaceDN w:val="0"/>
        <w:adjustRightInd w:val="0"/>
        <w:ind w:left="0"/>
        <w:jc w:val="both"/>
        <w:rPr>
          <w:sz w:val="28"/>
          <w:szCs w:val="28"/>
        </w:rPr>
      </w:pPr>
      <w:r w:rsidRPr="000D0DB8">
        <w:rPr>
          <w:color w:val="000000"/>
          <w:sz w:val="28"/>
          <w:szCs w:val="28"/>
        </w:rPr>
        <w:t>Latvija uzskata, ka b</w:t>
      </w:r>
      <w:r w:rsidR="004C6B91" w:rsidRPr="000D0DB8">
        <w:rPr>
          <w:color w:val="000000"/>
          <w:sz w:val="28"/>
          <w:szCs w:val="28"/>
        </w:rPr>
        <w:t xml:space="preserve">ūtu </w:t>
      </w:r>
      <w:r w:rsidRPr="000D0DB8">
        <w:rPr>
          <w:color w:val="000000"/>
          <w:sz w:val="28"/>
          <w:szCs w:val="28"/>
        </w:rPr>
        <w:t>nepieciešams</w:t>
      </w:r>
      <w:r w:rsidR="004C6B91" w:rsidRPr="000D0DB8">
        <w:rPr>
          <w:color w:val="000000"/>
          <w:sz w:val="28"/>
          <w:szCs w:val="28"/>
        </w:rPr>
        <w:t xml:space="preserve"> izvērtēt jautājumu par centralizēto cenu diferencēšanu </w:t>
      </w:r>
      <w:r w:rsidRPr="000D0DB8">
        <w:rPr>
          <w:color w:val="000000"/>
          <w:sz w:val="28"/>
          <w:szCs w:val="28"/>
        </w:rPr>
        <w:t>ES</w:t>
      </w:r>
      <w:r w:rsidR="004C6B91" w:rsidRPr="000D0DB8">
        <w:rPr>
          <w:color w:val="000000"/>
          <w:sz w:val="28"/>
          <w:szCs w:val="28"/>
        </w:rPr>
        <w:t xml:space="preserve">, pamatojoties uz katras dalībvalsts </w:t>
      </w:r>
      <w:r w:rsidRPr="000D0DB8">
        <w:rPr>
          <w:color w:val="000000"/>
          <w:sz w:val="28"/>
          <w:szCs w:val="28"/>
        </w:rPr>
        <w:t xml:space="preserve">IKP </w:t>
      </w:r>
      <w:r w:rsidR="004C6B91" w:rsidRPr="000D0DB8">
        <w:rPr>
          <w:color w:val="000000"/>
          <w:sz w:val="28"/>
          <w:szCs w:val="28"/>
        </w:rPr>
        <w:t>un maksātspējas rādītājiem. Pašreiz progresē slēptās vienošanās ar zāļu ražotājiem, kas padara cenu veidošanas un kompensācijas jautājumus necaurs</w:t>
      </w:r>
      <w:r w:rsidR="00F419AB" w:rsidRPr="000D0DB8">
        <w:rPr>
          <w:color w:val="000000"/>
          <w:sz w:val="28"/>
          <w:szCs w:val="28"/>
        </w:rPr>
        <w:t>katāmus</w:t>
      </w:r>
      <w:r w:rsidR="004C6B91" w:rsidRPr="000D0DB8">
        <w:rPr>
          <w:color w:val="000000"/>
          <w:sz w:val="28"/>
          <w:szCs w:val="28"/>
        </w:rPr>
        <w:t>. Zāļu ražotāji manipulē ar dalībvalstu kompetentajām institūcijām</w:t>
      </w:r>
      <w:r w:rsidR="000324F3" w:rsidRPr="000D0DB8">
        <w:rPr>
          <w:color w:val="000000"/>
          <w:sz w:val="28"/>
          <w:szCs w:val="28"/>
        </w:rPr>
        <w:t xml:space="preserve"> farmācijas jomā</w:t>
      </w:r>
      <w:r w:rsidR="004C6B91" w:rsidRPr="000D0DB8">
        <w:rPr>
          <w:color w:val="000000"/>
          <w:sz w:val="28"/>
          <w:szCs w:val="28"/>
        </w:rPr>
        <w:t xml:space="preserve">, jo tās </w:t>
      </w:r>
      <w:r w:rsidRPr="000D0DB8">
        <w:rPr>
          <w:color w:val="000000"/>
          <w:sz w:val="28"/>
          <w:szCs w:val="28"/>
        </w:rPr>
        <w:t xml:space="preserve">neizpauž </w:t>
      </w:r>
      <w:r w:rsidR="004C6B91" w:rsidRPr="000D0DB8">
        <w:rPr>
          <w:color w:val="000000"/>
          <w:sz w:val="28"/>
          <w:szCs w:val="28"/>
        </w:rPr>
        <w:t>informāciju par reālajām</w:t>
      </w:r>
      <w:r w:rsidRPr="000D0DB8">
        <w:rPr>
          <w:color w:val="000000"/>
          <w:sz w:val="28"/>
          <w:szCs w:val="28"/>
        </w:rPr>
        <w:t xml:space="preserve"> zāļu</w:t>
      </w:r>
      <w:r w:rsidR="004C6B91" w:rsidRPr="000D0DB8">
        <w:rPr>
          <w:color w:val="000000"/>
          <w:sz w:val="28"/>
          <w:szCs w:val="28"/>
        </w:rPr>
        <w:t xml:space="preserve"> cenām</w:t>
      </w:r>
      <w:r w:rsidR="00AF4A56" w:rsidRPr="000D0DB8">
        <w:rPr>
          <w:color w:val="000000"/>
          <w:sz w:val="28"/>
          <w:szCs w:val="28"/>
        </w:rPr>
        <w:t xml:space="preserve"> </w:t>
      </w:r>
      <w:r w:rsidR="004C6B91" w:rsidRPr="000D0DB8">
        <w:rPr>
          <w:color w:val="000000"/>
          <w:sz w:val="28"/>
          <w:szCs w:val="28"/>
        </w:rPr>
        <w:t xml:space="preserve">cerībā, ka </w:t>
      </w:r>
      <w:r w:rsidR="000D0DB8" w:rsidRPr="000D0DB8">
        <w:rPr>
          <w:sz w:val="28"/>
          <w:szCs w:val="28"/>
        </w:rPr>
        <w:t xml:space="preserve">katrā dalībvalstī attiecīgajai institūcijai </w:t>
      </w:r>
      <w:r w:rsidR="004C6B91" w:rsidRPr="000D0DB8">
        <w:rPr>
          <w:sz w:val="28"/>
          <w:szCs w:val="28"/>
        </w:rPr>
        <w:t>ir noslēgts visizdevīgākais līgums ar ražotājiem.</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D8369C" w:rsidP="002279B9">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t>Kādā mērā dalībvalstu brīvprātīga sadarbība cenu noteikšanas un kompensācijas jomā varētu veicināt zāļu augsto cenu problēmas risināšanu ilgtermiņā? Kādas ir iepriekšminētās sadarbības iespējas un ierobežojumi? Vai pastāv alternatīvas pieejas?</w:t>
      </w:r>
    </w:p>
    <w:p w:rsidR="00F419AB" w:rsidRPr="000D0DB8" w:rsidRDefault="00F419AB">
      <w:pPr>
        <w:pStyle w:val="ListParagraph"/>
        <w:tabs>
          <w:tab w:val="left" w:pos="284"/>
        </w:tabs>
        <w:autoSpaceDE w:val="0"/>
        <w:autoSpaceDN w:val="0"/>
        <w:adjustRightInd w:val="0"/>
        <w:ind w:left="0"/>
        <w:jc w:val="both"/>
        <w:rPr>
          <w:color w:val="000000"/>
          <w:sz w:val="28"/>
          <w:szCs w:val="28"/>
        </w:rPr>
      </w:pPr>
    </w:p>
    <w:p w:rsidR="000E7D11" w:rsidRPr="000D0DB8" w:rsidRDefault="001269DC">
      <w:pPr>
        <w:pStyle w:val="ListParagraph"/>
        <w:tabs>
          <w:tab w:val="left" w:pos="284"/>
        </w:tabs>
        <w:autoSpaceDE w:val="0"/>
        <w:autoSpaceDN w:val="0"/>
        <w:adjustRightInd w:val="0"/>
        <w:ind w:left="0"/>
        <w:jc w:val="both"/>
        <w:rPr>
          <w:color w:val="000000"/>
          <w:sz w:val="28"/>
          <w:szCs w:val="28"/>
        </w:rPr>
      </w:pPr>
      <w:r w:rsidRPr="000D0DB8">
        <w:rPr>
          <w:color w:val="000000"/>
          <w:sz w:val="28"/>
          <w:szCs w:val="28"/>
        </w:rPr>
        <w:t xml:space="preserve">Lai varētu risināt </w:t>
      </w:r>
      <w:r w:rsidR="005D7E47" w:rsidRPr="000D0DB8">
        <w:rPr>
          <w:rFonts w:eastAsiaTheme="minorHAnsi"/>
          <w:bCs/>
          <w:color w:val="000000"/>
          <w:sz w:val="28"/>
          <w:szCs w:val="28"/>
          <w:lang w:eastAsia="en-US"/>
        </w:rPr>
        <w:t>zāļu augsto cenu problēmu ilgtermiņā</w:t>
      </w:r>
      <w:r w:rsidRPr="000D0DB8">
        <w:rPr>
          <w:rFonts w:eastAsiaTheme="minorHAnsi"/>
          <w:bCs/>
          <w:i/>
          <w:color w:val="000000"/>
          <w:sz w:val="28"/>
          <w:szCs w:val="28"/>
          <w:lang w:eastAsia="en-US"/>
        </w:rPr>
        <w:t>,</w:t>
      </w:r>
      <w:r w:rsidRPr="000D0DB8">
        <w:rPr>
          <w:color w:val="000000"/>
          <w:sz w:val="28"/>
          <w:szCs w:val="28"/>
        </w:rPr>
        <w:t xml:space="preserve"> i</w:t>
      </w:r>
      <w:r w:rsidR="00B674AC" w:rsidRPr="000D0DB8">
        <w:rPr>
          <w:color w:val="000000"/>
          <w:sz w:val="28"/>
          <w:szCs w:val="28"/>
        </w:rPr>
        <w:t>r jāizvērtē iespēja</w:t>
      </w:r>
      <w:r w:rsidR="006F6630" w:rsidRPr="000D0DB8">
        <w:rPr>
          <w:color w:val="000000"/>
          <w:sz w:val="28"/>
          <w:szCs w:val="28"/>
        </w:rPr>
        <w:t xml:space="preserve"> </w:t>
      </w:r>
      <w:r w:rsidR="004C6B91" w:rsidRPr="000D0DB8">
        <w:rPr>
          <w:color w:val="000000"/>
          <w:sz w:val="28"/>
          <w:szCs w:val="28"/>
        </w:rPr>
        <w:t>attīstīt kopēj</w:t>
      </w:r>
      <w:r w:rsidR="00813E53" w:rsidRPr="000D0DB8">
        <w:rPr>
          <w:color w:val="000000"/>
          <w:sz w:val="28"/>
          <w:szCs w:val="28"/>
        </w:rPr>
        <w:t>u</w:t>
      </w:r>
      <w:r w:rsidR="004C6B91" w:rsidRPr="000D0DB8">
        <w:rPr>
          <w:color w:val="000000"/>
          <w:sz w:val="28"/>
          <w:szCs w:val="28"/>
        </w:rPr>
        <w:t xml:space="preserve">s iepirkumus </w:t>
      </w:r>
      <w:r w:rsidR="00813E53" w:rsidRPr="000D0DB8">
        <w:rPr>
          <w:color w:val="000000"/>
          <w:sz w:val="28"/>
          <w:szCs w:val="28"/>
        </w:rPr>
        <w:t>un</w:t>
      </w:r>
      <w:r w:rsidR="004C6B91" w:rsidRPr="000D0DB8">
        <w:rPr>
          <w:color w:val="000000"/>
          <w:sz w:val="28"/>
          <w:szCs w:val="28"/>
        </w:rPr>
        <w:t xml:space="preserve"> pārrunu procedūr</w:t>
      </w:r>
      <w:r w:rsidR="00B674AC" w:rsidRPr="000D0DB8">
        <w:rPr>
          <w:color w:val="000000"/>
          <w:sz w:val="28"/>
          <w:szCs w:val="28"/>
        </w:rPr>
        <w:t>as</w:t>
      </w:r>
      <w:r w:rsidR="004C6B91" w:rsidRPr="000D0DB8">
        <w:rPr>
          <w:color w:val="000000"/>
          <w:sz w:val="28"/>
          <w:szCs w:val="28"/>
        </w:rPr>
        <w:t>. Dalībvalstīm būtu jāoptimizē sadarbība</w:t>
      </w:r>
      <w:r w:rsidR="00BC228A" w:rsidRPr="000D0DB8">
        <w:rPr>
          <w:color w:val="000000"/>
          <w:sz w:val="28"/>
          <w:szCs w:val="28"/>
        </w:rPr>
        <w:t xml:space="preserve">, </w:t>
      </w:r>
      <w:r w:rsidR="004C6B91" w:rsidRPr="000D0DB8">
        <w:rPr>
          <w:color w:val="000000"/>
          <w:sz w:val="28"/>
          <w:szCs w:val="28"/>
        </w:rPr>
        <w:t xml:space="preserve">vismaz zāļu </w:t>
      </w:r>
      <w:r w:rsidR="004C6B91" w:rsidRPr="000D0DB8">
        <w:rPr>
          <w:color w:val="000000"/>
          <w:sz w:val="28"/>
          <w:szCs w:val="28"/>
          <w:u w:val="single"/>
        </w:rPr>
        <w:t>klīniskās</w:t>
      </w:r>
      <w:r w:rsidR="005D7E47" w:rsidRPr="000D0DB8">
        <w:rPr>
          <w:color w:val="000000"/>
          <w:sz w:val="28"/>
          <w:szCs w:val="28"/>
        </w:rPr>
        <w:t xml:space="preserve"> </w:t>
      </w:r>
      <w:r w:rsidR="004C6B91" w:rsidRPr="000D0DB8">
        <w:rPr>
          <w:color w:val="000000"/>
          <w:sz w:val="28"/>
          <w:szCs w:val="28"/>
        </w:rPr>
        <w:t>efektivitātes novērtēšanā,</w:t>
      </w:r>
      <w:proofErr w:type="gramStart"/>
      <w:r w:rsidR="006F6630" w:rsidRPr="000D0DB8">
        <w:rPr>
          <w:color w:val="000000"/>
          <w:sz w:val="28"/>
          <w:szCs w:val="28"/>
        </w:rPr>
        <w:t xml:space="preserve"> lai procedūras nepārklātos</w:t>
      </w:r>
      <w:proofErr w:type="gramEnd"/>
      <w:r w:rsidR="00813E53" w:rsidRPr="000D0DB8">
        <w:rPr>
          <w:color w:val="000000"/>
          <w:sz w:val="28"/>
          <w:szCs w:val="28"/>
        </w:rPr>
        <w:t>,</w:t>
      </w:r>
      <w:r w:rsidR="00B674AC" w:rsidRPr="000D0DB8">
        <w:rPr>
          <w:color w:val="000000"/>
          <w:sz w:val="28"/>
          <w:szCs w:val="28"/>
        </w:rPr>
        <w:t xml:space="preserve"> </w:t>
      </w:r>
      <w:r w:rsidR="00813E53" w:rsidRPr="000D0DB8">
        <w:rPr>
          <w:color w:val="000000"/>
          <w:sz w:val="28"/>
          <w:szCs w:val="28"/>
        </w:rPr>
        <w:t>s</w:t>
      </w:r>
      <w:r w:rsidR="00B674AC" w:rsidRPr="000D0DB8">
        <w:rPr>
          <w:color w:val="000000"/>
          <w:sz w:val="28"/>
          <w:szCs w:val="28"/>
        </w:rPr>
        <w:t>avukārt</w:t>
      </w:r>
      <w:r w:rsidR="004C6B91" w:rsidRPr="000D0DB8">
        <w:rPr>
          <w:color w:val="000000"/>
          <w:sz w:val="28"/>
          <w:szCs w:val="28"/>
        </w:rPr>
        <w:t xml:space="preserve"> </w:t>
      </w:r>
      <w:r w:rsidR="004C6B91" w:rsidRPr="000D0DB8">
        <w:rPr>
          <w:color w:val="000000"/>
          <w:sz w:val="28"/>
          <w:szCs w:val="28"/>
          <w:u w:val="single"/>
        </w:rPr>
        <w:t>ekonomisko</w:t>
      </w:r>
      <w:r w:rsidR="004C6B91" w:rsidRPr="000D0DB8">
        <w:rPr>
          <w:color w:val="000000"/>
          <w:sz w:val="28"/>
          <w:szCs w:val="28"/>
        </w:rPr>
        <w:t xml:space="preserve"> novērtēšanu var atstāt katras dalībvalsts ziņā</w:t>
      </w:r>
      <w:r w:rsidRPr="000D0DB8">
        <w:rPr>
          <w:color w:val="000000"/>
          <w:sz w:val="28"/>
          <w:szCs w:val="28"/>
        </w:rPr>
        <w:t>.</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5D7E47" w:rsidP="000E7D11">
      <w:pPr>
        <w:pStyle w:val="ListParagraph"/>
        <w:tabs>
          <w:tab w:val="left" w:pos="284"/>
        </w:tabs>
        <w:autoSpaceDE w:val="0"/>
        <w:autoSpaceDN w:val="0"/>
        <w:adjustRightInd w:val="0"/>
        <w:spacing w:after="240"/>
        <w:ind w:left="0"/>
        <w:jc w:val="both"/>
        <w:rPr>
          <w:rFonts w:eastAsiaTheme="minorHAnsi"/>
          <w:b/>
          <w:bCs/>
          <w:i/>
          <w:color w:val="000000"/>
          <w:sz w:val="28"/>
          <w:szCs w:val="28"/>
          <w:lang w:eastAsia="en-US"/>
        </w:rPr>
      </w:pPr>
      <w:r w:rsidRPr="000D0DB8">
        <w:rPr>
          <w:rFonts w:eastAsiaTheme="minorHAnsi"/>
          <w:b/>
          <w:bCs/>
          <w:i/>
          <w:color w:val="000000"/>
          <w:sz w:val="28"/>
          <w:szCs w:val="28"/>
          <w:lang w:eastAsia="en-US"/>
        </w:rPr>
        <w:t>Zāļu tirgus struktūras labāks balanss</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D8369C"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t xml:space="preserve">Vai pēc Jūsu domām </w:t>
      </w:r>
      <w:r w:rsidR="00F419AB" w:rsidRPr="000D0DB8">
        <w:rPr>
          <w:rFonts w:eastAsiaTheme="minorHAnsi"/>
          <w:bCs/>
          <w:i/>
          <w:color w:val="000000"/>
          <w:sz w:val="28"/>
          <w:szCs w:val="28"/>
          <w:lang w:eastAsia="en-US"/>
        </w:rPr>
        <w:t xml:space="preserve">pastāv pietiekams līdzsvars </w:t>
      </w:r>
      <w:r w:rsidRPr="000D0DB8">
        <w:rPr>
          <w:rFonts w:eastAsiaTheme="minorHAnsi"/>
          <w:bCs/>
          <w:i/>
          <w:color w:val="000000"/>
          <w:sz w:val="28"/>
          <w:szCs w:val="28"/>
          <w:lang w:eastAsia="en-US"/>
        </w:rPr>
        <w:t xml:space="preserve">starp intelektuālā īpašuma tiesību aizsardzības priekšrocībām un papildus tirgus stimuliem (piemēram, </w:t>
      </w:r>
      <w:r w:rsidR="00AB0706" w:rsidRPr="000D0DB8">
        <w:rPr>
          <w:rFonts w:eastAsiaTheme="minorHAnsi"/>
          <w:bCs/>
          <w:i/>
          <w:color w:val="000000"/>
          <w:sz w:val="28"/>
          <w:szCs w:val="28"/>
          <w:lang w:eastAsia="en-US"/>
        </w:rPr>
        <w:t>Papildus</w:t>
      </w:r>
      <w:r w:rsidRPr="000D0DB8">
        <w:rPr>
          <w:rFonts w:eastAsiaTheme="minorHAnsi"/>
          <w:bCs/>
          <w:i/>
          <w:color w:val="000000"/>
          <w:sz w:val="28"/>
          <w:szCs w:val="28"/>
          <w:lang w:eastAsia="en-US"/>
        </w:rPr>
        <w:t xml:space="preserve"> aizsardzības </w:t>
      </w:r>
      <w:r w:rsidR="00AB0706" w:rsidRPr="000D0DB8">
        <w:rPr>
          <w:rFonts w:eastAsiaTheme="minorHAnsi"/>
          <w:bCs/>
          <w:i/>
          <w:color w:val="000000"/>
          <w:sz w:val="28"/>
          <w:szCs w:val="28"/>
          <w:lang w:eastAsia="en-US"/>
        </w:rPr>
        <w:t>sertifikātu</w:t>
      </w:r>
      <w:r w:rsidRPr="000D0DB8">
        <w:rPr>
          <w:rFonts w:eastAsiaTheme="minorHAnsi"/>
          <w:bCs/>
          <w:i/>
          <w:color w:val="000000"/>
          <w:sz w:val="28"/>
          <w:szCs w:val="28"/>
          <w:lang w:eastAsia="en-US"/>
        </w:rPr>
        <w:t xml:space="preserve">, tirgus un datu ekskluzivitāti) un nepieciešamību nodrošināt zāļu pieejamību pacientiem </w:t>
      </w:r>
      <w:r w:rsidR="002279B9" w:rsidRPr="000D0DB8">
        <w:rPr>
          <w:rFonts w:eastAsiaTheme="minorHAnsi"/>
          <w:bCs/>
          <w:i/>
          <w:color w:val="000000"/>
          <w:sz w:val="28"/>
          <w:szCs w:val="28"/>
          <w:lang w:eastAsia="en-US"/>
        </w:rPr>
        <w:t>ES</w:t>
      </w:r>
      <w:r w:rsidRPr="000D0DB8">
        <w:rPr>
          <w:rFonts w:eastAsiaTheme="minorHAnsi"/>
          <w:bCs/>
          <w:i/>
          <w:color w:val="000000"/>
          <w:sz w:val="28"/>
          <w:szCs w:val="28"/>
          <w:lang w:eastAsia="en-US"/>
        </w:rPr>
        <w:t>?</w:t>
      </w:r>
    </w:p>
    <w:p w:rsidR="00F419AB" w:rsidRPr="000D0DB8" w:rsidRDefault="00F419AB">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F419AB" w:rsidRPr="000D0DB8" w:rsidRDefault="00D70E7D">
      <w:pPr>
        <w:pStyle w:val="ListParagraph"/>
        <w:tabs>
          <w:tab w:val="left" w:pos="284"/>
        </w:tabs>
        <w:autoSpaceDE w:val="0"/>
        <w:autoSpaceDN w:val="0"/>
        <w:adjustRightInd w:val="0"/>
        <w:ind w:left="0"/>
        <w:jc w:val="both"/>
        <w:rPr>
          <w:rFonts w:eastAsiaTheme="minorHAnsi"/>
          <w:bCs/>
          <w:color w:val="000000"/>
          <w:sz w:val="28"/>
          <w:szCs w:val="28"/>
          <w:lang w:eastAsia="en-US"/>
        </w:rPr>
      </w:pPr>
      <w:r w:rsidRPr="000D0DB8">
        <w:rPr>
          <w:rFonts w:eastAsiaTheme="minorHAnsi"/>
          <w:bCs/>
          <w:color w:val="000000"/>
          <w:sz w:val="28"/>
          <w:szCs w:val="28"/>
          <w:lang w:eastAsia="en-US"/>
        </w:rPr>
        <w:t xml:space="preserve">Ņemot vērā Nīderlandes prezidentūras diskusiju dokumentā aprakstīto analīzi par esošo situāciju, </w:t>
      </w:r>
      <w:r w:rsidR="00F419AB" w:rsidRPr="000D0DB8">
        <w:rPr>
          <w:rFonts w:eastAsiaTheme="minorHAnsi"/>
          <w:bCs/>
          <w:color w:val="000000"/>
          <w:sz w:val="28"/>
          <w:szCs w:val="28"/>
          <w:lang w:eastAsia="en-US"/>
        </w:rPr>
        <w:t xml:space="preserve">Latvija </w:t>
      </w:r>
      <w:r w:rsidRPr="000D0DB8">
        <w:rPr>
          <w:rFonts w:eastAsiaTheme="minorHAnsi"/>
          <w:bCs/>
          <w:color w:val="000000"/>
          <w:sz w:val="28"/>
          <w:szCs w:val="28"/>
          <w:lang w:eastAsia="en-US"/>
        </w:rPr>
        <w:t xml:space="preserve">uzskata, ka </w:t>
      </w:r>
      <w:r w:rsidR="00B674AC" w:rsidRPr="000D0DB8">
        <w:rPr>
          <w:rFonts w:eastAsiaTheme="minorHAnsi"/>
          <w:bCs/>
          <w:color w:val="000000"/>
          <w:sz w:val="28"/>
          <w:szCs w:val="28"/>
          <w:lang w:eastAsia="en-US"/>
        </w:rPr>
        <w:t>šis līdzsvars ir nepietiekams</w:t>
      </w:r>
      <w:r w:rsidRPr="000D0DB8">
        <w:rPr>
          <w:rFonts w:eastAsiaTheme="minorHAnsi"/>
          <w:bCs/>
          <w:color w:val="000000"/>
          <w:sz w:val="28"/>
          <w:szCs w:val="28"/>
          <w:lang w:eastAsia="en-US"/>
        </w:rPr>
        <w:t>, jo iespējas nodrošināt pacientiem dārgas un inovatīvas zāles joprojām ir ierobežotas</w:t>
      </w:r>
      <w:r w:rsidR="00F419AB" w:rsidRPr="000D0DB8">
        <w:rPr>
          <w:rFonts w:eastAsiaTheme="minorHAnsi"/>
          <w:bCs/>
          <w:color w:val="000000"/>
          <w:sz w:val="28"/>
          <w:szCs w:val="28"/>
          <w:lang w:eastAsia="en-US"/>
        </w:rPr>
        <w:t>.</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0E7D11" w:rsidRPr="000D0DB8" w:rsidRDefault="00D8369C"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lastRenderedPageBreak/>
        <w:t xml:space="preserve">Kādā mērā Jūs atzīstat pašreizējās tirgus struktūras (intelektuālā īpašuma </w:t>
      </w:r>
      <w:r w:rsidR="00F419AB" w:rsidRPr="000D0DB8">
        <w:rPr>
          <w:rFonts w:eastAsiaTheme="minorHAnsi"/>
          <w:bCs/>
          <w:i/>
          <w:color w:val="000000"/>
          <w:sz w:val="28"/>
          <w:szCs w:val="28"/>
          <w:lang w:eastAsia="en-US"/>
        </w:rPr>
        <w:t xml:space="preserve">tiesību </w:t>
      </w:r>
      <w:r w:rsidRPr="000D0DB8">
        <w:rPr>
          <w:rFonts w:eastAsiaTheme="minorHAnsi"/>
          <w:bCs/>
          <w:i/>
          <w:color w:val="000000"/>
          <w:sz w:val="28"/>
          <w:szCs w:val="28"/>
          <w:lang w:eastAsia="en-US"/>
        </w:rPr>
        <w:t>ietvara un ar to saistīt</w:t>
      </w:r>
      <w:r w:rsidR="00F419AB" w:rsidRPr="000D0DB8">
        <w:rPr>
          <w:rFonts w:eastAsiaTheme="minorHAnsi"/>
          <w:bCs/>
          <w:i/>
          <w:color w:val="000000"/>
          <w:sz w:val="28"/>
          <w:szCs w:val="28"/>
          <w:lang w:eastAsia="en-US"/>
        </w:rPr>
        <w:t>ās iniciatīvas</w:t>
      </w:r>
      <w:r w:rsidRPr="000D0DB8">
        <w:rPr>
          <w:rFonts w:eastAsiaTheme="minorHAnsi"/>
          <w:bCs/>
          <w:i/>
          <w:color w:val="000000"/>
          <w:sz w:val="28"/>
          <w:szCs w:val="28"/>
          <w:lang w:eastAsia="en-US"/>
        </w:rPr>
        <w:t>) un stratēģiskās vai nep</w:t>
      </w:r>
      <w:r w:rsidR="00F419AB" w:rsidRPr="000D0DB8">
        <w:rPr>
          <w:rFonts w:eastAsiaTheme="minorHAnsi"/>
          <w:bCs/>
          <w:i/>
          <w:color w:val="000000"/>
          <w:sz w:val="28"/>
          <w:szCs w:val="28"/>
          <w:lang w:eastAsia="en-US"/>
        </w:rPr>
        <w:t>ieņemamas</w:t>
      </w:r>
      <w:r w:rsidRPr="000D0DB8">
        <w:rPr>
          <w:rFonts w:eastAsiaTheme="minorHAnsi"/>
          <w:bCs/>
          <w:i/>
          <w:color w:val="000000"/>
          <w:sz w:val="28"/>
          <w:szCs w:val="28"/>
          <w:lang w:eastAsia="en-US"/>
        </w:rPr>
        <w:t xml:space="preserve"> ražotāju uzvedības savstarpējo saistību?</w:t>
      </w:r>
    </w:p>
    <w:p w:rsidR="00F419AB" w:rsidRPr="000D0DB8" w:rsidRDefault="00F419AB">
      <w:pPr>
        <w:tabs>
          <w:tab w:val="left" w:pos="284"/>
        </w:tabs>
        <w:autoSpaceDE w:val="0"/>
        <w:autoSpaceDN w:val="0"/>
        <w:adjustRightInd w:val="0"/>
        <w:jc w:val="both"/>
        <w:rPr>
          <w:color w:val="000000"/>
          <w:sz w:val="28"/>
          <w:szCs w:val="28"/>
        </w:rPr>
      </w:pPr>
    </w:p>
    <w:p w:rsidR="000E7D11" w:rsidRPr="000D0DB8" w:rsidRDefault="00045C26">
      <w:pPr>
        <w:tabs>
          <w:tab w:val="left" w:pos="284"/>
        </w:tabs>
        <w:autoSpaceDE w:val="0"/>
        <w:autoSpaceDN w:val="0"/>
        <w:adjustRightInd w:val="0"/>
        <w:jc w:val="both"/>
        <w:rPr>
          <w:color w:val="000000"/>
          <w:sz w:val="28"/>
          <w:szCs w:val="28"/>
        </w:rPr>
      </w:pPr>
      <w:r w:rsidRPr="000D0DB8">
        <w:rPr>
          <w:color w:val="000000"/>
          <w:sz w:val="28"/>
          <w:szCs w:val="28"/>
        </w:rPr>
        <w:t xml:space="preserve">Nīderlandes prezidentūras </w:t>
      </w:r>
      <w:r w:rsidR="00F3659A" w:rsidRPr="000D0DB8">
        <w:rPr>
          <w:color w:val="000000"/>
          <w:sz w:val="28"/>
          <w:szCs w:val="28"/>
        </w:rPr>
        <w:t>sagatavotais</w:t>
      </w:r>
      <w:r w:rsidRPr="000D0DB8">
        <w:rPr>
          <w:color w:val="000000"/>
          <w:sz w:val="28"/>
          <w:szCs w:val="28"/>
        </w:rPr>
        <w:t xml:space="preserve"> </w:t>
      </w:r>
      <w:r w:rsidR="00F3659A" w:rsidRPr="000D0DB8">
        <w:rPr>
          <w:color w:val="000000"/>
          <w:sz w:val="28"/>
          <w:szCs w:val="28"/>
        </w:rPr>
        <w:t>diskusiju</w:t>
      </w:r>
      <w:r w:rsidRPr="000D0DB8">
        <w:rPr>
          <w:color w:val="000000"/>
          <w:sz w:val="28"/>
          <w:szCs w:val="28"/>
        </w:rPr>
        <w:t xml:space="preserve"> dokuments uzskat</w:t>
      </w:r>
      <w:r w:rsidR="00AF4A56" w:rsidRPr="000D0DB8">
        <w:rPr>
          <w:color w:val="000000"/>
          <w:sz w:val="28"/>
          <w:szCs w:val="28"/>
        </w:rPr>
        <w:t>ā</w:t>
      </w:r>
      <w:r w:rsidRPr="000D0DB8">
        <w:rPr>
          <w:color w:val="000000"/>
          <w:sz w:val="28"/>
          <w:szCs w:val="28"/>
        </w:rPr>
        <w:t>mi</w:t>
      </w:r>
      <w:r w:rsidR="00AF4A56" w:rsidRPr="000D0DB8">
        <w:rPr>
          <w:color w:val="000000"/>
          <w:sz w:val="28"/>
          <w:szCs w:val="28"/>
        </w:rPr>
        <w:t xml:space="preserve"> </w:t>
      </w:r>
      <w:r w:rsidR="004C6B91" w:rsidRPr="000D0DB8">
        <w:rPr>
          <w:color w:val="000000"/>
          <w:sz w:val="28"/>
          <w:szCs w:val="28"/>
        </w:rPr>
        <w:t xml:space="preserve">parāda, ka tādi mehānismi kā </w:t>
      </w:r>
      <w:r w:rsidR="005D7E47" w:rsidRPr="000D0DB8">
        <w:rPr>
          <w:iCs/>
          <w:color w:val="000000"/>
          <w:sz w:val="28"/>
          <w:szCs w:val="28"/>
        </w:rPr>
        <w:t>papildus aizsardzības sertifikāts un tirgus/datu ekskluzivitāte</w:t>
      </w:r>
      <w:r w:rsidR="004C6B91" w:rsidRPr="000D0DB8">
        <w:rPr>
          <w:color w:val="000000"/>
          <w:sz w:val="28"/>
          <w:szCs w:val="28"/>
        </w:rPr>
        <w:t xml:space="preserve"> ne vienmēr tiek izmantoti godprātīgi un ievērojami palielina dalībvalstu budžeta un pacientu līdzekļu izlietojumu</w:t>
      </w:r>
      <w:r w:rsidR="00813E53" w:rsidRPr="000D0DB8">
        <w:rPr>
          <w:color w:val="000000"/>
          <w:sz w:val="28"/>
          <w:szCs w:val="28"/>
        </w:rPr>
        <w:t>, iegādājoties zāles</w:t>
      </w:r>
      <w:r w:rsidR="004C6B91" w:rsidRPr="000D0DB8">
        <w:rPr>
          <w:color w:val="000000"/>
          <w:sz w:val="28"/>
          <w:szCs w:val="28"/>
        </w:rPr>
        <w:t xml:space="preserve"> par nesamērīgi augstām cenām, </w:t>
      </w:r>
      <w:r w:rsidR="00813E53" w:rsidRPr="000D0DB8">
        <w:rPr>
          <w:color w:val="000000"/>
          <w:sz w:val="28"/>
          <w:szCs w:val="28"/>
        </w:rPr>
        <w:t xml:space="preserve">vienlaikus </w:t>
      </w:r>
      <w:r w:rsidR="004C6B91" w:rsidRPr="000D0DB8">
        <w:rPr>
          <w:color w:val="000000"/>
          <w:sz w:val="28"/>
          <w:szCs w:val="28"/>
        </w:rPr>
        <w:t xml:space="preserve">liedzot attīstīties konkurencei. </w:t>
      </w:r>
    </w:p>
    <w:p w:rsidR="000E7D11" w:rsidRPr="000D0DB8" w:rsidRDefault="000E7D11">
      <w:pPr>
        <w:tabs>
          <w:tab w:val="left" w:pos="284"/>
        </w:tabs>
        <w:autoSpaceDE w:val="0"/>
        <w:autoSpaceDN w:val="0"/>
        <w:adjustRightInd w:val="0"/>
        <w:jc w:val="both"/>
        <w:rPr>
          <w:color w:val="000000"/>
          <w:sz w:val="28"/>
          <w:szCs w:val="28"/>
        </w:rPr>
      </w:pPr>
    </w:p>
    <w:p w:rsidR="000E7D11" w:rsidRPr="000D0DB8" w:rsidRDefault="00D8369C" w:rsidP="00763E45">
      <w:pPr>
        <w:pStyle w:val="ListParagraph"/>
        <w:numPr>
          <w:ilvl w:val="0"/>
          <w:numId w:val="2"/>
        </w:numPr>
        <w:tabs>
          <w:tab w:val="left" w:pos="284"/>
        </w:tabs>
        <w:autoSpaceDE w:val="0"/>
        <w:autoSpaceDN w:val="0"/>
        <w:adjustRightInd w:val="0"/>
        <w:ind w:left="0" w:firstLine="0"/>
        <w:jc w:val="both"/>
        <w:rPr>
          <w:rFonts w:eastAsiaTheme="minorHAnsi"/>
          <w:bCs/>
          <w:i/>
          <w:color w:val="000000"/>
          <w:sz w:val="28"/>
          <w:szCs w:val="28"/>
          <w:lang w:eastAsia="en-US"/>
        </w:rPr>
      </w:pPr>
      <w:r w:rsidRPr="000D0DB8">
        <w:rPr>
          <w:rFonts w:eastAsiaTheme="minorHAnsi"/>
          <w:bCs/>
          <w:i/>
          <w:color w:val="000000"/>
          <w:sz w:val="28"/>
          <w:szCs w:val="28"/>
          <w:lang w:eastAsia="en-US"/>
        </w:rPr>
        <w:t>Vai Jūs atbalst</w:t>
      </w:r>
      <w:r w:rsidR="00F419AB" w:rsidRPr="000D0DB8">
        <w:rPr>
          <w:rFonts w:eastAsiaTheme="minorHAnsi"/>
          <w:bCs/>
          <w:i/>
          <w:color w:val="000000"/>
          <w:sz w:val="28"/>
          <w:szCs w:val="28"/>
          <w:lang w:eastAsia="en-US"/>
        </w:rPr>
        <w:t>āt</w:t>
      </w:r>
      <w:r w:rsidRPr="000D0DB8">
        <w:rPr>
          <w:rFonts w:eastAsiaTheme="minorHAnsi"/>
          <w:bCs/>
          <w:i/>
          <w:color w:val="000000"/>
          <w:sz w:val="28"/>
          <w:szCs w:val="28"/>
          <w:lang w:eastAsia="en-US"/>
        </w:rPr>
        <w:t xml:space="preserve"> analīz</w:t>
      </w:r>
      <w:r w:rsidR="00947007" w:rsidRPr="000D0DB8">
        <w:rPr>
          <w:rFonts w:eastAsiaTheme="minorHAnsi"/>
          <w:bCs/>
          <w:i/>
          <w:color w:val="000000"/>
          <w:sz w:val="28"/>
          <w:szCs w:val="28"/>
          <w:lang w:eastAsia="en-US"/>
        </w:rPr>
        <w:t>es veikšanu</w:t>
      </w:r>
      <w:r w:rsidRPr="000D0DB8">
        <w:rPr>
          <w:rFonts w:eastAsiaTheme="minorHAnsi"/>
          <w:bCs/>
          <w:i/>
          <w:color w:val="000000"/>
          <w:sz w:val="28"/>
          <w:szCs w:val="28"/>
          <w:lang w:eastAsia="en-US"/>
        </w:rPr>
        <w:t xml:space="preserve"> par ES farmācijas sistēmā esošo papildus intelektuālā īpašuma </w:t>
      </w:r>
      <w:r w:rsidR="00947007" w:rsidRPr="000D0DB8">
        <w:rPr>
          <w:rFonts w:eastAsiaTheme="minorHAnsi"/>
          <w:bCs/>
          <w:i/>
          <w:color w:val="000000"/>
          <w:sz w:val="28"/>
          <w:szCs w:val="28"/>
          <w:lang w:eastAsia="en-US"/>
        </w:rPr>
        <w:t xml:space="preserve">tiesību </w:t>
      </w:r>
      <w:r w:rsidRPr="000D0DB8">
        <w:rPr>
          <w:rFonts w:eastAsiaTheme="minorHAnsi"/>
          <w:bCs/>
          <w:i/>
          <w:color w:val="000000"/>
          <w:sz w:val="28"/>
          <w:szCs w:val="28"/>
          <w:lang w:eastAsia="en-US"/>
        </w:rPr>
        <w:t xml:space="preserve">pasākumu un ar to saistīto </w:t>
      </w:r>
      <w:r w:rsidR="00947007" w:rsidRPr="000D0DB8">
        <w:rPr>
          <w:rFonts w:eastAsiaTheme="minorHAnsi"/>
          <w:bCs/>
          <w:i/>
          <w:color w:val="000000"/>
          <w:sz w:val="28"/>
          <w:szCs w:val="28"/>
          <w:lang w:eastAsia="en-US"/>
        </w:rPr>
        <w:t xml:space="preserve">iniciatīvu </w:t>
      </w:r>
      <w:r w:rsidRPr="000D0DB8">
        <w:rPr>
          <w:rFonts w:eastAsiaTheme="minorHAnsi"/>
          <w:bCs/>
          <w:i/>
          <w:color w:val="000000"/>
          <w:sz w:val="28"/>
          <w:szCs w:val="28"/>
          <w:lang w:eastAsia="en-US"/>
        </w:rPr>
        <w:t>funkcionēšanu un ietekmi uz veselības aprūpes izmaksām</w:t>
      </w:r>
      <w:r w:rsidR="00947007" w:rsidRPr="000D0DB8">
        <w:rPr>
          <w:rFonts w:eastAsiaTheme="minorHAnsi"/>
          <w:bCs/>
          <w:i/>
          <w:color w:val="000000"/>
          <w:sz w:val="28"/>
          <w:szCs w:val="28"/>
          <w:lang w:eastAsia="en-US"/>
        </w:rPr>
        <w:t xml:space="preserve"> un</w:t>
      </w:r>
      <w:r w:rsidRPr="000D0DB8">
        <w:rPr>
          <w:rFonts w:eastAsiaTheme="minorHAnsi"/>
          <w:bCs/>
          <w:i/>
          <w:color w:val="000000"/>
          <w:sz w:val="28"/>
          <w:szCs w:val="28"/>
          <w:lang w:eastAsia="en-US"/>
        </w:rPr>
        <w:t xml:space="preserve"> inovācijām pacient</w:t>
      </w:r>
      <w:r w:rsidR="00947007" w:rsidRPr="000D0DB8">
        <w:rPr>
          <w:rFonts w:eastAsiaTheme="minorHAnsi"/>
          <w:bCs/>
          <w:i/>
          <w:color w:val="000000"/>
          <w:sz w:val="28"/>
          <w:szCs w:val="28"/>
          <w:lang w:eastAsia="en-US"/>
        </w:rPr>
        <w:t>u labā</w:t>
      </w:r>
      <w:r w:rsidRPr="000D0DB8">
        <w:rPr>
          <w:rFonts w:eastAsiaTheme="minorHAnsi"/>
          <w:bCs/>
          <w:i/>
          <w:color w:val="000000"/>
          <w:sz w:val="28"/>
          <w:szCs w:val="28"/>
          <w:lang w:eastAsia="en-US"/>
        </w:rPr>
        <w:t>?</w:t>
      </w:r>
    </w:p>
    <w:p w:rsidR="00F419AB" w:rsidRPr="000D0DB8" w:rsidRDefault="00F419AB">
      <w:pPr>
        <w:pStyle w:val="ListParagraph"/>
        <w:tabs>
          <w:tab w:val="left" w:pos="284"/>
        </w:tabs>
        <w:autoSpaceDE w:val="0"/>
        <w:autoSpaceDN w:val="0"/>
        <w:adjustRightInd w:val="0"/>
        <w:ind w:left="0"/>
        <w:jc w:val="both"/>
        <w:rPr>
          <w:color w:val="000000"/>
          <w:sz w:val="28"/>
          <w:szCs w:val="28"/>
        </w:rPr>
      </w:pPr>
    </w:p>
    <w:p w:rsidR="000E7D11" w:rsidRPr="000D0DB8" w:rsidRDefault="00045C26">
      <w:pPr>
        <w:pStyle w:val="ListParagraph"/>
        <w:tabs>
          <w:tab w:val="left" w:pos="284"/>
        </w:tabs>
        <w:autoSpaceDE w:val="0"/>
        <w:autoSpaceDN w:val="0"/>
        <w:adjustRightInd w:val="0"/>
        <w:ind w:left="0"/>
        <w:jc w:val="both"/>
        <w:rPr>
          <w:color w:val="000000"/>
          <w:sz w:val="28"/>
          <w:szCs w:val="28"/>
        </w:rPr>
      </w:pPr>
      <w:r w:rsidRPr="000D0DB8">
        <w:rPr>
          <w:color w:val="000000"/>
          <w:sz w:val="28"/>
          <w:szCs w:val="28"/>
        </w:rPr>
        <w:t>Latvi</w:t>
      </w:r>
      <w:r w:rsidR="002279B9" w:rsidRPr="000D0DB8">
        <w:rPr>
          <w:color w:val="000000"/>
          <w:sz w:val="28"/>
          <w:szCs w:val="28"/>
        </w:rPr>
        <w:t xml:space="preserve">ja varētu atbalstīt šādu analīzi, </w:t>
      </w:r>
      <w:r w:rsidR="00947007" w:rsidRPr="000D0DB8">
        <w:rPr>
          <w:color w:val="000000"/>
          <w:sz w:val="28"/>
          <w:szCs w:val="28"/>
        </w:rPr>
        <w:t>jo t</w:t>
      </w:r>
      <w:r w:rsidR="002279B9" w:rsidRPr="000D0DB8">
        <w:rPr>
          <w:color w:val="000000"/>
          <w:sz w:val="28"/>
          <w:szCs w:val="28"/>
        </w:rPr>
        <w:t>as</w:t>
      </w:r>
      <w:r w:rsidRPr="000D0DB8">
        <w:rPr>
          <w:color w:val="000000"/>
          <w:sz w:val="28"/>
          <w:szCs w:val="28"/>
        </w:rPr>
        <w:t xml:space="preserve"> būtu noderīgs instruments problēmu risinājumu meklēšanā. </w:t>
      </w:r>
    </w:p>
    <w:p w:rsidR="000E7D11" w:rsidRPr="000D0DB8" w:rsidRDefault="000E7D11">
      <w:pPr>
        <w:pStyle w:val="ListParagraph"/>
        <w:tabs>
          <w:tab w:val="left" w:pos="284"/>
        </w:tabs>
        <w:autoSpaceDE w:val="0"/>
        <w:autoSpaceDN w:val="0"/>
        <w:adjustRightInd w:val="0"/>
        <w:ind w:left="0"/>
        <w:jc w:val="both"/>
        <w:rPr>
          <w:rFonts w:eastAsiaTheme="minorHAnsi"/>
          <w:bCs/>
          <w:color w:val="000000"/>
          <w:sz w:val="28"/>
          <w:szCs w:val="28"/>
          <w:lang w:eastAsia="en-US"/>
        </w:rPr>
      </w:pPr>
    </w:p>
    <w:p w:rsidR="00813E53" w:rsidRPr="000D0DB8" w:rsidRDefault="00813E53" w:rsidP="00813E53">
      <w:pPr>
        <w:pStyle w:val="ListParagraph"/>
        <w:keepNext/>
        <w:numPr>
          <w:ilvl w:val="0"/>
          <w:numId w:val="1"/>
        </w:numPr>
        <w:ind w:left="709" w:hanging="709"/>
        <w:rPr>
          <w:b/>
          <w:i/>
          <w:sz w:val="28"/>
          <w:szCs w:val="28"/>
          <w:u w:val="single"/>
        </w:rPr>
      </w:pPr>
      <w:r w:rsidRPr="000D0DB8">
        <w:rPr>
          <w:rFonts w:eastAsiaTheme="minorHAnsi"/>
          <w:b/>
          <w:bCs/>
          <w:i/>
          <w:color w:val="000000"/>
          <w:sz w:val="28"/>
          <w:szCs w:val="28"/>
          <w:u w:val="single"/>
          <w:lang w:eastAsia="en-US"/>
        </w:rPr>
        <w:t>Pārtikas produktu sastāva uzlabošana</w:t>
      </w:r>
    </w:p>
    <w:p w:rsidR="00813E53" w:rsidRPr="000D0DB8" w:rsidRDefault="00813E53" w:rsidP="00813E53">
      <w:pPr>
        <w:pStyle w:val="ListParagraph"/>
        <w:keepNext/>
        <w:ind w:left="1080"/>
        <w:jc w:val="both"/>
        <w:rPr>
          <w:b/>
          <w:i/>
          <w:sz w:val="28"/>
          <w:szCs w:val="28"/>
          <w:u w:val="single"/>
        </w:rPr>
      </w:pPr>
    </w:p>
    <w:p w:rsidR="00813E53" w:rsidRPr="000D0DB8" w:rsidRDefault="00813E53" w:rsidP="00813E53">
      <w:pPr>
        <w:jc w:val="both"/>
        <w:rPr>
          <w:rFonts w:eastAsia="Verdana"/>
          <w:sz w:val="28"/>
          <w:szCs w:val="28"/>
          <w:lang w:eastAsia="en-US"/>
        </w:rPr>
      </w:pPr>
      <w:r w:rsidRPr="000D0DB8">
        <w:rPr>
          <w:rFonts w:eastAsia="Verdana"/>
          <w:b/>
          <w:sz w:val="28"/>
          <w:szCs w:val="28"/>
          <w:lang w:eastAsia="en-US"/>
        </w:rPr>
        <w:t>Pārtikas produktu uzlabošana ar mērķi palielināt veselīga uztura izvēles iespējas</w:t>
      </w:r>
      <w:r w:rsidRPr="000D0DB8">
        <w:rPr>
          <w:rFonts w:eastAsia="Verdana"/>
          <w:sz w:val="28"/>
          <w:szCs w:val="28"/>
          <w:lang w:eastAsia="en-US"/>
        </w:rPr>
        <w:t xml:space="preserve"> tiek uzskatīta par potenciāli efektīvu līdzekli neinfekcijas slimību profilaksē, kā arī veselības aprūpes izmaksu radītā finansiālā zaudējuma samazināšanā. Dalībvalstu pārstāvji no </w:t>
      </w:r>
      <w:r w:rsidRPr="000D0DB8">
        <w:rPr>
          <w:rFonts w:eastAsiaTheme="minorHAnsi"/>
          <w:sz w:val="28"/>
          <w:szCs w:val="28"/>
          <w:lang w:eastAsia="en-US"/>
        </w:rPr>
        <w:t xml:space="preserve">Augsta līmeņa darba grupas uztura un fiziskās aktivitātes jautājumos ir izveidojuši </w:t>
      </w:r>
      <w:r w:rsidR="00AA5E73">
        <w:rPr>
          <w:rFonts w:eastAsiaTheme="minorHAnsi"/>
          <w:sz w:val="28"/>
          <w:szCs w:val="28"/>
          <w:lang w:eastAsia="en-US"/>
        </w:rPr>
        <w:t xml:space="preserve">ietvaru </w:t>
      </w:r>
      <w:r w:rsidR="00B806C9">
        <w:rPr>
          <w:rFonts w:eastAsiaTheme="minorHAnsi"/>
          <w:sz w:val="28"/>
          <w:szCs w:val="28"/>
          <w:lang w:eastAsia="en-US"/>
        </w:rPr>
        <w:t>v</w:t>
      </w:r>
      <w:r w:rsidRPr="000D0DB8">
        <w:rPr>
          <w:rFonts w:eastAsiaTheme="minorHAnsi"/>
          <w:sz w:val="28"/>
          <w:szCs w:val="28"/>
          <w:lang w:eastAsia="en-US"/>
        </w:rPr>
        <w:t xml:space="preserve">alsts un privātā sektora sadarbībai iepriekšminētās problēmas risināšanā, kas uzsvērtu ne tikai sabiedrības veselības aspektu, bet arī ES iekšējā tirgus harmonizāciju inovāciju jomā. </w:t>
      </w:r>
      <w:r w:rsidRPr="000D0DB8">
        <w:rPr>
          <w:rFonts w:eastAsia="Verdana"/>
          <w:sz w:val="28"/>
          <w:szCs w:val="28"/>
          <w:lang w:eastAsia="en-US"/>
        </w:rPr>
        <w:t xml:space="preserve">Ilgtermiņa darba kārtība paredz </w:t>
      </w:r>
      <w:r w:rsidR="00B806C9">
        <w:rPr>
          <w:rFonts w:eastAsia="Verdana"/>
          <w:sz w:val="28"/>
          <w:szCs w:val="28"/>
          <w:lang w:eastAsia="en-US"/>
        </w:rPr>
        <w:t>pakāpeniski</w:t>
      </w:r>
      <w:r w:rsidR="00B806C9" w:rsidRPr="000D0DB8">
        <w:rPr>
          <w:rFonts w:eastAsia="Verdana"/>
          <w:sz w:val="28"/>
          <w:szCs w:val="28"/>
          <w:lang w:eastAsia="en-US"/>
        </w:rPr>
        <w:t xml:space="preserve"> </w:t>
      </w:r>
      <w:r w:rsidR="00B806C9">
        <w:rPr>
          <w:rFonts w:eastAsia="Verdana"/>
          <w:sz w:val="28"/>
          <w:szCs w:val="28"/>
          <w:lang w:eastAsia="en-US"/>
        </w:rPr>
        <w:t>samazināt</w:t>
      </w:r>
      <w:r w:rsidRPr="000D0DB8">
        <w:rPr>
          <w:rFonts w:eastAsia="Verdana"/>
          <w:sz w:val="28"/>
          <w:szCs w:val="28"/>
          <w:lang w:eastAsia="en-US"/>
        </w:rPr>
        <w:t xml:space="preserve"> piesātināto</w:t>
      </w:r>
      <w:r w:rsidR="00B806C9">
        <w:rPr>
          <w:rFonts w:eastAsia="Verdana"/>
          <w:sz w:val="28"/>
          <w:szCs w:val="28"/>
          <w:lang w:eastAsia="en-US"/>
        </w:rPr>
        <w:t>s</w:t>
      </w:r>
      <w:r w:rsidRPr="000D0DB8">
        <w:rPr>
          <w:rFonts w:eastAsia="Verdana"/>
          <w:sz w:val="28"/>
          <w:szCs w:val="28"/>
          <w:lang w:eastAsia="en-US"/>
        </w:rPr>
        <w:t xml:space="preserve"> tauku</w:t>
      </w:r>
      <w:r w:rsidR="00B806C9">
        <w:rPr>
          <w:rFonts w:eastAsia="Verdana"/>
          <w:sz w:val="28"/>
          <w:szCs w:val="28"/>
          <w:lang w:eastAsia="en-US"/>
        </w:rPr>
        <w:t>s,</w:t>
      </w:r>
      <w:r w:rsidR="00B806C9" w:rsidRPr="00B806C9">
        <w:rPr>
          <w:rFonts w:eastAsia="Verdana"/>
          <w:sz w:val="28"/>
          <w:szCs w:val="28"/>
          <w:lang w:eastAsia="en-US"/>
        </w:rPr>
        <w:t xml:space="preserve"> </w:t>
      </w:r>
      <w:r w:rsidR="00B806C9" w:rsidRPr="000D0DB8">
        <w:rPr>
          <w:rFonts w:eastAsia="Verdana"/>
          <w:sz w:val="28"/>
          <w:szCs w:val="28"/>
          <w:lang w:eastAsia="en-US"/>
        </w:rPr>
        <w:t>pievienoto sāl</w:t>
      </w:r>
      <w:r w:rsidR="00B806C9">
        <w:rPr>
          <w:rFonts w:eastAsia="Verdana"/>
          <w:sz w:val="28"/>
          <w:szCs w:val="28"/>
          <w:lang w:eastAsia="en-US"/>
        </w:rPr>
        <w:t>i</w:t>
      </w:r>
      <w:r w:rsidRPr="000D0DB8">
        <w:rPr>
          <w:rFonts w:eastAsia="Verdana"/>
          <w:sz w:val="28"/>
          <w:szCs w:val="28"/>
          <w:lang w:eastAsia="en-US"/>
        </w:rPr>
        <w:t xml:space="preserve"> un cukuru pārtikas produktos līdz 2020. gadam, ko atbalsta ES dalībvalstu vairākums, tai skaitā arī Latvija, kā arī privātais un nevalstiskais sektors. Cieša ieinteresēto pušu sadarbība, kas balstīta uz pamatotu pētījumu un objektīva monitoringa zinātniskās bāzes, kā arī veiksmīgāko pieredžu apmaiņa atspoguļo acīmredzamu atbalstu savstarpējai rīcību koordinācijai ES līmenī.</w:t>
      </w:r>
    </w:p>
    <w:p w:rsidR="00813E53" w:rsidRPr="000D0DB8" w:rsidRDefault="00813E53" w:rsidP="00813E53">
      <w:pPr>
        <w:jc w:val="both"/>
        <w:rPr>
          <w:rFonts w:eastAsia="Verdana"/>
          <w:sz w:val="28"/>
          <w:szCs w:val="28"/>
          <w:lang w:eastAsia="en-US"/>
        </w:rPr>
      </w:pPr>
    </w:p>
    <w:p w:rsidR="00813E53" w:rsidRPr="002E5CDD" w:rsidRDefault="00813E53" w:rsidP="00813E53">
      <w:pPr>
        <w:jc w:val="both"/>
        <w:rPr>
          <w:rFonts w:eastAsia="Verdana"/>
          <w:sz w:val="28"/>
          <w:szCs w:val="28"/>
          <w:lang w:eastAsia="en-US"/>
        </w:rPr>
      </w:pPr>
      <w:r w:rsidRPr="002E5CDD">
        <w:rPr>
          <w:rFonts w:eastAsia="Verdana"/>
          <w:sz w:val="28"/>
          <w:szCs w:val="28"/>
          <w:lang w:eastAsia="en-US"/>
        </w:rPr>
        <w:t xml:space="preserve">Veselības saglabāšanā un uzlabošanā noteicoša loma ir atbilstošam uzturam, pietiekamām fiziskām aktivitātēm, kā arī veselīgam dzīvesveidam kopumā. Tādu neinfekcijas slimību kā sirds un asinsvadu, onkoloģisko slimību, diabēta un citu hronisko saslimšanu viens no veicinošajiem faktoriem ir </w:t>
      </w:r>
      <w:proofErr w:type="gramStart"/>
      <w:r w:rsidRPr="002E5CDD">
        <w:rPr>
          <w:rFonts w:eastAsia="Verdana"/>
          <w:sz w:val="28"/>
          <w:szCs w:val="28"/>
          <w:lang w:eastAsia="en-US"/>
        </w:rPr>
        <w:t>pārmērīga pārtikas produktu</w:t>
      </w:r>
      <w:proofErr w:type="gramEnd"/>
      <w:r w:rsidRPr="002E5CDD">
        <w:rPr>
          <w:rFonts w:eastAsia="Verdana"/>
          <w:sz w:val="28"/>
          <w:szCs w:val="28"/>
          <w:lang w:eastAsia="en-US"/>
        </w:rPr>
        <w:t xml:space="preserve"> ar augstu sāls, cukura un tauku, t.sk. trans-taukskābju, satura lietošana, kas veicina liekā svara un aptaukošanās attīstību. Latvijā 2014</w:t>
      </w:r>
      <w:proofErr w:type="gramStart"/>
      <w:r w:rsidRPr="002E5CDD">
        <w:rPr>
          <w:rFonts w:eastAsia="Verdana"/>
          <w:sz w:val="28"/>
          <w:szCs w:val="28"/>
          <w:lang w:eastAsia="en-US"/>
        </w:rPr>
        <w:t xml:space="preserve"> .</w:t>
      </w:r>
      <w:proofErr w:type="gramEnd"/>
      <w:r w:rsidRPr="002E5CDD">
        <w:rPr>
          <w:rFonts w:eastAsia="Verdana"/>
          <w:sz w:val="28"/>
          <w:szCs w:val="28"/>
          <w:lang w:eastAsia="en-US"/>
        </w:rPr>
        <w:t>gadā</w:t>
      </w:r>
      <w:r w:rsidR="002E5CDD" w:rsidRPr="002E5CDD">
        <w:rPr>
          <w:rFonts w:eastAsia="Verdana"/>
          <w:sz w:val="28"/>
          <w:szCs w:val="28"/>
          <w:lang w:eastAsia="en-US"/>
        </w:rPr>
        <w:t xml:space="preserve"> </w:t>
      </w:r>
      <w:r w:rsidRPr="00992619">
        <w:rPr>
          <w:rFonts w:eastAsia="Verdana"/>
          <w:sz w:val="28"/>
          <w:szCs w:val="28"/>
          <w:lang w:eastAsia="en-US"/>
        </w:rPr>
        <w:lastRenderedPageBreak/>
        <w:t>56,3% vīriešu un 54,6% sieviešu</w:t>
      </w:r>
      <w:r w:rsidRPr="00992619">
        <w:rPr>
          <w:rFonts w:eastAsia="Verdana"/>
          <w:sz w:val="28"/>
          <w:szCs w:val="28"/>
          <w:vertAlign w:val="superscript"/>
          <w:lang w:eastAsia="en-US"/>
        </w:rPr>
        <w:footnoteReference w:id="1"/>
      </w:r>
      <w:r w:rsidRPr="00992619">
        <w:rPr>
          <w:rFonts w:eastAsia="Verdana"/>
          <w:sz w:val="28"/>
          <w:szCs w:val="28"/>
          <w:vertAlign w:val="superscript"/>
          <w:lang w:eastAsia="en-US"/>
        </w:rPr>
        <w:t xml:space="preserve"> </w:t>
      </w:r>
      <w:r w:rsidRPr="00992619">
        <w:rPr>
          <w:rFonts w:eastAsia="Verdana"/>
          <w:sz w:val="28"/>
          <w:szCs w:val="28"/>
          <w:lang w:eastAsia="en-US"/>
        </w:rPr>
        <w:t>kā arī 20,9% meiteņu un 24,1% zēnu septiņu gadu vecumā</w:t>
      </w:r>
      <w:r w:rsidRPr="00992619">
        <w:rPr>
          <w:rFonts w:eastAsia="Verdana"/>
          <w:sz w:val="28"/>
          <w:szCs w:val="28"/>
          <w:vertAlign w:val="superscript"/>
          <w:lang w:eastAsia="en-US"/>
        </w:rPr>
        <w:footnoteReference w:id="2"/>
      </w:r>
      <w:r w:rsidRPr="00992619">
        <w:rPr>
          <w:rFonts w:eastAsia="Verdana"/>
          <w:sz w:val="28"/>
          <w:szCs w:val="28"/>
          <w:lang w:eastAsia="en-US"/>
        </w:rPr>
        <w:t xml:space="preserve"> ir ar lieko svaru vai aptaukošanos.</w:t>
      </w:r>
    </w:p>
    <w:p w:rsidR="00813E53" w:rsidRPr="000D0DB8" w:rsidRDefault="00813E53" w:rsidP="00813E53">
      <w:pPr>
        <w:jc w:val="both"/>
        <w:rPr>
          <w:rFonts w:eastAsia="SimSun"/>
          <w:color w:val="000000" w:themeColor="text1"/>
          <w:sz w:val="28"/>
          <w:szCs w:val="28"/>
          <w:lang w:eastAsia="en-GB"/>
        </w:rPr>
      </w:pPr>
    </w:p>
    <w:p w:rsidR="00813E53" w:rsidRPr="000D0DB8" w:rsidRDefault="00813E53" w:rsidP="00813E53">
      <w:pPr>
        <w:autoSpaceDE w:val="0"/>
        <w:autoSpaceDN w:val="0"/>
        <w:adjustRightInd w:val="0"/>
        <w:jc w:val="both"/>
        <w:rPr>
          <w:rFonts w:eastAsia="SimSun"/>
          <w:sz w:val="28"/>
          <w:szCs w:val="28"/>
          <w:lang w:eastAsia="en-GB"/>
        </w:rPr>
      </w:pPr>
      <w:r w:rsidRPr="000D0DB8">
        <w:rPr>
          <w:rFonts w:eastAsia="SimSun"/>
          <w:color w:val="000000" w:themeColor="text1"/>
          <w:sz w:val="28"/>
          <w:szCs w:val="28"/>
          <w:lang w:eastAsia="en-GB"/>
        </w:rPr>
        <w:t>Pēc veselības ministra Gunta Belēviča iniciatīvas Latvijā ir izstrādāta sabiedrības veselības uzlabošanas ilgtermiņa programma „</w:t>
      </w:r>
      <w:r w:rsidRPr="000D0DB8">
        <w:rPr>
          <w:rFonts w:eastAsia="SimSun"/>
          <w:i/>
          <w:color w:val="000000" w:themeColor="text1"/>
          <w:sz w:val="28"/>
          <w:szCs w:val="28"/>
          <w:lang w:eastAsia="en-GB"/>
        </w:rPr>
        <w:t>Vesels! Latvijas veselības platforma 2015−2065</w:t>
      </w:r>
      <w:r w:rsidRPr="000D0DB8">
        <w:rPr>
          <w:rFonts w:eastAsia="SimSun"/>
          <w:bCs/>
          <w:color w:val="000000" w:themeColor="text1"/>
          <w:sz w:val="28"/>
          <w:szCs w:val="28"/>
          <w:lang w:eastAsia="en-GB"/>
        </w:rPr>
        <w:t>”</w:t>
      </w:r>
      <w:r w:rsidRPr="000D0DB8">
        <w:rPr>
          <w:rFonts w:eastAsia="SimSun"/>
          <w:bCs/>
          <w:color w:val="000000" w:themeColor="text1"/>
          <w:sz w:val="28"/>
          <w:szCs w:val="28"/>
          <w:vertAlign w:val="superscript"/>
          <w:lang w:eastAsia="en-GB"/>
        </w:rPr>
        <w:footnoteReference w:id="3"/>
      </w:r>
      <w:r w:rsidRPr="000D0DB8">
        <w:rPr>
          <w:rFonts w:eastAsia="SimSun"/>
          <w:bCs/>
          <w:color w:val="000000" w:themeColor="text1"/>
          <w:sz w:val="28"/>
          <w:szCs w:val="28"/>
          <w:lang w:eastAsia="en-GB"/>
        </w:rPr>
        <w:t>, kuras galvenie rīcības virzieni ir vērsti uz katra iedzīvotāja un sabiedrīb</w:t>
      </w:r>
      <w:r w:rsidR="00B806C9">
        <w:rPr>
          <w:rFonts w:eastAsia="SimSun"/>
          <w:bCs/>
          <w:color w:val="000000" w:themeColor="text1"/>
          <w:sz w:val="28"/>
          <w:szCs w:val="28"/>
          <w:lang w:eastAsia="en-GB"/>
        </w:rPr>
        <w:t>as</w:t>
      </w:r>
      <w:r w:rsidRPr="000D0DB8">
        <w:rPr>
          <w:rFonts w:eastAsia="SimSun"/>
          <w:bCs/>
          <w:color w:val="000000" w:themeColor="text1"/>
          <w:sz w:val="28"/>
          <w:szCs w:val="28"/>
          <w:lang w:eastAsia="en-GB"/>
        </w:rPr>
        <w:t xml:space="preserve"> kopumā veselības uzlabošanu, vienlaikus samazinot veselības aprūpes izdevumus </w:t>
      </w:r>
      <w:r w:rsidR="00B806C9">
        <w:rPr>
          <w:rFonts w:eastAsia="SimSun"/>
          <w:bCs/>
          <w:color w:val="000000" w:themeColor="text1"/>
          <w:sz w:val="28"/>
          <w:szCs w:val="28"/>
          <w:lang w:eastAsia="en-GB"/>
        </w:rPr>
        <w:t>ar</w:t>
      </w:r>
      <w:r w:rsidR="00B806C9" w:rsidRPr="000D0DB8">
        <w:rPr>
          <w:rFonts w:eastAsia="SimSun"/>
          <w:bCs/>
          <w:color w:val="000000" w:themeColor="text1"/>
          <w:sz w:val="28"/>
          <w:szCs w:val="28"/>
          <w:lang w:eastAsia="en-GB"/>
        </w:rPr>
        <w:t xml:space="preserve"> </w:t>
      </w:r>
      <w:r w:rsidRPr="000D0DB8">
        <w:rPr>
          <w:rFonts w:eastAsia="SimSun"/>
          <w:bCs/>
          <w:color w:val="000000" w:themeColor="text1"/>
          <w:sz w:val="28"/>
          <w:szCs w:val="28"/>
          <w:lang w:eastAsia="en-GB"/>
        </w:rPr>
        <w:t xml:space="preserve">savlaicīgu iedzīvotāju slimību profilaksi. </w:t>
      </w:r>
    </w:p>
    <w:p w:rsidR="00813E53" w:rsidRPr="000D0DB8" w:rsidRDefault="00813E53" w:rsidP="00813E53">
      <w:pPr>
        <w:autoSpaceDE w:val="0"/>
        <w:autoSpaceDN w:val="0"/>
        <w:adjustRightInd w:val="0"/>
        <w:jc w:val="both"/>
        <w:rPr>
          <w:rFonts w:eastAsia="SimSun"/>
          <w:sz w:val="28"/>
          <w:szCs w:val="28"/>
          <w:lang w:eastAsia="en-GB"/>
        </w:rPr>
      </w:pPr>
      <w:r w:rsidRPr="000D0DB8">
        <w:rPr>
          <w:rFonts w:eastAsia="SimSun"/>
          <w:color w:val="000000" w:themeColor="text1"/>
          <w:sz w:val="28"/>
          <w:szCs w:val="28"/>
          <w:lang w:eastAsia="en-GB"/>
        </w:rPr>
        <w:t>Veselības ministrijas izstrādāto „</w:t>
      </w:r>
      <w:r w:rsidRPr="000D0DB8">
        <w:rPr>
          <w:rFonts w:eastAsia="SimSun"/>
          <w:i/>
          <w:color w:val="000000" w:themeColor="text1"/>
          <w:sz w:val="28"/>
          <w:szCs w:val="28"/>
          <w:lang w:eastAsia="en-GB"/>
        </w:rPr>
        <w:t>Sabiedrības veselības pamatnostādņu 2014.-2020. gadam</w:t>
      </w:r>
      <w:r w:rsidRPr="000D0DB8">
        <w:rPr>
          <w:rFonts w:eastAsia="SimSun"/>
          <w:bCs/>
          <w:color w:val="000000" w:themeColor="text1"/>
          <w:sz w:val="28"/>
          <w:szCs w:val="28"/>
          <w:lang w:eastAsia="en-GB"/>
        </w:rPr>
        <w:t>”</w:t>
      </w:r>
      <w:r w:rsidRPr="000D0DB8">
        <w:rPr>
          <w:rFonts w:eastAsia="SimSun"/>
          <w:bCs/>
          <w:color w:val="000000" w:themeColor="text1"/>
          <w:sz w:val="28"/>
          <w:szCs w:val="28"/>
          <w:vertAlign w:val="superscript"/>
          <w:lang w:eastAsia="en-GB"/>
        </w:rPr>
        <w:footnoteReference w:id="4"/>
      </w:r>
      <w:r w:rsidRPr="000D0DB8">
        <w:rPr>
          <w:rFonts w:eastAsia="SimSun"/>
          <w:color w:val="000000" w:themeColor="text1"/>
          <w:sz w:val="28"/>
          <w:szCs w:val="28"/>
          <w:lang w:eastAsia="en-GB"/>
        </w:rPr>
        <w:t xml:space="preserve"> viens no apakšmērķiem ir </w:t>
      </w:r>
      <w:r w:rsidRPr="000D0DB8">
        <w:rPr>
          <w:rFonts w:eastAsia="SimSun"/>
          <w:sz w:val="28"/>
          <w:szCs w:val="28"/>
          <w:lang w:eastAsia="en-GB"/>
        </w:rPr>
        <w:t>samazināt priekšlaicīgu mirstību no neinfekciju slimībām</w:t>
      </w:r>
      <w:r w:rsidR="00241B40" w:rsidRPr="000D0DB8">
        <w:rPr>
          <w:rFonts w:eastAsia="SimSun"/>
          <w:sz w:val="28"/>
          <w:szCs w:val="28"/>
          <w:lang w:eastAsia="en-GB"/>
        </w:rPr>
        <w:t xml:space="preserve">, </w:t>
      </w:r>
      <w:r w:rsidRPr="000D0DB8">
        <w:rPr>
          <w:rFonts w:eastAsia="SimSun"/>
          <w:sz w:val="28"/>
          <w:szCs w:val="28"/>
          <w:lang w:eastAsia="en-GB"/>
        </w:rPr>
        <w:t xml:space="preserve">tai skaitā neveselīga uztura un mazkustīga dzīvesveida negatīvo ietekmi uz veselību. </w:t>
      </w:r>
    </w:p>
    <w:p w:rsidR="00813E53" w:rsidRPr="000D0DB8" w:rsidRDefault="00813E53" w:rsidP="00813E53">
      <w:pPr>
        <w:jc w:val="both"/>
        <w:rPr>
          <w:rFonts w:eastAsiaTheme="minorHAnsi"/>
          <w:sz w:val="28"/>
          <w:szCs w:val="28"/>
          <w:lang w:eastAsia="en-US"/>
        </w:rPr>
      </w:pPr>
    </w:p>
    <w:p w:rsidR="006F6630" w:rsidRPr="000D0DB8" w:rsidRDefault="00813E53" w:rsidP="006F6630">
      <w:pPr>
        <w:jc w:val="both"/>
        <w:rPr>
          <w:rFonts w:eastAsiaTheme="minorHAnsi"/>
          <w:sz w:val="28"/>
          <w:szCs w:val="28"/>
        </w:rPr>
      </w:pPr>
      <w:r w:rsidRPr="000D0DB8">
        <w:rPr>
          <w:rFonts w:eastAsiaTheme="minorHAnsi"/>
          <w:sz w:val="28"/>
          <w:szCs w:val="28"/>
        </w:rPr>
        <w:t xml:space="preserve">Lai uzlabotu Latvijas iedzīvotāju uztura paradumus </w:t>
      </w:r>
      <w:r w:rsidR="00B806C9">
        <w:rPr>
          <w:rFonts w:eastAsiaTheme="minorHAnsi"/>
          <w:sz w:val="28"/>
          <w:szCs w:val="28"/>
        </w:rPr>
        <w:t>tādējādi ilgtermiņā</w:t>
      </w:r>
      <w:r w:rsidR="00CB5DEF">
        <w:rPr>
          <w:rFonts w:eastAsiaTheme="minorHAnsi"/>
          <w:sz w:val="28"/>
          <w:szCs w:val="28"/>
        </w:rPr>
        <w:t xml:space="preserve"> uzlabojot</w:t>
      </w:r>
      <w:r w:rsidRPr="000D0DB8">
        <w:rPr>
          <w:rFonts w:eastAsiaTheme="minorHAnsi"/>
          <w:sz w:val="28"/>
          <w:szCs w:val="28"/>
        </w:rPr>
        <w:t xml:space="preserve"> sabiedrības veselības rādītājus kopumā, 2015. gada 25. augustā Ministru kabinetā konceptuāli tika atbalstīts Ministru kabineta noteikumu projekts „</w:t>
      </w:r>
      <w:r w:rsidRPr="000D0DB8">
        <w:rPr>
          <w:rFonts w:eastAsiaTheme="minorHAnsi"/>
          <w:i/>
          <w:sz w:val="28"/>
          <w:szCs w:val="28"/>
        </w:rPr>
        <w:t>Noteikumi par maksimāli pieļaujamo trans-taukskābju daudzumu pārtikas produktos</w:t>
      </w:r>
      <w:r w:rsidRPr="000D0DB8">
        <w:rPr>
          <w:rFonts w:eastAsiaTheme="minorHAnsi"/>
          <w:sz w:val="28"/>
          <w:szCs w:val="28"/>
        </w:rPr>
        <w:t>”</w:t>
      </w:r>
      <w:r w:rsidRPr="000D0DB8">
        <w:rPr>
          <w:rFonts w:eastAsiaTheme="minorHAnsi"/>
          <w:sz w:val="28"/>
          <w:szCs w:val="28"/>
          <w:vertAlign w:val="superscript"/>
        </w:rPr>
        <w:footnoteReference w:id="5"/>
      </w:r>
      <w:r w:rsidRPr="000D0DB8">
        <w:rPr>
          <w:rFonts w:eastAsiaTheme="minorHAnsi"/>
          <w:sz w:val="28"/>
          <w:szCs w:val="28"/>
        </w:rPr>
        <w:t>. Minētais noteikumu projekts paredz ierobežot trans-taukskābju daudzumu visos pārtikas produktos (līdz 2g uz 100g kopējā tauku daudzuma), kas tiek izplatīti Latvijā, tai skaitā sab</w:t>
      </w:r>
      <w:r w:rsidR="006F6630" w:rsidRPr="000D0DB8">
        <w:rPr>
          <w:rFonts w:eastAsiaTheme="minorHAnsi"/>
          <w:sz w:val="28"/>
          <w:szCs w:val="28"/>
        </w:rPr>
        <w:t xml:space="preserve">iedriskās ēdināšanas uzņēmumos. </w:t>
      </w:r>
      <w:r w:rsidR="006F6630" w:rsidRPr="000D0DB8">
        <w:rPr>
          <w:sz w:val="28"/>
          <w:szCs w:val="28"/>
        </w:rPr>
        <w:t xml:space="preserve">Noteikumu projekts tika </w:t>
      </w:r>
      <w:proofErr w:type="gramStart"/>
      <w:r w:rsidR="006F6630" w:rsidRPr="000D0DB8">
        <w:rPr>
          <w:sz w:val="28"/>
          <w:szCs w:val="28"/>
        </w:rPr>
        <w:t>nosūtīts saskaņošanai Eiropas Komisijai</w:t>
      </w:r>
      <w:proofErr w:type="gramEnd"/>
      <w:r w:rsidR="006F6630" w:rsidRPr="000D0DB8">
        <w:rPr>
          <w:sz w:val="28"/>
          <w:szCs w:val="28"/>
        </w:rPr>
        <w:t xml:space="preserve"> (turpmāk tekstā - Komisija) un </w:t>
      </w:r>
      <w:r w:rsidR="00CB5DEF">
        <w:rPr>
          <w:sz w:val="28"/>
          <w:szCs w:val="28"/>
        </w:rPr>
        <w:t xml:space="preserve">ES </w:t>
      </w:r>
      <w:proofErr w:type="spellStart"/>
      <w:r w:rsidR="006F6630" w:rsidRPr="000D0DB8">
        <w:rPr>
          <w:sz w:val="28"/>
          <w:szCs w:val="28"/>
        </w:rPr>
        <w:t>dalībvalstīm</w:t>
      </w:r>
      <w:r w:rsidR="00CB5DEF">
        <w:rPr>
          <w:sz w:val="28"/>
          <w:szCs w:val="28"/>
        </w:rPr>
        <w:t>.Ņemot</w:t>
      </w:r>
      <w:proofErr w:type="spellEnd"/>
      <w:r w:rsidR="00CB5DEF">
        <w:rPr>
          <w:sz w:val="28"/>
          <w:szCs w:val="28"/>
        </w:rPr>
        <w:t xml:space="preserve"> vērā, ka ir saņemta informācija par to, ka Komisija nav sniegusi komentārus vai iebildumus par noteikumu projektu un tas ir uzskatāms par saskaņotu, tuvākajā laikā tiek plānots</w:t>
      </w:r>
      <w:r w:rsidR="006F6630" w:rsidRPr="000D0DB8">
        <w:rPr>
          <w:sz w:val="28"/>
          <w:szCs w:val="28"/>
        </w:rPr>
        <w:t xml:space="preserve"> </w:t>
      </w:r>
      <w:r w:rsidR="00CB5DEF">
        <w:rPr>
          <w:sz w:val="28"/>
          <w:szCs w:val="28"/>
        </w:rPr>
        <w:t xml:space="preserve">noteikumu projektu iesniegt </w:t>
      </w:r>
      <w:r w:rsidR="006F6630" w:rsidRPr="000D0DB8">
        <w:rPr>
          <w:sz w:val="28"/>
          <w:szCs w:val="28"/>
        </w:rPr>
        <w:t>Ministru kabinetā</w:t>
      </w:r>
      <w:r w:rsidR="00CB5DEF" w:rsidRPr="00CB5DEF">
        <w:rPr>
          <w:sz w:val="28"/>
          <w:szCs w:val="28"/>
        </w:rPr>
        <w:t xml:space="preserve"> </w:t>
      </w:r>
      <w:r w:rsidR="00CB5DEF">
        <w:rPr>
          <w:sz w:val="28"/>
          <w:szCs w:val="28"/>
        </w:rPr>
        <w:t xml:space="preserve">galīgai </w:t>
      </w:r>
      <w:r w:rsidR="00CB5DEF" w:rsidRPr="000D0DB8">
        <w:rPr>
          <w:sz w:val="28"/>
          <w:szCs w:val="28"/>
        </w:rPr>
        <w:t>apstiprināšanai</w:t>
      </w:r>
      <w:r w:rsidRPr="000D0DB8">
        <w:rPr>
          <w:rFonts w:eastAsiaTheme="minorHAnsi"/>
          <w:sz w:val="28"/>
          <w:szCs w:val="28"/>
        </w:rPr>
        <w:t>.</w:t>
      </w:r>
    </w:p>
    <w:p w:rsidR="00813E53" w:rsidRPr="000D0DB8" w:rsidRDefault="00813E53" w:rsidP="006F6630">
      <w:pPr>
        <w:pStyle w:val="CommentText"/>
        <w:jc w:val="both"/>
        <w:rPr>
          <w:lang w:val="lv-LV"/>
        </w:rPr>
      </w:pPr>
      <w:r w:rsidRPr="000D0DB8">
        <w:rPr>
          <w:rFonts w:eastAsiaTheme="minorHAnsi"/>
          <w:sz w:val="28"/>
          <w:szCs w:val="28"/>
          <w:lang w:val="lv-LV"/>
        </w:rPr>
        <w:t xml:space="preserve"> </w:t>
      </w:r>
    </w:p>
    <w:p w:rsidR="00813E53" w:rsidRPr="000D0DB8" w:rsidRDefault="00813E53" w:rsidP="00813E53">
      <w:pPr>
        <w:jc w:val="both"/>
        <w:rPr>
          <w:rFonts w:eastAsiaTheme="minorHAnsi"/>
          <w:bCs/>
          <w:sz w:val="28"/>
          <w:szCs w:val="28"/>
          <w:lang w:eastAsia="en-US"/>
        </w:rPr>
      </w:pPr>
      <w:r w:rsidRPr="000D0DB8">
        <w:rPr>
          <w:rFonts w:eastAsiaTheme="minorHAnsi"/>
          <w:sz w:val="28"/>
          <w:szCs w:val="28"/>
          <w:lang w:eastAsia="en-US"/>
        </w:rPr>
        <w:t>Lai veicinātu veselīgus uztura paradumus iedzīvotāju vidū, Latvijā kopš 2000. gada ir ieviests akcīzes nodoklis saldinātiem bezalkoholiskajiem dzērieniem. Tāpat kopš 2006. gada izglītības iestā</w:t>
      </w:r>
      <w:r w:rsidR="00CB5DEF">
        <w:rPr>
          <w:rFonts w:eastAsiaTheme="minorHAnsi"/>
          <w:sz w:val="28"/>
          <w:szCs w:val="28"/>
          <w:lang w:eastAsia="en-US"/>
        </w:rPr>
        <w:t>dēs un to teritorijā</w:t>
      </w:r>
      <w:r w:rsidRPr="000D0DB8">
        <w:rPr>
          <w:rFonts w:eastAsiaTheme="minorHAnsi"/>
          <w:sz w:val="28"/>
          <w:szCs w:val="28"/>
          <w:lang w:eastAsia="en-US"/>
        </w:rPr>
        <w:t xml:space="preserve"> esošajās kafejnīcās un dzērienu automātos tika ierobežota saldināto bezalkoholisko dzērienu izplatīšana</w:t>
      </w:r>
      <w:r w:rsidR="00CB5DEF">
        <w:rPr>
          <w:rFonts w:eastAsiaTheme="minorHAnsi"/>
          <w:sz w:val="28"/>
          <w:szCs w:val="28"/>
          <w:lang w:eastAsia="en-US"/>
        </w:rPr>
        <w:t>, kā arī veikti sabiedrības informēšanas pasākumi</w:t>
      </w:r>
      <w:r w:rsidRPr="000D0DB8">
        <w:rPr>
          <w:rFonts w:eastAsiaTheme="minorHAnsi"/>
          <w:sz w:val="28"/>
          <w:szCs w:val="28"/>
          <w:lang w:eastAsia="en-US"/>
        </w:rPr>
        <w:t xml:space="preserve">. Kā rezultātā, laika posmā no 2002. līdz 2014. gadam, saldināto bezalkoholisko dzērienu patēriņš vispārējo izglītības iestāžu skolēnu vidū samazinājās vairāk nekā divas reizes. </w:t>
      </w:r>
    </w:p>
    <w:p w:rsidR="00813E53" w:rsidRPr="000D0DB8" w:rsidRDefault="00813E53" w:rsidP="00813E53">
      <w:pPr>
        <w:pStyle w:val="ListParagraph"/>
        <w:keepNext/>
        <w:ind w:left="0"/>
        <w:jc w:val="both"/>
        <w:rPr>
          <w:i/>
          <w:sz w:val="28"/>
          <w:szCs w:val="28"/>
        </w:rPr>
      </w:pPr>
      <w:r w:rsidRPr="000D0DB8">
        <w:rPr>
          <w:iCs/>
          <w:sz w:val="28"/>
          <w:szCs w:val="28"/>
          <w:u w:val="single"/>
        </w:rPr>
        <w:t>Prezidentūra aicina veselības ministrus diskusiju laikā atbildēt uz šādiem jautājumiem</w:t>
      </w:r>
      <w:r w:rsidRPr="000D0DB8">
        <w:rPr>
          <w:i/>
          <w:sz w:val="28"/>
          <w:szCs w:val="28"/>
        </w:rPr>
        <w:t>:</w:t>
      </w:r>
    </w:p>
    <w:p w:rsidR="00813E53" w:rsidRPr="000D0DB8" w:rsidRDefault="00813E53" w:rsidP="00813E53">
      <w:pPr>
        <w:pStyle w:val="ListParagraph"/>
        <w:keepNext/>
        <w:jc w:val="both"/>
        <w:rPr>
          <w:i/>
          <w:sz w:val="28"/>
          <w:szCs w:val="28"/>
        </w:rPr>
      </w:pPr>
    </w:p>
    <w:p w:rsidR="00813E53" w:rsidRPr="000D0DB8" w:rsidRDefault="00813E53" w:rsidP="00813E53">
      <w:pPr>
        <w:autoSpaceDE w:val="0"/>
        <w:autoSpaceDN w:val="0"/>
        <w:adjustRightInd w:val="0"/>
        <w:jc w:val="both"/>
        <w:rPr>
          <w:rFonts w:eastAsiaTheme="minorHAnsi"/>
          <w:bCs/>
          <w:i/>
          <w:iCs/>
          <w:color w:val="000000"/>
          <w:sz w:val="28"/>
          <w:szCs w:val="28"/>
          <w:lang w:eastAsia="en-US"/>
        </w:rPr>
      </w:pPr>
      <w:r w:rsidRPr="000D0DB8">
        <w:rPr>
          <w:rFonts w:eastAsiaTheme="minorHAnsi"/>
          <w:bCs/>
          <w:color w:val="000000"/>
          <w:sz w:val="28"/>
          <w:szCs w:val="28"/>
          <w:lang w:eastAsia="en-US"/>
        </w:rPr>
        <w:t>1.</w:t>
      </w:r>
      <w:r w:rsidRPr="000D0DB8">
        <w:rPr>
          <w:rFonts w:eastAsiaTheme="minorHAnsi"/>
          <w:color w:val="000000"/>
          <w:sz w:val="28"/>
          <w:szCs w:val="28"/>
          <w:lang w:eastAsia="en-US"/>
        </w:rPr>
        <w:t xml:space="preserve"> </w:t>
      </w:r>
      <w:r w:rsidRPr="000D0DB8">
        <w:rPr>
          <w:rFonts w:eastAsiaTheme="minorHAnsi"/>
          <w:i/>
          <w:color w:val="000000"/>
          <w:sz w:val="28"/>
          <w:szCs w:val="28"/>
          <w:lang w:eastAsia="en-US"/>
        </w:rPr>
        <w:t xml:space="preserve">Valstu plāni un saskaņota rīcība ES līmenī: kā pievērst uzmanību ES iekšējam tirgum? </w:t>
      </w:r>
      <w:r w:rsidRPr="000D0DB8">
        <w:rPr>
          <w:rFonts w:eastAsiaTheme="minorHAnsi"/>
          <w:bCs/>
          <w:i/>
          <w:iCs/>
          <w:color w:val="000000"/>
          <w:sz w:val="28"/>
          <w:szCs w:val="28"/>
          <w:lang w:eastAsia="en-US"/>
        </w:rPr>
        <w:t>Kas nepieciešams šī procesa norisei no veselības un iekšējā tirgus perspektīvas?</w:t>
      </w:r>
    </w:p>
    <w:p w:rsidR="00813E53" w:rsidRPr="000D0DB8" w:rsidRDefault="00813E53" w:rsidP="00813E53">
      <w:pPr>
        <w:jc w:val="both"/>
        <w:rPr>
          <w:rFonts w:eastAsiaTheme="minorHAnsi"/>
          <w:sz w:val="28"/>
          <w:szCs w:val="28"/>
          <w:lang w:eastAsia="en-US"/>
        </w:rPr>
      </w:pPr>
      <w:r w:rsidRPr="000D0DB8">
        <w:rPr>
          <w:rFonts w:eastAsiaTheme="minorHAnsi"/>
          <w:sz w:val="28"/>
          <w:szCs w:val="28"/>
          <w:lang w:eastAsia="en-US"/>
        </w:rPr>
        <w:lastRenderedPageBreak/>
        <w:t xml:space="preserve">Lai mazinātu liekā svara un aptaukošanās attīstību ES iedzīvotāju vidū un uzlabotu sabiedrības veselības rādītājus kopumā, arī turpmāk svarīgi veikt pārtikas produktu sastāva pārveidošanu, nepieciešamības gadījumā veicot grozījumus normatīvajos aktos, kas skar pārtikas un uztura jomas. Vienlaikus svarīgi ir izvērtēt fiskālo līdzekļu piemērošanas kartību pārtikas produktiem ar augstu tauku, cukura un sāls saturu, kā arī veikt sabiedrības izglītošanas pasākumus. Tāpat, lai nodrošinātu veselīgu pārtikas produktu pieejamību ES iedzīvotājiem, ir nepieciešams turpināt strādāt pie vienotas pozīcijas un normatīvo aktu izstrādes pārtikas produktu kvalitātes uzlabošanā gan ES, gan nacionālā līmenī, piemēram, izstrādājot vienotu normatīvo regulējumu trans-taukskābju ierobežošanā. </w:t>
      </w:r>
    </w:p>
    <w:p w:rsidR="00813E53" w:rsidRPr="000D0DB8" w:rsidRDefault="00813E53" w:rsidP="00813E53">
      <w:pPr>
        <w:jc w:val="both"/>
        <w:rPr>
          <w:rFonts w:eastAsiaTheme="minorHAnsi"/>
          <w:sz w:val="28"/>
          <w:szCs w:val="28"/>
          <w:lang w:eastAsia="en-US"/>
        </w:rPr>
      </w:pPr>
      <w:r w:rsidRPr="000D0DB8">
        <w:rPr>
          <w:rFonts w:eastAsiaTheme="minorHAnsi"/>
          <w:sz w:val="28"/>
          <w:szCs w:val="28"/>
          <w:lang w:eastAsia="en-US"/>
        </w:rPr>
        <w:t xml:space="preserve"> </w:t>
      </w:r>
      <w:r w:rsidRPr="000D0DB8">
        <w:rPr>
          <w:rFonts w:eastAsiaTheme="minorHAnsi"/>
          <w:color w:val="000000"/>
          <w:sz w:val="28"/>
          <w:szCs w:val="28"/>
          <w:lang w:eastAsia="en-US"/>
        </w:rPr>
        <w:br/>
      </w:r>
      <w:r w:rsidRPr="000D0DB8">
        <w:rPr>
          <w:rFonts w:eastAsiaTheme="minorHAnsi"/>
          <w:bCs/>
          <w:color w:val="000000"/>
          <w:sz w:val="28"/>
          <w:szCs w:val="28"/>
          <w:lang w:eastAsia="en-US"/>
        </w:rPr>
        <w:t xml:space="preserve">2. </w:t>
      </w:r>
      <w:r w:rsidRPr="000D0DB8">
        <w:rPr>
          <w:rFonts w:eastAsiaTheme="minorHAnsi"/>
          <w:bCs/>
          <w:i/>
          <w:iCs/>
          <w:color w:val="000000"/>
          <w:sz w:val="28"/>
          <w:szCs w:val="28"/>
          <w:lang w:eastAsia="en-US"/>
        </w:rPr>
        <w:t xml:space="preserve">Kādas ir valsts-privātā sektora partnerības (PPP) priekšrocības un izaicinājumi? </w:t>
      </w:r>
      <w:r w:rsidRPr="000D0DB8">
        <w:rPr>
          <w:rFonts w:eastAsiaTheme="minorHAnsi"/>
          <w:bCs/>
          <w:i/>
          <w:color w:val="000000"/>
          <w:sz w:val="28"/>
          <w:szCs w:val="28"/>
          <w:lang w:eastAsia="en-US"/>
        </w:rPr>
        <w:t>Kādi varētu būt pamudinājumi sadarbībai ar privātiem partneriem?</w:t>
      </w:r>
    </w:p>
    <w:p w:rsidR="0021421A" w:rsidRPr="000D0DB8" w:rsidRDefault="00813E53" w:rsidP="00787E5D">
      <w:pPr>
        <w:jc w:val="both"/>
        <w:rPr>
          <w:rFonts w:eastAsiaTheme="minorHAnsi"/>
          <w:sz w:val="28"/>
          <w:szCs w:val="28"/>
          <w:lang w:eastAsia="en-US"/>
        </w:rPr>
      </w:pPr>
      <w:r w:rsidRPr="000D0DB8">
        <w:rPr>
          <w:rFonts w:eastAsiaTheme="minorHAnsi"/>
          <w:sz w:val="28"/>
          <w:szCs w:val="28"/>
          <w:lang w:eastAsia="en-US"/>
        </w:rPr>
        <w:t xml:space="preserve">Pārtikas produktu kvalitātes uzlabošanā liela nozīme ir valsts pārvaldes institūciju, kā arī pārtikas produktu ražotāju un tirgotāju sadarbībai. Iesaistot </w:t>
      </w:r>
      <w:r w:rsidR="007F5627">
        <w:rPr>
          <w:rFonts w:eastAsiaTheme="minorHAnsi"/>
          <w:sz w:val="28"/>
          <w:szCs w:val="28"/>
          <w:lang w:eastAsia="en-US"/>
        </w:rPr>
        <w:t>diētas ārstus</w:t>
      </w:r>
      <w:r w:rsidR="007F5627" w:rsidRPr="000D0DB8">
        <w:rPr>
          <w:rFonts w:eastAsiaTheme="minorHAnsi"/>
          <w:sz w:val="28"/>
          <w:szCs w:val="28"/>
          <w:lang w:eastAsia="en-US"/>
        </w:rPr>
        <w:t xml:space="preserve"> </w:t>
      </w:r>
      <w:r w:rsidRPr="000D0DB8">
        <w:rPr>
          <w:rFonts w:eastAsiaTheme="minorHAnsi"/>
          <w:sz w:val="28"/>
          <w:szCs w:val="28"/>
          <w:lang w:eastAsia="en-US"/>
        </w:rPr>
        <w:t>un uztura speciālistus, pārtikas tehnologus un pārtikas produktu ražotāju pārstāvjus noteiktu normatīvo aktu izstrādē, ir iespēja ņemt vērā aktuālākās zinātniskās atziņas uztura un veselības jomā, kā arī iepazīties ar jaunākajām tehnoloģijas</w:t>
      </w:r>
      <w:r w:rsidR="007F5627">
        <w:rPr>
          <w:rFonts w:eastAsiaTheme="minorHAnsi"/>
          <w:sz w:val="28"/>
          <w:szCs w:val="28"/>
          <w:lang w:eastAsia="en-US"/>
        </w:rPr>
        <w:t xml:space="preserve"> un</w:t>
      </w:r>
      <w:r w:rsidRPr="000D0DB8">
        <w:rPr>
          <w:rFonts w:eastAsiaTheme="minorHAnsi"/>
          <w:sz w:val="28"/>
          <w:szCs w:val="28"/>
          <w:lang w:eastAsia="en-US"/>
        </w:rPr>
        <w:t xml:space="preserve"> iespēj</w:t>
      </w:r>
      <w:r w:rsidR="007F5627">
        <w:rPr>
          <w:rFonts w:eastAsiaTheme="minorHAnsi"/>
          <w:sz w:val="28"/>
          <w:szCs w:val="28"/>
          <w:lang w:eastAsia="en-US"/>
        </w:rPr>
        <w:t>as</w:t>
      </w:r>
      <w:r w:rsidRPr="000D0DB8">
        <w:rPr>
          <w:rFonts w:eastAsiaTheme="minorHAnsi"/>
          <w:sz w:val="28"/>
          <w:szCs w:val="28"/>
          <w:lang w:eastAsia="en-US"/>
        </w:rPr>
        <w:t xml:space="preserve"> pārtikas produktu kvalitātes uzlabošanā. Šobrīd Latvijā pārtikas produktu ražotāji un tirgotāji tiek iesaistīti pārtikas un uztura jomas normatīvo aktu izstrādē, kā arī ministriju konsultatīvo padomju, komisiju un darba grupu sastāvā. Tāpat sadarbības memoranda ietvaros pārtikas produktu ražotāji Latvijā organizē izglītojošus pasākumus bērniem par veselīgu uzturu un fiziskajām aktivitātēm.</w:t>
      </w:r>
      <w:r w:rsidRPr="000D0DB8">
        <w:rPr>
          <w:rFonts w:eastAsiaTheme="minorHAnsi"/>
          <w:sz w:val="28"/>
          <w:szCs w:val="28"/>
          <w:vertAlign w:val="superscript"/>
          <w:lang w:eastAsia="en-US"/>
        </w:rPr>
        <w:footnoteReference w:id="6"/>
      </w:r>
      <w:r w:rsidRPr="000D0DB8">
        <w:rPr>
          <w:rFonts w:eastAsiaTheme="minorHAnsi"/>
          <w:sz w:val="28"/>
          <w:szCs w:val="28"/>
          <w:lang w:eastAsia="en-US"/>
        </w:rPr>
        <w:t xml:space="preserve"> Vienlaikus kā viens no izaicinājumiem pārtikas produktu kvalitātes uzlabošanā ir darba turpināšana ar pārtikas produktu ražotājiem un tirgotājiem</w:t>
      </w:r>
      <w:r w:rsidR="007F5627">
        <w:rPr>
          <w:rFonts w:eastAsiaTheme="minorHAnsi"/>
          <w:sz w:val="28"/>
          <w:szCs w:val="28"/>
          <w:lang w:eastAsia="en-US"/>
        </w:rPr>
        <w:t>, piemēram,</w:t>
      </w:r>
      <w:r w:rsidRPr="000D0DB8">
        <w:rPr>
          <w:rFonts w:eastAsiaTheme="minorHAnsi"/>
          <w:sz w:val="28"/>
          <w:szCs w:val="28"/>
          <w:lang w:eastAsia="en-US"/>
        </w:rPr>
        <w:t xml:space="preserve"> par pievienotā sāls un cukura mazināšanu pārtikas produktos.</w:t>
      </w:r>
      <w:r w:rsidR="0021421A" w:rsidRPr="000D0DB8">
        <w:rPr>
          <w:rFonts w:eastAsiaTheme="minorHAnsi"/>
          <w:sz w:val="28"/>
          <w:szCs w:val="28"/>
          <w:lang w:eastAsia="en-US"/>
        </w:rPr>
        <w:t xml:space="preserve"> </w:t>
      </w:r>
    </w:p>
    <w:p w:rsidR="000E7D11" w:rsidRPr="000D0DB8" w:rsidRDefault="000E7D11">
      <w:pPr>
        <w:contextualSpacing/>
        <w:jc w:val="both"/>
        <w:rPr>
          <w:rFonts w:eastAsia="Calibri"/>
          <w:sz w:val="28"/>
          <w:szCs w:val="28"/>
          <w:lang w:eastAsia="en-US"/>
        </w:rPr>
      </w:pPr>
    </w:p>
    <w:p w:rsidR="000E7D11" w:rsidRPr="000D0DB8" w:rsidRDefault="001D193B" w:rsidP="00763E45">
      <w:pPr>
        <w:pStyle w:val="ListParagraph"/>
        <w:numPr>
          <w:ilvl w:val="0"/>
          <w:numId w:val="1"/>
        </w:numPr>
        <w:ind w:left="709" w:hanging="709"/>
        <w:jc w:val="both"/>
        <w:rPr>
          <w:rFonts w:eastAsiaTheme="minorHAnsi"/>
          <w:b/>
          <w:i/>
          <w:sz w:val="28"/>
          <w:szCs w:val="28"/>
          <w:u w:val="single"/>
          <w:lang w:eastAsia="en-US"/>
        </w:rPr>
      </w:pPr>
      <w:proofErr w:type="spellStart"/>
      <w:r w:rsidRPr="000D0DB8">
        <w:rPr>
          <w:rFonts w:eastAsiaTheme="minorHAnsi"/>
          <w:b/>
          <w:bCs/>
          <w:i/>
          <w:color w:val="000000"/>
          <w:sz w:val="28"/>
          <w:szCs w:val="28"/>
          <w:u w:val="single"/>
          <w:lang w:eastAsia="en-US"/>
        </w:rPr>
        <w:t>Antimikrobā</w:t>
      </w:r>
      <w:proofErr w:type="spellEnd"/>
      <w:r w:rsidRPr="000D0DB8">
        <w:rPr>
          <w:rFonts w:eastAsiaTheme="minorHAnsi"/>
          <w:b/>
          <w:bCs/>
          <w:i/>
          <w:color w:val="000000"/>
          <w:sz w:val="28"/>
          <w:szCs w:val="28"/>
          <w:u w:val="single"/>
          <w:lang w:eastAsia="en-US"/>
        </w:rPr>
        <w:t xml:space="preserve"> rezistence</w:t>
      </w:r>
    </w:p>
    <w:p w:rsidR="000E7D11" w:rsidRPr="000D0DB8" w:rsidRDefault="000E7D11">
      <w:pPr>
        <w:jc w:val="both"/>
        <w:rPr>
          <w:rFonts w:eastAsiaTheme="minorHAnsi"/>
          <w:b/>
          <w:i/>
          <w:sz w:val="28"/>
          <w:szCs w:val="28"/>
          <w:u w:val="single"/>
          <w:lang w:eastAsia="en-US"/>
        </w:rPr>
      </w:pPr>
    </w:p>
    <w:p w:rsidR="00BF70E7" w:rsidRPr="000D0DB8" w:rsidRDefault="00BF70E7" w:rsidP="00787E5D">
      <w:pPr>
        <w:kinsoku w:val="0"/>
        <w:overflowPunct w:val="0"/>
        <w:jc w:val="both"/>
        <w:textAlignment w:val="baseline"/>
        <w:rPr>
          <w:bCs/>
          <w:sz w:val="28"/>
          <w:szCs w:val="28"/>
        </w:rPr>
      </w:pPr>
      <w:proofErr w:type="spellStart"/>
      <w:r w:rsidRPr="000D0DB8">
        <w:rPr>
          <w:b/>
          <w:color w:val="000000"/>
          <w:sz w:val="28"/>
          <w:szCs w:val="28"/>
          <w:shd w:val="clear" w:color="auto" w:fill="FFFFFF"/>
        </w:rPr>
        <w:t>Antimikrobās</w:t>
      </w:r>
      <w:proofErr w:type="spellEnd"/>
      <w:r w:rsidRPr="000D0DB8">
        <w:rPr>
          <w:b/>
          <w:color w:val="000000"/>
          <w:sz w:val="28"/>
          <w:szCs w:val="28"/>
          <w:shd w:val="clear" w:color="auto" w:fill="FFFFFF"/>
        </w:rPr>
        <w:t xml:space="preserve"> rezistences</w:t>
      </w:r>
      <w:r w:rsidRPr="000D0DB8">
        <w:rPr>
          <w:color w:val="000000"/>
          <w:sz w:val="28"/>
          <w:szCs w:val="28"/>
          <w:shd w:val="clear" w:color="auto" w:fill="FFFFFF"/>
        </w:rPr>
        <w:t xml:space="preserve"> (turpmāk tekstā - AMR) pieaugums un tā</w:t>
      </w:r>
      <w:r w:rsidR="00813E53" w:rsidRPr="000D0DB8">
        <w:rPr>
          <w:color w:val="000000"/>
          <w:sz w:val="28"/>
          <w:szCs w:val="28"/>
          <w:shd w:val="clear" w:color="auto" w:fill="FFFFFF"/>
        </w:rPr>
        <w:t>s</w:t>
      </w:r>
      <w:r w:rsidRPr="000D0DB8">
        <w:rPr>
          <w:color w:val="000000"/>
          <w:sz w:val="28"/>
          <w:szCs w:val="28"/>
          <w:shd w:val="clear" w:color="auto" w:fill="FFFFFF"/>
        </w:rPr>
        <w:t xml:space="preserve"> radītās sekas rada nopietnu izaicinājumu veselības aprūpes sistēmām un sabiedrības veselībai nacionālā, reģionālā un pasaules līmenī. Pasaules līmenī problēmas nopietnību akcentē Pasaules Veselības organizācija</w:t>
      </w:r>
      <w:r w:rsidR="00A44188" w:rsidRPr="000D0DB8">
        <w:rPr>
          <w:color w:val="000000"/>
          <w:sz w:val="28"/>
          <w:szCs w:val="28"/>
          <w:shd w:val="clear" w:color="auto" w:fill="FFFFFF"/>
        </w:rPr>
        <w:t>,</w:t>
      </w:r>
      <w:r w:rsidRPr="000D0DB8">
        <w:rPr>
          <w:color w:val="000000"/>
          <w:sz w:val="28"/>
          <w:szCs w:val="28"/>
          <w:shd w:val="clear" w:color="auto" w:fill="FFFFFF"/>
        </w:rPr>
        <w:t xml:space="preserve"> </w:t>
      </w:r>
      <w:r w:rsidR="00813E53" w:rsidRPr="000D0DB8">
        <w:rPr>
          <w:color w:val="000000"/>
          <w:sz w:val="28"/>
          <w:szCs w:val="28"/>
          <w:shd w:val="clear" w:color="auto" w:fill="FFFFFF"/>
        </w:rPr>
        <w:t xml:space="preserve">kas </w:t>
      </w:r>
      <w:r w:rsidRPr="000D0DB8">
        <w:rPr>
          <w:bCs/>
          <w:sz w:val="28"/>
          <w:szCs w:val="28"/>
        </w:rPr>
        <w:t>koordinē Globāl</w:t>
      </w:r>
      <w:r w:rsidR="005878DE" w:rsidRPr="000D0DB8">
        <w:rPr>
          <w:bCs/>
          <w:sz w:val="28"/>
          <w:szCs w:val="28"/>
        </w:rPr>
        <w:t>ā</w:t>
      </w:r>
      <w:r w:rsidRPr="000D0DB8">
        <w:rPr>
          <w:bCs/>
          <w:sz w:val="28"/>
          <w:szCs w:val="28"/>
        </w:rPr>
        <w:t xml:space="preserve"> rīcības plāna </w:t>
      </w:r>
      <w:r w:rsidR="002D793D" w:rsidRPr="000D0DB8">
        <w:rPr>
          <w:bCs/>
          <w:sz w:val="28"/>
          <w:szCs w:val="28"/>
        </w:rPr>
        <w:t xml:space="preserve">AMR ierobežošanai </w:t>
      </w:r>
      <w:r w:rsidRPr="000D0DB8">
        <w:rPr>
          <w:bCs/>
          <w:sz w:val="28"/>
          <w:szCs w:val="28"/>
        </w:rPr>
        <w:t xml:space="preserve">izstrādi. Mērķtiecīgas </w:t>
      </w:r>
      <w:r w:rsidRPr="000D0DB8">
        <w:rPr>
          <w:color w:val="000000"/>
          <w:sz w:val="28"/>
          <w:szCs w:val="28"/>
          <w:shd w:val="clear" w:color="auto" w:fill="FFFFFF"/>
        </w:rPr>
        <w:t xml:space="preserve">aktivitātes nepieciešamas visos līmeņos, arī </w:t>
      </w:r>
      <w:r w:rsidR="009D0CB4" w:rsidRPr="000D0DB8">
        <w:rPr>
          <w:color w:val="000000"/>
          <w:sz w:val="28"/>
          <w:szCs w:val="28"/>
          <w:shd w:val="clear" w:color="auto" w:fill="FFFFFF"/>
        </w:rPr>
        <w:t xml:space="preserve">spēkā </w:t>
      </w:r>
      <w:r w:rsidRPr="000D0DB8">
        <w:rPr>
          <w:color w:val="000000"/>
          <w:sz w:val="28"/>
          <w:szCs w:val="28"/>
          <w:shd w:val="clear" w:color="auto" w:fill="FFFFFF"/>
        </w:rPr>
        <w:t xml:space="preserve">esošajā </w:t>
      </w:r>
      <w:r w:rsidR="00443FC6" w:rsidRPr="000D0DB8">
        <w:rPr>
          <w:color w:val="000000"/>
          <w:sz w:val="28"/>
          <w:szCs w:val="28"/>
          <w:shd w:val="clear" w:color="auto" w:fill="FFFFFF"/>
        </w:rPr>
        <w:t>E</w:t>
      </w:r>
      <w:r w:rsidR="00BD0524" w:rsidRPr="000D0DB8">
        <w:rPr>
          <w:color w:val="000000"/>
          <w:sz w:val="28"/>
          <w:szCs w:val="28"/>
          <w:shd w:val="clear" w:color="auto" w:fill="FFFFFF"/>
        </w:rPr>
        <w:t>iropas Komisijas</w:t>
      </w:r>
      <w:r w:rsidR="00443FC6" w:rsidRPr="000D0DB8">
        <w:rPr>
          <w:color w:val="000000"/>
          <w:sz w:val="28"/>
          <w:szCs w:val="28"/>
          <w:shd w:val="clear" w:color="auto" w:fill="FFFFFF"/>
        </w:rPr>
        <w:t xml:space="preserve"> </w:t>
      </w:r>
      <w:r w:rsidRPr="000D0DB8">
        <w:rPr>
          <w:color w:val="000000"/>
          <w:sz w:val="28"/>
          <w:szCs w:val="28"/>
          <w:shd w:val="clear" w:color="auto" w:fill="FFFFFF"/>
        </w:rPr>
        <w:t xml:space="preserve">Rīcības plānā </w:t>
      </w:r>
      <w:proofErr w:type="spellStart"/>
      <w:r w:rsidRPr="000D0DB8">
        <w:rPr>
          <w:color w:val="000000"/>
          <w:sz w:val="28"/>
          <w:szCs w:val="28"/>
          <w:shd w:val="clear" w:color="auto" w:fill="FFFFFF"/>
        </w:rPr>
        <w:t>Antimikrobās</w:t>
      </w:r>
      <w:proofErr w:type="spellEnd"/>
      <w:r w:rsidRPr="000D0DB8">
        <w:rPr>
          <w:color w:val="000000"/>
          <w:sz w:val="28"/>
          <w:szCs w:val="28"/>
          <w:shd w:val="clear" w:color="auto" w:fill="FFFFFF"/>
        </w:rPr>
        <w:t xml:space="preserve"> rezistences ierobežošanai (turpmāk tekstā – Rīcības plāns)</w:t>
      </w:r>
      <w:r w:rsidR="00813E53" w:rsidRPr="000D0DB8">
        <w:rPr>
          <w:color w:val="000000"/>
          <w:sz w:val="28"/>
          <w:szCs w:val="28"/>
          <w:shd w:val="clear" w:color="auto" w:fill="FFFFFF"/>
        </w:rPr>
        <w:t xml:space="preserve"> ietvaros</w:t>
      </w:r>
      <w:r w:rsidRPr="000D0DB8">
        <w:rPr>
          <w:color w:val="000000"/>
          <w:sz w:val="28"/>
          <w:szCs w:val="28"/>
          <w:shd w:val="clear" w:color="auto" w:fill="FFFFFF"/>
        </w:rPr>
        <w:t xml:space="preserve">. </w:t>
      </w:r>
      <w:r w:rsidR="002D793D" w:rsidRPr="000D0DB8">
        <w:rPr>
          <w:bCs/>
          <w:sz w:val="28"/>
          <w:szCs w:val="28"/>
        </w:rPr>
        <w:t>Rīcības plāna d</w:t>
      </w:r>
      <w:r w:rsidR="002D793D" w:rsidRPr="000D0DB8">
        <w:rPr>
          <w:bCs/>
          <w:color w:val="000000"/>
          <w:sz w:val="28"/>
          <w:szCs w:val="28"/>
          <w:shd w:val="clear" w:color="auto" w:fill="FFFFFF"/>
        </w:rPr>
        <w:t>arbības virzieni gan cilvēku, gan dzīvnieku veselības jomā</w:t>
      </w:r>
      <w:r w:rsidRPr="000D0DB8">
        <w:rPr>
          <w:color w:val="000000"/>
          <w:sz w:val="28"/>
          <w:szCs w:val="28"/>
          <w:shd w:val="clear" w:color="auto" w:fill="FFFFFF"/>
        </w:rPr>
        <w:t xml:space="preserve"> ir </w:t>
      </w:r>
      <w:r w:rsidRPr="000D0DB8">
        <w:rPr>
          <w:bCs/>
          <w:color w:val="000000"/>
          <w:sz w:val="28"/>
          <w:szCs w:val="28"/>
          <w:shd w:val="clear" w:color="auto" w:fill="FFFFFF"/>
        </w:rPr>
        <w:t>saprātīga</w:t>
      </w:r>
      <w:r w:rsidRPr="000D0DB8">
        <w:rPr>
          <w:color w:val="000000"/>
          <w:sz w:val="28"/>
          <w:szCs w:val="28"/>
          <w:shd w:val="clear" w:color="auto" w:fill="FFFFFF"/>
        </w:rPr>
        <w:t xml:space="preserve"> </w:t>
      </w:r>
      <w:proofErr w:type="spellStart"/>
      <w:r w:rsidRPr="000D0DB8">
        <w:rPr>
          <w:color w:val="000000"/>
          <w:sz w:val="28"/>
          <w:szCs w:val="28"/>
          <w:shd w:val="clear" w:color="auto" w:fill="FFFFFF"/>
        </w:rPr>
        <w:t>anti</w:t>
      </w:r>
      <w:r w:rsidR="00BD0524" w:rsidRPr="000D0DB8">
        <w:rPr>
          <w:color w:val="000000"/>
          <w:sz w:val="28"/>
          <w:szCs w:val="28"/>
          <w:shd w:val="clear" w:color="auto" w:fill="FFFFFF"/>
        </w:rPr>
        <w:t>bakterālo</w:t>
      </w:r>
      <w:proofErr w:type="spellEnd"/>
      <w:r w:rsidR="00BD0524" w:rsidRPr="000D0DB8">
        <w:rPr>
          <w:color w:val="000000"/>
          <w:sz w:val="28"/>
          <w:szCs w:val="28"/>
          <w:shd w:val="clear" w:color="auto" w:fill="FFFFFF"/>
        </w:rPr>
        <w:t xml:space="preserve"> līdzekļu</w:t>
      </w:r>
      <w:r w:rsidRPr="000D0DB8">
        <w:rPr>
          <w:color w:val="000000"/>
          <w:sz w:val="28"/>
          <w:szCs w:val="28"/>
          <w:shd w:val="clear" w:color="auto" w:fill="FFFFFF"/>
        </w:rPr>
        <w:t xml:space="preserve"> lietošana, infekciju </w:t>
      </w:r>
      <w:r w:rsidR="00813E53" w:rsidRPr="000D0DB8">
        <w:rPr>
          <w:color w:val="000000"/>
          <w:sz w:val="28"/>
          <w:szCs w:val="28"/>
          <w:shd w:val="clear" w:color="auto" w:fill="FFFFFF"/>
        </w:rPr>
        <w:t xml:space="preserve">slimību </w:t>
      </w:r>
      <w:r w:rsidRPr="000D0DB8">
        <w:rPr>
          <w:bCs/>
          <w:color w:val="000000"/>
          <w:sz w:val="28"/>
          <w:szCs w:val="28"/>
          <w:shd w:val="clear" w:color="auto" w:fill="FFFFFF"/>
        </w:rPr>
        <w:t xml:space="preserve">profilakse </w:t>
      </w:r>
      <w:r w:rsidRPr="000D0DB8">
        <w:rPr>
          <w:color w:val="000000"/>
          <w:sz w:val="28"/>
          <w:szCs w:val="28"/>
          <w:shd w:val="clear" w:color="auto" w:fill="FFFFFF"/>
        </w:rPr>
        <w:t xml:space="preserve">un </w:t>
      </w:r>
      <w:r w:rsidRPr="000D0DB8">
        <w:rPr>
          <w:color w:val="000000"/>
          <w:sz w:val="28"/>
          <w:szCs w:val="28"/>
          <w:shd w:val="clear" w:color="auto" w:fill="FFFFFF"/>
        </w:rPr>
        <w:lastRenderedPageBreak/>
        <w:t xml:space="preserve">izplatīšanās ierobežošana (infekciju kontrole), jaunu efektīvu antibiotiku un terapijas </w:t>
      </w:r>
      <w:r w:rsidRPr="000D0DB8">
        <w:rPr>
          <w:bCs/>
          <w:color w:val="000000"/>
          <w:sz w:val="28"/>
          <w:szCs w:val="28"/>
          <w:shd w:val="clear" w:color="auto" w:fill="FFFFFF"/>
        </w:rPr>
        <w:t xml:space="preserve">alternatīvu </w:t>
      </w:r>
      <w:r w:rsidRPr="000D0DB8">
        <w:rPr>
          <w:color w:val="000000"/>
          <w:sz w:val="28"/>
          <w:szCs w:val="28"/>
          <w:shd w:val="clear" w:color="auto" w:fill="FFFFFF"/>
        </w:rPr>
        <w:t xml:space="preserve">radīšana, starptautiskas sadarbības stiprināšana, uzraudzības uzlabošana, pētniecības veicināšana, informēšana, izglītošana un apmācība. </w:t>
      </w:r>
    </w:p>
    <w:p w:rsidR="000E7D11" w:rsidRPr="000D0DB8" w:rsidRDefault="000E7D11">
      <w:pPr>
        <w:kinsoku w:val="0"/>
        <w:overflowPunct w:val="0"/>
        <w:jc w:val="both"/>
        <w:textAlignment w:val="baseline"/>
        <w:rPr>
          <w:bCs/>
          <w:sz w:val="28"/>
          <w:szCs w:val="28"/>
          <w:u w:val="single"/>
        </w:rPr>
      </w:pPr>
    </w:p>
    <w:p w:rsidR="009D0CB4" w:rsidRPr="000D0DB8" w:rsidRDefault="009D0CB4" w:rsidP="009D0CB4">
      <w:pPr>
        <w:pStyle w:val="naiskr"/>
        <w:spacing w:before="0" w:beforeAutospacing="0" w:after="0" w:afterAutospacing="0"/>
        <w:jc w:val="both"/>
        <w:rPr>
          <w:spacing w:val="4"/>
          <w:sz w:val="28"/>
          <w:szCs w:val="28"/>
          <w:lang w:val="lv-LV"/>
        </w:rPr>
      </w:pPr>
      <w:r w:rsidRPr="000D0DB8">
        <w:rPr>
          <w:spacing w:val="4"/>
          <w:sz w:val="28"/>
          <w:szCs w:val="28"/>
          <w:lang w:val="lv-LV"/>
        </w:rPr>
        <w:t xml:space="preserve">Ņemot vērā iepriekš minēto, Nīderlandes prezidentūra ir izstrādājusi ES Padomes secinājumu projektu </w:t>
      </w:r>
      <w:r w:rsidRPr="000D0DB8">
        <w:rPr>
          <w:i/>
          <w:spacing w:val="4"/>
          <w:sz w:val="28"/>
          <w:szCs w:val="28"/>
          <w:lang w:val="lv-LV"/>
        </w:rPr>
        <w:t xml:space="preserve">par turpmākajiem soļiem </w:t>
      </w:r>
      <w:proofErr w:type="spellStart"/>
      <w:r w:rsidRPr="000D0DB8">
        <w:rPr>
          <w:i/>
          <w:spacing w:val="4"/>
          <w:sz w:val="28"/>
          <w:szCs w:val="28"/>
          <w:lang w:val="lv-LV"/>
        </w:rPr>
        <w:t>antimikrobās</w:t>
      </w:r>
      <w:proofErr w:type="spellEnd"/>
      <w:r w:rsidRPr="000D0DB8">
        <w:rPr>
          <w:i/>
          <w:spacing w:val="4"/>
          <w:sz w:val="28"/>
          <w:szCs w:val="28"/>
          <w:lang w:val="lv-LV"/>
        </w:rPr>
        <w:t xml:space="preserve"> rezistences apkarošanā principa "Viena veselība"</w:t>
      </w:r>
      <w:r w:rsidR="00813E53" w:rsidRPr="000D0DB8">
        <w:rPr>
          <w:i/>
          <w:spacing w:val="4"/>
          <w:sz w:val="28"/>
          <w:szCs w:val="28"/>
          <w:lang w:val="lv-LV"/>
        </w:rPr>
        <w:t xml:space="preserve"> </w:t>
      </w:r>
      <w:r w:rsidR="00C76175" w:rsidRPr="000D0DB8">
        <w:rPr>
          <w:i/>
          <w:spacing w:val="4"/>
          <w:sz w:val="28"/>
          <w:szCs w:val="28"/>
          <w:lang w:val="lv-LV"/>
        </w:rPr>
        <w:t>(</w:t>
      </w:r>
      <w:proofErr w:type="spellStart"/>
      <w:r w:rsidR="00C76175" w:rsidRPr="000D0DB8">
        <w:rPr>
          <w:i/>
          <w:spacing w:val="4"/>
          <w:sz w:val="28"/>
          <w:szCs w:val="28"/>
          <w:lang w:val="lv-LV"/>
        </w:rPr>
        <w:t>One</w:t>
      </w:r>
      <w:proofErr w:type="spellEnd"/>
      <w:r w:rsidR="00C76175" w:rsidRPr="000D0DB8">
        <w:rPr>
          <w:i/>
          <w:spacing w:val="4"/>
          <w:sz w:val="28"/>
          <w:szCs w:val="28"/>
          <w:lang w:val="lv-LV"/>
        </w:rPr>
        <w:t xml:space="preserve"> </w:t>
      </w:r>
      <w:proofErr w:type="spellStart"/>
      <w:r w:rsidR="00C76175" w:rsidRPr="000D0DB8">
        <w:rPr>
          <w:i/>
          <w:spacing w:val="4"/>
          <w:sz w:val="28"/>
          <w:szCs w:val="28"/>
          <w:lang w:val="lv-LV"/>
        </w:rPr>
        <w:t>Health</w:t>
      </w:r>
      <w:proofErr w:type="spellEnd"/>
      <w:r w:rsidR="00C76175" w:rsidRPr="000D0DB8">
        <w:rPr>
          <w:i/>
          <w:spacing w:val="4"/>
          <w:sz w:val="28"/>
          <w:szCs w:val="28"/>
          <w:lang w:val="lv-LV"/>
        </w:rPr>
        <w:t>)</w:t>
      </w:r>
      <w:r w:rsidRPr="000D0DB8">
        <w:rPr>
          <w:i/>
          <w:spacing w:val="4"/>
          <w:sz w:val="28"/>
          <w:szCs w:val="28"/>
          <w:lang w:val="lv-LV"/>
        </w:rPr>
        <w:t xml:space="preserve"> ietvaros</w:t>
      </w:r>
      <w:r w:rsidRPr="000D0DB8">
        <w:rPr>
          <w:spacing w:val="4"/>
          <w:sz w:val="28"/>
          <w:szCs w:val="28"/>
          <w:lang w:val="lv-LV"/>
        </w:rPr>
        <w:t>, ko plānots apstiprināt 2016. gada 17. jūnija ES Nodarbinātības, sociālās politikas, veselības un patērētāju lietu ministru padomes sanāksmē.</w:t>
      </w:r>
    </w:p>
    <w:p w:rsidR="00913C6E" w:rsidRPr="000D0DB8" w:rsidRDefault="00913C6E" w:rsidP="009D0CB4">
      <w:pPr>
        <w:pStyle w:val="naiskr"/>
        <w:spacing w:before="0" w:beforeAutospacing="0" w:after="0" w:afterAutospacing="0"/>
        <w:jc w:val="both"/>
        <w:rPr>
          <w:spacing w:val="4"/>
          <w:sz w:val="28"/>
          <w:szCs w:val="28"/>
          <w:lang w:val="lv-LV"/>
        </w:rPr>
      </w:pPr>
    </w:p>
    <w:p w:rsidR="00913C6E" w:rsidRPr="000D0DB8" w:rsidRDefault="00913C6E" w:rsidP="00913C6E">
      <w:pPr>
        <w:pStyle w:val="naiskr"/>
        <w:spacing w:before="0" w:beforeAutospacing="0" w:after="0" w:afterAutospacing="0"/>
        <w:jc w:val="both"/>
        <w:rPr>
          <w:spacing w:val="4"/>
          <w:sz w:val="28"/>
          <w:szCs w:val="28"/>
          <w:lang w:val="lv-LV"/>
        </w:rPr>
      </w:pPr>
      <w:r w:rsidRPr="000D0DB8">
        <w:rPr>
          <w:rFonts w:eastAsia="Verdana"/>
          <w:sz w:val="28"/>
          <w:szCs w:val="28"/>
          <w:lang w:val="lv-LV"/>
        </w:rPr>
        <w:t xml:space="preserve">Secinājumu projektā tiek ieteikts sniegt nopietnu politisku atbalstu </w:t>
      </w:r>
      <w:r w:rsidR="00813E53" w:rsidRPr="000D0DB8">
        <w:rPr>
          <w:rFonts w:eastAsia="Verdana"/>
          <w:sz w:val="28"/>
          <w:szCs w:val="28"/>
          <w:lang w:val="lv-LV"/>
        </w:rPr>
        <w:t>"Viena veselība"</w:t>
      </w:r>
      <w:r w:rsidRPr="000D0DB8">
        <w:rPr>
          <w:rFonts w:eastAsia="Verdana"/>
          <w:sz w:val="28"/>
          <w:szCs w:val="28"/>
          <w:lang w:val="lv-LV"/>
        </w:rPr>
        <w:t xml:space="preserve"> pieejai, veicot profilakses pasākumus visās iespējamās jomās un veicinot sadarbību gan dalībvalstu, gan ES līmenī. Primārais jautājums ir agrāko un pašreizējo nodomu īstenošana, kas varētu tikt panākta ar </w:t>
      </w:r>
      <w:r w:rsidR="00813E53" w:rsidRPr="000D0DB8">
        <w:rPr>
          <w:rFonts w:eastAsia="Verdana"/>
          <w:i/>
          <w:sz w:val="28"/>
          <w:szCs w:val="28"/>
          <w:lang w:val="lv-LV"/>
        </w:rPr>
        <w:t>"Viena veselība"</w:t>
      </w:r>
      <w:r w:rsidRPr="000D0DB8">
        <w:rPr>
          <w:rFonts w:eastAsia="Verdana"/>
          <w:sz w:val="28"/>
          <w:szCs w:val="28"/>
          <w:lang w:val="lv-LV"/>
        </w:rPr>
        <w:t xml:space="preserve"> tīkla radīšanu strukturālai sadarbībai cilvēka veselības, </w:t>
      </w:r>
      <w:r w:rsidR="00BD0524" w:rsidRPr="000D0DB8">
        <w:rPr>
          <w:rFonts w:eastAsia="Verdana"/>
          <w:sz w:val="28"/>
          <w:szCs w:val="28"/>
          <w:lang w:val="lv-LV"/>
        </w:rPr>
        <w:t xml:space="preserve">dzīvnieku veselības </w:t>
      </w:r>
      <w:r w:rsidRPr="000D0DB8">
        <w:rPr>
          <w:rFonts w:eastAsia="Verdana"/>
          <w:sz w:val="28"/>
          <w:szCs w:val="28"/>
          <w:lang w:val="lv-LV"/>
        </w:rPr>
        <w:t xml:space="preserve">un citās nozīmīgās nozarēs. </w:t>
      </w:r>
      <w:r w:rsidR="00813E53" w:rsidRPr="000D0DB8">
        <w:rPr>
          <w:rFonts w:eastAsia="Verdana"/>
          <w:sz w:val="28"/>
          <w:szCs w:val="28"/>
          <w:lang w:val="lv-LV"/>
        </w:rPr>
        <w:t xml:space="preserve">Tāpat </w:t>
      </w:r>
      <w:r w:rsidRPr="000D0DB8">
        <w:rPr>
          <w:rFonts w:eastAsia="Verdana"/>
          <w:sz w:val="28"/>
          <w:szCs w:val="28"/>
          <w:lang w:val="lv-LV"/>
        </w:rPr>
        <w:t>aktuāls jautājums ir dalībvalstu atbalsts ES likumdošanas, kas saistīta ar AMR riska sabiedrības veselībai mazināšanu, pieņemšanā un īstenošanā. Tāpat ir nepieciešams sabiedrības veselību noteikt par prioritāti, veicināt pētniecību un inovācijas jaunu antibiotiku un diagnostikas izstrādē, kā arī piesaistīt investīcijas.</w:t>
      </w:r>
    </w:p>
    <w:p w:rsidR="009D0CB4" w:rsidRPr="000D0DB8" w:rsidRDefault="009D0CB4">
      <w:pPr>
        <w:kinsoku w:val="0"/>
        <w:overflowPunct w:val="0"/>
        <w:jc w:val="both"/>
        <w:textAlignment w:val="baseline"/>
        <w:rPr>
          <w:bCs/>
          <w:sz w:val="28"/>
          <w:szCs w:val="28"/>
          <w:u w:val="single"/>
        </w:rPr>
      </w:pPr>
    </w:p>
    <w:p w:rsidR="000E7D11" w:rsidRPr="000D0DB8" w:rsidRDefault="00BF70E7">
      <w:pPr>
        <w:kinsoku w:val="0"/>
        <w:overflowPunct w:val="0"/>
        <w:jc w:val="both"/>
        <w:textAlignment w:val="baseline"/>
        <w:rPr>
          <w:bCs/>
          <w:sz w:val="28"/>
          <w:szCs w:val="28"/>
        </w:rPr>
      </w:pPr>
      <w:r w:rsidRPr="000D0DB8">
        <w:rPr>
          <w:bCs/>
          <w:sz w:val="28"/>
          <w:szCs w:val="28"/>
        </w:rPr>
        <w:t xml:space="preserve">Mērķtiecīga </w:t>
      </w:r>
      <w:r w:rsidR="002D793D" w:rsidRPr="000D0DB8">
        <w:rPr>
          <w:bCs/>
          <w:sz w:val="28"/>
          <w:szCs w:val="28"/>
        </w:rPr>
        <w:t>AMR</w:t>
      </w:r>
      <w:r w:rsidRPr="000D0DB8">
        <w:rPr>
          <w:bCs/>
          <w:sz w:val="28"/>
          <w:szCs w:val="28"/>
        </w:rPr>
        <w:t xml:space="preserve"> un ar veselības aprūpi saistītu infekciju uzraudzība ir būtisks priekšnoteikums, lai izvērtētu rezistences attīstību un definētu prioritātes. Dalībvalstīm to atvieglo iespēja iesaistīties Eiropas slimību profilakses un kontrole centra (turpmāk tekstā - ECDC) uzraudzības tīklos. Atbilstoši ECDC </w:t>
      </w:r>
      <w:r w:rsidR="00813E53" w:rsidRPr="000D0DB8">
        <w:rPr>
          <w:bCs/>
          <w:sz w:val="28"/>
          <w:szCs w:val="28"/>
        </w:rPr>
        <w:t xml:space="preserve">AMR interaktīvās datu bāzes (turpmāk tekstā - </w:t>
      </w:r>
      <w:r w:rsidRPr="000D0DB8">
        <w:rPr>
          <w:bCs/>
          <w:sz w:val="28"/>
          <w:szCs w:val="28"/>
        </w:rPr>
        <w:t>EARS-</w:t>
      </w:r>
      <w:proofErr w:type="spellStart"/>
      <w:r w:rsidRPr="000D0DB8">
        <w:rPr>
          <w:bCs/>
          <w:sz w:val="28"/>
          <w:szCs w:val="28"/>
        </w:rPr>
        <w:t>Net</w:t>
      </w:r>
      <w:proofErr w:type="spellEnd"/>
      <w:r w:rsidR="00813E53" w:rsidRPr="000D0DB8">
        <w:rPr>
          <w:bCs/>
          <w:sz w:val="28"/>
          <w:szCs w:val="28"/>
        </w:rPr>
        <w:t>)</w:t>
      </w:r>
      <w:r w:rsidRPr="000D0DB8">
        <w:rPr>
          <w:bCs/>
          <w:sz w:val="28"/>
          <w:szCs w:val="28"/>
        </w:rPr>
        <w:t xml:space="preserve"> protokolam, Latvijā tiek apkopoti dati par 7 nozīmīgu patogēnu jutību pret antibakteriāliem līdzekļiem, ja tie izdalīti no asinīm vai </w:t>
      </w:r>
      <w:proofErr w:type="spellStart"/>
      <w:r w:rsidRPr="000D0DB8">
        <w:rPr>
          <w:bCs/>
          <w:sz w:val="28"/>
          <w:szCs w:val="28"/>
        </w:rPr>
        <w:t>likvora</w:t>
      </w:r>
      <w:proofErr w:type="spellEnd"/>
      <w:r w:rsidRPr="000D0DB8">
        <w:rPr>
          <w:bCs/>
          <w:sz w:val="28"/>
          <w:szCs w:val="28"/>
        </w:rPr>
        <w:t>. EARS-</w:t>
      </w:r>
      <w:proofErr w:type="spellStart"/>
      <w:r w:rsidRPr="000D0DB8">
        <w:rPr>
          <w:bCs/>
          <w:sz w:val="28"/>
          <w:szCs w:val="28"/>
        </w:rPr>
        <w:t>Net</w:t>
      </w:r>
      <w:proofErr w:type="spellEnd"/>
      <w:r w:rsidRPr="000D0DB8">
        <w:rPr>
          <w:bCs/>
          <w:sz w:val="28"/>
          <w:szCs w:val="28"/>
        </w:rPr>
        <w:t xml:space="preserve"> uzraudzības</w:t>
      </w:r>
      <w:r w:rsidR="009D0CB4" w:rsidRPr="000D0DB8">
        <w:rPr>
          <w:bCs/>
          <w:sz w:val="28"/>
          <w:szCs w:val="28"/>
        </w:rPr>
        <w:t xml:space="preserve"> tī</w:t>
      </w:r>
      <w:r w:rsidR="007E4C2F" w:rsidRPr="000D0DB8">
        <w:rPr>
          <w:bCs/>
          <w:sz w:val="28"/>
          <w:szCs w:val="28"/>
        </w:rPr>
        <w:t>kls</w:t>
      </w:r>
      <w:r w:rsidRPr="000D0DB8">
        <w:rPr>
          <w:bCs/>
          <w:sz w:val="28"/>
          <w:szCs w:val="28"/>
        </w:rPr>
        <w:t xml:space="preserve"> neatspoguļo rezistences izplatību ambulatorajā un veterinārajā sektorā. Tāpēc uzraudzības uzlabošana, starpsektoru un starptautiskas sadarbības stiprināšana ir būtisks priekšnoteikums </w:t>
      </w:r>
      <w:r w:rsidR="007E4C2F" w:rsidRPr="000D0DB8">
        <w:rPr>
          <w:bCs/>
          <w:sz w:val="28"/>
          <w:szCs w:val="28"/>
        </w:rPr>
        <w:t>AMR</w:t>
      </w:r>
      <w:r w:rsidRPr="000D0DB8">
        <w:rPr>
          <w:bCs/>
          <w:sz w:val="28"/>
          <w:szCs w:val="28"/>
        </w:rPr>
        <w:t xml:space="preserve"> kontrolei. </w:t>
      </w:r>
    </w:p>
    <w:p w:rsidR="00913C6E" w:rsidRPr="000D0DB8" w:rsidRDefault="00913C6E">
      <w:pPr>
        <w:ind w:firstLine="567"/>
        <w:jc w:val="both"/>
        <w:rPr>
          <w:sz w:val="28"/>
          <w:szCs w:val="28"/>
          <w:u w:val="single"/>
          <w:lang w:eastAsia="en-GB"/>
        </w:rPr>
      </w:pPr>
    </w:p>
    <w:p w:rsidR="000E7D11" w:rsidRPr="000D0DB8" w:rsidRDefault="00913C6E" w:rsidP="00913C6E">
      <w:pPr>
        <w:jc w:val="both"/>
        <w:rPr>
          <w:bCs/>
          <w:sz w:val="28"/>
          <w:szCs w:val="28"/>
          <w:lang w:eastAsia="en-US"/>
        </w:rPr>
      </w:pPr>
      <w:r w:rsidRPr="000D0DB8">
        <w:rPr>
          <w:sz w:val="28"/>
          <w:szCs w:val="28"/>
          <w:lang w:eastAsia="en-GB"/>
        </w:rPr>
        <w:t>Saprātīga anti</w:t>
      </w:r>
      <w:r w:rsidRPr="000D0DB8">
        <w:rPr>
          <w:sz w:val="28"/>
          <w:szCs w:val="28"/>
          <w:lang w:eastAsia="en-US"/>
        </w:rPr>
        <w:t xml:space="preserve">bakteriālo līdzekļu lietošana ir prioritārs jautājums gan ambulatorajā, gan stacionārajā sektorā, kā arī veterinārajā jomā. </w:t>
      </w:r>
      <w:r w:rsidRPr="000D0DB8">
        <w:rPr>
          <w:sz w:val="28"/>
          <w:szCs w:val="28"/>
          <w:lang w:eastAsia="en-GB"/>
        </w:rPr>
        <w:t>T</w:t>
      </w:r>
      <w:r w:rsidR="00813E53" w:rsidRPr="000D0DB8">
        <w:rPr>
          <w:sz w:val="28"/>
          <w:szCs w:val="28"/>
          <w:lang w:eastAsia="en-GB"/>
        </w:rPr>
        <w:t>as</w:t>
      </w:r>
      <w:r w:rsidRPr="000D0DB8">
        <w:rPr>
          <w:sz w:val="28"/>
          <w:szCs w:val="28"/>
          <w:lang w:eastAsia="en-GB"/>
        </w:rPr>
        <w:t xml:space="preserve"> ir nepieciešam</w:t>
      </w:r>
      <w:r w:rsidR="00813E53" w:rsidRPr="000D0DB8">
        <w:rPr>
          <w:sz w:val="28"/>
          <w:szCs w:val="28"/>
          <w:lang w:eastAsia="en-GB"/>
        </w:rPr>
        <w:t>s</w:t>
      </w:r>
      <w:r w:rsidRPr="000D0DB8">
        <w:rPr>
          <w:sz w:val="28"/>
          <w:szCs w:val="28"/>
          <w:lang w:eastAsia="en-GB"/>
        </w:rPr>
        <w:t xml:space="preserve">, lai saglabātu antibakteriālo līdzekļu </w:t>
      </w:r>
      <w:proofErr w:type="spellStart"/>
      <w:r w:rsidR="00813E53" w:rsidRPr="000D0DB8">
        <w:rPr>
          <w:sz w:val="28"/>
          <w:szCs w:val="28"/>
          <w:lang w:eastAsia="en-GB"/>
        </w:rPr>
        <w:t>efektīvitāti</w:t>
      </w:r>
      <w:proofErr w:type="spellEnd"/>
      <w:r w:rsidR="00813E53" w:rsidRPr="000D0DB8">
        <w:rPr>
          <w:sz w:val="28"/>
          <w:szCs w:val="28"/>
          <w:lang w:eastAsia="en-GB"/>
        </w:rPr>
        <w:t xml:space="preserve"> </w:t>
      </w:r>
      <w:r w:rsidRPr="000D0DB8">
        <w:rPr>
          <w:sz w:val="28"/>
          <w:szCs w:val="28"/>
          <w:lang w:eastAsia="en-GB"/>
        </w:rPr>
        <w:t>kritiskā</w:t>
      </w:r>
      <w:r w:rsidR="00813E53" w:rsidRPr="000D0DB8">
        <w:rPr>
          <w:sz w:val="28"/>
          <w:szCs w:val="28"/>
          <w:lang w:eastAsia="en-GB"/>
        </w:rPr>
        <w:t>s</w:t>
      </w:r>
      <w:r w:rsidRPr="000D0DB8">
        <w:rPr>
          <w:sz w:val="28"/>
          <w:szCs w:val="28"/>
          <w:lang w:eastAsia="en-GB"/>
        </w:rPr>
        <w:t xml:space="preserve"> situācijā</w:t>
      </w:r>
      <w:r w:rsidR="00813E53" w:rsidRPr="000D0DB8">
        <w:rPr>
          <w:sz w:val="28"/>
          <w:szCs w:val="28"/>
          <w:lang w:eastAsia="en-GB"/>
        </w:rPr>
        <w:t>s</w:t>
      </w:r>
      <w:r w:rsidRPr="000D0DB8">
        <w:rPr>
          <w:sz w:val="28"/>
          <w:szCs w:val="28"/>
          <w:lang w:eastAsia="en-GB"/>
        </w:rPr>
        <w:t xml:space="preserve"> un palēninātu rezistences veidošanos, ko var veicināt, nodrošinot </w:t>
      </w:r>
      <w:r w:rsidRPr="000D0DB8">
        <w:rPr>
          <w:sz w:val="28"/>
          <w:szCs w:val="28"/>
          <w:lang w:eastAsia="en-US"/>
        </w:rPr>
        <w:t xml:space="preserve">ātras un pieejamas diagnostikas iespējas. </w:t>
      </w:r>
      <w:r w:rsidR="00813E53" w:rsidRPr="000D0DB8">
        <w:rPr>
          <w:sz w:val="28"/>
          <w:szCs w:val="28"/>
          <w:lang w:eastAsia="en-US"/>
        </w:rPr>
        <w:t>Vienlaikus b</w:t>
      </w:r>
      <w:r w:rsidRPr="000D0DB8">
        <w:rPr>
          <w:sz w:val="28"/>
          <w:szCs w:val="28"/>
          <w:lang w:eastAsia="en-US"/>
        </w:rPr>
        <w:t xml:space="preserve">ūtiski ir nodrošināt arī uz pierādījumiem un AMR datiem balstītu vadlīniju izstrādi empīriskai terapijai, kur ņemta vērā ne tikai terapijas klīniskā efektivitāte, bet arī sabiedrības veselības riski. </w:t>
      </w:r>
      <w:r w:rsidRPr="000D0DB8">
        <w:rPr>
          <w:bCs/>
          <w:sz w:val="28"/>
          <w:szCs w:val="28"/>
          <w:lang w:eastAsia="en-US"/>
        </w:rPr>
        <w:t>L</w:t>
      </w:r>
      <w:r w:rsidRPr="000D0DB8">
        <w:rPr>
          <w:sz w:val="28"/>
          <w:szCs w:val="28"/>
          <w:lang w:eastAsia="en-US"/>
        </w:rPr>
        <w:t xml:space="preserve">ai veicinātu saprātīgu antibakteriālo līdzekļu lietošanu ambulatorajā aprūpē, sadarbībā ar jomas vadošajiem ekspertiem, Latvijā ir izstrādātās </w:t>
      </w:r>
      <w:r w:rsidRPr="000D0DB8">
        <w:rPr>
          <w:bCs/>
          <w:sz w:val="28"/>
          <w:szCs w:val="28"/>
          <w:lang w:eastAsia="en-US"/>
        </w:rPr>
        <w:t>“</w:t>
      </w:r>
      <w:r w:rsidRPr="000D0DB8">
        <w:rPr>
          <w:bCs/>
          <w:i/>
          <w:sz w:val="28"/>
          <w:szCs w:val="28"/>
          <w:lang w:eastAsia="en-US"/>
        </w:rPr>
        <w:t xml:space="preserve">Racionālas </w:t>
      </w:r>
      <w:proofErr w:type="spellStart"/>
      <w:r w:rsidRPr="000D0DB8">
        <w:rPr>
          <w:bCs/>
          <w:i/>
          <w:sz w:val="28"/>
          <w:szCs w:val="28"/>
          <w:lang w:eastAsia="en-US"/>
        </w:rPr>
        <w:t>farmakoterapijas</w:t>
      </w:r>
      <w:proofErr w:type="spellEnd"/>
      <w:r w:rsidRPr="000D0DB8">
        <w:rPr>
          <w:bCs/>
          <w:i/>
          <w:sz w:val="28"/>
          <w:szCs w:val="28"/>
          <w:lang w:eastAsia="en-US"/>
        </w:rPr>
        <w:t xml:space="preserve"> rekomendācijas antibiotiku ambulatorai lietošanai bērniem</w:t>
      </w:r>
      <w:r w:rsidRPr="000D0DB8">
        <w:rPr>
          <w:bCs/>
          <w:sz w:val="28"/>
          <w:szCs w:val="28"/>
          <w:lang w:eastAsia="en-US"/>
        </w:rPr>
        <w:t>”.</w:t>
      </w:r>
    </w:p>
    <w:p w:rsidR="00913C6E" w:rsidRPr="000D0DB8" w:rsidRDefault="00913C6E">
      <w:pPr>
        <w:ind w:firstLine="567"/>
        <w:jc w:val="both"/>
        <w:rPr>
          <w:bCs/>
          <w:sz w:val="28"/>
          <w:szCs w:val="28"/>
          <w:lang w:eastAsia="en-US"/>
        </w:rPr>
      </w:pPr>
    </w:p>
    <w:p w:rsidR="000E7D11" w:rsidRPr="000D0DB8" w:rsidRDefault="00BF70E7" w:rsidP="00443FC6">
      <w:pPr>
        <w:jc w:val="both"/>
        <w:rPr>
          <w:sz w:val="28"/>
          <w:szCs w:val="28"/>
        </w:rPr>
      </w:pPr>
      <w:r w:rsidRPr="000D0DB8">
        <w:rPr>
          <w:bCs/>
          <w:color w:val="0D0D0D"/>
          <w:sz w:val="28"/>
          <w:szCs w:val="28"/>
          <w:lang w:eastAsia="en-US"/>
        </w:rPr>
        <w:lastRenderedPageBreak/>
        <w:t xml:space="preserve">Latvija </w:t>
      </w:r>
      <w:r w:rsidRPr="000D0DB8">
        <w:rPr>
          <w:sz w:val="28"/>
          <w:szCs w:val="28"/>
        </w:rPr>
        <w:t xml:space="preserve">piedalās </w:t>
      </w:r>
      <w:r w:rsidR="007E4C2F" w:rsidRPr="000D0DB8">
        <w:rPr>
          <w:sz w:val="28"/>
          <w:szCs w:val="28"/>
        </w:rPr>
        <w:t>ECDC</w:t>
      </w:r>
      <w:r w:rsidRPr="000D0DB8">
        <w:rPr>
          <w:sz w:val="28"/>
          <w:szCs w:val="28"/>
        </w:rPr>
        <w:t xml:space="preserve"> ESAC-</w:t>
      </w:r>
      <w:proofErr w:type="spellStart"/>
      <w:r w:rsidRPr="000D0DB8">
        <w:rPr>
          <w:sz w:val="28"/>
          <w:szCs w:val="28"/>
        </w:rPr>
        <w:t>Net</w:t>
      </w:r>
      <w:proofErr w:type="spellEnd"/>
      <w:r w:rsidRPr="000D0DB8">
        <w:rPr>
          <w:sz w:val="28"/>
          <w:szCs w:val="28"/>
        </w:rPr>
        <w:t xml:space="preserve"> tīklā un sniedz datus par anti</w:t>
      </w:r>
      <w:r w:rsidR="002D50DA" w:rsidRPr="000D0DB8">
        <w:rPr>
          <w:sz w:val="28"/>
          <w:szCs w:val="28"/>
        </w:rPr>
        <w:t xml:space="preserve">bakteriālo </w:t>
      </w:r>
      <w:r w:rsidR="00813E53" w:rsidRPr="000D0DB8">
        <w:rPr>
          <w:sz w:val="28"/>
          <w:szCs w:val="28"/>
        </w:rPr>
        <w:t xml:space="preserve">līdzekļu </w:t>
      </w:r>
      <w:r w:rsidR="002D50DA" w:rsidRPr="000D0DB8">
        <w:rPr>
          <w:sz w:val="28"/>
          <w:szCs w:val="28"/>
        </w:rPr>
        <w:t>patēriņu</w:t>
      </w:r>
      <w:r w:rsidRPr="000D0DB8">
        <w:rPr>
          <w:sz w:val="28"/>
          <w:szCs w:val="28"/>
        </w:rPr>
        <w:t xml:space="preserve"> stacionārajā un ambulatorajā sektorā. </w:t>
      </w:r>
      <w:r w:rsidRPr="000D0DB8">
        <w:rPr>
          <w:sz w:val="28"/>
          <w:szCs w:val="28"/>
          <w:lang w:eastAsia="en-US"/>
        </w:rPr>
        <w:t>Latvijā ir zems antibakteriālo līdzekļu patēriņš ambulatorajā sektorā, bet augsts patēriņš stacionārajās iestādēs. Lai veicinātu racionālu zāļu lietošanu, Latvijā</w:t>
      </w:r>
      <w:r w:rsidR="00B80ECC" w:rsidRPr="000D0DB8">
        <w:rPr>
          <w:sz w:val="28"/>
          <w:szCs w:val="28"/>
          <w:lang w:eastAsia="en-US"/>
        </w:rPr>
        <w:t xml:space="preserve"> </w:t>
      </w:r>
      <w:r w:rsidRPr="000D0DB8">
        <w:rPr>
          <w:sz w:val="28"/>
          <w:szCs w:val="28"/>
          <w:lang w:eastAsia="en-US"/>
        </w:rPr>
        <w:t xml:space="preserve">atbilstoši </w:t>
      </w:r>
      <w:r w:rsidR="00443FC6" w:rsidRPr="000D0DB8">
        <w:rPr>
          <w:bCs/>
          <w:sz w:val="28"/>
          <w:szCs w:val="28"/>
        </w:rPr>
        <w:t>Ministru kabineta 2007. gada 27. marta noteikumiem</w:t>
      </w:r>
      <w:r w:rsidR="00443FC6" w:rsidRPr="000D0DB8">
        <w:rPr>
          <w:b/>
          <w:bCs/>
          <w:sz w:val="28"/>
          <w:szCs w:val="28"/>
        </w:rPr>
        <w:t xml:space="preserve"> </w:t>
      </w:r>
      <w:r w:rsidR="00272F8C" w:rsidRPr="000D0DB8">
        <w:rPr>
          <w:bCs/>
          <w:sz w:val="28"/>
          <w:szCs w:val="28"/>
        </w:rPr>
        <w:t xml:space="preserve">Nr. 220 </w:t>
      </w:r>
      <w:r w:rsidR="00443FC6" w:rsidRPr="000D0DB8">
        <w:rPr>
          <w:bCs/>
          <w:sz w:val="28"/>
          <w:szCs w:val="28"/>
        </w:rPr>
        <w:t>„</w:t>
      </w:r>
      <w:r w:rsidR="00443FC6" w:rsidRPr="000D0DB8">
        <w:rPr>
          <w:i/>
          <w:sz w:val="28"/>
          <w:szCs w:val="28"/>
        </w:rPr>
        <w:t>Zāļu iegādes, uzglabāšanas, izlietošanas, uzskaites un iznīcināšanas kārtība ārstniecības iestādēs un sociālās aprūpes institūcijās</w:t>
      </w:r>
      <w:r w:rsidR="00443FC6" w:rsidRPr="000D0DB8">
        <w:rPr>
          <w:bCs/>
          <w:sz w:val="28"/>
          <w:szCs w:val="28"/>
        </w:rPr>
        <w:t>”</w:t>
      </w:r>
      <w:r w:rsidRPr="000D0DB8">
        <w:rPr>
          <w:sz w:val="28"/>
          <w:szCs w:val="28"/>
          <w:lang w:eastAsia="en-US"/>
        </w:rPr>
        <w:t xml:space="preserve">, daudzprofilu slimnīcas vadītājs izveido </w:t>
      </w:r>
      <w:r w:rsidRPr="000D0DB8">
        <w:rPr>
          <w:bCs/>
          <w:sz w:val="28"/>
          <w:szCs w:val="28"/>
          <w:lang w:eastAsia="en-US"/>
        </w:rPr>
        <w:t xml:space="preserve">zāļu komisiju. Tās uzdevumos ietilpst gan medikamentu patēriņa izvērtējums, gan racionālas terapijas veicināšana. </w:t>
      </w:r>
    </w:p>
    <w:p w:rsidR="00443FC6" w:rsidRPr="000D0DB8" w:rsidRDefault="00443FC6">
      <w:pPr>
        <w:jc w:val="both"/>
        <w:rPr>
          <w:bCs/>
          <w:sz w:val="28"/>
          <w:szCs w:val="28"/>
          <w:lang w:eastAsia="en-US"/>
        </w:rPr>
      </w:pPr>
    </w:p>
    <w:p w:rsidR="000E7D11" w:rsidRPr="000D0DB8" w:rsidRDefault="00BF70E7">
      <w:pPr>
        <w:jc w:val="both"/>
        <w:rPr>
          <w:sz w:val="28"/>
          <w:szCs w:val="28"/>
        </w:rPr>
      </w:pPr>
      <w:r w:rsidRPr="000D0DB8">
        <w:rPr>
          <w:sz w:val="28"/>
          <w:szCs w:val="28"/>
        </w:rPr>
        <w:t xml:space="preserve">ES jau divas reizes veikts Eirobarometra pētījums, kurā galvenā uzmanība pievērsta </w:t>
      </w:r>
      <w:r w:rsidR="002D50DA" w:rsidRPr="000D0DB8">
        <w:rPr>
          <w:sz w:val="28"/>
          <w:szCs w:val="28"/>
        </w:rPr>
        <w:t>AMR</w:t>
      </w:r>
      <w:r w:rsidRPr="000D0DB8">
        <w:rPr>
          <w:sz w:val="28"/>
          <w:szCs w:val="28"/>
        </w:rPr>
        <w:t xml:space="preserve"> un antibiotiku lietošanai. Pētījuma rezultāti apstiprināja nepieciešamību uzlabot iedzīvotāju zināšanas, jo tikai 13% aptaujāto iedzīvotāju Latvijā pareizi atbildēja uz visiem jautājumiem par antibiotiku lietošanu (vidēji ES – 22%). </w:t>
      </w:r>
    </w:p>
    <w:p w:rsidR="000E7D11" w:rsidRPr="000D0DB8" w:rsidRDefault="000E7D11">
      <w:pPr>
        <w:kinsoku w:val="0"/>
        <w:overflowPunct w:val="0"/>
        <w:jc w:val="both"/>
        <w:textAlignment w:val="baseline"/>
        <w:rPr>
          <w:bCs/>
          <w:sz w:val="28"/>
          <w:szCs w:val="28"/>
          <w:u w:val="single"/>
        </w:rPr>
      </w:pPr>
    </w:p>
    <w:p w:rsidR="000E7D11" w:rsidRPr="000D0DB8" w:rsidRDefault="00BF70E7">
      <w:pPr>
        <w:pStyle w:val="ListParagraph"/>
        <w:ind w:left="0"/>
        <w:jc w:val="both"/>
        <w:rPr>
          <w:bCs/>
          <w:sz w:val="28"/>
          <w:szCs w:val="28"/>
          <w:lang w:eastAsia="en-US"/>
        </w:rPr>
      </w:pPr>
      <w:r w:rsidRPr="000D0DB8">
        <w:rPr>
          <w:bCs/>
          <w:sz w:val="28"/>
          <w:szCs w:val="28"/>
          <w:lang w:eastAsia="en-US"/>
        </w:rPr>
        <w:t xml:space="preserve">Būtisks priekšnoteikums </w:t>
      </w:r>
      <w:r w:rsidR="00B80ECC" w:rsidRPr="000D0DB8">
        <w:rPr>
          <w:bCs/>
          <w:sz w:val="28"/>
          <w:szCs w:val="28"/>
          <w:lang w:eastAsia="en-US"/>
        </w:rPr>
        <w:t xml:space="preserve">AMR </w:t>
      </w:r>
      <w:r w:rsidRPr="000D0DB8">
        <w:rPr>
          <w:bCs/>
          <w:sz w:val="28"/>
          <w:szCs w:val="28"/>
          <w:lang w:eastAsia="en-US"/>
        </w:rPr>
        <w:t>ierobežošanai ir infekciju profilakse</w:t>
      </w:r>
      <w:proofErr w:type="gramStart"/>
      <w:r w:rsidR="002279B9" w:rsidRPr="000D0DB8">
        <w:rPr>
          <w:bCs/>
          <w:sz w:val="28"/>
          <w:szCs w:val="28"/>
          <w:lang w:eastAsia="en-US"/>
        </w:rPr>
        <w:t xml:space="preserve"> un</w:t>
      </w:r>
      <w:proofErr w:type="gramEnd"/>
      <w:r w:rsidRPr="000D0DB8">
        <w:rPr>
          <w:bCs/>
          <w:sz w:val="28"/>
          <w:szCs w:val="28"/>
          <w:lang w:eastAsia="en-US"/>
        </w:rPr>
        <w:t xml:space="preserve"> kontrole, īpaši stacionārās ārstniecības iestādēs. 2016. gadā ir apstiprināti </w:t>
      </w:r>
      <w:r w:rsidR="005D7E47" w:rsidRPr="000D0DB8">
        <w:rPr>
          <w:bCs/>
          <w:sz w:val="28"/>
          <w:szCs w:val="28"/>
          <w:lang w:eastAsia="en-US"/>
        </w:rPr>
        <w:t>Min</w:t>
      </w:r>
      <w:r w:rsidR="006F6630" w:rsidRPr="000D0DB8">
        <w:rPr>
          <w:bCs/>
          <w:sz w:val="28"/>
          <w:szCs w:val="28"/>
          <w:lang w:eastAsia="en-US"/>
        </w:rPr>
        <w:t>istru kabineta noteikumi Nr. 104</w:t>
      </w:r>
      <w:r w:rsidR="002D50DA" w:rsidRPr="000D0DB8">
        <w:rPr>
          <w:bCs/>
          <w:sz w:val="28"/>
          <w:szCs w:val="28"/>
          <w:lang w:eastAsia="en-US"/>
        </w:rPr>
        <w:t xml:space="preserve"> </w:t>
      </w:r>
      <w:r w:rsidR="002D50DA" w:rsidRPr="000D0DB8">
        <w:rPr>
          <w:bCs/>
          <w:i/>
          <w:sz w:val="28"/>
          <w:szCs w:val="28"/>
          <w:lang w:eastAsia="en-US"/>
        </w:rPr>
        <w:t>par higiēniskā un pretepidēmiskā režīma pamatprasībām ārstniecības iestādē</w:t>
      </w:r>
      <w:r w:rsidRPr="000D0DB8">
        <w:rPr>
          <w:bCs/>
          <w:sz w:val="28"/>
          <w:szCs w:val="28"/>
          <w:lang w:eastAsia="en-US"/>
        </w:rPr>
        <w:t xml:space="preserve">. Tie nosaka ne tikai papildus prasības </w:t>
      </w:r>
      <w:proofErr w:type="spellStart"/>
      <w:r w:rsidRPr="000D0DB8">
        <w:rPr>
          <w:bCs/>
          <w:sz w:val="28"/>
          <w:szCs w:val="28"/>
          <w:lang w:eastAsia="en-US"/>
        </w:rPr>
        <w:t>multirezistentu</w:t>
      </w:r>
      <w:proofErr w:type="spellEnd"/>
      <w:r w:rsidRPr="000D0DB8">
        <w:rPr>
          <w:bCs/>
          <w:sz w:val="28"/>
          <w:szCs w:val="28"/>
          <w:lang w:eastAsia="en-US"/>
        </w:rPr>
        <w:t xml:space="preserve"> mikroorganismu un infekciju kontrolei stacionārās ārstniecības iestādēs, bet arī pienākumu nodrošināt šo mikroorganismu uzraudzību ārstniecības iestādē. Lai to nodrošinātu, paredzēts, ka 2018. gadā katrā </w:t>
      </w:r>
      <w:r w:rsidR="00F3659A" w:rsidRPr="000D0DB8">
        <w:rPr>
          <w:bCs/>
          <w:sz w:val="28"/>
          <w:szCs w:val="28"/>
          <w:lang w:eastAsia="en-US"/>
        </w:rPr>
        <w:t>daudzprofilu</w:t>
      </w:r>
      <w:r w:rsidRPr="000D0DB8">
        <w:rPr>
          <w:bCs/>
          <w:sz w:val="28"/>
          <w:szCs w:val="28"/>
          <w:lang w:eastAsia="en-US"/>
        </w:rPr>
        <w:t xml:space="preserve"> stacionārā iestādē būs</w:t>
      </w:r>
      <w:r w:rsidR="006F6630" w:rsidRPr="000D0DB8">
        <w:rPr>
          <w:bCs/>
          <w:sz w:val="28"/>
          <w:szCs w:val="28"/>
          <w:lang w:eastAsia="en-US"/>
        </w:rPr>
        <w:t xml:space="preserve"> infekcijas slimību kontroles komanda, kuras sastāvā būs</w:t>
      </w:r>
      <w:r w:rsidRPr="000D0DB8">
        <w:rPr>
          <w:bCs/>
          <w:sz w:val="28"/>
          <w:szCs w:val="28"/>
          <w:lang w:eastAsia="en-US"/>
        </w:rPr>
        <w:t xml:space="preserve"> viens ārsts uz 500</w:t>
      </w:r>
      <w:r w:rsidR="006F6630" w:rsidRPr="000D0DB8">
        <w:rPr>
          <w:bCs/>
          <w:sz w:val="28"/>
          <w:szCs w:val="28"/>
          <w:lang w:eastAsia="en-US"/>
        </w:rPr>
        <w:t xml:space="preserve"> gultām un 1 māsa uz 250 gultām un</w:t>
      </w:r>
      <w:r w:rsidRPr="000D0DB8">
        <w:rPr>
          <w:bCs/>
          <w:sz w:val="28"/>
          <w:szCs w:val="28"/>
          <w:lang w:eastAsia="en-US"/>
        </w:rPr>
        <w:t xml:space="preserve"> kuru pamatpienākums būs nodrošināt infekciju kontroles pasākumu mērķtiecīgu ieviešanu un uzraudzību un kontroli. Infekciju kontroles principu ievērošana jāstiprina visās Eiropas ārstniecības iestādēs, kā arī ilglaicīgas aprūpes iestādēs.</w:t>
      </w:r>
    </w:p>
    <w:p w:rsidR="00E0373F" w:rsidRPr="000D0DB8" w:rsidRDefault="00E0373F">
      <w:pPr>
        <w:pStyle w:val="ListParagraph"/>
        <w:ind w:left="0"/>
        <w:jc w:val="both"/>
        <w:rPr>
          <w:bCs/>
          <w:sz w:val="28"/>
          <w:szCs w:val="28"/>
          <w:lang w:eastAsia="en-US"/>
        </w:rPr>
      </w:pPr>
    </w:p>
    <w:p w:rsidR="00E0373F" w:rsidRPr="000D0DB8" w:rsidRDefault="00E0373F" w:rsidP="000C1A20">
      <w:pPr>
        <w:jc w:val="both"/>
        <w:rPr>
          <w:bCs/>
          <w:sz w:val="28"/>
          <w:szCs w:val="28"/>
          <w:lang w:eastAsia="en-US"/>
        </w:rPr>
      </w:pPr>
      <w:r w:rsidRPr="000D0DB8">
        <w:rPr>
          <w:sz w:val="28"/>
          <w:szCs w:val="28"/>
          <w:lang w:eastAsia="en-US"/>
        </w:rPr>
        <w:t xml:space="preserve">Veterinārajā jomā </w:t>
      </w:r>
      <w:r w:rsidRPr="000D0DB8">
        <w:rPr>
          <w:bCs/>
          <w:sz w:val="28"/>
          <w:szCs w:val="28"/>
          <w:lang w:eastAsia="en-US"/>
        </w:rPr>
        <w:t xml:space="preserve">Latvijā ir izstrādāts </w:t>
      </w:r>
      <w:r w:rsidRPr="000D0DB8">
        <w:rPr>
          <w:sz w:val="28"/>
          <w:szCs w:val="28"/>
          <w:lang w:eastAsia="en-US"/>
        </w:rPr>
        <w:t xml:space="preserve">starpnozaru </w:t>
      </w:r>
      <w:r w:rsidRPr="000D0DB8">
        <w:rPr>
          <w:bCs/>
          <w:sz w:val="28"/>
          <w:szCs w:val="28"/>
          <w:lang w:eastAsia="en-US"/>
        </w:rPr>
        <w:t>rīcības plāna projekts AMR ierobežošanai, kurš satur divas daļas: AMR ierobežošanas pasākumi cilvēku veselības jomā un AMR ierobežošanas pasākumi dzīvnieku veselības jomā.</w:t>
      </w:r>
      <w:r w:rsidR="000C1A20" w:rsidRPr="000D0DB8">
        <w:rPr>
          <w:bCs/>
          <w:sz w:val="28"/>
          <w:szCs w:val="28"/>
          <w:lang w:eastAsia="en-US"/>
        </w:rPr>
        <w:t xml:space="preserve"> </w:t>
      </w:r>
      <w:r w:rsidRPr="000D0DB8">
        <w:rPr>
          <w:bCs/>
          <w:sz w:val="28"/>
          <w:szCs w:val="28"/>
          <w:lang w:eastAsia="en-US"/>
        </w:rPr>
        <w:t>Pārtikas un veterinārais dienests (turpmāk - PVD) vāc un apkopo statistikas datus par valstī izplatītajiem antibakteriālajiem līdzekļiem veterinārmedicīnā, izmantojot veterināro zāļu vairumtirgotāju sniegto informāciju, un katru gadu iesniedz informāciju Eiropas Zāļu aģentūrā (turpmāk – EMA ESVAC). Saskaņā ar EMA ESVAC datiem, antibakteriālo līdzekļu patēriņš Latvijā uz lauksaimniecības dzīvnieku ir salīdzinoši zems.</w:t>
      </w:r>
      <w:r w:rsidR="000C1A20" w:rsidRPr="000D0DB8">
        <w:rPr>
          <w:bCs/>
          <w:sz w:val="28"/>
          <w:szCs w:val="28"/>
          <w:lang w:eastAsia="en-US"/>
        </w:rPr>
        <w:t xml:space="preserve"> </w:t>
      </w:r>
      <w:r w:rsidRPr="000D0DB8">
        <w:rPr>
          <w:bCs/>
          <w:sz w:val="28"/>
          <w:szCs w:val="28"/>
          <w:lang w:eastAsia="en-US"/>
        </w:rPr>
        <w:t xml:space="preserve">Pārtikas drošības, dzīvnieku veselības un vides zinātniskais institūts "BIOR" ir references laboratorija mikroorganismu AMR noteikšanā. PVD sadarbībā ar BIOR veic </w:t>
      </w:r>
      <w:proofErr w:type="spellStart"/>
      <w:r w:rsidRPr="000D0DB8">
        <w:rPr>
          <w:bCs/>
          <w:sz w:val="28"/>
          <w:szCs w:val="28"/>
          <w:lang w:eastAsia="en-US"/>
        </w:rPr>
        <w:t>zoonožu</w:t>
      </w:r>
      <w:proofErr w:type="spellEnd"/>
      <w:r w:rsidRPr="000D0DB8">
        <w:rPr>
          <w:bCs/>
          <w:sz w:val="28"/>
          <w:szCs w:val="28"/>
          <w:lang w:eastAsia="en-US"/>
        </w:rPr>
        <w:t xml:space="preserve"> un to AMR uzraudzību dzīvnieku veselības jomā. Tāpat PVD valsts uzraudzības programmas ietvaros realizē </w:t>
      </w:r>
      <w:proofErr w:type="spellStart"/>
      <w:r w:rsidRPr="000D0DB8">
        <w:rPr>
          <w:bCs/>
          <w:i/>
          <w:sz w:val="28"/>
          <w:szCs w:val="28"/>
          <w:lang w:eastAsia="en-US"/>
        </w:rPr>
        <w:t>Campylobacter</w:t>
      </w:r>
      <w:proofErr w:type="spellEnd"/>
      <w:r w:rsidRPr="000D0DB8">
        <w:rPr>
          <w:bCs/>
          <w:sz w:val="28"/>
          <w:szCs w:val="28"/>
          <w:lang w:eastAsia="en-US"/>
        </w:rPr>
        <w:t xml:space="preserve">, </w:t>
      </w:r>
      <w:proofErr w:type="spellStart"/>
      <w:r w:rsidRPr="000D0DB8">
        <w:rPr>
          <w:bCs/>
          <w:i/>
          <w:sz w:val="28"/>
          <w:szCs w:val="28"/>
          <w:lang w:eastAsia="en-US"/>
        </w:rPr>
        <w:t>E.coli</w:t>
      </w:r>
      <w:proofErr w:type="spellEnd"/>
      <w:r w:rsidRPr="000D0DB8">
        <w:rPr>
          <w:bCs/>
          <w:sz w:val="28"/>
          <w:szCs w:val="28"/>
          <w:lang w:eastAsia="en-US"/>
        </w:rPr>
        <w:t xml:space="preserve"> un </w:t>
      </w:r>
      <w:r w:rsidRPr="000D0DB8">
        <w:rPr>
          <w:bCs/>
          <w:i/>
          <w:sz w:val="28"/>
          <w:szCs w:val="28"/>
          <w:lang w:eastAsia="en-US"/>
        </w:rPr>
        <w:t xml:space="preserve">Salmonella </w:t>
      </w:r>
      <w:r w:rsidRPr="000D0DB8">
        <w:rPr>
          <w:bCs/>
          <w:sz w:val="28"/>
          <w:szCs w:val="28"/>
          <w:lang w:eastAsia="en-US"/>
        </w:rPr>
        <w:t xml:space="preserve">AMR monitoringu saskaņā ar EK lēmumu par </w:t>
      </w:r>
      <w:proofErr w:type="spellStart"/>
      <w:r w:rsidRPr="000D0DB8">
        <w:rPr>
          <w:bCs/>
          <w:sz w:val="28"/>
          <w:szCs w:val="28"/>
          <w:lang w:eastAsia="en-US"/>
        </w:rPr>
        <w:t>zoonotisko</w:t>
      </w:r>
      <w:proofErr w:type="spellEnd"/>
      <w:r w:rsidRPr="000D0DB8">
        <w:rPr>
          <w:bCs/>
          <w:sz w:val="28"/>
          <w:szCs w:val="28"/>
          <w:lang w:eastAsia="en-US"/>
        </w:rPr>
        <w:t xml:space="preserve"> un </w:t>
      </w:r>
      <w:proofErr w:type="spellStart"/>
      <w:r w:rsidRPr="000D0DB8">
        <w:rPr>
          <w:bCs/>
          <w:sz w:val="28"/>
          <w:szCs w:val="28"/>
          <w:lang w:eastAsia="en-US"/>
        </w:rPr>
        <w:t>indikatorbaktēriju</w:t>
      </w:r>
      <w:proofErr w:type="spellEnd"/>
      <w:r w:rsidRPr="000D0DB8">
        <w:rPr>
          <w:bCs/>
          <w:sz w:val="28"/>
          <w:szCs w:val="28"/>
          <w:lang w:eastAsia="en-US"/>
        </w:rPr>
        <w:t xml:space="preserve"> </w:t>
      </w:r>
      <w:proofErr w:type="spellStart"/>
      <w:r w:rsidRPr="000D0DB8">
        <w:rPr>
          <w:bCs/>
          <w:sz w:val="28"/>
          <w:szCs w:val="28"/>
          <w:lang w:eastAsia="en-US"/>
        </w:rPr>
        <w:t>antimikrobiālās</w:t>
      </w:r>
      <w:proofErr w:type="spellEnd"/>
      <w:r w:rsidRPr="000D0DB8">
        <w:rPr>
          <w:bCs/>
          <w:sz w:val="28"/>
          <w:szCs w:val="28"/>
          <w:lang w:eastAsia="en-US"/>
        </w:rPr>
        <w:t xml:space="preserve"> rezistences monitoringu.</w:t>
      </w:r>
    </w:p>
    <w:p w:rsidR="000E7D11" w:rsidRPr="000D0DB8" w:rsidRDefault="000E7D11">
      <w:pPr>
        <w:pStyle w:val="ListParagraph"/>
        <w:ind w:left="0"/>
        <w:jc w:val="both"/>
        <w:rPr>
          <w:iCs/>
          <w:sz w:val="28"/>
          <w:szCs w:val="28"/>
          <w:u w:val="single"/>
        </w:rPr>
      </w:pPr>
    </w:p>
    <w:p w:rsidR="000E7D11" w:rsidRPr="000D0DB8" w:rsidRDefault="00F46ACA">
      <w:pPr>
        <w:pStyle w:val="ListParagraph"/>
        <w:keepNext/>
        <w:ind w:left="0"/>
        <w:jc w:val="both"/>
        <w:rPr>
          <w:i/>
          <w:sz w:val="28"/>
          <w:szCs w:val="28"/>
        </w:rPr>
      </w:pPr>
      <w:r w:rsidRPr="000D0DB8">
        <w:rPr>
          <w:iCs/>
          <w:sz w:val="28"/>
          <w:szCs w:val="28"/>
          <w:u w:val="single"/>
        </w:rPr>
        <w:t>Prezidentūra aicina veselības ministrus diskusiju laikā atbildēt uz šād</w:t>
      </w:r>
      <w:r w:rsidR="00CF3967" w:rsidRPr="000D0DB8">
        <w:rPr>
          <w:iCs/>
          <w:sz w:val="28"/>
          <w:szCs w:val="28"/>
          <w:u w:val="single"/>
        </w:rPr>
        <w:t>iem</w:t>
      </w:r>
      <w:r w:rsidRPr="000D0DB8">
        <w:rPr>
          <w:iCs/>
          <w:sz w:val="28"/>
          <w:szCs w:val="28"/>
          <w:u w:val="single"/>
        </w:rPr>
        <w:t xml:space="preserve"> jautājum</w:t>
      </w:r>
      <w:r w:rsidR="00CF3967" w:rsidRPr="000D0DB8">
        <w:rPr>
          <w:iCs/>
          <w:sz w:val="28"/>
          <w:szCs w:val="28"/>
          <w:u w:val="single"/>
        </w:rPr>
        <w:t>iem</w:t>
      </w:r>
      <w:r w:rsidRPr="000D0DB8">
        <w:rPr>
          <w:i/>
          <w:sz w:val="28"/>
          <w:szCs w:val="28"/>
        </w:rPr>
        <w:t>:</w:t>
      </w:r>
    </w:p>
    <w:p w:rsidR="000E7D11" w:rsidRPr="000D0DB8" w:rsidRDefault="000E7D11">
      <w:pPr>
        <w:keepNext/>
        <w:jc w:val="both"/>
        <w:rPr>
          <w:sz w:val="28"/>
          <w:szCs w:val="28"/>
        </w:rPr>
      </w:pPr>
    </w:p>
    <w:p w:rsidR="002D50DA" w:rsidRPr="000D0DB8" w:rsidRDefault="00D8369C" w:rsidP="002D50DA">
      <w:pPr>
        <w:tabs>
          <w:tab w:val="left" w:pos="284"/>
        </w:tabs>
        <w:autoSpaceDE w:val="0"/>
        <w:autoSpaceDN w:val="0"/>
        <w:adjustRightInd w:val="0"/>
        <w:spacing w:after="240"/>
        <w:jc w:val="both"/>
        <w:rPr>
          <w:rFonts w:eastAsiaTheme="minorHAnsi"/>
          <w:b/>
          <w:bCs/>
          <w:color w:val="000000"/>
          <w:sz w:val="28"/>
          <w:szCs w:val="28"/>
          <w:lang w:eastAsia="en-US"/>
        </w:rPr>
      </w:pPr>
      <w:r w:rsidRPr="000D0DB8">
        <w:rPr>
          <w:rFonts w:eastAsiaTheme="minorHAnsi"/>
          <w:color w:val="000000"/>
          <w:sz w:val="28"/>
          <w:szCs w:val="28"/>
          <w:lang w:eastAsia="en-US"/>
        </w:rPr>
        <w:t>1.</w:t>
      </w:r>
      <w:r w:rsidRPr="000D0DB8">
        <w:rPr>
          <w:rFonts w:eastAsiaTheme="minorHAnsi"/>
          <w:i/>
          <w:color w:val="000000"/>
          <w:sz w:val="28"/>
          <w:szCs w:val="28"/>
          <w:lang w:eastAsia="en-US"/>
        </w:rPr>
        <w:tab/>
      </w:r>
      <w:r w:rsidR="002D50DA" w:rsidRPr="000D0DB8">
        <w:rPr>
          <w:rFonts w:eastAsiaTheme="minorHAnsi"/>
          <w:bCs/>
          <w:i/>
          <w:color w:val="000000"/>
          <w:sz w:val="28"/>
          <w:szCs w:val="28"/>
          <w:lang w:eastAsia="en-US"/>
        </w:rPr>
        <w:t xml:space="preserve">Kā īstenot aktuālos, kā arī 2012. gada ES Padomes secinājumos par </w:t>
      </w:r>
      <w:proofErr w:type="spellStart"/>
      <w:r w:rsidR="002D50DA" w:rsidRPr="000D0DB8">
        <w:rPr>
          <w:rFonts w:eastAsiaTheme="minorHAnsi"/>
          <w:bCs/>
          <w:i/>
          <w:color w:val="000000"/>
          <w:sz w:val="28"/>
          <w:szCs w:val="28"/>
          <w:lang w:eastAsia="en-US"/>
        </w:rPr>
        <w:t>antimikrobās</w:t>
      </w:r>
      <w:proofErr w:type="spellEnd"/>
      <w:r w:rsidR="002D50DA" w:rsidRPr="000D0DB8">
        <w:rPr>
          <w:rFonts w:eastAsiaTheme="minorHAnsi"/>
          <w:bCs/>
          <w:i/>
          <w:color w:val="000000"/>
          <w:sz w:val="28"/>
          <w:szCs w:val="28"/>
          <w:lang w:eastAsia="en-US"/>
        </w:rPr>
        <w:t xml:space="preserve"> rezistences ietekmi uz cilvēku veselības nozari un veterināro nozari izvirzītos mērķus par ES līmeņa sadarbības nodrošināšanu principa "Viena veselība" ietvaros?</w:t>
      </w:r>
      <w:r w:rsidR="002D50DA" w:rsidRPr="000D0DB8">
        <w:rPr>
          <w:rFonts w:eastAsiaTheme="minorHAnsi"/>
          <w:b/>
          <w:bCs/>
          <w:color w:val="000000"/>
          <w:sz w:val="28"/>
          <w:szCs w:val="28"/>
          <w:lang w:eastAsia="en-US"/>
        </w:rPr>
        <w:t xml:space="preserve"> </w:t>
      </w:r>
    </w:p>
    <w:p w:rsidR="000E7D11" w:rsidRPr="000D0DB8" w:rsidRDefault="002D50DA" w:rsidP="002D50DA">
      <w:pPr>
        <w:tabs>
          <w:tab w:val="left" w:pos="284"/>
        </w:tabs>
        <w:autoSpaceDE w:val="0"/>
        <w:autoSpaceDN w:val="0"/>
        <w:adjustRightInd w:val="0"/>
        <w:jc w:val="both"/>
        <w:rPr>
          <w:sz w:val="28"/>
          <w:szCs w:val="28"/>
        </w:rPr>
      </w:pPr>
      <w:r w:rsidRPr="000D0DB8">
        <w:rPr>
          <w:sz w:val="28"/>
          <w:szCs w:val="28"/>
        </w:rPr>
        <w:t xml:space="preserve">Sadarbība un veiksmīgas pieredzes apmaiņa starp veselības un veterināro sektoru ir jāveicina visos līmeņos, ne tikai starptautiskā, bet arī nacionālo ekspertu līmenī. Ja tiks pieņemts lēmums veidot </w:t>
      </w:r>
      <w:r w:rsidR="00813E53" w:rsidRPr="000D0DB8">
        <w:rPr>
          <w:sz w:val="28"/>
          <w:szCs w:val="28"/>
        </w:rPr>
        <w:t>"Viena veselība"</w:t>
      </w:r>
      <w:r w:rsidRPr="000D0DB8">
        <w:rPr>
          <w:i/>
          <w:sz w:val="28"/>
          <w:szCs w:val="28"/>
        </w:rPr>
        <w:t xml:space="preserve"> </w:t>
      </w:r>
      <w:r w:rsidR="005D7E47" w:rsidRPr="000D0DB8">
        <w:rPr>
          <w:sz w:val="28"/>
          <w:szCs w:val="28"/>
        </w:rPr>
        <w:t>tīkla</w:t>
      </w:r>
      <w:r w:rsidRPr="000D0DB8">
        <w:rPr>
          <w:sz w:val="28"/>
          <w:szCs w:val="28"/>
        </w:rPr>
        <w:t xml:space="preserve"> platformu, jācenšas, lai tās aktivitātes nepārklājas ar citām un maksimāli tiek izmantota jau esošā pieredze.</w:t>
      </w:r>
    </w:p>
    <w:p w:rsidR="002D50DA" w:rsidRPr="000D0DB8" w:rsidRDefault="002D50DA" w:rsidP="002D50DA">
      <w:pPr>
        <w:tabs>
          <w:tab w:val="left" w:pos="284"/>
        </w:tabs>
        <w:autoSpaceDE w:val="0"/>
        <w:autoSpaceDN w:val="0"/>
        <w:adjustRightInd w:val="0"/>
        <w:jc w:val="both"/>
        <w:rPr>
          <w:rFonts w:eastAsiaTheme="minorHAnsi"/>
          <w:bCs/>
          <w:color w:val="000000"/>
          <w:sz w:val="28"/>
          <w:szCs w:val="28"/>
          <w:lang w:eastAsia="en-US"/>
        </w:rPr>
      </w:pPr>
    </w:p>
    <w:p w:rsidR="002D50DA" w:rsidRPr="000D0DB8" w:rsidRDefault="002D50DA" w:rsidP="002D50DA">
      <w:pPr>
        <w:tabs>
          <w:tab w:val="left" w:pos="284"/>
        </w:tabs>
        <w:autoSpaceDE w:val="0"/>
        <w:autoSpaceDN w:val="0"/>
        <w:adjustRightInd w:val="0"/>
        <w:spacing w:after="240"/>
        <w:jc w:val="both"/>
        <w:rPr>
          <w:rFonts w:eastAsiaTheme="minorHAnsi"/>
          <w:bCs/>
          <w:i/>
          <w:color w:val="000000"/>
          <w:sz w:val="28"/>
          <w:szCs w:val="28"/>
          <w:lang w:eastAsia="en-US"/>
        </w:rPr>
      </w:pPr>
      <w:r w:rsidRPr="000D0DB8">
        <w:rPr>
          <w:rFonts w:eastAsiaTheme="minorHAnsi"/>
          <w:i/>
          <w:color w:val="000000"/>
          <w:sz w:val="28"/>
          <w:szCs w:val="28"/>
          <w:lang w:eastAsia="en-US"/>
        </w:rPr>
        <w:t>2.</w:t>
      </w:r>
      <w:r w:rsidRPr="000D0DB8">
        <w:rPr>
          <w:rFonts w:eastAsiaTheme="minorHAnsi"/>
          <w:i/>
          <w:color w:val="000000"/>
          <w:sz w:val="28"/>
          <w:szCs w:val="28"/>
          <w:lang w:eastAsia="en-US"/>
        </w:rPr>
        <w:tab/>
      </w:r>
      <w:r w:rsidRPr="000D0DB8">
        <w:rPr>
          <w:rFonts w:eastAsiaTheme="minorHAnsi"/>
          <w:bCs/>
          <w:i/>
          <w:color w:val="000000"/>
          <w:sz w:val="28"/>
          <w:szCs w:val="28"/>
          <w:lang w:eastAsia="en-US"/>
        </w:rPr>
        <w:t>Kā novērtēt progresu un sasniegt caurskatāmību, lai veicinātu šī progresa apspriešanu dalībvalstu starpā ES līmenī?</w:t>
      </w:r>
    </w:p>
    <w:p w:rsidR="002D50DA" w:rsidRPr="000D0DB8" w:rsidRDefault="002D50DA" w:rsidP="002D50DA">
      <w:pPr>
        <w:jc w:val="both"/>
        <w:rPr>
          <w:sz w:val="28"/>
          <w:szCs w:val="28"/>
        </w:rPr>
      </w:pPr>
      <w:r w:rsidRPr="000D0DB8">
        <w:rPr>
          <w:sz w:val="28"/>
          <w:szCs w:val="28"/>
        </w:rPr>
        <w:t>Situācija dalībvalstīs un sasniegumi AMR jomā ievērojami atšķiras. Lai gan Eiropas līmenī ir pieejami rezistences un antibakteriālo līdzekļu patēriņa rādītāji, jāņem vērā, ka rādītāju salīdzināšanu cilvēku medicīnā ietekmē dažādi faktori un tā jāveic piesardzīgi. Veicinot šīs informācijas pieejamību, nedrīkst aizmirst par datu trūkumiem. Piemēram, informācijas pieejamība par augstu rezistenci (</w:t>
      </w:r>
      <w:proofErr w:type="gramStart"/>
      <w:r w:rsidRPr="000D0DB8">
        <w:rPr>
          <w:sz w:val="28"/>
          <w:szCs w:val="28"/>
        </w:rPr>
        <w:t>iegūta no neliela</w:t>
      </w:r>
      <w:proofErr w:type="gramEnd"/>
      <w:r w:rsidRPr="000D0DB8">
        <w:rPr>
          <w:sz w:val="28"/>
          <w:szCs w:val="28"/>
        </w:rPr>
        <w:t xml:space="preserve"> paraugus skaita) var ietekmēt antibiotiku izvēli par labu augstāka riska antibiotikām un veicināt rezistenci. Šāda situācija iespējama valstīs ar zemu ņemto paraugu skaitu vai valstīs ar nelielu iedzīvotāju skaitu. Šī problēma ir vieglāk atrisināma veterinārajā sektorā (atšķiras paraugu ņemšanas indikācijas, jo paraugi tiek ņemti arī veseliem dzīvniekiem, bet veselības sektorā rezistences uzraudzība balstās uz klīniskajiem paraugiem (asinis, </w:t>
      </w:r>
      <w:proofErr w:type="spellStart"/>
      <w:r w:rsidRPr="000D0DB8">
        <w:rPr>
          <w:sz w:val="28"/>
          <w:szCs w:val="28"/>
        </w:rPr>
        <w:t>likvors</w:t>
      </w:r>
      <w:proofErr w:type="spellEnd"/>
      <w:r w:rsidRPr="000D0DB8">
        <w:rPr>
          <w:sz w:val="28"/>
          <w:szCs w:val="28"/>
        </w:rPr>
        <w:t>) un antibakteriālo līdzekļu patēriņa analīzi</w:t>
      </w:r>
      <w:r w:rsidR="00E0373F" w:rsidRPr="000D0DB8">
        <w:rPr>
          <w:sz w:val="28"/>
          <w:szCs w:val="28"/>
        </w:rPr>
        <w:t>)</w:t>
      </w:r>
      <w:r w:rsidRPr="000D0DB8">
        <w:rPr>
          <w:sz w:val="28"/>
          <w:szCs w:val="28"/>
        </w:rPr>
        <w:t xml:space="preserve">. </w:t>
      </w:r>
    </w:p>
    <w:p w:rsidR="002D50DA" w:rsidRPr="000D0DB8" w:rsidRDefault="002D50DA" w:rsidP="002D50DA">
      <w:pPr>
        <w:jc w:val="both"/>
        <w:rPr>
          <w:sz w:val="28"/>
          <w:szCs w:val="28"/>
          <w:u w:val="single"/>
        </w:rPr>
      </w:pPr>
    </w:p>
    <w:p w:rsidR="002D50DA" w:rsidRPr="000D0DB8" w:rsidRDefault="002D50DA" w:rsidP="002D50DA">
      <w:pPr>
        <w:jc w:val="both"/>
        <w:rPr>
          <w:i/>
          <w:sz w:val="28"/>
          <w:szCs w:val="28"/>
        </w:rPr>
      </w:pPr>
      <w:r w:rsidRPr="000D0DB8">
        <w:rPr>
          <w:i/>
          <w:sz w:val="28"/>
          <w:szCs w:val="28"/>
        </w:rPr>
        <w:t>3. Saprātīgas antibiotiku lietošanas dzīvnieku veselības aprūpē legalizācija</w:t>
      </w:r>
    </w:p>
    <w:p w:rsidR="00272F8C" w:rsidRPr="000D0DB8" w:rsidRDefault="00272F8C" w:rsidP="002D50DA">
      <w:pPr>
        <w:jc w:val="both"/>
        <w:rPr>
          <w:sz w:val="28"/>
          <w:szCs w:val="28"/>
          <w:lang w:eastAsia="en-US"/>
        </w:rPr>
      </w:pPr>
    </w:p>
    <w:p w:rsidR="00BD0524" w:rsidRPr="000D0DB8" w:rsidRDefault="002D50DA" w:rsidP="002D50DA">
      <w:pPr>
        <w:jc w:val="both"/>
        <w:rPr>
          <w:sz w:val="28"/>
          <w:szCs w:val="28"/>
          <w:lang w:eastAsia="en-US"/>
        </w:rPr>
      </w:pPr>
      <w:r w:rsidRPr="000D0DB8">
        <w:rPr>
          <w:sz w:val="28"/>
          <w:szCs w:val="28"/>
          <w:lang w:eastAsia="en-US"/>
        </w:rPr>
        <w:t>Veterinārajā medicīnā ES jau uzsāktas virkne aktivitāšu, lai veicinātu saprātīgu</w:t>
      </w:r>
      <w:r w:rsidR="00450102" w:rsidRPr="000D0DB8">
        <w:rPr>
          <w:sz w:val="28"/>
          <w:szCs w:val="28"/>
          <w:lang w:eastAsia="en-US"/>
        </w:rPr>
        <w:t xml:space="preserve"> antibiotiku</w:t>
      </w:r>
      <w:r w:rsidRPr="000D0DB8">
        <w:rPr>
          <w:sz w:val="28"/>
          <w:szCs w:val="28"/>
          <w:lang w:eastAsia="en-US"/>
        </w:rPr>
        <w:t xml:space="preserve"> lietošanu, un tās ir atbalstāmas</w:t>
      </w:r>
      <w:r w:rsidR="00BD0524" w:rsidRPr="000D0DB8">
        <w:rPr>
          <w:sz w:val="28"/>
          <w:szCs w:val="28"/>
          <w:lang w:eastAsia="en-US"/>
        </w:rPr>
        <w:t>:</w:t>
      </w:r>
    </w:p>
    <w:p w:rsidR="00BD0524" w:rsidRPr="000D0DB8" w:rsidRDefault="005D7E47" w:rsidP="00BD0524">
      <w:pPr>
        <w:jc w:val="both"/>
        <w:rPr>
          <w:sz w:val="28"/>
          <w:szCs w:val="28"/>
          <w:lang w:eastAsia="en-US"/>
        </w:rPr>
      </w:pPr>
      <w:r w:rsidRPr="000D0DB8">
        <w:rPr>
          <w:sz w:val="28"/>
          <w:szCs w:val="28"/>
          <w:lang w:eastAsia="en-US"/>
        </w:rPr>
        <w:t xml:space="preserve">1) ES Padomē un Parlamentā tiek izskatīts priekšlikumi </w:t>
      </w:r>
      <w:r w:rsidRPr="000D0DB8">
        <w:rPr>
          <w:i/>
          <w:sz w:val="28"/>
          <w:szCs w:val="28"/>
          <w:lang w:eastAsia="en-US"/>
        </w:rPr>
        <w:t>Eiropas Parlamenta un Padomes regulai par veterinārajām zālēm un par ārstniecisko barību</w:t>
      </w:r>
      <w:r w:rsidRPr="000D0DB8">
        <w:rPr>
          <w:sz w:val="28"/>
          <w:szCs w:val="28"/>
          <w:lang w:eastAsia="en-US"/>
        </w:rPr>
        <w:t xml:space="preserve">, kurā liela uzmanība ir pievērsta </w:t>
      </w:r>
      <w:r w:rsidR="00FE77BB" w:rsidRPr="000D0DB8">
        <w:rPr>
          <w:sz w:val="28"/>
          <w:szCs w:val="28"/>
          <w:lang w:eastAsia="en-US"/>
        </w:rPr>
        <w:t xml:space="preserve">tādiem </w:t>
      </w:r>
      <w:r w:rsidRPr="000D0DB8">
        <w:rPr>
          <w:sz w:val="28"/>
          <w:szCs w:val="28"/>
          <w:lang w:eastAsia="en-US"/>
        </w:rPr>
        <w:t xml:space="preserve">AMR </w:t>
      </w:r>
      <w:r w:rsidR="00FE77BB" w:rsidRPr="000D0DB8">
        <w:rPr>
          <w:sz w:val="28"/>
          <w:szCs w:val="28"/>
          <w:lang w:eastAsia="en-US"/>
        </w:rPr>
        <w:t>ierobežošanas pasākumiem</w:t>
      </w:r>
      <w:r w:rsidRPr="000D0DB8">
        <w:rPr>
          <w:sz w:val="28"/>
          <w:szCs w:val="28"/>
          <w:lang w:eastAsia="en-US"/>
        </w:rPr>
        <w:t xml:space="preserve"> kā stingrāku prasību noteikšana anti</w:t>
      </w:r>
      <w:r w:rsidR="00FE77BB" w:rsidRPr="000D0DB8">
        <w:rPr>
          <w:sz w:val="28"/>
          <w:szCs w:val="28"/>
          <w:lang w:eastAsia="en-US"/>
        </w:rPr>
        <w:t>bakteriālo</w:t>
      </w:r>
      <w:r w:rsidRPr="000D0DB8">
        <w:rPr>
          <w:sz w:val="28"/>
          <w:szCs w:val="28"/>
          <w:lang w:eastAsia="en-US"/>
        </w:rPr>
        <w:t xml:space="preserve"> līdzekļu novērtēšanai, izplatīšana</w:t>
      </w:r>
      <w:r w:rsidR="00FE77BB" w:rsidRPr="000D0DB8">
        <w:rPr>
          <w:sz w:val="28"/>
          <w:szCs w:val="28"/>
          <w:lang w:eastAsia="en-US"/>
        </w:rPr>
        <w:t>i un lietošanai dzīvniekiem.  Latvijas</w:t>
      </w:r>
      <w:r w:rsidRPr="000D0DB8">
        <w:rPr>
          <w:sz w:val="28"/>
          <w:szCs w:val="28"/>
          <w:lang w:eastAsia="en-US"/>
        </w:rPr>
        <w:t xml:space="preserve"> pārstāvji ņem aktīvu dalību šo tiesību akta projektu izskatīšanā;</w:t>
      </w:r>
    </w:p>
    <w:p w:rsidR="002D50DA" w:rsidRPr="000D0DB8" w:rsidRDefault="005D7E47" w:rsidP="00BD0524">
      <w:pPr>
        <w:jc w:val="both"/>
        <w:rPr>
          <w:sz w:val="28"/>
          <w:szCs w:val="28"/>
          <w:lang w:eastAsia="en-US"/>
        </w:rPr>
      </w:pPr>
      <w:r w:rsidRPr="000D0DB8">
        <w:rPr>
          <w:sz w:val="28"/>
          <w:szCs w:val="28"/>
          <w:lang w:eastAsia="en-US"/>
        </w:rPr>
        <w:t>2) 2015. gada 9. septembrī ir publicēts Eiropas Komisijas paziņojums “</w:t>
      </w:r>
      <w:r w:rsidR="00FE77BB" w:rsidRPr="000D0DB8">
        <w:rPr>
          <w:i/>
          <w:sz w:val="28"/>
          <w:szCs w:val="28"/>
          <w:lang w:eastAsia="en-US"/>
        </w:rPr>
        <w:t>Pamatnostādnes antibakteriālo</w:t>
      </w:r>
      <w:r w:rsidRPr="000D0DB8">
        <w:rPr>
          <w:i/>
          <w:sz w:val="28"/>
          <w:szCs w:val="28"/>
          <w:lang w:eastAsia="en-US"/>
        </w:rPr>
        <w:t xml:space="preserve"> līdzekļu piesardzīgai lietošanai veterinārijā</w:t>
      </w:r>
      <w:r w:rsidR="00FE77BB" w:rsidRPr="000D0DB8">
        <w:rPr>
          <w:sz w:val="28"/>
          <w:szCs w:val="28"/>
          <w:lang w:eastAsia="en-US"/>
        </w:rPr>
        <w:t>” (2015/C 299/04), kura</w:t>
      </w:r>
      <w:r w:rsidRPr="000D0DB8">
        <w:rPr>
          <w:sz w:val="28"/>
          <w:szCs w:val="28"/>
          <w:lang w:eastAsia="en-US"/>
        </w:rPr>
        <w:t xml:space="preserve"> mērķis ir sniegt dalībvalstīm praktisk</w:t>
      </w:r>
      <w:r w:rsidR="00FE77BB" w:rsidRPr="000D0DB8">
        <w:rPr>
          <w:sz w:val="28"/>
          <w:szCs w:val="28"/>
          <w:lang w:eastAsia="en-US"/>
        </w:rPr>
        <w:t xml:space="preserve">us ieteikumus par </w:t>
      </w:r>
      <w:r w:rsidR="00FE77BB" w:rsidRPr="000D0DB8">
        <w:rPr>
          <w:sz w:val="28"/>
          <w:szCs w:val="28"/>
          <w:lang w:eastAsia="en-US"/>
        </w:rPr>
        <w:lastRenderedPageBreak/>
        <w:t>antibakteriālo</w:t>
      </w:r>
      <w:r w:rsidRPr="000D0DB8">
        <w:rPr>
          <w:sz w:val="28"/>
          <w:szCs w:val="28"/>
          <w:lang w:eastAsia="en-US"/>
        </w:rPr>
        <w:t xml:space="preserve"> līdzekļu piesardzīgu lietošanu un nacionālo stratēģiju izstrādi AMR ierobežošanai. Šīs pamatnostādnes iesaka piemērot paralēli </w:t>
      </w:r>
      <w:r w:rsidRPr="000D0DB8">
        <w:rPr>
          <w:i/>
          <w:sz w:val="28"/>
          <w:szCs w:val="28"/>
          <w:lang w:eastAsia="en-US"/>
        </w:rPr>
        <w:t>Padomes 2001. gada 15. novembra Ieteikumam 2002/77/EK par anti</w:t>
      </w:r>
      <w:r w:rsidR="00FE77BB" w:rsidRPr="000D0DB8">
        <w:rPr>
          <w:i/>
          <w:sz w:val="28"/>
          <w:szCs w:val="28"/>
          <w:lang w:eastAsia="en-US"/>
        </w:rPr>
        <w:t>bakteriālo</w:t>
      </w:r>
      <w:r w:rsidRPr="000D0DB8">
        <w:rPr>
          <w:i/>
          <w:sz w:val="28"/>
          <w:szCs w:val="28"/>
          <w:lang w:eastAsia="en-US"/>
        </w:rPr>
        <w:t xml:space="preserve"> līdzekļu piesardzīgu lietošanu medicīn</w:t>
      </w:r>
      <w:r w:rsidRPr="000D0DB8">
        <w:rPr>
          <w:sz w:val="28"/>
          <w:szCs w:val="28"/>
          <w:lang w:eastAsia="en-US"/>
        </w:rPr>
        <w:t xml:space="preserve">ā, tādējādi nodrošinot visaptverošu pieeju cīņai pret </w:t>
      </w:r>
      <w:r w:rsidRPr="000D0DB8">
        <w:rPr>
          <w:i/>
          <w:iCs/>
          <w:sz w:val="28"/>
          <w:szCs w:val="28"/>
          <w:lang w:eastAsia="en-US"/>
        </w:rPr>
        <w:t>AMR</w:t>
      </w:r>
      <w:r w:rsidR="002D50DA" w:rsidRPr="000D0DB8">
        <w:rPr>
          <w:sz w:val="28"/>
          <w:szCs w:val="28"/>
          <w:lang w:eastAsia="en-US"/>
        </w:rPr>
        <w:t>.</w:t>
      </w:r>
    </w:p>
    <w:p w:rsidR="002D50DA" w:rsidRDefault="002D50DA" w:rsidP="002D50DA">
      <w:pPr>
        <w:spacing w:after="200" w:line="276" w:lineRule="auto"/>
        <w:contextualSpacing/>
        <w:jc w:val="both"/>
        <w:rPr>
          <w:rFonts w:eastAsia="Calibri"/>
          <w:i/>
          <w:iCs/>
          <w:sz w:val="28"/>
          <w:szCs w:val="28"/>
          <w:lang w:eastAsia="en-US"/>
        </w:rPr>
      </w:pPr>
    </w:p>
    <w:p w:rsidR="002D50DA" w:rsidRPr="000D0DB8" w:rsidRDefault="002D50DA" w:rsidP="002D50DA">
      <w:pPr>
        <w:spacing w:after="200" w:line="276" w:lineRule="auto"/>
        <w:contextualSpacing/>
        <w:jc w:val="both"/>
        <w:rPr>
          <w:rFonts w:eastAsia="Calibri"/>
          <w:i/>
          <w:iCs/>
          <w:sz w:val="28"/>
          <w:szCs w:val="28"/>
          <w:lang w:eastAsia="en-US"/>
        </w:rPr>
      </w:pPr>
      <w:r w:rsidRPr="000D0DB8">
        <w:rPr>
          <w:rFonts w:eastAsia="Calibri"/>
          <w:i/>
          <w:iCs/>
          <w:sz w:val="28"/>
          <w:szCs w:val="28"/>
          <w:lang w:eastAsia="en-US"/>
        </w:rPr>
        <w:t xml:space="preserve">4. Kā sabiedrības veselības vajadzības noteikt par prioritāti ES pētījumos? </w:t>
      </w:r>
    </w:p>
    <w:p w:rsidR="00272F8C" w:rsidRPr="000D0DB8" w:rsidRDefault="00272F8C" w:rsidP="002D50DA">
      <w:pPr>
        <w:spacing w:after="200" w:line="276" w:lineRule="auto"/>
        <w:contextualSpacing/>
        <w:jc w:val="both"/>
        <w:rPr>
          <w:rFonts w:eastAsia="Calibri"/>
          <w:iCs/>
          <w:sz w:val="28"/>
          <w:szCs w:val="28"/>
          <w:lang w:eastAsia="en-US"/>
        </w:rPr>
      </w:pPr>
    </w:p>
    <w:p w:rsidR="002D50DA" w:rsidRPr="000D0DB8" w:rsidRDefault="002D50DA" w:rsidP="002D50DA">
      <w:pPr>
        <w:spacing w:after="200" w:line="276" w:lineRule="auto"/>
        <w:contextualSpacing/>
        <w:jc w:val="both"/>
        <w:rPr>
          <w:rFonts w:eastAsia="Calibri"/>
          <w:iCs/>
          <w:sz w:val="28"/>
          <w:szCs w:val="28"/>
          <w:lang w:eastAsia="en-US"/>
        </w:rPr>
      </w:pPr>
      <w:r w:rsidRPr="000D0DB8">
        <w:rPr>
          <w:rFonts w:eastAsia="Calibri"/>
          <w:iCs/>
          <w:sz w:val="28"/>
          <w:szCs w:val="28"/>
          <w:lang w:eastAsia="en-US"/>
        </w:rPr>
        <w:t>Antibiotiku pārraudzība (</w:t>
      </w:r>
      <w:proofErr w:type="spellStart"/>
      <w:r w:rsidRPr="000D0DB8">
        <w:rPr>
          <w:rFonts w:eastAsia="Calibri"/>
          <w:i/>
          <w:iCs/>
          <w:sz w:val="28"/>
          <w:szCs w:val="28"/>
          <w:lang w:eastAsia="en-US"/>
        </w:rPr>
        <w:t>antibiotic</w:t>
      </w:r>
      <w:proofErr w:type="spellEnd"/>
      <w:r w:rsidRPr="000D0DB8">
        <w:rPr>
          <w:rFonts w:eastAsia="Calibri"/>
          <w:i/>
          <w:iCs/>
          <w:sz w:val="28"/>
          <w:szCs w:val="28"/>
          <w:lang w:eastAsia="en-US"/>
        </w:rPr>
        <w:t xml:space="preserve"> </w:t>
      </w:r>
      <w:proofErr w:type="spellStart"/>
      <w:r w:rsidRPr="000D0DB8">
        <w:rPr>
          <w:rFonts w:eastAsia="Calibri"/>
          <w:i/>
          <w:iCs/>
          <w:sz w:val="28"/>
          <w:szCs w:val="28"/>
          <w:lang w:eastAsia="en-US"/>
        </w:rPr>
        <w:t>stewardship</w:t>
      </w:r>
      <w:proofErr w:type="spellEnd"/>
      <w:r w:rsidRPr="000D0DB8">
        <w:rPr>
          <w:rFonts w:eastAsia="Calibri"/>
          <w:i/>
          <w:iCs/>
          <w:sz w:val="28"/>
          <w:szCs w:val="28"/>
          <w:lang w:eastAsia="en-US"/>
        </w:rPr>
        <w:t xml:space="preserve">) </w:t>
      </w:r>
      <w:r w:rsidRPr="000D0DB8">
        <w:rPr>
          <w:rFonts w:eastAsia="Calibri"/>
          <w:iCs/>
          <w:sz w:val="28"/>
          <w:szCs w:val="28"/>
          <w:lang w:eastAsia="en-US"/>
        </w:rPr>
        <w:t>ir būtiska teorētisku secinājumu un atklājumu praktiskai ieviešanai ikdienas praksē. Jaunu diagnostikas metožu izstrādei (</w:t>
      </w:r>
      <w:proofErr w:type="spellStart"/>
      <w:r w:rsidRPr="000D0DB8">
        <w:rPr>
          <w:rFonts w:eastAsia="Calibri"/>
          <w:i/>
          <w:sz w:val="28"/>
          <w:szCs w:val="28"/>
          <w:lang w:eastAsia="en-US"/>
        </w:rPr>
        <w:t>Horizon</w:t>
      </w:r>
      <w:proofErr w:type="spellEnd"/>
      <w:r w:rsidRPr="000D0DB8">
        <w:rPr>
          <w:rFonts w:eastAsia="Calibri"/>
          <w:i/>
          <w:sz w:val="28"/>
          <w:szCs w:val="28"/>
          <w:lang w:eastAsia="en-US"/>
        </w:rPr>
        <w:t xml:space="preserve"> 2020</w:t>
      </w:r>
      <w:r w:rsidR="002C1122">
        <w:rPr>
          <w:rFonts w:eastAsia="Calibri"/>
          <w:i/>
          <w:sz w:val="28"/>
          <w:szCs w:val="28"/>
          <w:lang w:eastAsia="en-US"/>
        </w:rPr>
        <w:t xml:space="preserve"> </w:t>
      </w:r>
      <w:r w:rsidR="002C1122" w:rsidRPr="002C1122">
        <w:rPr>
          <w:rFonts w:eastAsia="Calibri"/>
          <w:sz w:val="28"/>
          <w:szCs w:val="28"/>
          <w:lang w:eastAsia="en-US"/>
        </w:rPr>
        <w:t>programma</w:t>
      </w:r>
      <w:r w:rsidRPr="000D0DB8">
        <w:rPr>
          <w:rFonts w:eastAsia="Calibri"/>
          <w:sz w:val="28"/>
          <w:szCs w:val="28"/>
          <w:lang w:eastAsia="en-US"/>
        </w:rPr>
        <w:t>)</w:t>
      </w:r>
      <w:r w:rsidRPr="000D0DB8">
        <w:rPr>
          <w:rFonts w:eastAsia="Calibri"/>
          <w:iCs/>
          <w:sz w:val="28"/>
          <w:szCs w:val="28"/>
          <w:lang w:eastAsia="en-US"/>
        </w:rPr>
        <w:t xml:space="preserve"> jāiet roku rokā ar mehānismiem šo testu pieejamības veicināšanai lielam pacientu skaitam. Savukārt jaunu ārstēšanas iespēju radīšana (</w:t>
      </w:r>
      <w:r w:rsidRPr="000D0DB8">
        <w:rPr>
          <w:rFonts w:eastAsia="Calibri"/>
          <w:i/>
          <w:sz w:val="28"/>
          <w:szCs w:val="28"/>
          <w:lang w:eastAsia="en-US"/>
        </w:rPr>
        <w:t>NewDrugs4BadBugs</w:t>
      </w:r>
      <w:r w:rsidR="00E0373F" w:rsidRPr="000D0DB8">
        <w:rPr>
          <w:rFonts w:eastAsia="Calibri"/>
          <w:i/>
          <w:sz w:val="28"/>
          <w:szCs w:val="28"/>
          <w:lang w:eastAsia="en-US"/>
        </w:rPr>
        <w:t xml:space="preserve"> </w:t>
      </w:r>
      <w:r w:rsidR="00E0373F" w:rsidRPr="000D0DB8">
        <w:rPr>
          <w:rFonts w:eastAsia="Calibri"/>
          <w:sz w:val="28"/>
          <w:szCs w:val="28"/>
          <w:lang w:eastAsia="en-US"/>
        </w:rPr>
        <w:t>programma</w:t>
      </w:r>
      <w:r w:rsidRPr="000D0DB8">
        <w:rPr>
          <w:rFonts w:eastAsia="Calibri"/>
          <w:sz w:val="28"/>
          <w:szCs w:val="28"/>
          <w:lang w:eastAsia="en-US"/>
        </w:rPr>
        <w:t>) var kļūt par lielisku iespēju dažu pacientu grupu ārstēšanai, bet nesaprātīgas pielietošanas rezultātā sabiedrības veselības ieguvums var būt niecīgs.</w:t>
      </w:r>
    </w:p>
    <w:p w:rsidR="000E7D11" w:rsidRPr="000D0DB8" w:rsidRDefault="000E7D11">
      <w:pPr>
        <w:autoSpaceDE w:val="0"/>
        <w:autoSpaceDN w:val="0"/>
        <w:adjustRightInd w:val="0"/>
        <w:jc w:val="both"/>
        <w:rPr>
          <w:rFonts w:eastAsiaTheme="minorHAnsi"/>
          <w:sz w:val="28"/>
          <w:szCs w:val="28"/>
          <w:lang w:eastAsia="en-US"/>
        </w:rPr>
      </w:pPr>
    </w:p>
    <w:p w:rsidR="00A05652" w:rsidRPr="000D0DB8" w:rsidRDefault="00F46ACA" w:rsidP="00787E5D">
      <w:pPr>
        <w:keepNext/>
        <w:autoSpaceDE w:val="0"/>
        <w:autoSpaceDN w:val="0"/>
        <w:adjustRightInd w:val="0"/>
        <w:jc w:val="both"/>
        <w:rPr>
          <w:b/>
          <w:bCs/>
          <w:color w:val="000000"/>
          <w:sz w:val="28"/>
          <w:szCs w:val="28"/>
        </w:rPr>
      </w:pPr>
      <w:r w:rsidRPr="000D0DB8">
        <w:rPr>
          <w:b/>
          <w:bCs/>
          <w:color w:val="000000"/>
          <w:sz w:val="28"/>
          <w:szCs w:val="28"/>
        </w:rPr>
        <w:t>Latvijas delegācija</w:t>
      </w:r>
    </w:p>
    <w:p w:rsidR="000E7D11" w:rsidRPr="000D0DB8" w:rsidRDefault="000E7D11">
      <w:pPr>
        <w:keepNext/>
        <w:jc w:val="both"/>
        <w:rPr>
          <w:sz w:val="28"/>
          <w:szCs w:val="28"/>
          <w:u w:val="single"/>
        </w:rPr>
      </w:pPr>
    </w:p>
    <w:p w:rsidR="000E7D11" w:rsidRPr="000D0DB8" w:rsidRDefault="00FA2064">
      <w:pPr>
        <w:keepNext/>
        <w:jc w:val="both"/>
        <w:rPr>
          <w:sz w:val="28"/>
          <w:szCs w:val="28"/>
        </w:rPr>
      </w:pPr>
      <w:r w:rsidRPr="000D0DB8">
        <w:rPr>
          <w:sz w:val="28"/>
          <w:szCs w:val="28"/>
          <w:u w:val="single"/>
        </w:rPr>
        <w:t>Delegācijas vadītājs</w:t>
      </w:r>
      <w:r w:rsidRPr="000D0DB8">
        <w:rPr>
          <w:sz w:val="28"/>
          <w:szCs w:val="28"/>
        </w:rPr>
        <w:t xml:space="preserve">: </w:t>
      </w:r>
    </w:p>
    <w:p w:rsidR="000E7D11" w:rsidRPr="000D0DB8" w:rsidRDefault="000E7D11">
      <w:pPr>
        <w:keepNext/>
        <w:jc w:val="both"/>
        <w:rPr>
          <w:sz w:val="28"/>
          <w:szCs w:val="28"/>
        </w:rPr>
      </w:pPr>
    </w:p>
    <w:p w:rsidR="000E7D11" w:rsidRPr="000D0DB8" w:rsidRDefault="00FA2064">
      <w:pPr>
        <w:jc w:val="both"/>
        <w:rPr>
          <w:sz w:val="28"/>
          <w:szCs w:val="28"/>
        </w:rPr>
      </w:pPr>
      <w:r w:rsidRPr="000D0DB8">
        <w:rPr>
          <w:sz w:val="28"/>
          <w:szCs w:val="28"/>
        </w:rPr>
        <w:t xml:space="preserve">Veselības </w:t>
      </w:r>
      <w:r w:rsidR="00AB78AD" w:rsidRPr="000D0DB8">
        <w:rPr>
          <w:sz w:val="28"/>
          <w:szCs w:val="28"/>
        </w:rPr>
        <w:t>ministrijas valsts sekretāre S.Zvidriņa</w:t>
      </w:r>
      <w:r w:rsidR="00CF3967" w:rsidRPr="000D0DB8">
        <w:rPr>
          <w:sz w:val="28"/>
          <w:szCs w:val="28"/>
        </w:rPr>
        <w:t>.</w:t>
      </w:r>
    </w:p>
    <w:p w:rsidR="000D0DB8" w:rsidRDefault="000D0DB8">
      <w:pPr>
        <w:keepNext/>
        <w:autoSpaceDE w:val="0"/>
        <w:autoSpaceDN w:val="0"/>
        <w:adjustRightInd w:val="0"/>
        <w:jc w:val="both"/>
        <w:rPr>
          <w:sz w:val="28"/>
          <w:szCs w:val="28"/>
          <w:u w:val="single"/>
        </w:rPr>
      </w:pPr>
    </w:p>
    <w:p w:rsidR="000E7D11" w:rsidRPr="000D0DB8" w:rsidRDefault="00FA2064">
      <w:pPr>
        <w:keepNext/>
        <w:autoSpaceDE w:val="0"/>
        <w:autoSpaceDN w:val="0"/>
        <w:adjustRightInd w:val="0"/>
        <w:jc w:val="both"/>
        <w:rPr>
          <w:sz w:val="28"/>
          <w:szCs w:val="28"/>
        </w:rPr>
      </w:pPr>
      <w:r w:rsidRPr="000D0DB8">
        <w:rPr>
          <w:sz w:val="28"/>
          <w:szCs w:val="28"/>
          <w:u w:val="single"/>
        </w:rPr>
        <w:t>Delegācijas dalībnieki</w:t>
      </w:r>
      <w:r w:rsidRPr="000D0DB8">
        <w:rPr>
          <w:sz w:val="28"/>
          <w:szCs w:val="28"/>
        </w:rPr>
        <w:t xml:space="preserve">: </w:t>
      </w:r>
    </w:p>
    <w:p w:rsidR="000E7D11" w:rsidRPr="000D0DB8" w:rsidRDefault="000E7D11">
      <w:pPr>
        <w:keepNext/>
        <w:autoSpaceDE w:val="0"/>
        <w:autoSpaceDN w:val="0"/>
        <w:adjustRightInd w:val="0"/>
        <w:jc w:val="both"/>
        <w:rPr>
          <w:sz w:val="28"/>
          <w:szCs w:val="28"/>
        </w:rPr>
      </w:pPr>
    </w:p>
    <w:p w:rsidR="000E7D11" w:rsidRPr="000D0DB8" w:rsidRDefault="00FD053C">
      <w:pPr>
        <w:keepNext/>
        <w:autoSpaceDE w:val="0"/>
        <w:autoSpaceDN w:val="0"/>
        <w:adjustRightInd w:val="0"/>
        <w:jc w:val="both"/>
        <w:rPr>
          <w:sz w:val="28"/>
          <w:szCs w:val="28"/>
        </w:rPr>
      </w:pPr>
      <w:r w:rsidRPr="000D0DB8">
        <w:rPr>
          <w:sz w:val="28"/>
          <w:szCs w:val="28"/>
        </w:rPr>
        <w:t xml:space="preserve">Veselības ministrijas Eiropas </w:t>
      </w:r>
      <w:r w:rsidR="00BD21CC" w:rsidRPr="000D0DB8">
        <w:rPr>
          <w:sz w:val="28"/>
          <w:szCs w:val="28"/>
        </w:rPr>
        <w:t>lietu un starptautiskās sadarbības departamenta direktore L.Šerna</w:t>
      </w:r>
    </w:p>
    <w:p w:rsidR="000E7D11" w:rsidRPr="000D0DB8" w:rsidRDefault="000E7D11">
      <w:pPr>
        <w:keepNext/>
        <w:autoSpaceDE w:val="0"/>
        <w:autoSpaceDN w:val="0"/>
        <w:adjustRightInd w:val="0"/>
        <w:jc w:val="both"/>
        <w:rPr>
          <w:sz w:val="28"/>
          <w:szCs w:val="28"/>
        </w:rPr>
      </w:pPr>
    </w:p>
    <w:p w:rsidR="000E7D11" w:rsidRPr="000D0DB8" w:rsidRDefault="00FA2064">
      <w:pPr>
        <w:pStyle w:val="CommentText"/>
        <w:autoSpaceDE w:val="0"/>
        <w:autoSpaceDN w:val="0"/>
        <w:adjustRightInd w:val="0"/>
        <w:jc w:val="both"/>
        <w:rPr>
          <w:color w:val="000000"/>
          <w:sz w:val="28"/>
          <w:szCs w:val="28"/>
          <w:lang w:val="lv-LV"/>
        </w:rPr>
      </w:pPr>
      <w:r w:rsidRPr="000D0DB8">
        <w:rPr>
          <w:sz w:val="28"/>
          <w:szCs w:val="28"/>
          <w:lang w:val="lv-LV"/>
        </w:rPr>
        <w:t xml:space="preserve">Veselības ministrijas nozares padomniece Latvijas Republikas Pastāvīgajā pārstāvniecībā ES </w:t>
      </w:r>
      <w:proofErr w:type="spellStart"/>
      <w:r w:rsidRPr="000D0DB8">
        <w:rPr>
          <w:sz w:val="28"/>
          <w:szCs w:val="28"/>
          <w:lang w:val="lv-LV"/>
        </w:rPr>
        <w:t>K.Zālīte</w:t>
      </w:r>
      <w:proofErr w:type="spellEnd"/>
      <w:r w:rsidRPr="000D0DB8">
        <w:rPr>
          <w:sz w:val="28"/>
          <w:szCs w:val="28"/>
          <w:lang w:val="lv-LV"/>
        </w:rPr>
        <w:t>.</w:t>
      </w:r>
    </w:p>
    <w:p w:rsidR="000E7D11" w:rsidRPr="000D0DB8" w:rsidRDefault="000E7D11">
      <w:pPr>
        <w:autoSpaceDE w:val="0"/>
        <w:autoSpaceDN w:val="0"/>
        <w:adjustRightInd w:val="0"/>
        <w:jc w:val="both"/>
        <w:rPr>
          <w:bCs/>
          <w:sz w:val="28"/>
          <w:szCs w:val="28"/>
        </w:rPr>
      </w:pPr>
    </w:p>
    <w:p w:rsidR="000E7D11" w:rsidRPr="000D0DB8" w:rsidRDefault="000E7D11">
      <w:pPr>
        <w:autoSpaceDE w:val="0"/>
        <w:autoSpaceDN w:val="0"/>
        <w:adjustRightInd w:val="0"/>
        <w:jc w:val="both"/>
        <w:rPr>
          <w:bCs/>
          <w:sz w:val="28"/>
          <w:szCs w:val="28"/>
        </w:rPr>
      </w:pPr>
    </w:p>
    <w:p w:rsidR="000E7D11" w:rsidRPr="000D0DB8" w:rsidRDefault="000E7D11">
      <w:pPr>
        <w:autoSpaceDE w:val="0"/>
        <w:autoSpaceDN w:val="0"/>
        <w:adjustRightInd w:val="0"/>
        <w:jc w:val="both"/>
        <w:rPr>
          <w:color w:val="000000"/>
          <w:sz w:val="28"/>
          <w:szCs w:val="28"/>
        </w:rPr>
      </w:pPr>
    </w:p>
    <w:p w:rsidR="000E7D11" w:rsidRPr="000D0DB8" w:rsidRDefault="00FA2064">
      <w:pPr>
        <w:autoSpaceDE w:val="0"/>
        <w:autoSpaceDN w:val="0"/>
        <w:adjustRightInd w:val="0"/>
        <w:jc w:val="both"/>
        <w:rPr>
          <w:bCs/>
          <w:sz w:val="28"/>
          <w:szCs w:val="28"/>
        </w:rPr>
      </w:pPr>
      <w:r w:rsidRPr="000D0DB8">
        <w:rPr>
          <w:color w:val="000000"/>
          <w:sz w:val="28"/>
          <w:szCs w:val="28"/>
        </w:rPr>
        <w:t>Veselības ministr</w:t>
      </w:r>
      <w:r w:rsidRPr="000D0DB8">
        <w:rPr>
          <w:bCs/>
          <w:color w:val="000000"/>
          <w:sz w:val="28"/>
          <w:szCs w:val="28"/>
        </w:rPr>
        <w:t>s</w:t>
      </w:r>
      <w:r w:rsidRPr="000D0DB8">
        <w:rPr>
          <w:color w:val="000000"/>
          <w:sz w:val="28"/>
          <w:szCs w:val="28"/>
        </w:rPr>
        <w:tab/>
      </w:r>
      <w:r w:rsidRPr="000D0DB8">
        <w:rPr>
          <w:color w:val="000000"/>
          <w:sz w:val="28"/>
          <w:szCs w:val="28"/>
        </w:rPr>
        <w:tab/>
      </w:r>
      <w:r w:rsidR="008A0B08">
        <w:rPr>
          <w:color w:val="000000"/>
          <w:sz w:val="28"/>
          <w:szCs w:val="28"/>
        </w:rPr>
        <w:tab/>
      </w:r>
      <w:r w:rsidRPr="000D0DB8">
        <w:rPr>
          <w:color w:val="000000"/>
          <w:sz w:val="28"/>
          <w:szCs w:val="28"/>
        </w:rPr>
        <w:tab/>
      </w:r>
      <w:r w:rsidRPr="000D0DB8">
        <w:rPr>
          <w:color w:val="000000"/>
          <w:sz w:val="28"/>
          <w:szCs w:val="28"/>
        </w:rPr>
        <w:tab/>
      </w:r>
      <w:r w:rsidRPr="000D0DB8">
        <w:rPr>
          <w:color w:val="000000"/>
          <w:sz w:val="28"/>
          <w:szCs w:val="28"/>
        </w:rPr>
        <w:tab/>
      </w:r>
      <w:r w:rsidRPr="000D0DB8">
        <w:rPr>
          <w:color w:val="000000"/>
          <w:sz w:val="28"/>
          <w:szCs w:val="28"/>
        </w:rPr>
        <w:tab/>
      </w:r>
      <w:r w:rsidRPr="000D0DB8">
        <w:rPr>
          <w:color w:val="000000"/>
          <w:sz w:val="28"/>
          <w:szCs w:val="28"/>
        </w:rPr>
        <w:tab/>
        <w:t xml:space="preserve"> </w:t>
      </w:r>
      <w:r w:rsidRPr="000D0DB8">
        <w:rPr>
          <w:bCs/>
          <w:sz w:val="28"/>
          <w:szCs w:val="28"/>
        </w:rPr>
        <w:t>G</w:t>
      </w:r>
      <w:r w:rsidR="008A0B08">
        <w:rPr>
          <w:bCs/>
          <w:sz w:val="28"/>
          <w:szCs w:val="28"/>
        </w:rPr>
        <w:t xml:space="preserve">untis </w:t>
      </w:r>
      <w:r w:rsidRPr="000D0DB8">
        <w:rPr>
          <w:bCs/>
          <w:sz w:val="28"/>
          <w:szCs w:val="28"/>
        </w:rPr>
        <w:t>Belēvičs</w:t>
      </w:r>
    </w:p>
    <w:p w:rsidR="000E7D11" w:rsidRPr="000D0DB8" w:rsidRDefault="000E7D11">
      <w:pPr>
        <w:jc w:val="both"/>
        <w:rPr>
          <w:sz w:val="28"/>
          <w:szCs w:val="28"/>
        </w:rPr>
      </w:pPr>
    </w:p>
    <w:p w:rsidR="000E7D11" w:rsidRPr="000D0DB8" w:rsidRDefault="000E7D11">
      <w:pPr>
        <w:jc w:val="both"/>
        <w:rPr>
          <w:sz w:val="28"/>
          <w:szCs w:val="28"/>
        </w:rPr>
      </w:pPr>
    </w:p>
    <w:p w:rsidR="00FF3335" w:rsidRDefault="00FF3335">
      <w:pPr>
        <w:jc w:val="both"/>
      </w:pPr>
    </w:p>
    <w:p w:rsidR="00FF3335" w:rsidRDefault="00FF3335">
      <w:pPr>
        <w:jc w:val="both"/>
      </w:pPr>
    </w:p>
    <w:p w:rsidR="00FF3335" w:rsidRDefault="00FF3335">
      <w:pPr>
        <w:jc w:val="both"/>
      </w:pPr>
    </w:p>
    <w:p w:rsidR="000E7D11" w:rsidRPr="00CC55DF" w:rsidRDefault="000D0DB8">
      <w:pPr>
        <w:jc w:val="both"/>
        <w:rPr>
          <w:sz w:val="20"/>
          <w:szCs w:val="20"/>
        </w:rPr>
      </w:pPr>
      <w:r w:rsidRPr="00CC55DF">
        <w:rPr>
          <w:sz w:val="20"/>
          <w:szCs w:val="20"/>
        </w:rPr>
        <w:t>08</w:t>
      </w:r>
      <w:r w:rsidR="001D193B" w:rsidRPr="00CC55DF">
        <w:rPr>
          <w:sz w:val="20"/>
          <w:szCs w:val="20"/>
        </w:rPr>
        <w:t>.04.2016</w:t>
      </w:r>
      <w:r w:rsidR="00992619">
        <w:rPr>
          <w:sz w:val="20"/>
          <w:szCs w:val="20"/>
        </w:rPr>
        <w:t>.</w:t>
      </w:r>
      <w:proofErr w:type="gramStart"/>
      <w:r w:rsidR="00992619">
        <w:rPr>
          <w:sz w:val="20"/>
          <w:szCs w:val="20"/>
        </w:rPr>
        <w:t xml:space="preserve">  </w:t>
      </w:r>
      <w:proofErr w:type="gramEnd"/>
      <w:r w:rsidR="00992619">
        <w:rPr>
          <w:sz w:val="20"/>
          <w:szCs w:val="20"/>
        </w:rPr>
        <w:t>13</w:t>
      </w:r>
      <w:r w:rsidR="002C1122" w:rsidRPr="00CC55DF">
        <w:rPr>
          <w:sz w:val="20"/>
          <w:szCs w:val="20"/>
        </w:rPr>
        <w:t>:</w:t>
      </w:r>
      <w:r w:rsidR="00992619">
        <w:rPr>
          <w:sz w:val="20"/>
          <w:szCs w:val="20"/>
        </w:rPr>
        <w:t>1</w:t>
      </w:r>
      <w:r w:rsidR="00951A53">
        <w:rPr>
          <w:sz w:val="20"/>
          <w:szCs w:val="20"/>
        </w:rPr>
        <w:t>5</w:t>
      </w:r>
    </w:p>
    <w:p w:rsidR="000E7D11" w:rsidRPr="00CC55DF" w:rsidRDefault="00992619">
      <w:pPr>
        <w:jc w:val="both"/>
        <w:rPr>
          <w:sz w:val="20"/>
          <w:szCs w:val="20"/>
        </w:rPr>
      </w:pPr>
      <w:r>
        <w:rPr>
          <w:sz w:val="20"/>
          <w:szCs w:val="20"/>
        </w:rPr>
        <w:t>3 083</w:t>
      </w:r>
    </w:p>
    <w:p w:rsidR="000E7D11" w:rsidRPr="00CC55DF" w:rsidRDefault="00FA2064">
      <w:pPr>
        <w:jc w:val="both"/>
        <w:rPr>
          <w:sz w:val="20"/>
          <w:szCs w:val="20"/>
        </w:rPr>
      </w:pPr>
      <w:proofErr w:type="spellStart"/>
      <w:r w:rsidRPr="00CC55DF">
        <w:rPr>
          <w:sz w:val="20"/>
          <w:szCs w:val="20"/>
        </w:rPr>
        <w:t>A.Takašovs</w:t>
      </w:r>
      <w:proofErr w:type="spellEnd"/>
      <w:r w:rsidRPr="00CC55DF">
        <w:rPr>
          <w:sz w:val="20"/>
          <w:szCs w:val="20"/>
        </w:rPr>
        <w:t xml:space="preserve">, </w:t>
      </w:r>
    </w:p>
    <w:p w:rsidR="000E7D11" w:rsidRPr="00CC55DF" w:rsidRDefault="00FA2064">
      <w:pPr>
        <w:jc w:val="both"/>
        <w:rPr>
          <w:sz w:val="20"/>
          <w:szCs w:val="20"/>
        </w:rPr>
      </w:pPr>
      <w:r w:rsidRPr="00CC55DF">
        <w:rPr>
          <w:sz w:val="20"/>
          <w:szCs w:val="20"/>
        </w:rPr>
        <w:t xml:space="preserve">tālr. </w:t>
      </w:r>
      <w:bookmarkStart w:id="9" w:name="OLE_LINK13"/>
      <w:r w:rsidRPr="00CC55DF">
        <w:rPr>
          <w:sz w:val="20"/>
          <w:szCs w:val="20"/>
        </w:rPr>
        <w:t xml:space="preserve">67876025, </w:t>
      </w:r>
      <w:r w:rsidRPr="00CC55DF">
        <w:rPr>
          <w:color w:val="000000"/>
          <w:sz w:val="20"/>
          <w:szCs w:val="20"/>
        </w:rPr>
        <w:t>aleksandrs.takasovs</w:t>
      </w:r>
      <w:r w:rsidRPr="00CC55DF">
        <w:rPr>
          <w:sz w:val="20"/>
          <w:szCs w:val="20"/>
        </w:rPr>
        <w:t>@vm.gov.lv</w:t>
      </w:r>
      <w:bookmarkEnd w:id="9"/>
    </w:p>
    <w:p w:rsidR="000E7D11" w:rsidRDefault="000E7D11">
      <w:pPr>
        <w:jc w:val="both"/>
        <w:rPr>
          <w:sz w:val="28"/>
          <w:szCs w:val="28"/>
        </w:rPr>
      </w:pPr>
    </w:p>
    <w:p w:rsidR="000E7D11" w:rsidRDefault="000E7D11">
      <w:pPr>
        <w:jc w:val="both"/>
        <w:rPr>
          <w:sz w:val="28"/>
          <w:szCs w:val="28"/>
        </w:rPr>
      </w:pPr>
    </w:p>
    <w:sectPr w:rsidR="000E7D11" w:rsidSect="002E5CDD">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53" w:rsidRDefault="00813E53" w:rsidP="003E4520">
      <w:r>
        <w:separator/>
      </w:r>
    </w:p>
  </w:endnote>
  <w:endnote w:type="continuationSeparator" w:id="0">
    <w:p w:rsidR="00813E53" w:rsidRDefault="00813E53" w:rsidP="003E4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53" w:rsidRPr="008A0B08" w:rsidRDefault="00813E53" w:rsidP="00E41657">
    <w:pPr>
      <w:pStyle w:val="Footer"/>
      <w:jc w:val="both"/>
      <w:rPr>
        <w:sz w:val="20"/>
        <w:szCs w:val="20"/>
      </w:rPr>
    </w:pPr>
    <w:r w:rsidRPr="008A0B08">
      <w:rPr>
        <w:bCs/>
        <w:sz w:val="20"/>
        <w:szCs w:val="20"/>
      </w:rPr>
      <w:t>VMzino_</w:t>
    </w:r>
    <w:r w:rsidR="000D0DB8" w:rsidRPr="008A0B08">
      <w:rPr>
        <w:bCs/>
        <w:sz w:val="20"/>
        <w:szCs w:val="20"/>
      </w:rPr>
      <w:t>08</w:t>
    </w:r>
    <w:r w:rsidRPr="008A0B08">
      <w:rPr>
        <w:bCs/>
        <w:sz w:val="20"/>
        <w:szCs w:val="20"/>
      </w:rPr>
      <w:t xml:space="preserve">0416_neform; </w:t>
    </w:r>
    <w:r w:rsidRPr="008A0B08">
      <w:rPr>
        <w:bCs/>
        <w:iCs/>
        <w:sz w:val="20"/>
        <w:szCs w:val="20"/>
      </w:rPr>
      <w:t xml:space="preserve">Informatīvais </w:t>
    </w:r>
    <w:smartTag w:uri="schemas-tilde-lv/tildestengine" w:element="veidnes">
      <w:smartTagPr>
        <w:attr w:name="id" w:val="-1"/>
        <w:attr w:name="baseform" w:val="ziņojums"/>
        <w:attr w:name="text" w:val="ziņojums"/>
      </w:smartTagPr>
      <w:r w:rsidRPr="008A0B08">
        <w:rPr>
          <w:bCs/>
          <w:iCs/>
          <w:sz w:val="20"/>
          <w:szCs w:val="20"/>
        </w:rPr>
        <w:t>ziņojums</w:t>
      </w:r>
    </w:smartTag>
    <w:r w:rsidRPr="008A0B08">
      <w:rPr>
        <w:b/>
        <w:bCs/>
        <w:iCs/>
        <w:sz w:val="20"/>
        <w:szCs w:val="20"/>
      </w:rPr>
      <w:t xml:space="preserve"> </w:t>
    </w:r>
    <w:r w:rsidRPr="008A0B08">
      <w:rPr>
        <w:bCs/>
        <w:iCs/>
        <w:sz w:val="20"/>
        <w:szCs w:val="20"/>
      </w:rPr>
      <w:t xml:space="preserve">par </w:t>
    </w:r>
    <w:r w:rsidRPr="008A0B08">
      <w:rPr>
        <w:bCs/>
        <w:sz w:val="20"/>
        <w:szCs w:val="20"/>
      </w:rPr>
      <w:t>Eiropas Savienības veselības ministru 2016. gada 17.-18.aprīļa neformālajā sanāksmē izskatāmajiem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53" w:rsidRPr="008A0B08" w:rsidRDefault="00813E53" w:rsidP="00092041">
    <w:pPr>
      <w:pStyle w:val="Footer"/>
      <w:jc w:val="both"/>
      <w:rPr>
        <w:bCs/>
        <w:sz w:val="20"/>
        <w:szCs w:val="20"/>
      </w:rPr>
    </w:pPr>
    <w:r w:rsidRPr="008A0B08">
      <w:rPr>
        <w:bCs/>
        <w:sz w:val="20"/>
        <w:szCs w:val="20"/>
      </w:rPr>
      <w:t>VMzino_</w:t>
    </w:r>
    <w:r w:rsidR="000D0DB8" w:rsidRPr="008A0B08">
      <w:rPr>
        <w:bCs/>
        <w:sz w:val="20"/>
        <w:szCs w:val="20"/>
      </w:rPr>
      <w:t>08</w:t>
    </w:r>
    <w:r w:rsidRPr="008A0B08">
      <w:rPr>
        <w:bCs/>
        <w:sz w:val="20"/>
        <w:szCs w:val="20"/>
      </w:rPr>
      <w:t xml:space="preserve">0416_neform; </w:t>
    </w:r>
    <w:r w:rsidRPr="008A0B08">
      <w:rPr>
        <w:bCs/>
        <w:iCs/>
        <w:sz w:val="20"/>
        <w:szCs w:val="20"/>
      </w:rPr>
      <w:t xml:space="preserve">Informatīvais </w:t>
    </w:r>
    <w:smartTag w:uri="schemas-tilde-lv/tildestengine" w:element="veidnes">
      <w:smartTagPr>
        <w:attr w:name="id" w:val="-1"/>
        <w:attr w:name="baseform" w:val="ziņojums"/>
        <w:attr w:name="text" w:val="ziņojums"/>
      </w:smartTagPr>
      <w:r w:rsidRPr="008A0B08">
        <w:rPr>
          <w:bCs/>
          <w:iCs/>
          <w:sz w:val="20"/>
          <w:szCs w:val="20"/>
        </w:rPr>
        <w:t>ziņojums</w:t>
      </w:r>
    </w:smartTag>
    <w:r w:rsidRPr="008A0B08">
      <w:rPr>
        <w:b/>
        <w:bCs/>
        <w:iCs/>
        <w:sz w:val="20"/>
        <w:szCs w:val="20"/>
      </w:rPr>
      <w:t xml:space="preserve"> </w:t>
    </w:r>
    <w:r w:rsidRPr="008A0B08">
      <w:rPr>
        <w:bCs/>
        <w:iCs/>
        <w:sz w:val="20"/>
        <w:szCs w:val="20"/>
      </w:rPr>
      <w:t xml:space="preserve">par </w:t>
    </w:r>
    <w:r w:rsidRPr="008A0B08">
      <w:rPr>
        <w:bCs/>
        <w:sz w:val="20"/>
        <w:szCs w:val="20"/>
      </w:rPr>
      <w:t>Eiropas Savienības veselības ministru 2016. gada 17.-18.aprīļa neformālajā sanāksmē izskatāmajiem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53" w:rsidRDefault="00813E53" w:rsidP="003E4520">
      <w:r>
        <w:separator/>
      </w:r>
    </w:p>
  </w:footnote>
  <w:footnote w:type="continuationSeparator" w:id="0">
    <w:p w:rsidR="00813E53" w:rsidRDefault="00813E53" w:rsidP="003E4520">
      <w:r>
        <w:continuationSeparator/>
      </w:r>
    </w:p>
  </w:footnote>
  <w:footnote w:id="1">
    <w:p w:rsidR="00813E53" w:rsidRDefault="00813E53" w:rsidP="00813E53">
      <w:pPr>
        <w:pStyle w:val="FootnoteText"/>
      </w:pPr>
      <w:r>
        <w:rPr>
          <w:rStyle w:val="FootnoteReference"/>
        </w:rPr>
        <w:footnoteRef/>
      </w:r>
      <w:r>
        <w:t xml:space="preserve"> </w:t>
      </w:r>
      <w:r w:rsidRPr="004E7580">
        <w:rPr>
          <w:sz w:val="18"/>
          <w:szCs w:val="18"/>
        </w:rPr>
        <w:t>Latvijas iedzīvotāju veselību ietekmējošo paradumu pētījums, 2014"</w:t>
      </w:r>
    </w:p>
  </w:footnote>
  <w:footnote w:id="2">
    <w:p w:rsidR="00813E53" w:rsidRDefault="00813E53" w:rsidP="00813E53">
      <w:pPr>
        <w:pStyle w:val="FootnoteText"/>
      </w:pPr>
      <w:r>
        <w:rPr>
          <w:rStyle w:val="FootnoteReference"/>
        </w:rPr>
        <w:footnoteRef/>
      </w:r>
      <w:r>
        <w:t xml:space="preserve"> </w:t>
      </w:r>
      <w:r w:rsidRPr="004E7580">
        <w:rPr>
          <w:sz w:val="18"/>
          <w:szCs w:val="18"/>
        </w:rPr>
        <w:t>Latvijas skolēnu veselības paradumu pētījums" 2013./2014. mācību gada aptaujas rezultāti un tendences</w:t>
      </w:r>
    </w:p>
  </w:footnote>
  <w:footnote w:id="3">
    <w:p w:rsidR="00813E53" w:rsidRPr="004E7580" w:rsidRDefault="00813E53" w:rsidP="00813E53">
      <w:pPr>
        <w:pStyle w:val="FootnoteText"/>
        <w:jc w:val="both"/>
        <w:rPr>
          <w:sz w:val="18"/>
          <w:szCs w:val="18"/>
        </w:rPr>
      </w:pPr>
      <w:r w:rsidRPr="004E7580">
        <w:rPr>
          <w:rStyle w:val="FootnoteReference"/>
          <w:sz w:val="18"/>
          <w:szCs w:val="18"/>
        </w:rPr>
        <w:footnoteRef/>
      </w:r>
      <w:r w:rsidRPr="004E7580">
        <w:rPr>
          <w:sz w:val="18"/>
          <w:szCs w:val="18"/>
        </w:rPr>
        <w:t xml:space="preserve"> http://www.vm.gov.lv/images/userfiles/aktualitates/vesels_20152065_2.pdf</w:t>
      </w:r>
    </w:p>
  </w:footnote>
  <w:footnote w:id="4">
    <w:p w:rsidR="00813E53" w:rsidRPr="006E22CD" w:rsidRDefault="00813E53" w:rsidP="00813E53">
      <w:pPr>
        <w:pStyle w:val="FootnoteText"/>
        <w:jc w:val="both"/>
        <w:rPr>
          <w:sz w:val="18"/>
          <w:szCs w:val="18"/>
        </w:rPr>
      </w:pPr>
      <w:r w:rsidRPr="004E7580">
        <w:rPr>
          <w:rStyle w:val="FootnoteReference"/>
          <w:sz w:val="18"/>
          <w:szCs w:val="18"/>
        </w:rPr>
        <w:footnoteRef/>
      </w:r>
      <w:r w:rsidRPr="006E22CD">
        <w:rPr>
          <w:sz w:val="18"/>
          <w:szCs w:val="18"/>
        </w:rPr>
        <w:t xml:space="preserve"> http://polsis.mk.gov.lv/api/file/file9234.doc</w:t>
      </w:r>
    </w:p>
  </w:footnote>
  <w:footnote w:id="5">
    <w:p w:rsidR="00813E53" w:rsidRPr="00165DA6" w:rsidRDefault="00813E53" w:rsidP="00813E53">
      <w:pPr>
        <w:pStyle w:val="FootnoteText"/>
        <w:rPr>
          <w:sz w:val="18"/>
          <w:szCs w:val="18"/>
        </w:rPr>
      </w:pPr>
      <w:r w:rsidRPr="004E7580">
        <w:rPr>
          <w:rStyle w:val="FootnoteReference"/>
          <w:sz w:val="18"/>
          <w:szCs w:val="18"/>
        </w:rPr>
        <w:footnoteRef/>
      </w:r>
      <w:r w:rsidRPr="004E7580">
        <w:rPr>
          <w:sz w:val="18"/>
          <w:szCs w:val="18"/>
        </w:rPr>
        <w:t xml:space="preserve"> Ministru kabineta </w:t>
      </w:r>
      <w:proofErr w:type="gramStart"/>
      <w:r w:rsidRPr="004E7580">
        <w:rPr>
          <w:sz w:val="18"/>
          <w:szCs w:val="18"/>
        </w:rPr>
        <w:t>2015.gada</w:t>
      </w:r>
      <w:proofErr w:type="gramEnd"/>
      <w:r w:rsidRPr="004E7580">
        <w:rPr>
          <w:sz w:val="18"/>
          <w:szCs w:val="18"/>
        </w:rPr>
        <w:t xml:space="preserve"> 25.augusta sēdes prot. Nr.41, 27.§</w:t>
      </w:r>
      <w:r w:rsidRPr="004E7580">
        <w:rPr>
          <w:sz w:val="18"/>
          <w:szCs w:val="18"/>
        </w:rPr>
        <w:tab/>
      </w:r>
    </w:p>
  </w:footnote>
  <w:footnote w:id="6">
    <w:p w:rsidR="00813E53" w:rsidRPr="00472D66" w:rsidRDefault="00813E53" w:rsidP="00813E53">
      <w:pPr>
        <w:pStyle w:val="FootnoteText"/>
      </w:pPr>
      <w:r w:rsidRPr="00472D66">
        <w:rPr>
          <w:rStyle w:val="FootnoteReference"/>
        </w:rPr>
        <w:footnoteRef/>
      </w:r>
      <w:r w:rsidRPr="00472D66">
        <w:t>http://www.vm.gov.lv/images/userfiles/Sabiedribas%20lidzdaliba/LPUF_partikas_nozares_paveiktais_memoranda_ietvaros.pdf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723"/>
      <w:docPartObj>
        <w:docPartGallery w:val="Page Numbers (Top of Page)"/>
        <w:docPartUnique/>
      </w:docPartObj>
    </w:sdtPr>
    <w:sdtContent>
      <w:p w:rsidR="00813E53" w:rsidRDefault="002C474A">
        <w:pPr>
          <w:pStyle w:val="Header"/>
          <w:jc w:val="center"/>
        </w:pPr>
        <w:fldSimple w:instr=" PAGE   \* MERGEFORMAT ">
          <w:r w:rsidR="00951A53">
            <w:rPr>
              <w:noProof/>
            </w:rPr>
            <w:t>10</w:t>
          </w:r>
        </w:fldSimple>
      </w:p>
    </w:sdtContent>
  </w:sdt>
  <w:p w:rsidR="00813E53" w:rsidRDefault="00813E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53" w:rsidRDefault="00813E53">
    <w:pPr>
      <w:pStyle w:val="Header"/>
      <w:jc w:val="center"/>
    </w:pPr>
  </w:p>
  <w:p w:rsidR="00813E53" w:rsidRDefault="00813E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27331"/>
    <w:multiLevelType w:val="hybridMultilevel"/>
    <w:tmpl w:val="0C4E5132"/>
    <w:lvl w:ilvl="0" w:tplc="B5F4D5DC">
      <w:start w:val="1"/>
      <w:numFmt w:val="decimal"/>
      <w:lvlText w:val="%1."/>
      <w:lvlJc w:val="left"/>
      <w:pPr>
        <w:ind w:left="72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671CE"/>
    <w:multiLevelType w:val="hybridMultilevel"/>
    <w:tmpl w:val="5D32C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9C37490"/>
    <w:multiLevelType w:val="hybridMultilevel"/>
    <w:tmpl w:val="1AA46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7F53"/>
    <w:rsid w:val="000057D3"/>
    <w:rsid w:val="00005D0D"/>
    <w:rsid w:val="0001092C"/>
    <w:rsid w:val="0001480E"/>
    <w:rsid w:val="00015302"/>
    <w:rsid w:val="00020588"/>
    <w:rsid w:val="00023F99"/>
    <w:rsid w:val="0002650E"/>
    <w:rsid w:val="0002794B"/>
    <w:rsid w:val="000324F3"/>
    <w:rsid w:val="00032854"/>
    <w:rsid w:val="000343B3"/>
    <w:rsid w:val="00035623"/>
    <w:rsid w:val="00035C26"/>
    <w:rsid w:val="000365A7"/>
    <w:rsid w:val="00036DEF"/>
    <w:rsid w:val="00044B28"/>
    <w:rsid w:val="00045C26"/>
    <w:rsid w:val="0006449B"/>
    <w:rsid w:val="00070D6F"/>
    <w:rsid w:val="00092041"/>
    <w:rsid w:val="000970EE"/>
    <w:rsid w:val="000A01D4"/>
    <w:rsid w:val="000A2334"/>
    <w:rsid w:val="000A7F7B"/>
    <w:rsid w:val="000B66B5"/>
    <w:rsid w:val="000C1A20"/>
    <w:rsid w:val="000C21E0"/>
    <w:rsid w:val="000C23CF"/>
    <w:rsid w:val="000C5B71"/>
    <w:rsid w:val="000C6E98"/>
    <w:rsid w:val="000D0DB8"/>
    <w:rsid w:val="000E7D11"/>
    <w:rsid w:val="000F118F"/>
    <w:rsid w:val="000F20DD"/>
    <w:rsid w:val="000F21F8"/>
    <w:rsid w:val="00112189"/>
    <w:rsid w:val="00112879"/>
    <w:rsid w:val="0011388A"/>
    <w:rsid w:val="00120AB1"/>
    <w:rsid w:val="001213EB"/>
    <w:rsid w:val="0012273E"/>
    <w:rsid w:val="001269DC"/>
    <w:rsid w:val="00126DC4"/>
    <w:rsid w:val="00144CB8"/>
    <w:rsid w:val="00146086"/>
    <w:rsid w:val="001550AA"/>
    <w:rsid w:val="00160AAA"/>
    <w:rsid w:val="00161453"/>
    <w:rsid w:val="00162AAA"/>
    <w:rsid w:val="00162D5D"/>
    <w:rsid w:val="00170DA2"/>
    <w:rsid w:val="001914BC"/>
    <w:rsid w:val="00192473"/>
    <w:rsid w:val="00195105"/>
    <w:rsid w:val="001A07C1"/>
    <w:rsid w:val="001A73D8"/>
    <w:rsid w:val="001B258B"/>
    <w:rsid w:val="001D193B"/>
    <w:rsid w:val="001E6E42"/>
    <w:rsid w:val="001F092C"/>
    <w:rsid w:val="001F754F"/>
    <w:rsid w:val="00202139"/>
    <w:rsid w:val="002064ED"/>
    <w:rsid w:val="00207F01"/>
    <w:rsid w:val="0021421A"/>
    <w:rsid w:val="00223127"/>
    <w:rsid w:val="002279B9"/>
    <w:rsid w:val="002315C2"/>
    <w:rsid w:val="00240DF0"/>
    <w:rsid w:val="00241B40"/>
    <w:rsid w:val="00243AD6"/>
    <w:rsid w:val="002519BA"/>
    <w:rsid w:val="00257E32"/>
    <w:rsid w:val="0026010E"/>
    <w:rsid w:val="002715FB"/>
    <w:rsid w:val="00272F8C"/>
    <w:rsid w:val="00273209"/>
    <w:rsid w:val="002813AC"/>
    <w:rsid w:val="00283D61"/>
    <w:rsid w:val="002917F2"/>
    <w:rsid w:val="002B29ED"/>
    <w:rsid w:val="002C07FD"/>
    <w:rsid w:val="002C1122"/>
    <w:rsid w:val="002C474A"/>
    <w:rsid w:val="002D50DA"/>
    <w:rsid w:val="002D793D"/>
    <w:rsid w:val="002E3B49"/>
    <w:rsid w:val="002E5CDD"/>
    <w:rsid w:val="002E6E40"/>
    <w:rsid w:val="002F3FF8"/>
    <w:rsid w:val="002F4834"/>
    <w:rsid w:val="002F6B6D"/>
    <w:rsid w:val="00300469"/>
    <w:rsid w:val="00303315"/>
    <w:rsid w:val="00306FB7"/>
    <w:rsid w:val="003070C6"/>
    <w:rsid w:val="00313E84"/>
    <w:rsid w:val="00321107"/>
    <w:rsid w:val="00321980"/>
    <w:rsid w:val="003271E0"/>
    <w:rsid w:val="00330869"/>
    <w:rsid w:val="00330D6C"/>
    <w:rsid w:val="00333AFF"/>
    <w:rsid w:val="00335FBE"/>
    <w:rsid w:val="003405BD"/>
    <w:rsid w:val="00347983"/>
    <w:rsid w:val="003502F2"/>
    <w:rsid w:val="00360E3C"/>
    <w:rsid w:val="00363D74"/>
    <w:rsid w:val="00365B3B"/>
    <w:rsid w:val="00376D13"/>
    <w:rsid w:val="0038175E"/>
    <w:rsid w:val="003833F7"/>
    <w:rsid w:val="00386131"/>
    <w:rsid w:val="003967D8"/>
    <w:rsid w:val="003A54E1"/>
    <w:rsid w:val="003A6394"/>
    <w:rsid w:val="003B7A1F"/>
    <w:rsid w:val="003B7F6B"/>
    <w:rsid w:val="003C0D9D"/>
    <w:rsid w:val="003C433F"/>
    <w:rsid w:val="003C7C44"/>
    <w:rsid w:val="003D6D3B"/>
    <w:rsid w:val="003D72BA"/>
    <w:rsid w:val="003E4520"/>
    <w:rsid w:val="003E7E22"/>
    <w:rsid w:val="003F7F94"/>
    <w:rsid w:val="0040426A"/>
    <w:rsid w:val="004108A7"/>
    <w:rsid w:val="004166BB"/>
    <w:rsid w:val="00423739"/>
    <w:rsid w:val="00424239"/>
    <w:rsid w:val="00430BFB"/>
    <w:rsid w:val="00443FC6"/>
    <w:rsid w:val="00446AAA"/>
    <w:rsid w:val="00447D1A"/>
    <w:rsid w:val="00450102"/>
    <w:rsid w:val="00452F97"/>
    <w:rsid w:val="00461BB1"/>
    <w:rsid w:val="00462EF2"/>
    <w:rsid w:val="00464A6A"/>
    <w:rsid w:val="004712BD"/>
    <w:rsid w:val="00487718"/>
    <w:rsid w:val="004907AE"/>
    <w:rsid w:val="00496773"/>
    <w:rsid w:val="00496EDB"/>
    <w:rsid w:val="004C6B91"/>
    <w:rsid w:val="004D47A2"/>
    <w:rsid w:val="004E32F1"/>
    <w:rsid w:val="004E3D95"/>
    <w:rsid w:val="004E59F7"/>
    <w:rsid w:val="004F4DA5"/>
    <w:rsid w:val="004F64D3"/>
    <w:rsid w:val="0050067B"/>
    <w:rsid w:val="005012B7"/>
    <w:rsid w:val="00505A73"/>
    <w:rsid w:val="005141C2"/>
    <w:rsid w:val="00530139"/>
    <w:rsid w:val="00532DC4"/>
    <w:rsid w:val="00540659"/>
    <w:rsid w:val="0054452A"/>
    <w:rsid w:val="00546680"/>
    <w:rsid w:val="00561473"/>
    <w:rsid w:val="00562FC8"/>
    <w:rsid w:val="00563EE3"/>
    <w:rsid w:val="00570E1F"/>
    <w:rsid w:val="005718A8"/>
    <w:rsid w:val="00580A88"/>
    <w:rsid w:val="005878DE"/>
    <w:rsid w:val="005A20E6"/>
    <w:rsid w:val="005A2DB4"/>
    <w:rsid w:val="005A5DC7"/>
    <w:rsid w:val="005A742E"/>
    <w:rsid w:val="005B0574"/>
    <w:rsid w:val="005B0953"/>
    <w:rsid w:val="005B3180"/>
    <w:rsid w:val="005B3209"/>
    <w:rsid w:val="005C41A3"/>
    <w:rsid w:val="005D0E69"/>
    <w:rsid w:val="005D28E6"/>
    <w:rsid w:val="005D67CB"/>
    <w:rsid w:val="005D7E47"/>
    <w:rsid w:val="005E3C0A"/>
    <w:rsid w:val="005E797D"/>
    <w:rsid w:val="005E79C6"/>
    <w:rsid w:val="005F5AE9"/>
    <w:rsid w:val="00605AF6"/>
    <w:rsid w:val="00607A4C"/>
    <w:rsid w:val="0062365B"/>
    <w:rsid w:val="00637397"/>
    <w:rsid w:val="00643BA1"/>
    <w:rsid w:val="00645B66"/>
    <w:rsid w:val="00645E93"/>
    <w:rsid w:val="00647965"/>
    <w:rsid w:val="00650AE7"/>
    <w:rsid w:val="0066578F"/>
    <w:rsid w:val="00677A9C"/>
    <w:rsid w:val="00677BA1"/>
    <w:rsid w:val="00682537"/>
    <w:rsid w:val="00685F75"/>
    <w:rsid w:val="00691635"/>
    <w:rsid w:val="00692137"/>
    <w:rsid w:val="00693170"/>
    <w:rsid w:val="006A1EED"/>
    <w:rsid w:val="006A2E1A"/>
    <w:rsid w:val="006A5CFC"/>
    <w:rsid w:val="006A6275"/>
    <w:rsid w:val="006B62AF"/>
    <w:rsid w:val="006B6871"/>
    <w:rsid w:val="006C308F"/>
    <w:rsid w:val="006C3136"/>
    <w:rsid w:val="006C4B49"/>
    <w:rsid w:val="006C75A3"/>
    <w:rsid w:val="006D22D4"/>
    <w:rsid w:val="006D4A3B"/>
    <w:rsid w:val="006E7A65"/>
    <w:rsid w:val="006F6630"/>
    <w:rsid w:val="007012B0"/>
    <w:rsid w:val="0070381E"/>
    <w:rsid w:val="00710F3E"/>
    <w:rsid w:val="0071182A"/>
    <w:rsid w:val="00717F7D"/>
    <w:rsid w:val="007203A5"/>
    <w:rsid w:val="00727532"/>
    <w:rsid w:val="00727E94"/>
    <w:rsid w:val="00736FB3"/>
    <w:rsid w:val="00750457"/>
    <w:rsid w:val="0075586E"/>
    <w:rsid w:val="00756040"/>
    <w:rsid w:val="00756183"/>
    <w:rsid w:val="00757B6E"/>
    <w:rsid w:val="00760FF7"/>
    <w:rsid w:val="00763E45"/>
    <w:rsid w:val="00772737"/>
    <w:rsid w:val="00780822"/>
    <w:rsid w:val="00785DAE"/>
    <w:rsid w:val="00787454"/>
    <w:rsid w:val="00787E5D"/>
    <w:rsid w:val="00795B13"/>
    <w:rsid w:val="00795FE5"/>
    <w:rsid w:val="007A6951"/>
    <w:rsid w:val="007A7C7D"/>
    <w:rsid w:val="007B4AFA"/>
    <w:rsid w:val="007B63D7"/>
    <w:rsid w:val="007C2716"/>
    <w:rsid w:val="007C55F1"/>
    <w:rsid w:val="007D105E"/>
    <w:rsid w:val="007D3DB4"/>
    <w:rsid w:val="007E4C2F"/>
    <w:rsid w:val="007E5147"/>
    <w:rsid w:val="007E63F4"/>
    <w:rsid w:val="007F49CC"/>
    <w:rsid w:val="007F5627"/>
    <w:rsid w:val="00801B4C"/>
    <w:rsid w:val="00806112"/>
    <w:rsid w:val="008127D0"/>
    <w:rsid w:val="00813E53"/>
    <w:rsid w:val="00823092"/>
    <w:rsid w:val="008231CB"/>
    <w:rsid w:val="0083757D"/>
    <w:rsid w:val="008419E4"/>
    <w:rsid w:val="00845A8E"/>
    <w:rsid w:val="00850054"/>
    <w:rsid w:val="00851DA4"/>
    <w:rsid w:val="00855AD0"/>
    <w:rsid w:val="00861687"/>
    <w:rsid w:val="00872ED4"/>
    <w:rsid w:val="008823C3"/>
    <w:rsid w:val="008852CF"/>
    <w:rsid w:val="008856DF"/>
    <w:rsid w:val="008A0B08"/>
    <w:rsid w:val="008A61FF"/>
    <w:rsid w:val="008C68CC"/>
    <w:rsid w:val="008C7392"/>
    <w:rsid w:val="008D0C4B"/>
    <w:rsid w:val="008D1415"/>
    <w:rsid w:val="008D5603"/>
    <w:rsid w:val="008D7AA2"/>
    <w:rsid w:val="008E1614"/>
    <w:rsid w:val="008E1E0D"/>
    <w:rsid w:val="008E2DC4"/>
    <w:rsid w:val="008F2E43"/>
    <w:rsid w:val="008F6AF9"/>
    <w:rsid w:val="009041FC"/>
    <w:rsid w:val="009130E4"/>
    <w:rsid w:val="00913C6E"/>
    <w:rsid w:val="0091509E"/>
    <w:rsid w:val="0093039C"/>
    <w:rsid w:val="009411E2"/>
    <w:rsid w:val="009413C7"/>
    <w:rsid w:val="00947007"/>
    <w:rsid w:val="00951A53"/>
    <w:rsid w:val="00954C41"/>
    <w:rsid w:val="009632DD"/>
    <w:rsid w:val="00972FCE"/>
    <w:rsid w:val="00977E4C"/>
    <w:rsid w:val="00983E0F"/>
    <w:rsid w:val="00992619"/>
    <w:rsid w:val="00992790"/>
    <w:rsid w:val="0099437B"/>
    <w:rsid w:val="00995CF3"/>
    <w:rsid w:val="00997496"/>
    <w:rsid w:val="009A7A93"/>
    <w:rsid w:val="009B3702"/>
    <w:rsid w:val="009B3F3A"/>
    <w:rsid w:val="009B7186"/>
    <w:rsid w:val="009C03F2"/>
    <w:rsid w:val="009C233C"/>
    <w:rsid w:val="009D0CB4"/>
    <w:rsid w:val="009D1C7B"/>
    <w:rsid w:val="009D4AFC"/>
    <w:rsid w:val="009D5A7C"/>
    <w:rsid w:val="009E05D2"/>
    <w:rsid w:val="009E0A8E"/>
    <w:rsid w:val="009E4169"/>
    <w:rsid w:val="009F7C8D"/>
    <w:rsid w:val="00A01962"/>
    <w:rsid w:val="00A05652"/>
    <w:rsid w:val="00A15D7C"/>
    <w:rsid w:val="00A2507C"/>
    <w:rsid w:val="00A30750"/>
    <w:rsid w:val="00A42EBE"/>
    <w:rsid w:val="00A434FD"/>
    <w:rsid w:val="00A44188"/>
    <w:rsid w:val="00A47871"/>
    <w:rsid w:val="00A50D22"/>
    <w:rsid w:val="00A50E88"/>
    <w:rsid w:val="00A61B90"/>
    <w:rsid w:val="00A678C8"/>
    <w:rsid w:val="00A72599"/>
    <w:rsid w:val="00A730C9"/>
    <w:rsid w:val="00A8044A"/>
    <w:rsid w:val="00AA41FC"/>
    <w:rsid w:val="00AA5E73"/>
    <w:rsid w:val="00AB033D"/>
    <w:rsid w:val="00AB0706"/>
    <w:rsid w:val="00AB78AD"/>
    <w:rsid w:val="00AC4E17"/>
    <w:rsid w:val="00AC4FAD"/>
    <w:rsid w:val="00AE5B4F"/>
    <w:rsid w:val="00AE6118"/>
    <w:rsid w:val="00AF2D0E"/>
    <w:rsid w:val="00AF4A56"/>
    <w:rsid w:val="00AF554D"/>
    <w:rsid w:val="00B11607"/>
    <w:rsid w:val="00B23154"/>
    <w:rsid w:val="00B27FBD"/>
    <w:rsid w:val="00B30B16"/>
    <w:rsid w:val="00B40D8E"/>
    <w:rsid w:val="00B40FAF"/>
    <w:rsid w:val="00B51538"/>
    <w:rsid w:val="00B520AF"/>
    <w:rsid w:val="00B54621"/>
    <w:rsid w:val="00B65593"/>
    <w:rsid w:val="00B672D0"/>
    <w:rsid w:val="00B674AC"/>
    <w:rsid w:val="00B708ED"/>
    <w:rsid w:val="00B806C9"/>
    <w:rsid w:val="00B80ECC"/>
    <w:rsid w:val="00B80FAC"/>
    <w:rsid w:val="00B824EF"/>
    <w:rsid w:val="00BA402B"/>
    <w:rsid w:val="00BB5C4F"/>
    <w:rsid w:val="00BB652A"/>
    <w:rsid w:val="00BB7E78"/>
    <w:rsid w:val="00BB7F53"/>
    <w:rsid w:val="00BC0B70"/>
    <w:rsid w:val="00BC228A"/>
    <w:rsid w:val="00BC244E"/>
    <w:rsid w:val="00BC43AB"/>
    <w:rsid w:val="00BC4988"/>
    <w:rsid w:val="00BD0524"/>
    <w:rsid w:val="00BD21CC"/>
    <w:rsid w:val="00BD6F04"/>
    <w:rsid w:val="00BE5E56"/>
    <w:rsid w:val="00BF70E7"/>
    <w:rsid w:val="00C11EB9"/>
    <w:rsid w:val="00C20167"/>
    <w:rsid w:val="00C23F1D"/>
    <w:rsid w:val="00C246C7"/>
    <w:rsid w:val="00C30120"/>
    <w:rsid w:val="00C45D85"/>
    <w:rsid w:val="00C460C2"/>
    <w:rsid w:val="00C66A02"/>
    <w:rsid w:val="00C67A2E"/>
    <w:rsid w:val="00C76175"/>
    <w:rsid w:val="00C77843"/>
    <w:rsid w:val="00C86510"/>
    <w:rsid w:val="00C923B0"/>
    <w:rsid w:val="00C923F3"/>
    <w:rsid w:val="00C94935"/>
    <w:rsid w:val="00C963E4"/>
    <w:rsid w:val="00CA4D23"/>
    <w:rsid w:val="00CA60CD"/>
    <w:rsid w:val="00CB5DEF"/>
    <w:rsid w:val="00CC120E"/>
    <w:rsid w:val="00CC55DF"/>
    <w:rsid w:val="00CC68F6"/>
    <w:rsid w:val="00CD0CCF"/>
    <w:rsid w:val="00CD7897"/>
    <w:rsid w:val="00CE616C"/>
    <w:rsid w:val="00CE7EF6"/>
    <w:rsid w:val="00CF051D"/>
    <w:rsid w:val="00CF3967"/>
    <w:rsid w:val="00D12E0E"/>
    <w:rsid w:val="00D141DB"/>
    <w:rsid w:val="00D16042"/>
    <w:rsid w:val="00D35D1C"/>
    <w:rsid w:val="00D36CF2"/>
    <w:rsid w:val="00D43DD9"/>
    <w:rsid w:val="00D46A09"/>
    <w:rsid w:val="00D5025B"/>
    <w:rsid w:val="00D51169"/>
    <w:rsid w:val="00D517F5"/>
    <w:rsid w:val="00D54AA0"/>
    <w:rsid w:val="00D60401"/>
    <w:rsid w:val="00D61B9E"/>
    <w:rsid w:val="00D70E7D"/>
    <w:rsid w:val="00D726EC"/>
    <w:rsid w:val="00D8369C"/>
    <w:rsid w:val="00D84188"/>
    <w:rsid w:val="00D8704C"/>
    <w:rsid w:val="00D90630"/>
    <w:rsid w:val="00D925AE"/>
    <w:rsid w:val="00DA2B10"/>
    <w:rsid w:val="00DB6322"/>
    <w:rsid w:val="00DD7043"/>
    <w:rsid w:val="00DD74D1"/>
    <w:rsid w:val="00DE0EC9"/>
    <w:rsid w:val="00DE2078"/>
    <w:rsid w:val="00DE7D0B"/>
    <w:rsid w:val="00DF0CB2"/>
    <w:rsid w:val="00DF51D8"/>
    <w:rsid w:val="00E011D7"/>
    <w:rsid w:val="00E0373F"/>
    <w:rsid w:val="00E11F5E"/>
    <w:rsid w:val="00E12348"/>
    <w:rsid w:val="00E12985"/>
    <w:rsid w:val="00E153D2"/>
    <w:rsid w:val="00E17C41"/>
    <w:rsid w:val="00E2220C"/>
    <w:rsid w:val="00E272E0"/>
    <w:rsid w:val="00E3493D"/>
    <w:rsid w:val="00E402F6"/>
    <w:rsid w:val="00E41657"/>
    <w:rsid w:val="00E427DB"/>
    <w:rsid w:val="00E5284E"/>
    <w:rsid w:val="00E52F2A"/>
    <w:rsid w:val="00E565DE"/>
    <w:rsid w:val="00E6788E"/>
    <w:rsid w:val="00E94017"/>
    <w:rsid w:val="00EB674F"/>
    <w:rsid w:val="00EC4F0D"/>
    <w:rsid w:val="00ED1641"/>
    <w:rsid w:val="00ED3A73"/>
    <w:rsid w:val="00EE57FE"/>
    <w:rsid w:val="00EF1D56"/>
    <w:rsid w:val="00F044A0"/>
    <w:rsid w:val="00F047BC"/>
    <w:rsid w:val="00F059AB"/>
    <w:rsid w:val="00F13CDB"/>
    <w:rsid w:val="00F1505E"/>
    <w:rsid w:val="00F20D6F"/>
    <w:rsid w:val="00F3659A"/>
    <w:rsid w:val="00F37421"/>
    <w:rsid w:val="00F41326"/>
    <w:rsid w:val="00F419AB"/>
    <w:rsid w:val="00F41EB1"/>
    <w:rsid w:val="00F46ACA"/>
    <w:rsid w:val="00F5271B"/>
    <w:rsid w:val="00F627CA"/>
    <w:rsid w:val="00F62E21"/>
    <w:rsid w:val="00F63BDF"/>
    <w:rsid w:val="00F709D4"/>
    <w:rsid w:val="00F74899"/>
    <w:rsid w:val="00F869CD"/>
    <w:rsid w:val="00F93781"/>
    <w:rsid w:val="00F966A5"/>
    <w:rsid w:val="00FA2064"/>
    <w:rsid w:val="00FA6289"/>
    <w:rsid w:val="00FB2585"/>
    <w:rsid w:val="00FC01D6"/>
    <w:rsid w:val="00FC35D1"/>
    <w:rsid w:val="00FD053C"/>
    <w:rsid w:val="00FE21F0"/>
    <w:rsid w:val="00FE2C44"/>
    <w:rsid w:val="00FE77BB"/>
    <w:rsid w:val="00FF071F"/>
    <w:rsid w:val="00FF1841"/>
    <w:rsid w:val="00FF3335"/>
    <w:rsid w:val="00FF59AF"/>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Times 10 Point"/>
    <w:basedOn w:val="DefaultParagraphFont"/>
    <w:uiPriority w:val="99"/>
    <w:unhideWhenUsed/>
    <w:rsid w:val="00BC244E"/>
    <w:rPr>
      <w:vertAlign w:val="superscript"/>
    </w:rPr>
  </w:style>
  <w:style w:type="character" w:customStyle="1" w:styleId="ListParagraphChar">
    <w:name w:val="List Paragraph Char"/>
    <w:link w:val="ListParagraph"/>
    <w:uiPriority w:val="34"/>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semiHidden/>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 w:type="character" w:customStyle="1" w:styleId="st">
    <w:name w:val="st"/>
    <w:basedOn w:val="DefaultParagraphFont"/>
    <w:rsid w:val="00BF70E7"/>
  </w:style>
  <w:style w:type="paragraph" w:customStyle="1" w:styleId="naiskr">
    <w:name w:val="naiskr"/>
    <w:basedOn w:val="Normal"/>
    <w:rsid w:val="009D0CB4"/>
    <w:pPr>
      <w:spacing w:before="100" w:beforeAutospacing="1" w:after="100" w:afterAutospacing="1"/>
    </w:pPr>
    <w:rPr>
      <w:rFonts w:eastAsia="Arial Unicode 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53"/>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9"/>
    <w:qFormat/>
    <w:rsid w:val="00BB7F53"/>
    <w:pPr>
      <w:keepNext/>
      <w:jc w:val="center"/>
      <w:outlineLvl w:val="1"/>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B7F53"/>
    <w:rPr>
      <w:rFonts w:ascii="Times New Roman" w:eastAsia="Times New Roman" w:hAnsi="Times New Roman" w:cs="Times New Roman"/>
      <w:b/>
      <w:bCs/>
      <w:sz w:val="28"/>
      <w:szCs w:val="28"/>
    </w:rPr>
  </w:style>
  <w:style w:type="paragraph" w:styleId="ListParagraph">
    <w:name w:val="List Paragraph"/>
    <w:basedOn w:val="Normal"/>
    <w:link w:val="ListParagraphChar"/>
    <w:uiPriority w:val="34"/>
    <w:qFormat/>
    <w:rsid w:val="003405BD"/>
    <w:pPr>
      <w:ind w:left="720"/>
      <w:contextualSpacing/>
    </w:pPr>
  </w:style>
  <w:style w:type="paragraph" w:styleId="Header">
    <w:name w:val="header"/>
    <w:basedOn w:val="Normal"/>
    <w:link w:val="HeaderChar"/>
    <w:uiPriority w:val="99"/>
    <w:unhideWhenUsed/>
    <w:rsid w:val="003E4520"/>
    <w:pPr>
      <w:tabs>
        <w:tab w:val="center" w:pos="4153"/>
        <w:tab w:val="right" w:pos="8306"/>
      </w:tabs>
    </w:pPr>
  </w:style>
  <w:style w:type="character" w:customStyle="1" w:styleId="HeaderChar">
    <w:name w:val="Header Char"/>
    <w:basedOn w:val="DefaultParagraphFont"/>
    <w:link w:val="Header"/>
    <w:uiPriority w:val="99"/>
    <w:rsid w:val="003E452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E4520"/>
    <w:pPr>
      <w:tabs>
        <w:tab w:val="center" w:pos="4153"/>
        <w:tab w:val="right" w:pos="8306"/>
      </w:tabs>
    </w:pPr>
  </w:style>
  <w:style w:type="character" w:customStyle="1" w:styleId="FooterChar">
    <w:name w:val="Footer Char"/>
    <w:basedOn w:val="DefaultParagraphFont"/>
    <w:link w:val="Footer"/>
    <w:uiPriority w:val="99"/>
    <w:rsid w:val="003E452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520"/>
    <w:rPr>
      <w:rFonts w:ascii="Tahoma" w:hAnsi="Tahoma" w:cs="Tahoma"/>
      <w:sz w:val="16"/>
      <w:szCs w:val="16"/>
    </w:rPr>
  </w:style>
  <w:style w:type="character" w:customStyle="1" w:styleId="BalloonTextChar">
    <w:name w:val="Balloon Text Char"/>
    <w:basedOn w:val="DefaultParagraphFont"/>
    <w:link w:val="BalloonText"/>
    <w:uiPriority w:val="99"/>
    <w:semiHidden/>
    <w:rsid w:val="003E4520"/>
    <w:rPr>
      <w:rFonts w:ascii="Tahoma" w:eastAsia="Times New Roman" w:hAnsi="Tahoma" w:cs="Tahoma"/>
      <w:sz w:val="16"/>
      <w:szCs w:val="16"/>
      <w:lang w:eastAsia="lv-LV"/>
    </w:rPr>
  </w:style>
  <w:style w:type="paragraph" w:customStyle="1" w:styleId="Default">
    <w:name w:val="Default"/>
    <w:rsid w:val="00B11607"/>
    <w:pPr>
      <w:autoSpaceDE w:val="0"/>
      <w:autoSpaceDN w:val="0"/>
      <w:adjustRightInd w:val="0"/>
      <w:spacing w:after="0" w:line="240" w:lineRule="auto"/>
    </w:pPr>
    <w:rPr>
      <w:rFonts w:ascii="Times New Roman" w:eastAsia="Times New Roman" w:hAnsi="Times New Roman" w:cs="Times New Roman"/>
      <w:color w:val="000000"/>
      <w:sz w:val="24"/>
      <w:szCs w:val="24"/>
      <w:lang w:val="en-US" w:eastAsia="lv-LV"/>
    </w:rPr>
  </w:style>
  <w:style w:type="character" w:styleId="Hyperlink">
    <w:name w:val="Hyperlink"/>
    <w:basedOn w:val="DefaultParagraphFont"/>
    <w:uiPriority w:val="99"/>
    <w:rsid w:val="00ED3A73"/>
    <w:rPr>
      <w:rFonts w:cs="Times New Roman"/>
      <w:color w:val="0000FF"/>
      <w:u w:val="single"/>
    </w:rPr>
  </w:style>
  <w:style w:type="paragraph" w:styleId="CommentText">
    <w:name w:val="annotation text"/>
    <w:basedOn w:val="Normal"/>
    <w:link w:val="CommentTextChar"/>
    <w:uiPriority w:val="99"/>
    <w:semiHidden/>
    <w:rsid w:val="00ED3A73"/>
    <w:rPr>
      <w:sz w:val="20"/>
      <w:szCs w:val="20"/>
      <w:lang w:val="en-GB" w:eastAsia="en-US"/>
    </w:rPr>
  </w:style>
  <w:style w:type="character" w:customStyle="1" w:styleId="CommentTextChar">
    <w:name w:val="Comment Text Char"/>
    <w:basedOn w:val="DefaultParagraphFont"/>
    <w:link w:val="CommentText"/>
    <w:uiPriority w:val="99"/>
    <w:semiHidden/>
    <w:rsid w:val="00ED3A7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unhideWhenUsed/>
    <w:rsid w:val="00BA402B"/>
    <w:rPr>
      <w:sz w:val="16"/>
      <w:szCs w:val="16"/>
    </w:rPr>
  </w:style>
  <w:style w:type="paragraph" w:styleId="CommentSubject">
    <w:name w:val="annotation subject"/>
    <w:basedOn w:val="CommentText"/>
    <w:next w:val="CommentText"/>
    <w:link w:val="CommentSubjectChar"/>
    <w:uiPriority w:val="99"/>
    <w:semiHidden/>
    <w:unhideWhenUsed/>
    <w:rsid w:val="00BA402B"/>
    <w:rPr>
      <w:b/>
      <w:bCs/>
      <w:lang w:val="lv-LV" w:eastAsia="lv-LV"/>
    </w:rPr>
  </w:style>
  <w:style w:type="character" w:customStyle="1" w:styleId="CommentSubjectChar">
    <w:name w:val="Comment Subject Char"/>
    <w:basedOn w:val="CommentTextChar"/>
    <w:link w:val="CommentSubject"/>
    <w:uiPriority w:val="99"/>
    <w:semiHidden/>
    <w:rsid w:val="00BA402B"/>
    <w:rPr>
      <w:rFonts w:ascii="Times New Roman" w:eastAsia="Times New Roman" w:hAnsi="Times New Roman" w:cs="Times New Roman"/>
      <w:b/>
      <w:bCs/>
      <w:sz w:val="20"/>
      <w:szCs w:val="20"/>
      <w:lang w:val="en-GB"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
    <w:basedOn w:val="Normal"/>
    <w:link w:val="FootnoteTextChar"/>
    <w:unhideWhenUsed/>
    <w:rsid w:val="00BC244E"/>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basedOn w:val="DefaultParagraphFont"/>
    <w:link w:val="FootnoteText"/>
    <w:rsid w:val="00BC244E"/>
    <w:rPr>
      <w:rFonts w:ascii="Times New Roman" w:eastAsia="Times New Roman" w:hAnsi="Times New Roman" w:cs="Times New Roman"/>
      <w:sz w:val="20"/>
      <w:szCs w:val="20"/>
      <w:lang w:eastAsia="lv-LV"/>
    </w:rPr>
  </w:style>
  <w:style w:type="character" w:styleId="FootnoteReference">
    <w:name w:val="footnote reference"/>
    <w:aliases w:val="Footnote Reference Number,ftref,Footnote symbol,Footnote Refernece,SUPERS,Footnote Reference Superscript,BVI fnr,Footnote symboFußnotenzeichen,Footnote sign,Footnote Reference text,Footnote reference number,note TESI,fr"/>
    <w:basedOn w:val="DefaultParagraphFont"/>
    <w:uiPriority w:val="99"/>
    <w:unhideWhenUsed/>
    <w:rsid w:val="00BC244E"/>
    <w:rPr>
      <w:vertAlign w:val="superscript"/>
    </w:rPr>
  </w:style>
  <w:style w:type="character" w:customStyle="1" w:styleId="ListParagraphChar">
    <w:name w:val="List Paragraph Char"/>
    <w:link w:val="ListParagraph"/>
    <w:uiPriority w:val="99"/>
    <w:locked/>
    <w:rsid w:val="004108A7"/>
    <w:rPr>
      <w:rFonts w:ascii="Times New Roman" w:eastAsia="Times New Roman" w:hAnsi="Times New Roman" w:cs="Times New Roman"/>
      <w:sz w:val="24"/>
      <w:szCs w:val="24"/>
      <w:lang w:eastAsia="lv-LV"/>
    </w:rPr>
  </w:style>
  <w:style w:type="paragraph" w:styleId="BodyText">
    <w:name w:val="Body Text"/>
    <w:basedOn w:val="Normal"/>
    <w:link w:val="BodyTextChar"/>
    <w:rsid w:val="004108A7"/>
    <w:pPr>
      <w:suppressAutoHyphens/>
      <w:spacing w:after="120"/>
      <w:ind w:firstLine="567"/>
      <w:jc w:val="both"/>
    </w:pPr>
    <w:rPr>
      <w:lang w:val="en-US" w:eastAsia="ar-SA" w:bidi="en-US"/>
    </w:rPr>
  </w:style>
  <w:style w:type="character" w:customStyle="1" w:styleId="BodyTextChar">
    <w:name w:val="Body Text Char"/>
    <w:basedOn w:val="DefaultParagraphFont"/>
    <w:link w:val="BodyText"/>
    <w:rsid w:val="004108A7"/>
    <w:rPr>
      <w:rFonts w:ascii="Times New Roman" w:eastAsia="Times New Roman" w:hAnsi="Times New Roman" w:cs="Times New Roman"/>
      <w:sz w:val="24"/>
      <w:szCs w:val="24"/>
      <w:lang w:val="en-US" w:eastAsia="ar-SA" w:bidi="en-US"/>
    </w:rPr>
  </w:style>
  <w:style w:type="paragraph" w:styleId="NoSpacing">
    <w:name w:val="No Spacing"/>
    <w:link w:val="NoSpacingChar"/>
    <w:uiPriority w:val="1"/>
    <w:qFormat/>
    <w:rsid w:val="009D4AFC"/>
    <w:pPr>
      <w:spacing w:after="0" w:line="240" w:lineRule="auto"/>
    </w:pPr>
    <w:rPr>
      <w:rFonts w:ascii="Calibri" w:eastAsia="Calibri" w:hAnsi="Calibri" w:cs="Times New Roman"/>
    </w:rPr>
  </w:style>
  <w:style w:type="character" w:customStyle="1" w:styleId="NoSpacingChar">
    <w:name w:val="No Spacing Char"/>
    <w:link w:val="NoSpacing"/>
    <w:uiPriority w:val="1"/>
    <w:rsid w:val="009D4AFC"/>
    <w:rPr>
      <w:rFonts w:ascii="Calibri" w:eastAsia="Calibri" w:hAnsi="Calibri" w:cs="Times New Roman"/>
    </w:rPr>
  </w:style>
  <w:style w:type="character" w:customStyle="1" w:styleId="apple-converted-space">
    <w:name w:val="apple-converted-space"/>
    <w:basedOn w:val="DefaultParagraphFont"/>
    <w:rsid w:val="00F93781"/>
  </w:style>
  <w:style w:type="paragraph" w:customStyle="1" w:styleId="naisf">
    <w:name w:val="naisf"/>
    <w:basedOn w:val="Normal"/>
    <w:rsid w:val="00F93781"/>
    <w:pPr>
      <w:suppressAutoHyphens/>
      <w:autoSpaceDN w:val="0"/>
      <w:spacing w:before="46" w:after="46"/>
      <w:ind w:firstLine="229"/>
      <w:jc w:val="both"/>
      <w:textAlignment w:val="baseline"/>
    </w:pPr>
  </w:style>
  <w:style w:type="paragraph" w:styleId="NormalWeb">
    <w:name w:val="Normal (Web)"/>
    <w:basedOn w:val="Normal"/>
    <w:uiPriority w:val="99"/>
    <w:semiHidden/>
    <w:unhideWhenUsed/>
    <w:rsid w:val="00DE7D0B"/>
    <w:pPr>
      <w:spacing w:before="100" w:beforeAutospacing="1" w:after="100" w:afterAutospacing="1"/>
    </w:pPr>
  </w:style>
  <w:style w:type="character" w:styleId="Strong">
    <w:name w:val="Strong"/>
    <w:basedOn w:val="DefaultParagraphFont"/>
    <w:uiPriority w:val="22"/>
    <w:qFormat/>
    <w:rsid w:val="00C11EB9"/>
    <w:rPr>
      <w:b/>
      <w:bCs/>
    </w:rPr>
  </w:style>
</w:styles>
</file>

<file path=word/webSettings.xml><?xml version="1.0" encoding="utf-8"?>
<w:webSettings xmlns:r="http://schemas.openxmlformats.org/officeDocument/2006/relationships" xmlns:w="http://schemas.openxmlformats.org/wordprocessingml/2006/main">
  <w:divs>
    <w:div w:id="963270552">
      <w:bodyDiv w:val="1"/>
      <w:marLeft w:val="0"/>
      <w:marRight w:val="0"/>
      <w:marTop w:val="0"/>
      <w:marBottom w:val="0"/>
      <w:divBdr>
        <w:top w:val="none" w:sz="0" w:space="0" w:color="auto"/>
        <w:left w:val="none" w:sz="0" w:space="0" w:color="auto"/>
        <w:bottom w:val="none" w:sz="0" w:space="0" w:color="auto"/>
        <w:right w:val="none" w:sz="0" w:space="0" w:color="auto"/>
      </w:divBdr>
      <w:divsChild>
        <w:div w:id="1322002349">
          <w:marLeft w:val="0"/>
          <w:marRight w:val="0"/>
          <w:marTop w:val="0"/>
          <w:marBottom w:val="0"/>
          <w:divBdr>
            <w:top w:val="none" w:sz="0" w:space="0" w:color="auto"/>
            <w:left w:val="none" w:sz="0" w:space="0" w:color="auto"/>
            <w:bottom w:val="none" w:sz="0" w:space="0" w:color="auto"/>
            <w:right w:val="none" w:sz="0" w:space="0" w:color="auto"/>
          </w:divBdr>
        </w:div>
      </w:divsChild>
    </w:div>
    <w:div w:id="965743219">
      <w:bodyDiv w:val="1"/>
      <w:marLeft w:val="0"/>
      <w:marRight w:val="0"/>
      <w:marTop w:val="0"/>
      <w:marBottom w:val="0"/>
      <w:divBdr>
        <w:top w:val="none" w:sz="0" w:space="0" w:color="auto"/>
        <w:left w:val="none" w:sz="0" w:space="0" w:color="auto"/>
        <w:bottom w:val="none" w:sz="0" w:space="0" w:color="auto"/>
        <w:right w:val="none" w:sz="0" w:space="0" w:color="auto"/>
      </w:divBdr>
      <w:divsChild>
        <w:div w:id="1502769869">
          <w:marLeft w:val="0"/>
          <w:marRight w:val="0"/>
          <w:marTop w:val="0"/>
          <w:marBottom w:val="0"/>
          <w:divBdr>
            <w:top w:val="none" w:sz="0" w:space="0" w:color="auto"/>
            <w:left w:val="none" w:sz="0" w:space="0" w:color="auto"/>
            <w:bottom w:val="none" w:sz="0" w:space="0" w:color="auto"/>
            <w:right w:val="none" w:sz="0" w:space="0" w:color="auto"/>
          </w:divBdr>
          <w:divsChild>
            <w:div w:id="294413328">
              <w:marLeft w:val="0"/>
              <w:marRight w:val="0"/>
              <w:marTop w:val="0"/>
              <w:marBottom w:val="0"/>
              <w:divBdr>
                <w:top w:val="none" w:sz="0" w:space="0" w:color="auto"/>
                <w:left w:val="none" w:sz="0" w:space="0" w:color="auto"/>
                <w:bottom w:val="none" w:sz="0" w:space="0" w:color="auto"/>
                <w:right w:val="none" w:sz="0" w:space="0" w:color="auto"/>
              </w:divBdr>
              <w:divsChild>
                <w:div w:id="261647475">
                  <w:marLeft w:val="0"/>
                  <w:marRight w:val="0"/>
                  <w:marTop w:val="0"/>
                  <w:marBottom w:val="0"/>
                  <w:divBdr>
                    <w:top w:val="none" w:sz="0" w:space="0" w:color="auto"/>
                    <w:left w:val="none" w:sz="0" w:space="0" w:color="auto"/>
                    <w:bottom w:val="none" w:sz="0" w:space="0" w:color="auto"/>
                    <w:right w:val="none" w:sz="0" w:space="0" w:color="auto"/>
                  </w:divBdr>
                  <w:divsChild>
                    <w:div w:id="1717313909">
                      <w:marLeft w:val="0"/>
                      <w:marRight w:val="0"/>
                      <w:marTop w:val="0"/>
                      <w:marBottom w:val="0"/>
                      <w:divBdr>
                        <w:top w:val="none" w:sz="0" w:space="0" w:color="auto"/>
                        <w:left w:val="none" w:sz="0" w:space="0" w:color="auto"/>
                        <w:bottom w:val="none" w:sz="0" w:space="0" w:color="auto"/>
                        <w:right w:val="none" w:sz="0" w:space="0" w:color="auto"/>
                      </w:divBdr>
                      <w:divsChild>
                        <w:div w:id="1536187384">
                          <w:marLeft w:val="0"/>
                          <w:marRight w:val="0"/>
                          <w:marTop w:val="0"/>
                          <w:marBottom w:val="0"/>
                          <w:divBdr>
                            <w:top w:val="none" w:sz="0" w:space="0" w:color="auto"/>
                            <w:left w:val="none" w:sz="0" w:space="0" w:color="auto"/>
                            <w:bottom w:val="none" w:sz="0" w:space="0" w:color="auto"/>
                            <w:right w:val="none" w:sz="0" w:space="0" w:color="auto"/>
                          </w:divBdr>
                          <w:divsChild>
                            <w:div w:id="29494489">
                              <w:marLeft w:val="0"/>
                              <w:marRight w:val="0"/>
                              <w:marTop w:val="480"/>
                              <w:marBottom w:val="240"/>
                              <w:divBdr>
                                <w:top w:val="none" w:sz="0" w:space="0" w:color="auto"/>
                                <w:left w:val="none" w:sz="0" w:space="0" w:color="auto"/>
                                <w:bottom w:val="none" w:sz="0" w:space="0" w:color="auto"/>
                                <w:right w:val="none" w:sz="0" w:space="0" w:color="auto"/>
                              </w:divBdr>
                            </w:div>
                            <w:div w:id="17612932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947940">
      <w:bodyDiv w:val="1"/>
      <w:marLeft w:val="0"/>
      <w:marRight w:val="0"/>
      <w:marTop w:val="0"/>
      <w:marBottom w:val="0"/>
      <w:divBdr>
        <w:top w:val="none" w:sz="0" w:space="0" w:color="auto"/>
        <w:left w:val="none" w:sz="0" w:space="0" w:color="auto"/>
        <w:bottom w:val="none" w:sz="0" w:space="0" w:color="auto"/>
        <w:right w:val="none" w:sz="0" w:space="0" w:color="auto"/>
      </w:divBdr>
    </w:div>
    <w:div w:id="15089020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028">
          <w:marLeft w:val="0"/>
          <w:marRight w:val="0"/>
          <w:marTop w:val="0"/>
          <w:marBottom w:val="0"/>
          <w:divBdr>
            <w:top w:val="none" w:sz="0" w:space="0" w:color="auto"/>
            <w:left w:val="none" w:sz="0" w:space="0" w:color="auto"/>
            <w:bottom w:val="none" w:sz="0" w:space="0" w:color="auto"/>
            <w:right w:val="none" w:sz="0" w:space="0" w:color="auto"/>
          </w:divBdr>
        </w:div>
      </w:divsChild>
    </w:div>
    <w:div w:id="1551528008">
      <w:bodyDiv w:val="1"/>
      <w:marLeft w:val="0"/>
      <w:marRight w:val="0"/>
      <w:marTop w:val="0"/>
      <w:marBottom w:val="0"/>
      <w:divBdr>
        <w:top w:val="none" w:sz="0" w:space="0" w:color="auto"/>
        <w:left w:val="none" w:sz="0" w:space="0" w:color="auto"/>
        <w:bottom w:val="none" w:sz="0" w:space="0" w:color="auto"/>
        <w:right w:val="none" w:sz="0" w:space="0" w:color="auto"/>
      </w:divBdr>
      <w:divsChild>
        <w:div w:id="952443140">
          <w:marLeft w:val="0"/>
          <w:marRight w:val="0"/>
          <w:marTop w:val="0"/>
          <w:marBottom w:val="0"/>
          <w:divBdr>
            <w:top w:val="none" w:sz="0" w:space="0" w:color="auto"/>
            <w:left w:val="none" w:sz="0" w:space="0" w:color="auto"/>
            <w:bottom w:val="none" w:sz="0" w:space="0" w:color="auto"/>
            <w:right w:val="none" w:sz="0" w:space="0" w:color="auto"/>
          </w:divBdr>
        </w:div>
        <w:div w:id="779832915">
          <w:marLeft w:val="0"/>
          <w:marRight w:val="0"/>
          <w:marTop w:val="0"/>
          <w:marBottom w:val="0"/>
          <w:divBdr>
            <w:top w:val="none" w:sz="0" w:space="0" w:color="auto"/>
            <w:left w:val="none" w:sz="0" w:space="0" w:color="auto"/>
            <w:bottom w:val="none" w:sz="0" w:space="0" w:color="auto"/>
            <w:right w:val="none" w:sz="0" w:space="0" w:color="auto"/>
          </w:divBdr>
        </w:div>
      </w:divsChild>
    </w:div>
    <w:div w:id="1918052221">
      <w:bodyDiv w:val="1"/>
      <w:marLeft w:val="0"/>
      <w:marRight w:val="0"/>
      <w:marTop w:val="0"/>
      <w:marBottom w:val="0"/>
      <w:divBdr>
        <w:top w:val="none" w:sz="0" w:space="0" w:color="auto"/>
        <w:left w:val="none" w:sz="0" w:space="0" w:color="auto"/>
        <w:bottom w:val="none" w:sz="0" w:space="0" w:color="auto"/>
        <w:right w:val="none" w:sz="0" w:space="0" w:color="auto"/>
      </w:divBdr>
    </w:div>
    <w:div w:id="1935743702">
      <w:bodyDiv w:val="1"/>
      <w:marLeft w:val="0"/>
      <w:marRight w:val="0"/>
      <w:marTop w:val="0"/>
      <w:marBottom w:val="0"/>
      <w:divBdr>
        <w:top w:val="none" w:sz="0" w:space="0" w:color="auto"/>
        <w:left w:val="none" w:sz="0" w:space="0" w:color="auto"/>
        <w:bottom w:val="none" w:sz="0" w:space="0" w:color="auto"/>
        <w:right w:val="none" w:sz="0" w:space="0" w:color="auto"/>
      </w:divBdr>
    </w:div>
    <w:div w:id="20809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05184-0B37-4C01-A3F3-A0767D43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15819</Words>
  <Characters>9018</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veselības ministru 2016.gada 17.-18.aprīļa neformālajā sanāksmē izskatāmajiem jautājumiem</vt:lpstr>
      <vt:lpstr>Informatīvais ziņojums par Eiropas Savienības veselības ministru 2013.gada 8.-9.jūlija neformālajā sanāksmē izskatāmajiem jautājumiem</vt:lpstr>
    </vt:vector>
  </TitlesOfParts>
  <Company>Veselības ministrija</Company>
  <LinksUpToDate>false</LinksUpToDate>
  <CharactersWithSpaces>24788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2016.gada 17.-18.aprīļa neformālajā sanāksmē izskatāmajiem jautājumiem</dc:title>
  <dc:subject>informatīvais ziņojums</dc:subject>
  <dc:creator>Aleksandrs Takašovs</dc:creator>
  <dc:description>67876025, aleksandrs.takasovs@vm.gov.lv</dc:description>
  <cp:lastModifiedBy>atakasovs</cp:lastModifiedBy>
  <cp:revision>10</cp:revision>
  <cp:lastPrinted>2016-04-08T09:33:00Z</cp:lastPrinted>
  <dcterms:created xsi:type="dcterms:W3CDTF">2016-04-08T10:14:00Z</dcterms:created>
  <dcterms:modified xsi:type="dcterms:W3CDTF">2016-04-08T10:15:00Z</dcterms:modified>
</cp:coreProperties>
</file>