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64" w:rsidRPr="004818DD" w:rsidRDefault="00077D64" w:rsidP="00077D64">
      <w:pPr>
        <w:jc w:val="center"/>
        <w:rPr>
          <w:b/>
          <w:bCs/>
          <w:sz w:val="26"/>
          <w:szCs w:val="26"/>
        </w:rPr>
      </w:pPr>
      <w:bookmarkStart w:id="0" w:name="468683"/>
      <w:bookmarkEnd w:id="0"/>
      <w:r w:rsidRPr="004818DD">
        <w:rPr>
          <w:rFonts w:cs="Times New Roman"/>
          <w:b/>
          <w:sz w:val="26"/>
          <w:szCs w:val="26"/>
          <w:lang w:eastAsia="lv-LV" w:bidi="ar-SA"/>
        </w:rPr>
        <w:t>Likumprojekta „Grozījumi Starp</w:t>
      </w:r>
      <w:r w:rsidR="00DB6FF1" w:rsidRPr="004818DD">
        <w:rPr>
          <w:rFonts w:cs="Times New Roman"/>
          <w:b/>
          <w:sz w:val="26"/>
          <w:szCs w:val="26"/>
          <w:lang w:eastAsia="lv-LV" w:bidi="ar-SA"/>
        </w:rPr>
        <w:t>tautiskās palīdzības likumā”</w:t>
      </w:r>
    </w:p>
    <w:p w:rsidR="00226001" w:rsidRPr="004818DD" w:rsidRDefault="00226001" w:rsidP="003D6095">
      <w:pPr>
        <w:jc w:val="center"/>
        <w:rPr>
          <w:iCs/>
          <w:sz w:val="26"/>
          <w:szCs w:val="26"/>
        </w:rPr>
      </w:pPr>
      <w:r w:rsidRPr="004818DD">
        <w:rPr>
          <w:b/>
          <w:bCs/>
          <w:sz w:val="26"/>
          <w:szCs w:val="26"/>
        </w:rPr>
        <w:t>tiesību akta projekta sākotnējās ietekmes novērtējuma ziņojums (anotācija)</w:t>
      </w:r>
    </w:p>
    <w:tbl>
      <w:tblPr>
        <w:tblW w:w="5365"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513"/>
        <w:gridCol w:w="5859"/>
      </w:tblGrid>
      <w:tr w:rsidR="004818DD" w:rsidRPr="004818DD" w:rsidTr="00055AF4">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818DD" w:rsidRDefault="00226001" w:rsidP="00226001">
            <w:pPr>
              <w:rPr>
                <w:b/>
                <w:bCs/>
                <w:sz w:val="26"/>
                <w:szCs w:val="26"/>
              </w:rPr>
            </w:pPr>
            <w:r w:rsidRPr="004818DD">
              <w:rPr>
                <w:b/>
                <w:bCs/>
                <w:sz w:val="26"/>
                <w:szCs w:val="26"/>
              </w:rPr>
              <w:t>I. Tiesību akta projekta izstrādes nepieciešamība</w:t>
            </w:r>
          </w:p>
        </w:tc>
      </w:tr>
      <w:tr w:rsidR="004818DD" w:rsidRPr="004818DD" w:rsidTr="00055AF4">
        <w:trPr>
          <w:trHeight w:val="40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1.</w:t>
            </w:r>
          </w:p>
        </w:tc>
        <w:tc>
          <w:tcPr>
            <w:tcW w:w="1377" w:type="pct"/>
            <w:tcBorders>
              <w:top w:val="outset" w:sz="6" w:space="0" w:color="auto"/>
              <w:left w:val="outset" w:sz="6" w:space="0" w:color="auto"/>
              <w:bottom w:val="outset" w:sz="6" w:space="0" w:color="auto"/>
              <w:right w:val="outset" w:sz="6" w:space="0" w:color="auto"/>
            </w:tcBorders>
            <w:hideMark/>
          </w:tcPr>
          <w:p w:rsidR="00055AF4" w:rsidRPr="004818DD" w:rsidRDefault="00226001" w:rsidP="00226001">
            <w:pPr>
              <w:rPr>
                <w:sz w:val="26"/>
                <w:szCs w:val="26"/>
              </w:rPr>
            </w:pPr>
            <w:r w:rsidRPr="004818DD">
              <w:rPr>
                <w:sz w:val="26"/>
                <w:szCs w:val="26"/>
              </w:rPr>
              <w:t>Pamatojums</w:t>
            </w:r>
          </w:p>
          <w:p w:rsidR="00226001" w:rsidRPr="004818DD" w:rsidRDefault="00226001" w:rsidP="00055AF4">
            <w:pPr>
              <w:jc w:val="center"/>
              <w:rPr>
                <w:sz w:val="26"/>
                <w:szCs w:val="26"/>
              </w:rPr>
            </w:pPr>
          </w:p>
        </w:tc>
        <w:tc>
          <w:tcPr>
            <w:tcW w:w="3193" w:type="pct"/>
            <w:tcBorders>
              <w:top w:val="outset" w:sz="6" w:space="0" w:color="auto"/>
              <w:left w:val="outset" w:sz="6" w:space="0" w:color="auto"/>
              <w:bottom w:val="outset" w:sz="6" w:space="0" w:color="auto"/>
              <w:right w:val="outset" w:sz="6" w:space="0" w:color="auto"/>
            </w:tcBorders>
            <w:hideMark/>
          </w:tcPr>
          <w:p w:rsidR="00226001" w:rsidRPr="004818DD" w:rsidRDefault="00145ABE" w:rsidP="000A14BF">
            <w:pPr>
              <w:jc w:val="both"/>
              <w:rPr>
                <w:sz w:val="26"/>
                <w:szCs w:val="26"/>
              </w:rPr>
            </w:pPr>
            <w:r w:rsidRPr="004818DD">
              <w:rPr>
                <w:sz w:val="26"/>
                <w:szCs w:val="26"/>
              </w:rPr>
              <w:t>Likumprojekts „Grozījumi Starptautisk</w:t>
            </w:r>
            <w:r w:rsidR="00024007" w:rsidRPr="004818DD">
              <w:rPr>
                <w:sz w:val="26"/>
                <w:szCs w:val="26"/>
              </w:rPr>
              <w:t>ās palīdzības likumā” izstrādāts</w:t>
            </w:r>
            <w:r w:rsidRPr="004818DD">
              <w:rPr>
                <w:sz w:val="26"/>
                <w:szCs w:val="26"/>
              </w:rPr>
              <w:t xml:space="preserve">, lai noteiktu, ka sociālās rehabilitācijas pakalpojumi ir pieejami arī civilajiem ekspertiem pēc viņu dalības starptautiskajā misijā. </w:t>
            </w:r>
          </w:p>
        </w:tc>
      </w:tr>
      <w:tr w:rsidR="004818DD" w:rsidRPr="004818DD"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2.</w:t>
            </w:r>
          </w:p>
        </w:tc>
        <w:tc>
          <w:tcPr>
            <w:tcW w:w="1377"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Pašreizējā situācija un problēmas, kuru risināšanai tiesību akta projekts izstrādāts, tiesiskā regulējuma mērķis un būtība</w:t>
            </w:r>
          </w:p>
        </w:tc>
        <w:tc>
          <w:tcPr>
            <w:tcW w:w="3193" w:type="pct"/>
            <w:tcBorders>
              <w:top w:val="outset" w:sz="6" w:space="0" w:color="auto"/>
              <w:left w:val="outset" w:sz="6" w:space="0" w:color="auto"/>
              <w:bottom w:val="outset" w:sz="6" w:space="0" w:color="auto"/>
              <w:right w:val="outset" w:sz="6" w:space="0" w:color="auto"/>
            </w:tcBorders>
            <w:hideMark/>
          </w:tcPr>
          <w:p w:rsidR="00E4467A" w:rsidRPr="004818DD" w:rsidRDefault="00E4467A" w:rsidP="00C27BB0">
            <w:pPr>
              <w:jc w:val="both"/>
              <w:rPr>
                <w:rFonts w:cs="Times New Roman"/>
                <w:bCs/>
                <w:sz w:val="26"/>
                <w:szCs w:val="26"/>
                <w:lang w:eastAsia="lv-LV" w:bidi="ar-SA"/>
              </w:rPr>
            </w:pPr>
            <w:r w:rsidRPr="004818DD">
              <w:rPr>
                <w:rFonts w:cs="Times New Roman"/>
                <w:bCs/>
                <w:sz w:val="26"/>
                <w:szCs w:val="26"/>
                <w:lang w:eastAsia="lv-LV" w:bidi="ar-SA"/>
              </w:rPr>
              <w:t xml:space="preserve">Latvijas dalība ar civilajiem ekspertiem </w:t>
            </w:r>
            <w:proofErr w:type="gramStart"/>
            <w:r w:rsidR="00D15153" w:rsidRPr="004818DD">
              <w:rPr>
                <w:rFonts w:cs="Times New Roman"/>
                <w:bCs/>
                <w:sz w:val="26"/>
                <w:szCs w:val="26"/>
                <w:lang w:eastAsia="lv-LV" w:bidi="ar-SA"/>
              </w:rPr>
              <w:t>Eiropas drošības un sadarbības organizācijas</w:t>
            </w:r>
            <w:proofErr w:type="gramEnd"/>
            <w:r w:rsidR="00D15153" w:rsidRPr="004818DD">
              <w:rPr>
                <w:rFonts w:cs="Times New Roman"/>
                <w:bCs/>
                <w:sz w:val="26"/>
                <w:szCs w:val="26"/>
                <w:lang w:eastAsia="lv-LV" w:bidi="ar-SA"/>
              </w:rPr>
              <w:t xml:space="preserve"> (</w:t>
            </w:r>
            <w:r w:rsidRPr="004818DD">
              <w:rPr>
                <w:rFonts w:cs="Times New Roman"/>
                <w:bCs/>
                <w:sz w:val="26"/>
                <w:szCs w:val="26"/>
                <w:lang w:eastAsia="lv-LV" w:bidi="ar-SA"/>
              </w:rPr>
              <w:t>EDSO</w:t>
            </w:r>
            <w:r w:rsidR="00D15153" w:rsidRPr="004818DD">
              <w:rPr>
                <w:rFonts w:cs="Times New Roman"/>
                <w:bCs/>
                <w:sz w:val="26"/>
                <w:szCs w:val="26"/>
                <w:lang w:eastAsia="lv-LV" w:bidi="ar-SA"/>
              </w:rPr>
              <w:t>)</w:t>
            </w:r>
            <w:r w:rsidRPr="004818DD">
              <w:rPr>
                <w:rFonts w:cs="Times New Roman"/>
                <w:bCs/>
                <w:sz w:val="26"/>
                <w:szCs w:val="26"/>
                <w:lang w:eastAsia="lv-LV" w:bidi="ar-SA"/>
              </w:rPr>
              <w:t xml:space="preserve"> vadītajā Speciālajā novērošanas misijā Ukrainā, </w:t>
            </w:r>
            <w:r w:rsidR="00E222F2" w:rsidRPr="004818DD">
              <w:rPr>
                <w:rFonts w:cs="Times New Roman"/>
                <w:bCs/>
                <w:sz w:val="26"/>
                <w:szCs w:val="26"/>
                <w:lang w:eastAsia="lv-LV" w:bidi="ar-SA"/>
              </w:rPr>
              <w:t>kas tika izveidota un uzsāka savu darbību 2014. gada 21. martā</w:t>
            </w:r>
            <w:r w:rsidRPr="004818DD">
              <w:rPr>
                <w:rFonts w:cs="Times New Roman"/>
                <w:bCs/>
                <w:sz w:val="26"/>
                <w:szCs w:val="26"/>
                <w:lang w:eastAsia="lv-LV" w:bidi="ar-SA"/>
              </w:rPr>
              <w:t>, ir aktualizējusi jautājumu par civilo ekspertu sociālajām garantijām, tajā skaitā sociālo rehabilitāciju pēc atgriešanās no dalības misijā.</w:t>
            </w:r>
          </w:p>
          <w:p w:rsidR="00E222F2" w:rsidRPr="004818DD" w:rsidRDefault="00E222F2" w:rsidP="00C27BB0">
            <w:pPr>
              <w:jc w:val="both"/>
              <w:rPr>
                <w:rFonts w:cs="Times New Roman"/>
                <w:bCs/>
                <w:sz w:val="26"/>
                <w:szCs w:val="26"/>
                <w:lang w:eastAsia="lv-LV" w:bidi="ar-SA"/>
              </w:rPr>
            </w:pPr>
            <w:r w:rsidRPr="004818DD">
              <w:rPr>
                <w:rFonts w:cs="Times New Roman"/>
                <w:bCs/>
                <w:sz w:val="26"/>
                <w:szCs w:val="26"/>
                <w:lang w:eastAsia="lv-LV" w:bidi="ar-SA"/>
              </w:rPr>
              <w:t xml:space="preserve">Pašlaik Latvija šajā misijā piedalās ar </w:t>
            </w:r>
            <w:r w:rsidR="00D859A1">
              <w:rPr>
                <w:rFonts w:cs="Times New Roman"/>
                <w:bCs/>
                <w:sz w:val="26"/>
                <w:szCs w:val="26"/>
                <w:lang w:eastAsia="lv-LV" w:bidi="ar-SA"/>
              </w:rPr>
              <w:t>8</w:t>
            </w:r>
            <w:r w:rsidRPr="004818DD">
              <w:rPr>
                <w:rFonts w:cs="Times New Roman"/>
                <w:bCs/>
                <w:sz w:val="26"/>
                <w:szCs w:val="26"/>
                <w:lang w:eastAsia="lv-LV" w:bidi="ar-SA"/>
              </w:rPr>
              <w:t xml:space="preserve"> civilajiem ekspertiem</w:t>
            </w:r>
            <w:r w:rsidR="005234CA" w:rsidRPr="004818DD">
              <w:rPr>
                <w:rFonts w:cs="Times New Roman"/>
                <w:bCs/>
                <w:sz w:val="26"/>
                <w:szCs w:val="26"/>
                <w:lang w:eastAsia="lv-LV" w:bidi="ar-SA"/>
              </w:rPr>
              <w:t xml:space="preserve">, no kuriem lielākā daļa izvietota misijas austrumu reģionā - </w:t>
            </w:r>
            <w:proofErr w:type="spellStart"/>
            <w:r w:rsidR="005234CA" w:rsidRPr="004818DD">
              <w:rPr>
                <w:rFonts w:cs="Times New Roman"/>
                <w:bCs/>
                <w:sz w:val="26"/>
                <w:szCs w:val="26"/>
                <w:lang w:eastAsia="lv-LV" w:bidi="ar-SA"/>
              </w:rPr>
              <w:t>Luganskas</w:t>
            </w:r>
            <w:proofErr w:type="spellEnd"/>
            <w:r w:rsidR="005234CA" w:rsidRPr="004818DD">
              <w:rPr>
                <w:rFonts w:cs="Times New Roman"/>
                <w:bCs/>
                <w:sz w:val="26"/>
                <w:szCs w:val="26"/>
                <w:lang w:eastAsia="lv-LV" w:bidi="ar-SA"/>
              </w:rPr>
              <w:t xml:space="preserve"> un </w:t>
            </w:r>
            <w:proofErr w:type="spellStart"/>
            <w:r w:rsidR="005234CA" w:rsidRPr="004818DD">
              <w:rPr>
                <w:rFonts w:cs="Times New Roman"/>
                <w:bCs/>
                <w:sz w:val="26"/>
                <w:szCs w:val="26"/>
                <w:lang w:eastAsia="lv-LV" w:bidi="ar-SA"/>
              </w:rPr>
              <w:t>Doņeckas</w:t>
            </w:r>
            <w:proofErr w:type="spellEnd"/>
            <w:r w:rsidR="005234CA" w:rsidRPr="004818DD">
              <w:rPr>
                <w:rFonts w:cs="Times New Roman"/>
                <w:bCs/>
                <w:sz w:val="26"/>
                <w:szCs w:val="26"/>
                <w:lang w:eastAsia="lv-LV" w:bidi="ar-SA"/>
              </w:rPr>
              <w:t xml:space="preserve"> apgabalos. Drošības situācija šajos austrumu reģionos ir sarežģīta</w:t>
            </w:r>
            <w:proofErr w:type="gramStart"/>
            <w:r w:rsidR="005234CA" w:rsidRPr="004818DD">
              <w:rPr>
                <w:rFonts w:cs="Times New Roman"/>
                <w:bCs/>
                <w:sz w:val="26"/>
                <w:szCs w:val="26"/>
                <w:lang w:eastAsia="lv-LV" w:bidi="ar-SA"/>
              </w:rPr>
              <w:t xml:space="preserve"> un</w:t>
            </w:r>
            <w:proofErr w:type="gramEnd"/>
            <w:r w:rsidR="005234CA" w:rsidRPr="004818DD">
              <w:rPr>
                <w:rFonts w:cs="Times New Roman"/>
                <w:bCs/>
                <w:sz w:val="26"/>
                <w:szCs w:val="26"/>
                <w:lang w:eastAsia="lv-LV" w:bidi="ar-SA"/>
              </w:rPr>
              <w:t xml:space="preserve"> civilie eksperti </w:t>
            </w:r>
            <w:r w:rsidR="0003286B" w:rsidRPr="004818DD">
              <w:rPr>
                <w:rFonts w:cs="Times New Roman"/>
                <w:bCs/>
                <w:sz w:val="26"/>
                <w:szCs w:val="26"/>
                <w:lang w:eastAsia="lv-LV" w:bidi="ar-SA"/>
              </w:rPr>
              <w:t xml:space="preserve">savus </w:t>
            </w:r>
            <w:r w:rsidR="005234CA" w:rsidRPr="004818DD">
              <w:rPr>
                <w:rFonts w:cs="Times New Roman"/>
                <w:bCs/>
                <w:sz w:val="26"/>
                <w:szCs w:val="26"/>
                <w:lang w:eastAsia="lv-LV" w:bidi="ar-SA"/>
              </w:rPr>
              <w:t xml:space="preserve">dienesta uzdevumus veic paaugstināta </w:t>
            </w:r>
            <w:r w:rsidR="00891760" w:rsidRPr="004818DD">
              <w:rPr>
                <w:rFonts w:cs="Times New Roman"/>
                <w:bCs/>
                <w:sz w:val="26"/>
                <w:szCs w:val="26"/>
                <w:lang w:eastAsia="lv-LV" w:bidi="ar-SA"/>
              </w:rPr>
              <w:t>drošības riska</w:t>
            </w:r>
            <w:r w:rsidR="005234CA" w:rsidRPr="004818DD">
              <w:rPr>
                <w:rFonts w:cs="Times New Roman"/>
                <w:bCs/>
                <w:sz w:val="26"/>
                <w:szCs w:val="26"/>
                <w:lang w:eastAsia="lv-LV" w:bidi="ar-SA"/>
              </w:rPr>
              <w:t xml:space="preserve"> apstākļos. </w:t>
            </w:r>
          </w:p>
          <w:p w:rsidR="00E222F2" w:rsidRPr="004818DD" w:rsidRDefault="00E222F2" w:rsidP="00C27BB0">
            <w:pPr>
              <w:jc w:val="both"/>
              <w:rPr>
                <w:rFonts w:cs="Times New Roman"/>
                <w:bCs/>
                <w:sz w:val="26"/>
                <w:szCs w:val="26"/>
                <w:lang w:eastAsia="lv-LV" w:bidi="ar-SA"/>
              </w:rPr>
            </w:pPr>
            <w:r w:rsidRPr="004818DD">
              <w:rPr>
                <w:rFonts w:cs="Times New Roman"/>
                <w:bCs/>
                <w:sz w:val="26"/>
                <w:szCs w:val="26"/>
                <w:lang w:eastAsia="lv-LV" w:bidi="ar-SA"/>
              </w:rPr>
              <w:t>Pašreiz spēkā esošais tiesiskais regulējums paredz, ka sociālās rehabilitācijas pakalpojumi pēc dalības starptautiskajā operācijā ir pieejami Nacionālo bruņoto spēku karavīriem un Iekšlietu ministrijas sistēmas iestāžu amatpersonām ar speciālajām dienesta pakāpēm, taču šādas garantijas nav noteiktas civilajiem ekspertiem, kas piedalās starptautiskajās misijās un operācijās.</w:t>
            </w:r>
          </w:p>
          <w:p w:rsidR="00077D64" w:rsidRPr="004818DD" w:rsidRDefault="00A970AA" w:rsidP="00C27BB0">
            <w:pPr>
              <w:jc w:val="both"/>
              <w:rPr>
                <w:rFonts w:cs="Times New Roman"/>
                <w:bCs/>
                <w:sz w:val="26"/>
                <w:szCs w:val="26"/>
                <w:lang w:eastAsia="lv-LV" w:bidi="ar-SA"/>
              </w:rPr>
            </w:pPr>
            <w:r w:rsidRPr="004818DD">
              <w:rPr>
                <w:rFonts w:cs="Times New Roman"/>
                <w:bCs/>
                <w:sz w:val="26"/>
                <w:szCs w:val="26"/>
                <w:lang w:eastAsia="lv-LV" w:bidi="ar-SA"/>
              </w:rPr>
              <w:t xml:space="preserve">Patlaban Nacionālo bruņoto spēku karavīru desmit dienu rehabilitācija pēc dalības starptautiskajās operācijās notiek ar Sociālās integrācijas valsts aģentūras atbalstu Aizsardzības ministrijai </w:t>
            </w:r>
            <w:r w:rsidR="007A67B1">
              <w:rPr>
                <w:rFonts w:cs="Times New Roman"/>
                <w:bCs/>
                <w:sz w:val="26"/>
                <w:szCs w:val="26"/>
                <w:lang w:eastAsia="lv-LV" w:bidi="ar-SA"/>
              </w:rPr>
              <w:t>piešķirto</w:t>
            </w:r>
            <w:proofErr w:type="gramStart"/>
            <w:r w:rsidR="007A67B1">
              <w:rPr>
                <w:rFonts w:cs="Times New Roman"/>
                <w:bCs/>
                <w:sz w:val="26"/>
                <w:szCs w:val="26"/>
                <w:lang w:eastAsia="lv-LV" w:bidi="ar-SA"/>
              </w:rPr>
              <w:t xml:space="preserve"> </w:t>
            </w:r>
            <w:r w:rsidRPr="004818DD">
              <w:rPr>
                <w:rFonts w:cs="Times New Roman"/>
                <w:bCs/>
                <w:sz w:val="26"/>
                <w:szCs w:val="26"/>
                <w:lang w:eastAsia="lv-LV" w:bidi="ar-SA"/>
              </w:rPr>
              <w:t xml:space="preserve"> </w:t>
            </w:r>
            <w:proofErr w:type="gramEnd"/>
            <w:r w:rsidRPr="004818DD">
              <w:rPr>
                <w:rFonts w:cs="Times New Roman"/>
                <w:bCs/>
                <w:sz w:val="26"/>
                <w:szCs w:val="26"/>
                <w:lang w:eastAsia="lv-LV" w:bidi="ar-SA"/>
              </w:rPr>
              <w:t xml:space="preserve">valsts budžeta līdzekļu ietvaros. Savukārt pamatojoties uz Iekšlietu ministrijas sniegto informāciju Iekšlietu ministrijas sistēmas iestāžu amatpersonām rehabilitācijas iespējas pēc atgriešanās no misijas par valsts budžeta līdzekļiem netiek nodrošinātas.  </w:t>
            </w:r>
            <w:r w:rsidR="00D03494" w:rsidRPr="004818DD">
              <w:rPr>
                <w:rFonts w:cs="Times New Roman"/>
                <w:bCs/>
                <w:sz w:val="26"/>
                <w:szCs w:val="26"/>
                <w:lang w:eastAsia="lv-LV" w:bidi="ar-SA"/>
              </w:rPr>
              <w:t>Ņemot to vērā, lai ieviestu sociālo rehabilitāciju civilajiem ekspertiem pēc atgriešanās no dalības mis</w:t>
            </w:r>
            <w:r w:rsidR="00891760" w:rsidRPr="004818DD">
              <w:rPr>
                <w:rFonts w:cs="Times New Roman"/>
                <w:bCs/>
                <w:sz w:val="26"/>
                <w:szCs w:val="26"/>
                <w:lang w:eastAsia="lv-LV" w:bidi="ar-SA"/>
              </w:rPr>
              <w:t xml:space="preserve">ijās un operācijās ar </w:t>
            </w:r>
            <w:r w:rsidR="00DF4BB1" w:rsidRPr="004818DD">
              <w:rPr>
                <w:rFonts w:cs="Times New Roman"/>
                <w:bCs/>
                <w:sz w:val="26"/>
                <w:szCs w:val="26"/>
                <w:lang w:eastAsia="lv-LV" w:bidi="ar-SA"/>
              </w:rPr>
              <w:t>paaugstināt</w:t>
            </w:r>
            <w:r w:rsidR="00891760" w:rsidRPr="004818DD">
              <w:rPr>
                <w:rFonts w:cs="Times New Roman"/>
                <w:bCs/>
                <w:sz w:val="26"/>
                <w:szCs w:val="26"/>
                <w:lang w:eastAsia="lv-LV" w:bidi="ar-SA"/>
              </w:rPr>
              <w:t>u</w:t>
            </w:r>
            <w:r w:rsidR="00DF4BB1" w:rsidRPr="004818DD">
              <w:rPr>
                <w:rFonts w:cs="Times New Roman"/>
                <w:bCs/>
                <w:sz w:val="26"/>
                <w:szCs w:val="26"/>
                <w:lang w:eastAsia="lv-LV" w:bidi="ar-SA"/>
              </w:rPr>
              <w:t xml:space="preserve"> apdraudējum</w:t>
            </w:r>
            <w:r w:rsidR="00891760" w:rsidRPr="004818DD">
              <w:rPr>
                <w:rFonts w:cs="Times New Roman"/>
                <w:bCs/>
                <w:sz w:val="26"/>
                <w:szCs w:val="26"/>
                <w:lang w:eastAsia="lv-LV" w:bidi="ar-SA"/>
              </w:rPr>
              <w:t>u</w:t>
            </w:r>
            <w:r w:rsidR="00D03494" w:rsidRPr="004818DD">
              <w:rPr>
                <w:rFonts w:cs="Times New Roman"/>
                <w:bCs/>
                <w:sz w:val="26"/>
                <w:szCs w:val="26"/>
                <w:lang w:eastAsia="lv-LV" w:bidi="ar-SA"/>
              </w:rPr>
              <w:t xml:space="preserve"> </w:t>
            </w:r>
            <w:r w:rsidR="00DF4BB1" w:rsidRPr="004818DD">
              <w:rPr>
                <w:rFonts w:cs="Times New Roman"/>
                <w:bCs/>
                <w:sz w:val="26"/>
                <w:szCs w:val="26"/>
                <w:lang w:eastAsia="lv-LV" w:bidi="ar-SA"/>
              </w:rPr>
              <w:t>un drošības risk</w:t>
            </w:r>
            <w:r w:rsidR="00891760" w:rsidRPr="004818DD">
              <w:rPr>
                <w:rFonts w:cs="Times New Roman"/>
                <w:bCs/>
                <w:sz w:val="26"/>
                <w:szCs w:val="26"/>
                <w:lang w:eastAsia="lv-LV" w:bidi="ar-SA"/>
              </w:rPr>
              <w:t>u</w:t>
            </w:r>
            <w:r w:rsidR="00DF4BB1" w:rsidRPr="004818DD">
              <w:rPr>
                <w:rFonts w:cs="Times New Roman"/>
                <w:bCs/>
                <w:sz w:val="26"/>
                <w:szCs w:val="26"/>
                <w:lang w:eastAsia="lv-LV" w:bidi="ar-SA"/>
              </w:rPr>
              <w:t xml:space="preserve">, </w:t>
            </w:r>
            <w:r w:rsidR="0003286B" w:rsidRPr="004818DD">
              <w:rPr>
                <w:rFonts w:cs="Times New Roman"/>
                <w:bCs/>
                <w:sz w:val="26"/>
                <w:szCs w:val="26"/>
                <w:lang w:eastAsia="lv-LV" w:bidi="ar-SA"/>
              </w:rPr>
              <w:t>ir izstrādāti grozījumi</w:t>
            </w:r>
            <w:r w:rsidR="00D03494" w:rsidRPr="004818DD">
              <w:rPr>
                <w:rFonts w:cs="Times New Roman"/>
                <w:bCs/>
                <w:sz w:val="26"/>
                <w:szCs w:val="26"/>
                <w:lang w:eastAsia="lv-LV" w:bidi="ar-SA"/>
              </w:rPr>
              <w:t xml:space="preserve"> Starptautiskās palīdzības likumā, nosakot tiesības </w:t>
            </w:r>
            <w:r w:rsidR="004E05A7" w:rsidRPr="004818DD">
              <w:rPr>
                <w:rFonts w:cs="Times New Roman"/>
                <w:bCs/>
                <w:sz w:val="26"/>
                <w:szCs w:val="26"/>
                <w:lang w:eastAsia="lv-LV" w:bidi="ar-SA"/>
              </w:rPr>
              <w:t xml:space="preserve">civilajiem ekspertiem </w:t>
            </w:r>
            <w:r w:rsidR="00D03494" w:rsidRPr="004818DD">
              <w:rPr>
                <w:rFonts w:cs="Times New Roman"/>
                <w:bCs/>
                <w:sz w:val="26"/>
                <w:szCs w:val="26"/>
                <w:lang w:eastAsia="lv-LV" w:bidi="ar-SA"/>
              </w:rPr>
              <w:t xml:space="preserve">saņemt </w:t>
            </w:r>
            <w:r w:rsidR="00DF4BB1" w:rsidRPr="004818DD">
              <w:rPr>
                <w:rFonts w:cs="Times New Roman"/>
                <w:bCs/>
                <w:sz w:val="26"/>
                <w:szCs w:val="26"/>
                <w:lang w:eastAsia="lv-LV" w:bidi="ar-SA"/>
              </w:rPr>
              <w:t xml:space="preserve">sociālās rehabilitācijas </w:t>
            </w:r>
            <w:r w:rsidR="00B75E98" w:rsidRPr="004818DD">
              <w:rPr>
                <w:rFonts w:cs="Times New Roman"/>
                <w:bCs/>
                <w:sz w:val="26"/>
                <w:szCs w:val="26"/>
                <w:lang w:eastAsia="lv-LV" w:bidi="ar-SA"/>
              </w:rPr>
              <w:t xml:space="preserve">atbalstu. Minētos grozījumus papildinās </w:t>
            </w:r>
            <w:r w:rsidR="00D03494" w:rsidRPr="004818DD">
              <w:rPr>
                <w:rFonts w:cs="Times New Roman"/>
                <w:bCs/>
                <w:sz w:val="26"/>
                <w:szCs w:val="26"/>
                <w:lang w:eastAsia="lv-LV" w:bidi="ar-SA"/>
              </w:rPr>
              <w:t xml:space="preserve">grozījumi Sociālo pakalpojumu un palīdzības likumā, paredzot </w:t>
            </w:r>
            <w:r w:rsidR="004676B7" w:rsidRPr="004818DD">
              <w:rPr>
                <w:rFonts w:cs="Times New Roman"/>
                <w:bCs/>
                <w:sz w:val="26"/>
                <w:szCs w:val="26"/>
                <w:lang w:eastAsia="lv-LV" w:bidi="ar-SA"/>
              </w:rPr>
              <w:t>Sociālās integrācijas valsts aģentūru</w:t>
            </w:r>
            <w:r w:rsidR="00DF4BB1" w:rsidRPr="004818DD">
              <w:rPr>
                <w:rFonts w:cs="Times New Roman"/>
                <w:bCs/>
                <w:sz w:val="26"/>
                <w:szCs w:val="26"/>
                <w:lang w:eastAsia="lv-LV" w:bidi="ar-SA"/>
              </w:rPr>
              <w:t xml:space="preserve"> kā atbildīgo institūciju</w:t>
            </w:r>
            <w:r w:rsidR="004676B7" w:rsidRPr="004818DD">
              <w:rPr>
                <w:rFonts w:cs="Times New Roman"/>
                <w:bCs/>
                <w:sz w:val="26"/>
                <w:szCs w:val="26"/>
                <w:lang w:eastAsia="lv-LV" w:bidi="ar-SA"/>
              </w:rPr>
              <w:t>,</w:t>
            </w:r>
            <w:r w:rsidR="00D03494" w:rsidRPr="004818DD">
              <w:rPr>
                <w:rFonts w:cs="Times New Roman"/>
                <w:bCs/>
                <w:sz w:val="26"/>
                <w:szCs w:val="26"/>
                <w:lang w:eastAsia="lv-LV" w:bidi="ar-SA"/>
              </w:rPr>
              <w:t xml:space="preserve"> kas sniedz sociālās rehabilitācijas pakalpojumus. </w:t>
            </w:r>
          </w:p>
          <w:p w:rsidR="00226001" w:rsidRPr="004818DD" w:rsidRDefault="00FD3636" w:rsidP="00C27BB0">
            <w:pPr>
              <w:jc w:val="both"/>
              <w:rPr>
                <w:rFonts w:cs="Times New Roman"/>
                <w:bCs/>
                <w:sz w:val="26"/>
                <w:szCs w:val="26"/>
                <w:lang w:eastAsia="lv-LV" w:bidi="ar-SA"/>
              </w:rPr>
            </w:pPr>
            <w:r w:rsidRPr="004818DD">
              <w:rPr>
                <w:rFonts w:cs="Times New Roman"/>
                <w:bCs/>
                <w:sz w:val="26"/>
                <w:szCs w:val="26"/>
                <w:lang w:eastAsia="lv-LV" w:bidi="ar-SA"/>
              </w:rPr>
              <w:lastRenderedPageBreak/>
              <w:t>Tādējādi tiks nodrošināts, ka līdzšinējā kārtība un mehānisms, kādā tiek sniegti sociālās rehabilitācijas pakalpojumi militārpersonām un iekšlietu sistēmas amatpersonām ar speciālajām dienesta pakāpēm pēc atgriešanās no misijas</w:t>
            </w:r>
            <w:r w:rsidR="00891760" w:rsidRPr="004818DD">
              <w:rPr>
                <w:rFonts w:cs="Times New Roman"/>
                <w:bCs/>
                <w:sz w:val="26"/>
                <w:szCs w:val="26"/>
                <w:lang w:eastAsia="lv-LV" w:bidi="ar-SA"/>
              </w:rPr>
              <w:t>,</w:t>
            </w:r>
            <w:r w:rsidRPr="004818DD">
              <w:rPr>
                <w:rFonts w:cs="Times New Roman"/>
                <w:bCs/>
                <w:sz w:val="26"/>
                <w:szCs w:val="26"/>
                <w:lang w:eastAsia="lv-LV" w:bidi="ar-SA"/>
              </w:rPr>
              <w:t xml:space="preserve"> attieksies arī uz civilajiem ekspertiem</w:t>
            </w:r>
            <w:r w:rsidR="00DF4BB1" w:rsidRPr="004818DD">
              <w:rPr>
                <w:rFonts w:cs="Times New Roman"/>
                <w:bCs/>
                <w:sz w:val="26"/>
                <w:szCs w:val="26"/>
                <w:lang w:eastAsia="lv-LV" w:bidi="ar-SA"/>
              </w:rPr>
              <w:t xml:space="preserve">, kuri </w:t>
            </w:r>
            <w:r w:rsidR="004F2D21" w:rsidRPr="004818DD">
              <w:rPr>
                <w:rFonts w:cs="Times New Roman"/>
                <w:bCs/>
                <w:sz w:val="26"/>
                <w:szCs w:val="26"/>
                <w:lang w:eastAsia="lv-LV" w:bidi="ar-SA"/>
              </w:rPr>
              <w:t xml:space="preserve">atgriezušies no </w:t>
            </w:r>
            <w:r w:rsidR="00891760" w:rsidRPr="004818DD">
              <w:rPr>
                <w:rFonts w:cs="Times New Roman"/>
                <w:bCs/>
                <w:sz w:val="26"/>
                <w:szCs w:val="26"/>
                <w:lang w:eastAsia="lv-LV" w:bidi="ar-SA"/>
              </w:rPr>
              <w:t xml:space="preserve">starptautisko </w:t>
            </w:r>
            <w:r w:rsidR="004F2D21" w:rsidRPr="004818DD">
              <w:rPr>
                <w:rFonts w:cs="Times New Roman"/>
                <w:bCs/>
                <w:sz w:val="26"/>
                <w:szCs w:val="26"/>
                <w:lang w:eastAsia="lv-LV" w:bidi="ar-SA"/>
              </w:rPr>
              <w:t>misiju un operāciju rajoniem</w:t>
            </w:r>
            <w:r w:rsidR="00891760" w:rsidRPr="004818DD">
              <w:rPr>
                <w:rFonts w:cs="Times New Roman"/>
                <w:bCs/>
                <w:sz w:val="26"/>
                <w:szCs w:val="26"/>
                <w:lang w:eastAsia="lv-LV" w:bidi="ar-SA"/>
              </w:rPr>
              <w:t xml:space="preserve">, kuros ir paaugstināts apdraudējums. </w:t>
            </w:r>
            <w:r w:rsidR="0071210E" w:rsidRPr="004818DD">
              <w:rPr>
                <w:rFonts w:cs="Times New Roman"/>
                <w:bCs/>
                <w:sz w:val="26"/>
                <w:szCs w:val="26"/>
                <w:lang w:eastAsia="lv-LV" w:bidi="ar-SA"/>
              </w:rPr>
              <w:t>Paaugstināta apdraudējuma statusu misijai un operācijai noteiks Ministru Kabineta noteiktajā kārtībā.</w:t>
            </w:r>
          </w:p>
        </w:tc>
      </w:tr>
      <w:tr w:rsidR="004818DD" w:rsidRPr="004818DD"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lastRenderedPageBreak/>
              <w:t>3.</w:t>
            </w:r>
          </w:p>
        </w:tc>
        <w:tc>
          <w:tcPr>
            <w:tcW w:w="1377"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Projekta izstrādē iesaistītās institūcijas</w:t>
            </w:r>
          </w:p>
        </w:tc>
        <w:tc>
          <w:tcPr>
            <w:tcW w:w="3193" w:type="pct"/>
            <w:tcBorders>
              <w:top w:val="outset" w:sz="6" w:space="0" w:color="auto"/>
              <w:left w:val="outset" w:sz="6" w:space="0" w:color="auto"/>
              <w:bottom w:val="outset" w:sz="6" w:space="0" w:color="auto"/>
              <w:right w:val="outset" w:sz="6" w:space="0" w:color="auto"/>
            </w:tcBorders>
            <w:hideMark/>
          </w:tcPr>
          <w:p w:rsidR="00226001" w:rsidRPr="004818DD" w:rsidRDefault="0088025F" w:rsidP="00DF4BB1">
            <w:pPr>
              <w:rPr>
                <w:sz w:val="26"/>
                <w:szCs w:val="26"/>
              </w:rPr>
            </w:pPr>
            <w:r w:rsidRPr="004818DD">
              <w:rPr>
                <w:sz w:val="26"/>
                <w:szCs w:val="26"/>
              </w:rPr>
              <w:t>P</w:t>
            </w:r>
            <w:r w:rsidR="00DF4BB1" w:rsidRPr="004818DD">
              <w:rPr>
                <w:sz w:val="26"/>
                <w:szCs w:val="26"/>
              </w:rPr>
              <w:t>rojekts izstrādāts sadarbībā ar</w:t>
            </w:r>
            <w:r w:rsidR="004676B7" w:rsidRPr="004818DD">
              <w:rPr>
                <w:sz w:val="26"/>
                <w:szCs w:val="26"/>
              </w:rPr>
              <w:t xml:space="preserve"> Ārlietu ministrij</w:t>
            </w:r>
            <w:r w:rsidR="00DF4BB1" w:rsidRPr="004818DD">
              <w:rPr>
                <w:sz w:val="26"/>
                <w:szCs w:val="26"/>
              </w:rPr>
              <w:t>u</w:t>
            </w:r>
            <w:r w:rsidRPr="004818DD">
              <w:rPr>
                <w:sz w:val="26"/>
                <w:szCs w:val="26"/>
              </w:rPr>
              <w:t>.</w:t>
            </w:r>
          </w:p>
        </w:tc>
      </w:tr>
      <w:tr w:rsidR="004818DD" w:rsidRPr="004818DD" w:rsidTr="00055AF4">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4.</w:t>
            </w:r>
          </w:p>
        </w:tc>
        <w:tc>
          <w:tcPr>
            <w:tcW w:w="1377"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Cita informācija</w:t>
            </w:r>
          </w:p>
        </w:tc>
        <w:tc>
          <w:tcPr>
            <w:tcW w:w="3193"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Nav</w:t>
            </w:r>
          </w:p>
        </w:tc>
      </w:tr>
    </w:tbl>
    <w:p w:rsidR="00226001" w:rsidRPr="004818DD" w:rsidRDefault="00226001" w:rsidP="00226001">
      <w:pPr>
        <w:rPr>
          <w:sz w:val="26"/>
          <w:szCs w:val="26"/>
        </w:rPr>
      </w:pPr>
      <w:r w:rsidRPr="004818DD">
        <w:rPr>
          <w:sz w:val="26"/>
          <w:szCs w:val="26"/>
        </w:rPr>
        <w:t> </w:t>
      </w:r>
    </w:p>
    <w:tbl>
      <w:tblPr>
        <w:tblW w:w="5365"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488"/>
        <w:gridCol w:w="5884"/>
      </w:tblGrid>
      <w:tr w:rsidR="004818DD" w:rsidRPr="004818DD" w:rsidTr="00055AF4">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818DD" w:rsidRDefault="00226001" w:rsidP="00226001">
            <w:pPr>
              <w:rPr>
                <w:b/>
                <w:bCs/>
                <w:sz w:val="26"/>
                <w:szCs w:val="26"/>
              </w:rPr>
            </w:pPr>
            <w:r w:rsidRPr="004818DD">
              <w:rPr>
                <w:b/>
                <w:bCs/>
                <w:sz w:val="26"/>
                <w:szCs w:val="26"/>
              </w:rPr>
              <w:t>II. Tiesību akta projekta ietekme uz sabiedrību, tautsaimniecības attīstību un administratīvo slogu</w:t>
            </w:r>
          </w:p>
        </w:tc>
      </w:tr>
      <w:tr w:rsidR="004818DD" w:rsidRPr="004818DD"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1.</w:t>
            </w:r>
          </w:p>
        </w:tc>
        <w:tc>
          <w:tcPr>
            <w:tcW w:w="1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 xml:space="preserve">Sabiedrības </w:t>
            </w:r>
            <w:proofErr w:type="spellStart"/>
            <w:r w:rsidRPr="004818DD">
              <w:rPr>
                <w:sz w:val="26"/>
                <w:szCs w:val="26"/>
              </w:rPr>
              <w:t>mērķgrupas</w:t>
            </w:r>
            <w:proofErr w:type="spellEnd"/>
            <w:r w:rsidRPr="004818DD">
              <w:rPr>
                <w:sz w:val="26"/>
                <w:szCs w:val="26"/>
              </w:rPr>
              <w:t>, kuras tiesiskais regulējums ietekmē vai varētu ietekmēt</w:t>
            </w:r>
          </w:p>
        </w:tc>
        <w:tc>
          <w:tcPr>
            <w:tcW w:w="3206" w:type="pct"/>
            <w:tcBorders>
              <w:top w:val="outset" w:sz="6" w:space="0" w:color="auto"/>
              <w:left w:val="outset" w:sz="6" w:space="0" w:color="auto"/>
              <w:bottom w:val="outset" w:sz="6" w:space="0" w:color="auto"/>
              <w:right w:val="outset" w:sz="6" w:space="0" w:color="auto"/>
            </w:tcBorders>
            <w:hideMark/>
          </w:tcPr>
          <w:p w:rsidR="00226001" w:rsidRPr="004818DD" w:rsidRDefault="0071210E" w:rsidP="00AA3298">
            <w:pPr>
              <w:rPr>
                <w:sz w:val="26"/>
                <w:szCs w:val="26"/>
              </w:rPr>
            </w:pPr>
            <w:r w:rsidRPr="004818DD">
              <w:rPr>
                <w:sz w:val="26"/>
                <w:szCs w:val="26"/>
              </w:rPr>
              <w:t>Civilie eksperti, kuri</w:t>
            </w:r>
            <w:r w:rsidR="00DD7579" w:rsidRPr="004818DD">
              <w:rPr>
                <w:sz w:val="26"/>
                <w:szCs w:val="26"/>
              </w:rPr>
              <w:t xml:space="preserve"> piedalās starptautiskajās </w:t>
            </w:r>
            <w:r w:rsidR="00AA3298" w:rsidRPr="004818DD">
              <w:rPr>
                <w:sz w:val="26"/>
                <w:szCs w:val="26"/>
              </w:rPr>
              <w:t>misijās</w:t>
            </w:r>
            <w:r w:rsidR="00DD7579" w:rsidRPr="004818DD">
              <w:rPr>
                <w:sz w:val="26"/>
                <w:szCs w:val="26"/>
              </w:rPr>
              <w:t>.</w:t>
            </w:r>
            <w:r w:rsidR="00302CB0" w:rsidRPr="004818DD">
              <w:rPr>
                <w:sz w:val="26"/>
                <w:szCs w:val="26"/>
              </w:rPr>
              <w:t xml:space="preserve"> </w:t>
            </w:r>
          </w:p>
        </w:tc>
      </w:tr>
      <w:tr w:rsidR="004818DD" w:rsidRPr="004818DD" w:rsidTr="00055AF4">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2.</w:t>
            </w:r>
          </w:p>
        </w:tc>
        <w:tc>
          <w:tcPr>
            <w:tcW w:w="1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Tiesiskā regulējuma ietekme uz tautsaimniecību un administratīvo slogu</w:t>
            </w:r>
          </w:p>
        </w:tc>
        <w:tc>
          <w:tcPr>
            <w:tcW w:w="3206" w:type="pct"/>
            <w:tcBorders>
              <w:top w:val="outset" w:sz="6" w:space="0" w:color="auto"/>
              <w:left w:val="outset" w:sz="6" w:space="0" w:color="auto"/>
              <w:bottom w:val="outset" w:sz="6" w:space="0" w:color="auto"/>
              <w:right w:val="outset" w:sz="6" w:space="0" w:color="auto"/>
            </w:tcBorders>
            <w:hideMark/>
          </w:tcPr>
          <w:p w:rsidR="00226001" w:rsidRPr="004818DD" w:rsidRDefault="00302CB0" w:rsidP="00226001">
            <w:pPr>
              <w:rPr>
                <w:sz w:val="26"/>
                <w:szCs w:val="26"/>
              </w:rPr>
            </w:pPr>
            <w:r w:rsidRPr="004818DD">
              <w:rPr>
                <w:sz w:val="26"/>
                <w:szCs w:val="26"/>
              </w:rPr>
              <w:t>Projekts šo jomu neskar.</w:t>
            </w:r>
          </w:p>
        </w:tc>
      </w:tr>
      <w:tr w:rsidR="004818DD" w:rsidRPr="004818DD" w:rsidTr="00055AF4">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3.</w:t>
            </w:r>
          </w:p>
        </w:tc>
        <w:tc>
          <w:tcPr>
            <w:tcW w:w="1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Administratīvo izmaksu monetārs novērtējums</w:t>
            </w:r>
          </w:p>
        </w:tc>
        <w:tc>
          <w:tcPr>
            <w:tcW w:w="3206" w:type="pct"/>
            <w:tcBorders>
              <w:top w:val="outset" w:sz="6" w:space="0" w:color="auto"/>
              <w:left w:val="outset" w:sz="6" w:space="0" w:color="auto"/>
              <w:bottom w:val="outset" w:sz="6" w:space="0" w:color="auto"/>
              <w:right w:val="outset" w:sz="6" w:space="0" w:color="auto"/>
            </w:tcBorders>
            <w:hideMark/>
          </w:tcPr>
          <w:p w:rsidR="00226001" w:rsidRPr="004818DD" w:rsidRDefault="009235D7" w:rsidP="00226001">
            <w:pPr>
              <w:rPr>
                <w:sz w:val="26"/>
                <w:szCs w:val="26"/>
              </w:rPr>
            </w:pPr>
            <w:r w:rsidRPr="004818DD">
              <w:rPr>
                <w:sz w:val="26"/>
                <w:szCs w:val="26"/>
              </w:rPr>
              <w:t>Projekts šo jomu neskar.</w:t>
            </w:r>
          </w:p>
        </w:tc>
      </w:tr>
      <w:tr w:rsidR="004818DD" w:rsidRPr="004818DD" w:rsidTr="00055AF4">
        <w:trPr>
          <w:trHeight w:val="456"/>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4.</w:t>
            </w:r>
          </w:p>
        </w:tc>
        <w:tc>
          <w:tcPr>
            <w:tcW w:w="1364"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Cita informācija</w:t>
            </w:r>
          </w:p>
        </w:tc>
        <w:tc>
          <w:tcPr>
            <w:tcW w:w="3206"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Na</w:t>
            </w:r>
            <w:r w:rsidR="009235D7" w:rsidRPr="004818DD">
              <w:rPr>
                <w:sz w:val="26"/>
                <w:szCs w:val="26"/>
              </w:rPr>
              <w:t>v</w:t>
            </w:r>
          </w:p>
        </w:tc>
      </w:tr>
    </w:tbl>
    <w:p w:rsidR="00226001" w:rsidRPr="004818DD" w:rsidRDefault="00226001" w:rsidP="00226001">
      <w:pPr>
        <w:rPr>
          <w:sz w:val="26"/>
          <w:szCs w:val="26"/>
        </w:rPr>
      </w:pPr>
    </w:p>
    <w:tbl>
      <w:tblPr>
        <w:tblW w:w="5328" w:type="pct"/>
        <w:jc w:val="center"/>
        <w:tblCellSpacing w:w="15" w:type="dxa"/>
        <w:tblInd w:w="3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8"/>
        <w:gridCol w:w="1084"/>
        <w:gridCol w:w="1218"/>
        <w:gridCol w:w="1389"/>
        <w:gridCol w:w="1468"/>
        <w:gridCol w:w="2004"/>
      </w:tblGrid>
      <w:tr w:rsidR="004818DD" w:rsidRPr="004818DD" w:rsidTr="00055AF4">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226001" w:rsidRPr="004818DD" w:rsidRDefault="00226001" w:rsidP="00FE67DE">
            <w:pPr>
              <w:rPr>
                <w:rFonts w:cs="Times New Roman"/>
                <w:b/>
                <w:bCs/>
                <w:sz w:val="26"/>
                <w:szCs w:val="26"/>
              </w:rPr>
            </w:pPr>
            <w:r w:rsidRPr="004818DD">
              <w:rPr>
                <w:rFonts w:cs="Times New Roman"/>
                <w:b/>
                <w:bCs/>
                <w:sz w:val="26"/>
                <w:szCs w:val="26"/>
              </w:rPr>
              <w:t>III. Tiesību akta projekta ietekme uz valsts budžetu un pašvaldību budžetiem</w:t>
            </w:r>
          </w:p>
        </w:tc>
      </w:tr>
      <w:tr w:rsidR="004818DD" w:rsidRPr="004818DD" w:rsidTr="00D16953">
        <w:trPr>
          <w:tblCellSpacing w:w="15" w:type="dxa"/>
          <w:jc w:val="center"/>
        </w:trPr>
        <w:tc>
          <w:tcPr>
            <w:tcW w:w="1017" w:type="pct"/>
            <w:vMerge w:val="restart"/>
            <w:tcBorders>
              <w:top w:val="outset" w:sz="6" w:space="0" w:color="auto"/>
              <w:left w:val="outset" w:sz="6" w:space="0" w:color="auto"/>
              <w:bottom w:val="outset" w:sz="6" w:space="0" w:color="auto"/>
              <w:right w:val="outset" w:sz="6" w:space="0" w:color="auto"/>
            </w:tcBorders>
            <w:vAlign w:val="center"/>
            <w:hideMark/>
          </w:tcPr>
          <w:p w:rsidR="00226001" w:rsidRPr="004818DD" w:rsidRDefault="00226001" w:rsidP="00FE67DE">
            <w:pPr>
              <w:jc w:val="center"/>
              <w:rPr>
                <w:rFonts w:cs="Times New Roman"/>
                <w:b/>
                <w:bCs/>
                <w:sz w:val="26"/>
                <w:szCs w:val="26"/>
              </w:rPr>
            </w:pPr>
            <w:r w:rsidRPr="004818DD">
              <w:rPr>
                <w:rFonts w:cs="Times New Roman"/>
                <w:b/>
                <w:bCs/>
                <w:sz w:val="26"/>
                <w:szCs w:val="26"/>
              </w:rPr>
              <w:t>Rādītāji</w:t>
            </w:r>
          </w:p>
        </w:tc>
        <w:tc>
          <w:tcPr>
            <w:tcW w:w="12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26001" w:rsidRPr="004818DD" w:rsidRDefault="00A32467" w:rsidP="00D859A1">
            <w:pPr>
              <w:jc w:val="center"/>
              <w:rPr>
                <w:rFonts w:cs="Times New Roman"/>
                <w:b/>
                <w:bCs/>
                <w:sz w:val="26"/>
                <w:szCs w:val="26"/>
              </w:rPr>
            </w:pPr>
            <w:r w:rsidRPr="004818DD">
              <w:rPr>
                <w:b/>
                <w:bCs/>
                <w:sz w:val="26"/>
                <w:szCs w:val="26"/>
              </w:rPr>
              <w:t>201</w:t>
            </w:r>
            <w:r w:rsidR="00D859A1">
              <w:rPr>
                <w:b/>
                <w:bCs/>
                <w:sz w:val="26"/>
                <w:szCs w:val="26"/>
              </w:rPr>
              <w:t>6</w:t>
            </w:r>
            <w:r w:rsidRPr="004818DD">
              <w:rPr>
                <w:b/>
                <w:bCs/>
                <w:sz w:val="26"/>
                <w:szCs w:val="26"/>
              </w:rPr>
              <w:t>. gads</w:t>
            </w:r>
          </w:p>
        </w:tc>
        <w:tc>
          <w:tcPr>
            <w:tcW w:w="2652" w:type="pct"/>
            <w:gridSpan w:val="3"/>
            <w:tcBorders>
              <w:top w:val="outset" w:sz="6" w:space="0" w:color="auto"/>
              <w:left w:val="outset" w:sz="6" w:space="0" w:color="auto"/>
              <w:bottom w:val="outset" w:sz="6" w:space="0" w:color="auto"/>
              <w:right w:val="outset" w:sz="6" w:space="0" w:color="auto"/>
            </w:tcBorders>
            <w:vAlign w:val="center"/>
            <w:hideMark/>
          </w:tcPr>
          <w:p w:rsidR="00226001" w:rsidRPr="004818DD" w:rsidRDefault="00226001" w:rsidP="00BD4489">
            <w:pPr>
              <w:jc w:val="center"/>
              <w:rPr>
                <w:rFonts w:cs="Times New Roman"/>
                <w:sz w:val="26"/>
                <w:szCs w:val="26"/>
              </w:rPr>
            </w:pPr>
            <w:r w:rsidRPr="004818DD">
              <w:rPr>
                <w:rFonts w:cs="Times New Roman"/>
                <w:sz w:val="26"/>
                <w:szCs w:val="26"/>
              </w:rPr>
              <w:t>Turpmākie trīs gadi (</w:t>
            </w:r>
            <w:proofErr w:type="spellStart"/>
            <w:r w:rsidRPr="004818DD">
              <w:rPr>
                <w:rFonts w:cs="Times New Roman"/>
                <w:i/>
                <w:iCs/>
                <w:sz w:val="26"/>
                <w:szCs w:val="26"/>
              </w:rPr>
              <w:t>euro</w:t>
            </w:r>
            <w:proofErr w:type="spellEnd"/>
            <w:r w:rsidRPr="004818DD">
              <w:rPr>
                <w:rFonts w:cs="Times New Roman"/>
                <w:sz w:val="26"/>
                <w:szCs w:val="26"/>
              </w:rPr>
              <w:t>)</w:t>
            </w:r>
          </w:p>
        </w:tc>
      </w:tr>
      <w:tr w:rsidR="004818DD" w:rsidRPr="004818DD"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226001">
            <w:pPr>
              <w:rPr>
                <w:rFonts w:cs="Times New Roman"/>
                <w:b/>
                <w:bCs/>
                <w:sz w:val="26"/>
                <w:szCs w:val="26"/>
              </w:rPr>
            </w:pPr>
          </w:p>
        </w:tc>
        <w:tc>
          <w:tcPr>
            <w:tcW w:w="1265" w:type="pct"/>
            <w:gridSpan w:val="2"/>
            <w:vMerge/>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226001">
            <w:pPr>
              <w:rPr>
                <w:rFonts w:cs="Times New Roman"/>
                <w:b/>
                <w:bCs/>
                <w:sz w:val="26"/>
                <w:szCs w:val="26"/>
              </w:rPr>
            </w:pPr>
          </w:p>
        </w:tc>
        <w:tc>
          <w:tcPr>
            <w:tcW w:w="767" w:type="pct"/>
            <w:tcBorders>
              <w:top w:val="outset" w:sz="6" w:space="0" w:color="auto"/>
              <w:left w:val="outset" w:sz="6" w:space="0" w:color="auto"/>
              <w:bottom w:val="outset" w:sz="6" w:space="0" w:color="auto"/>
              <w:right w:val="outset" w:sz="6" w:space="0" w:color="auto"/>
            </w:tcBorders>
            <w:vAlign w:val="center"/>
          </w:tcPr>
          <w:p w:rsidR="00A32467" w:rsidRPr="004818DD" w:rsidRDefault="00A32467" w:rsidP="00D859A1">
            <w:pPr>
              <w:spacing w:before="100" w:beforeAutospacing="1" w:after="100" w:afterAutospacing="1"/>
              <w:jc w:val="center"/>
              <w:rPr>
                <w:b/>
                <w:bCs/>
                <w:sz w:val="26"/>
                <w:szCs w:val="26"/>
              </w:rPr>
            </w:pPr>
            <w:r w:rsidRPr="004818DD">
              <w:rPr>
                <w:b/>
                <w:bCs/>
                <w:sz w:val="26"/>
                <w:szCs w:val="26"/>
              </w:rPr>
              <w:t>201</w:t>
            </w:r>
            <w:r w:rsidR="00D859A1">
              <w:rPr>
                <w:b/>
                <w:bCs/>
                <w:sz w:val="26"/>
                <w:szCs w:val="26"/>
              </w:rPr>
              <w:t>7</w:t>
            </w:r>
          </w:p>
        </w:tc>
        <w:tc>
          <w:tcPr>
            <w:tcW w:w="812" w:type="pct"/>
            <w:tcBorders>
              <w:top w:val="outset" w:sz="6" w:space="0" w:color="auto"/>
              <w:left w:val="outset" w:sz="6" w:space="0" w:color="auto"/>
              <w:bottom w:val="outset" w:sz="6" w:space="0" w:color="auto"/>
              <w:right w:val="outset" w:sz="6" w:space="0" w:color="auto"/>
            </w:tcBorders>
            <w:vAlign w:val="center"/>
          </w:tcPr>
          <w:p w:rsidR="00A32467" w:rsidRPr="004818DD" w:rsidRDefault="00A32467" w:rsidP="00D859A1">
            <w:pPr>
              <w:spacing w:before="100" w:beforeAutospacing="1" w:after="100" w:afterAutospacing="1"/>
              <w:jc w:val="center"/>
              <w:rPr>
                <w:b/>
                <w:bCs/>
                <w:sz w:val="26"/>
                <w:szCs w:val="26"/>
              </w:rPr>
            </w:pPr>
            <w:r w:rsidRPr="004818DD">
              <w:rPr>
                <w:b/>
                <w:bCs/>
                <w:sz w:val="26"/>
                <w:szCs w:val="26"/>
              </w:rPr>
              <w:t>201</w:t>
            </w:r>
            <w:r w:rsidR="00D859A1">
              <w:rPr>
                <w:b/>
                <w:bCs/>
                <w:sz w:val="26"/>
                <w:szCs w:val="26"/>
              </w:rPr>
              <w:t>8</w:t>
            </w:r>
          </w:p>
        </w:tc>
        <w:tc>
          <w:tcPr>
            <w:tcW w:w="1040" w:type="pct"/>
            <w:tcBorders>
              <w:top w:val="outset" w:sz="6" w:space="0" w:color="auto"/>
              <w:left w:val="outset" w:sz="6" w:space="0" w:color="auto"/>
              <w:bottom w:val="outset" w:sz="6" w:space="0" w:color="auto"/>
              <w:right w:val="outset" w:sz="6" w:space="0" w:color="auto"/>
            </w:tcBorders>
            <w:vAlign w:val="center"/>
          </w:tcPr>
          <w:p w:rsidR="00A32467" w:rsidRPr="004818DD" w:rsidRDefault="00A32467" w:rsidP="00D859A1">
            <w:pPr>
              <w:spacing w:before="100" w:beforeAutospacing="1" w:after="100" w:afterAutospacing="1"/>
              <w:jc w:val="center"/>
              <w:rPr>
                <w:b/>
                <w:bCs/>
                <w:sz w:val="26"/>
                <w:szCs w:val="26"/>
              </w:rPr>
            </w:pPr>
            <w:r w:rsidRPr="004818DD">
              <w:rPr>
                <w:b/>
                <w:bCs/>
                <w:sz w:val="26"/>
                <w:szCs w:val="26"/>
              </w:rPr>
              <w:t>201</w:t>
            </w:r>
            <w:r w:rsidR="00D859A1">
              <w:rPr>
                <w:b/>
                <w:bCs/>
                <w:sz w:val="26"/>
                <w:szCs w:val="26"/>
              </w:rPr>
              <w:t>9</w:t>
            </w:r>
          </w:p>
        </w:tc>
      </w:tr>
      <w:tr w:rsidR="004818DD" w:rsidRPr="004818DD"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226001">
            <w:pPr>
              <w:rPr>
                <w:rFonts w:cs="Times New Roman"/>
                <w:b/>
                <w:bCs/>
                <w:sz w:val="26"/>
                <w:szCs w:val="26"/>
              </w:rPr>
            </w:pPr>
          </w:p>
        </w:tc>
        <w:tc>
          <w:tcPr>
            <w:tcW w:w="594"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FE67DE" w:rsidP="00BD4489">
            <w:pPr>
              <w:jc w:val="center"/>
              <w:rPr>
                <w:rFonts w:cs="Times New Roman"/>
                <w:sz w:val="26"/>
                <w:szCs w:val="26"/>
              </w:rPr>
            </w:pPr>
            <w:r w:rsidRPr="004818DD">
              <w:rPr>
                <w:rFonts w:cs="Times New Roman"/>
                <w:sz w:val="26"/>
                <w:szCs w:val="26"/>
              </w:rPr>
              <w:t>S</w:t>
            </w:r>
            <w:r w:rsidR="00A32467" w:rsidRPr="004818DD">
              <w:rPr>
                <w:rFonts w:cs="Times New Roman"/>
                <w:sz w:val="26"/>
                <w:szCs w:val="26"/>
              </w:rPr>
              <w:t>askaņā ar valsts budžetu kārtējam gadam</w:t>
            </w:r>
          </w:p>
        </w:tc>
        <w:tc>
          <w:tcPr>
            <w:tcW w:w="654"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FE67DE" w:rsidP="00BD4489">
            <w:pPr>
              <w:jc w:val="center"/>
              <w:rPr>
                <w:rFonts w:cs="Times New Roman"/>
                <w:sz w:val="26"/>
                <w:szCs w:val="26"/>
              </w:rPr>
            </w:pPr>
            <w:r w:rsidRPr="004818DD">
              <w:rPr>
                <w:rFonts w:cs="Times New Roman"/>
                <w:sz w:val="26"/>
                <w:szCs w:val="26"/>
              </w:rPr>
              <w:t>I</w:t>
            </w:r>
            <w:r w:rsidR="00A32467" w:rsidRPr="004818DD">
              <w:rPr>
                <w:rFonts w:cs="Times New Roman"/>
                <w:sz w:val="26"/>
                <w:szCs w:val="26"/>
              </w:rPr>
              <w:t>zmaiņas kārtējā gadā, salīdzinot ar valsts budžetu kārtējam gadam</w:t>
            </w:r>
          </w:p>
        </w:tc>
        <w:tc>
          <w:tcPr>
            <w:tcW w:w="767"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FE67DE" w:rsidP="00126EBA">
            <w:pPr>
              <w:jc w:val="center"/>
              <w:rPr>
                <w:rFonts w:cs="Times New Roman"/>
                <w:sz w:val="26"/>
                <w:szCs w:val="26"/>
              </w:rPr>
            </w:pPr>
            <w:r w:rsidRPr="004818DD">
              <w:rPr>
                <w:rFonts w:cs="Times New Roman"/>
                <w:sz w:val="26"/>
                <w:szCs w:val="26"/>
              </w:rPr>
              <w:t>I</w:t>
            </w:r>
            <w:r w:rsidR="00A32467" w:rsidRPr="004818DD">
              <w:rPr>
                <w:rFonts w:cs="Times New Roman"/>
                <w:sz w:val="26"/>
                <w:szCs w:val="26"/>
              </w:rPr>
              <w:t>zmaiņas, salīdzinot ar kārtējo (201</w:t>
            </w:r>
            <w:r w:rsidR="00126EBA" w:rsidRPr="004818DD">
              <w:rPr>
                <w:rFonts w:cs="Times New Roman"/>
                <w:sz w:val="26"/>
                <w:szCs w:val="26"/>
              </w:rPr>
              <w:t>5</w:t>
            </w:r>
            <w:r w:rsidR="00A32467" w:rsidRPr="004818DD">
              <w:rPr>
                <w:rFonts w:cs="Times New Roman"/>
                <w:sz w:val="26"/>
                <w:szCs w:val="26"/>
              </w:rPr>
              <w:t>.) gadu</w:t>
            </w:r>
          </w:p>
        </w:tc>
        <w:tc>
          <w:tcPr>
            <w:tcW w:w="812"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FE67DE" w:rsidP="00A32467">
            <w:pPr>
              <w:jc w:val="center"/>
              <w:rPr>
                <w:rFonts w:cs="Times New Roman"/>
                <w:sz w:val="26"/>
                <w:szCs w:val="26"/>
              </w:rPr>
            </w:pPr>
            <w:r w:rsidRPr="004818DD">
              <w:rPr>
                <w:rFonts w:cs="Times New Roman"/>
                <w:sz w:val="26"/>
                <w:szCs w:val="26"/>
              </w:rPr>
              <w:t>I</w:t>
            </w:r>
            <w:r w:rsidR="00A32467" w:rsidRPr="004818DD">
              <w:rPr>
                <w:rFonts w:cs="Times New Roman"/>
                <w:sz w:val="26"/>
                <w:szCs w:val="26"/>
              </w:rPr>
              <w:t xml:space="preserve">zmaiņas, salīdzinot ar kārtējo </w:t>
            </w:r>
          </w:p>
          <w:p w:rsidR="00A32467" w:rsidRPr="004818DD" w:rsidRDefault="00A32467" w:rsidP="00A32467">
            <w:pPr>
              <w:jc w:val="center"/>
              <w:rPr>
                <w:rFonts w:cs="Times New Roman"/>
                <w:sz w:val="26"/>
                <w:szCs w:val="26"/>
              </w:rPr>
            </w:pPr>
            <w:r w:rsidRPr="004818DD">
              <w:rPr>
                <w:rFonts w:cs="Times New Roman"/>
                <w:sz w:val="26"/>
                <w:szCs w:val="26"/>
              </w:rPr>
              <w:t>(201</w:t>
            </w:r>
            <w:r w:rsidR="00126EBA" w:rsidRPr="004818DD">
              <w:rPr>
                <w:rFonts w:cs="Times New Roman"/>
                <w:sz w:val="26"/>
                <w:szCs w:val="26"/>
              </w:rPr>
              <w:t>5</w:t>
            </w:r>
            <w:r w:rsidRPr="004818DD">
              <w:rPr>
                <w:rFonts w:cs="Times New Roman"/>
                <w:sz w:val="26"/>
                <w:szCs w:val="26"/>
              </w:rPr>
              <w:t xml:space="preserve">.) </w:t>
            </w:r>
          </w:p>
          <w:p w:rsidR="00A32467" w:rsidRPr="004818DD" w:rsidRDefault="00A32467" w:rsidP="00A32467">
            <w:pPr>
              <w:jc w:val="center"/>
              <w:rPr>
                <w:rFonts w:cs="Times New Roman"/>
                <w:sz w:val="26"/>
                <w:szCs w:val="26"/>
              </w:rPr>
            </w:pPr>
            <w:r w:rsidRPr="004818DD">
              <w:rPr>
                <w:rFonts w:cs="Times New Roman"/>
                <w:sz w:val="26"/>
                <w:szCs w:val="26"/>
              </w:rPr>
              <w:t>gadu</w:t>
            </w:r>
          </w:p>
        </w:tc>
        <w:tc>
          <w:tcPr>
            <w:tcW w:w="1040"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FE67DE" w:rsidP="00A32467">
            <w:pPr>
              <w:jc w:val="center"/>
              <w:rPr>
                <w:rFonts w:cs="Times New Roman"/>
                <w:sz w:val="26"/>
                <w:szCs w:val="26"/>
              </w:rPr>
            </w:pPr>
            <w:r w:rsidRPr="004818DD">
              <w:rPr>
                <w:rFonts w:cs="Times New Roman"/>
                <w:sz w:val="26"/>
                <w:szCs w:val="26"/>
              </w:rPr>
              <w:t>I</w:t>
            </w:r>
            <w:r w:rsidR="00A32467" w:rsidRPr="004818DD">
              <w:rPr>
                <w:rFonts w:cs="Times New Roman"/>
                <w:sz w:val="26"/>
                <w:szCs w:val="26"/>
              </w:rPr>
              <w:t xml:space="preserve">zmaiņas, salīdzinot ar kārtējo </w:t>
            </w:r>
          </w:p>
          <w:p w:rsidR="00A32467" w:rsidRPr="004818DD" w:rsidRDefault="00A32467" w:rsidP="00A32467">
            <w:pPr>
              <w:jc w:val="center"/>
              <w:rPr>
                <w:rFonts w:cs="Times New Roman"/>
                <w:sz w:val="26"/>
                <w:szCs w:val="26"/>
              </w:rPr>
            </w:pPr>
            <w:r w:rsidRPr="004818DD">
              <w:rPr>
                <w:rFonts w:cs="Times New Roman"/>
                <w:sz w:val="26"/>
                <w:szCs w:val="26"/>
              </w:rPr>
              <w:t>(201</w:t>
            </w:r>
            <w:r w:rsidR="00126EBA" w:rsidRPr="004818DD">
              <w:rPr>
                <w:rFonts w:cs="Times New Roman"/>
                <w:sz w:val="26"/>
                <w:szCs w:val="26"/>
              </w:rPr>
              <w:t>5</w:t>
            </w:r>
            <w:r w:rsidRPr="004818DD">
              <w:rPr>
                <w:rFonts w:cs="Times New Roman"/>
                <w:sz w:val="26"/>
                <w:szCs w:val="26"/>
              </w:rPr>
              <w:t xml:space="preserve">.) </w:t>
            </w:r>
          </w:p>
          <w:p w:rsidR="00A32467" w:rsidRPr="004818DD" w:rsidRDefault="00A32467" w:rsidP="00A32467">
            <w:pPr>
              <w:jc w:val="center"/>
              <w:rPr>
                <w:rFonts w:cs="Times New Roman"/>
                <w:sz w:val="26"/>
                <w:szCs w:val="26"/>
              </w:rPr>
            </w:pPr>
            <w:r w:rsidRPr="004818DD">
              <w:rPr>
                <w:rFonts w:cs="Times New Roman"/>
                <w:sz w:val="26"/>
                <w:szCs w:val="26"/>
              </w:rPr>
              <w:t>gadu</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FE67DE">
            <w:pPr>
              <w:jc w:val="center"/>
              <w:rPr>
                <w:rFonts w:cs="Times New Roman"/>
                <w:sz w:val="26"/>
                <w:szCs w:val="26"/>
              </w:rPr>
            </w:pPr>
            <w:r w:rsidRPr="004818DD">
              <w:rPr>
                <w:rFonts w:cs="Times New Roman"/>
                <w:sz w:val="26"/>
                <w:szCs w:val="26"/>
              </w:rPr>
              <w:t>1</w:t>
            </w:r>
          </w:p>
        </w:tc>
        <w:tc>
          <w:tcPr>
            <w:tcW w:w="594"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FE67DE">
            <w:pPr>
              <w:jc w:val="center"/>
              <w:rPr>
                <w:rFonts w:cs="Times New Roman"/>
                <w:sz w:val="26"/>
                <w:szCs w:val="26"/>
              </w:rPr>
            </w:pPr>
            <w:r w:rsidRPr="004818DD">
              <w:rPr>
                <w:rFonts w:cs="Times New Roman"/>
                <w:sz w:val="26"/>
                <w:szCs w:val="26"/>
              </w:rPr>
              <w:t>2</w:t>
            </w:r>
          </w:p>
        </w:tc>
        <w:tc>
          <w:tcPr>
            <w:tcW w:w="654"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FE67DE">
            <w:pPr>
              <w:jc w:val="center"/>
              <w:rPr>
                <w:rFonts w:cs="Times New Roman"/>
                <w:sz w:val="26"/>
                <w:szCs w:val="26"/>
              </w:rPr>
            </w:pPr>
            <w:r w:rsidRPr="004818DD">
              <w:rPr>
                <w:rFonts w:cs="Times New Roman"/>
                <w:sz w:val="26"/>
                <w:szCs w:val="26"/>
              </w:rPr>
              <w:t>3</w:t>
            </w:r>
          </w:p>
        </w:tc>
        <w:tc>
          <w:tcPr>
            <w:tcW w:w="767"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FE67DE">
            <w:pPr>
              <w:jc w:val="center"/>
              <w:rPr>
                <w:rFonts w:cs="Times New Roman"/>
                <w:sz w:val="26"/>
                <w:szCs w:val="26"/>
              </w:rPr>
            </w:pPr>
            <w:r w:rsidRPr="004818DD">
              <w:rPr>
                <w:rFonts w:cs="Times New Roman"/>
                <w:sz w:val="26"/>
                <w:szCs w:val="26"/>
              </w:rPr>
              <w:t>4</w:t>
            </w:r>
          </w:p>
        </w:tc>
        <w:tc>
          <w:tcPr>
            <w:tcW w:w="812"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FE67DE">
            <w:pPr>
              <w:jc w:val="center"/>
              <w:rPr>
                <w:rFonts w:cs="Times New Roman"/>
                <w:sz w:val="26"/>
                <w:szCs w:val="26"/>
              </w:rPr>
            </w:pPr>
            <w:r w:rsidRPr="004818DD">
              <w:rPr>
                <w:rFonts w:cs="Times New Roman"/>
                <w:sz w:val="26"/>
                <w:szCs w:val="26"/>
              </w:rPr>
              <w:t>5</w:t>
            </w:r>
          </w:p>
        </w:tc>
        <w:tc>
          <w:tcPr>
            <w:tcW w:w="1040" w:type="pct"/>
            <w:tcBorders>
              <w:top w:val="outset" w:sz="6" w:space="0" w:color="auto"/>
              <w:left w:val="outset" w:sz="6" w:space="0" w:color="auto"/>
              <w:bottom w:val="outset" w:sz="6" w:space="0" w:color="auto"/>
              <w:right w:val="outset" w:sz="6" w:space="0" w:color="auto"/>
            </w:tcBorders>
            <w:vAlign w:val="center"/>
            <w:hideMark/>
          </w:tcPr>
          <w:p w:rsidR="00A32467" w:rsidRPr="004818DD" w:rsidRDefault="00A32467" w:rsidP="00FE67DE">
            <w:pPr>
              <w:jc w:val="center"/>
              <w:rPr>
                <w:rFonts w:cs="Times New Roman"/>
                <w:sz w:val="26"/>
                <w:szCs w:val="26"/>
              </w:rPr>
            </w:pPr>
            <w:r w:rsidRPr="004818DD">
              <w:rPr>
                <w:rFonts w:cs="Times New Roman"/>
                <w:sz w:val="26"/>
                <w:szCs w:val="26"/>
              </w:rPr>
              <w:t>6</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A32467" w:rsidRPr="004818DD" w:rsidRDefault="00A32467" w:rsidP="00226001">
            <w:pPr>
              <w:rPr>
                <w:rFonts w:cs="Times New Roman"/>
                <w:sz w:val="26"/>
                <w:szCs w:val="26"/>
              </w:rPr>
            </w:pPr>
            <w:r w:rsidRPr="004818DD">
              <w:rPr>
                <w:rFonts w:cs="Times New Roman"/>
                <w:sz w:val="26"/>
                <w:szCs w:val="26"/>
              </w:rPr>
              <w:t xml:space="preserve">1. Budžeta </w:t>
            </w:r>
            <w:r w:rsidRPr="004818DD">
              <w:rPr>
                <w:rFonts w:cs="Times New Roman"/>
                <w:sz w:val="26"/>
                <w:szCs w:val="26"/>
              </w:rPr>
              <w:lastRenderedPageBreak/>
              <w:t>ieņēmumi:</w:t>
            </w:r>
          </w:p>
        </w:tc>
        <w:tc>
          <w:tcPr>
            <w:tcW w:w="594" w:type="pct"/>
            <w:tcBorders>
              <w:top w:val="outset" w:sz="6" w:space="0" w:color="auto"/>
              <w:left w:val="outset" w:sz="6" w:space="0" w:color="auto"/>
              <w:bottom w:val="outset" w:sz="6" w:space="0" w:color="auto"/>
              <w:right w:val="outset" w:sz="6" w:space="0" w:color="auto"/>
            </w:tcBorders>
            <w:hideMark/>
          </w:tcPr>
          <w:p w:rsidR="00A32467" w:rsidRPr="004818DD" w:rsidRDefault="00FE67DE" w:rsidP="00135EE7">
            <w:pPr>
              <w:rPr>
                <w:rFonts w:cs="Times New Roman"/>
                <w:sz w:val="26"/>
                <w:szCs w:val="26"/>
              </w:rPr>
            </w:pPr>
            <w:r w:rsidRPr="004818DD">
              <w:rPr>
                <w:rFonts w:cs="Times New Roman"/>
                <w:sz w:val="26"/>
                <w:szCs w:val="26"/>
              </w:rPr>
              <w:lastRenderedPageBreak/>
              <w:t>0</w:t>
            </w:r>
          </w:p>
        </w:tc>
        <w:tc>
          <w:tcPr>
            <w:tcW w:w="654" w:type="pct"/>
            <w:tcBorders>
              <w:top w:val="outset" w:sz="6" w:space="0" w:color="auto"/>
              <w:left w:val="outset" w:sz="6" w:space="0" w:color="auto"/>
              <w:bottom w:val="outset" w:sz="6" w:space="0" w:color="auto"/>
              <w:right w:val="outset" w:sz="6" w:space="0" w:color="auto"/>
            </w:tcBorders>
            <w:hideMark/>
          </w:tcPr>
          <w:p w:rsidR="00A32467" w:rsidRPr="004818DD" w:rsidRDefault="00FE67DE"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A32467" w:rsidRPr="004818DD" w:rsidRDefault="00FE67DE"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A32467" w:rsidRPr="004818DD" w:rsidRDefault="00FE67DE"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A32467" w:rsidRPr="004818DD" w:rsidRDefault="00FE67DE"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A32467" w:rsidRPr="004818DD" w:rsidRDefault="00A32467" w:rsidP="00226001">
            <w:pPr>
              <w:rPr>
                <w:rFonts w:cs="Times New Roman"/>
                <w:sz w:val="26"/>
                <w:szCs w:val="26"/>
              </w:rPr>
            </w:pPr>
            <w:r w:rsidRPr="004818DD">
              <w:rPr>
                <w:rFonts w:cs="Times New Roman"/>
                <w:sz w:val="26"/>
                <w:szCs w:val="26"/>
              </w:rPr>
              <w:lastRenderedPageBreak/>
              <w:t>1.1. valsts pamatbudžets, tai skaitā ieņēmumi no maksas pakalpojumiem un citi pašu ieņēmumi</w:t>
            </w:r>
          </w:p>
        </w:tc>
        <w:tc>
          <w:tcPr>
            <w:tcW w:w="594" w:type="pct"/>
            <w:tcBorders>
              <w:top w:val="outset" w:sz="6" w:space="0" w:color="auto"/>
              <w:left w:val="outset" w:sz="6" w:space="0" w:color="auto"/>
              <w:bottom w:val="outset" w:sz="6" w:space="0" w:color="auto"/>
              <w:right w:val="outset" w:sz="6" w:space="0" w:color="auto"/>
            </w:tcBorders>
            <w:hideMark/>
          </w:tcPr>
          <w:p w:rsidR="00A32467" w:rsidRPr="004818DD" w:rsidRDefault="00042F0F"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A32467" w:rsidRPr="004818DD" w:rsidRDefault="00042F0F"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A32467" w:rsidRPr="004818DD" w:rsidRDefault="00042F0F"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A32467" w:rsidRPr="004818DD" w:rsidRDefault="00042F0F"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A32467" w:rsidRPr="004818DD" w:rsidRDefault="00042F0F"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A32467" w:rsidRPr="004818DD" w:rsidRDefault="00A32467" w:rsidP="00226001">
            <w:pPr>
              <w:rPr>
                <w:rFonts w:cs="Times New Roman"/>
                <w:sz w:val="26"/>
                <w:szCs w:val="26"/>
              </w:rPr>
            </w:pPr>
            <w:r w:rsidRPr="004818DD">
              <w:rPr>
                <w:rFonts w:cs="Times New Roman"/>
                <w:sz w:val="26"/>
                <w:szCs w:val="26"/>
              </w:rPr>
              <w:t>1.2. valsts speciālais budžets</w:t>
            </w:r>
          </w:p>
        </w:tc>
        <w:tc>
          <w:tcPr>
            <w:tcW w:w="594" w:type="pct"/>
            <w:tcBorders>
              <w:top w:val="outset" w:sz="6" w:space="0" w:color="auto"/>
              <w:left w:val="outset" w:sz="6" w:space="0" w:color="auto"/>
              <w:bottom w:val="outset" w:sz="6" w:space="0" w:color="auto"/>
              <w:right w:val="outset" w:sz="6" w:space="0" w:color="auto"/>
            </w:tcBorders>
            <w:hideMark/>
          </w:tcPr>
          <w:p w:rsidR="00A32467"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A32467"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A32467"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A32467"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A32467"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1.3. pašvaldību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2. Budžeta izdevumi:</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2.1. valsts pamatbudžets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2.2. valsts speciālais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2.3. pašvaldību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3. Finansiālā ietekme:</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3.1. valsts pamatbudžets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3.2. speciālais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rHeight w:val="779"/>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3.3. pašvaldību budžets</w:t>
            </w:r>
          </w:p>
          <w:p w:rsidR="00D16953" w:rsidRPr="004818DD" w:rsidRDefault="00D16953" w:rsidP="00226001">
            <w:pPr>
              <w:rPr>
                <w:rFonts w:cs="Times New Roman"/>
                <w:sz w:val="26"/>
                <w:szCs w:val="26"/>
              </w:rPr>
            </w:pPr>
          </w:p>
        </w:tc>
        <w:tc>
          <w:tcPr>
            <w:tcW w:w="59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vMerge w:val="restar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4. Finanšu līdzekļi papildu izdevumu finansēšanai (kompensējošu izdevumu samazinājumu norāda ar "+" zīmi)</w:t>
            </w:r>
          </w:p>
        </w:tc>
        <w:tc>
          <w:tcPr>
            <w:tcW w:w="594" w:type="pct"/>
            <w:vMerge w:val="restart"/>
            <w:tcBorders>
              <w:top w:val="outset" w:sz="6" w:space="0" w:color="auto"/>
              <w:left w:val="outset" w:sz="6" w:space="0" w:color="auto"/>
              <w:bottom w:val="outset" w:sz="6" w:space="0" w:color="auto"/>
              <w:right w:val="outset" w:sz="6" w:space="0" w:color="auto"/>
            </w:tcBorders>
            <w:hideMark/>
          </w:tcPr>
          <w:p w:rsidR="00D16953" w:rsidRPr="004818DD" w:rsidRDefault="00135EE7" w:rsidP="00135EE7">
            <w:pPr>
              <w:rPr>
                <w:rFonts w:cs="Times New Roman"/>
                <w:sz w:val="26"/>
                <w:szCs w:val="26"/>
              </w:rPr>
            </w:pPr>
            <w:r w:rsidRPr="004818DD">
              <w:rPr>
                <w:rFonts w:cs="Times New Roman"/>
                <w:sz w:val="26"/>
                <w:szCs w:val="26"/>
              </w:rPr>
              <w:t>X</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5. Precizēta finansiālā ietekme:</w:t>
            </w:r>
          </w:p>
        </w:tc>
        <w:tc>
          <w:tcPr>
            <w:tcW w:w="594" w:type="pct"/>
            <w:vMerge w:val="restart"/>
            <w:tcBorders>
              <w:top w:val="outset" w:sz="6" w:space="0" w:color="auto"/>
              <w:left w:val="outset" w:sz="6" w:space="0" w:color="auto"/>
              <w:bottom w:val="outset" w:sz="6" w:space="0" w:color="auto"/>
              <w:right w:val="outset" w:sz="6" w:space="0" w:color="auto"/>
            </w:tcBorders>
            <w:hideMark/>
          </w:tcPr>
          <w:p w:rsidR="00D16953" w:rsidRPr="004818DD" w:rsidRDefault="00135EE7" w:rsidP="00135EE7">
            <w:pPr>
              <w:rPr>
                <w:rFonts w:cs="Times New Roman"/>
                <w:sz w:val="26"/>
                <w:szCs w:val="26"/>
              </w:rPr>
            </w:pPr>
            <w:r w:rsidRPr="004818DD">
              <w:rPr>
                <w:rFonts w:cs="Times New Roman"/>
                <w:sz w:val="26"/>
                <w:szCs w:val="26"/>
              </w:rPr>
              <w:t>X</w:t>
            </w: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lastRenderedPageBreak/>
              <w:t>5.1. valsts pamatbudžets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5.2. speciālais budžets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5.3. pašvaldību budžets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818DD" w:rsidRDefault="00D16953" w:rsidP="00135EE7">
            <w:pPr>
              <w:rPr>
                <w:rFonts w:cs="Times New Roman"/>
                <w:sz w:val="26"/>
                <w:szCs w:val="26"/>
              </w:rPr>
            </w:pPr>
            <w:r w:rsidRPr="004818DD">
              <w:rPr>
                <w:rFonts w:cs="Times New Roman"/>
                <w:sz w:val="26"/>
                <w:szCs w:val="26"/>
              </w:rPr>
              <w:t>0</w:t>
            </w:r>
          </w:p>
        </w:tc>
      </w:tr>
      <w:tr w:rsidR="004818DD" w:rsidRPr="004818DD" w:rsidTr="00D16953">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6. Detalizēts ieņēmumu un izdevumu aprēķins (ja nepieciešams, detalizētu ieņēmumu un izdevumu aprēķinu var pievienot anotācijas pielikumā):</w:t>
            </w:r>
          </w:p>
        </w:tc>
        <w:tc>
          <w:tcPr>
            <w:tcW w:w="3934"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76163E">
            <w:pPr>
              <w:rPr>
                <w:rFonts w:cs="Times New Roman"/>
                <w:sz w:val="26"/>
                <w:szCs w:val="26"/>
              </w:rPr>
            </w:pPr>
          </w:p>
        </w:tc>
      </w:tr>
      <w:tr w:rsidR="004818DD" w:rsidRPr="004818DD" w:rsidTr="00D16953">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6.1. detalizēts ieņēmumu aprēķins</w:t>
            </w:r>
          </w:p>
        </w:tc>
        <w:tc>
          <w:tcPr>
            <w:tcW w:w="3934" w:type="pct"/>
            <w:gridSpan w:val="5"/>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r>
      <w:tr w:rsidR="004818DD" w:rsidRPr="004818DD" w:rsidTr="00D16953">
        <w:trPr>
          <w:trHeight w:val="1067"/>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6.2. detalizēts izdevumu aprēķins</w:t>
            </w:r>
          </w:p>
          <w:p w:rsidR="00C01B5F" w:rsidRPr="004818DD" w:rsidRDefault="00C01B5F" w:rsidP="00226001">
            <w:pPr>
              <w:rPr>
                <w:rFonts w:cs="Times New Roman"/>
                <w:sz w:val="26"/>
                <w:szCs w:val="26"/>
              </w:rPr>
            </w:pPr>
          </w:p>
          <w:p w:rsidR="00C01B5F" w:rsidRPr="004818DD" w:rsidRDefault="00C01B5F" w:rsidP="00226001">
            <w:pPr>
              <w:rPr>
                <w:rFonts w:cs="Times New Roman"/>
                <w:sz w:val="26"/>
                <w:szCs w:val="26"/>
              </w:rPr>
            </w:pPr>
          </w:p>
        </w:tc>
        <w:tc>
          <w:tcPr>
            <w:tcW w:w="3934" w:type="pct"/>
            <w:gridSpan w:val="5"/>
            <w:vMerge/>
            <w:tcBorders>
              <w:top w:val="outset" w:sz="6" w:space="0" w:color="auto"/>
              <w:left w:val="outset" w:sz="6" w:space="0" w:color="auto"/>
              <w:bottom w:val="outset" w:sz="6" w:space="0" w:color="auto"/>
              <w:right w:val="outset" w:sz="6" w:space="0" w:color="auto"/>
            </w:tcBorders>
            <w:vAlign w:val="center"/>
            <w:hideMark/>
          </w:tcPr>
          <w:p w:rsidR="00D16953" w:rsidRPr="004818DD" w:rsidRDefault="00D16953" w:rsidP="00226001">
            <w:pPr>
              <w:rPr>
                <w:rFonts w:cs="Times New Roman"/>
                <w:sz w:val="26"/>
                <w:szCs w:val="26"/>
              </w:rPr>
            </w:pPr>
          </w:p>
        </w:tc>
      </w:tr>
      <w:tr w:rsidR="004818DD" w:rsidRPr="004818DD" w:rsidTr="00D16953">
        <w:trPr>
          <w:trHeight w:val="555"/>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818DD" w:rsidRDefault="00D16953" w:rsidP="00226001">
            <w:pPr>
              <w:rPr>
                <w:rFonts w:cs="Times New Roman"/>
                <w:sz w:val="26"/>
                <w:szCs w:val="26"/>
              </w:rPr>
            </w:pPr>
            <w:r w:rsidRPr="004818DD">
              <w:rPr>
                <w:rFonts w:cs="Times New Roman"/>
                <w:sz w:val="26"/>
                <w:szCs w:val="26"/>
              </w:rPr>
              <w:t>7. Cita informācija</w:t>
            </w:r>
          </w:p>
        </w:tc>
        <w:tc>
          <w:tcPr>
            <w:tcW w:w="3934" w:type="pct"/>
            <w:gridSpan w:val="5"/>
            <w:tcBorders>
              <w:top w:val="outset" w:sz="6" w:space="0" w:color="auto"/>
              <w:left w:val="outset" w:sz="6" w:space="0" w:color="auto"/>
              <w:bottom w:val="outset" w:sz="6" w:space="0" w:color="auto"/>
              <w:right w:val="outset" w:sz="6" w:space="0" w:color="auto"/>
            </w:tcBorders>
            <w:hideMark/>
          </w:tcPr>
          <w:p w:rsidR="00D16953" w:rsidRPr="004818DD" w:rsidRDefault="0071210E" w:rsidP="001D5C7A">
            <w:pPr>
              <w:jc w:val="both"/>
              <w:rPr>
                <w:rFonts w:cs="Times New Roman"/>
                <w:sz w:val="26"/>
                <w:szCs w:val="26"/>
              </w:rPr>
            </w:pPr>
            <w:r w:rsidRPr="004818DD">
              <w:rPr>
                <w:rFonts w:cs="Times New Roman"/>
                <w:bCs/>
                <w:sz w:val="26"/>
                <w:szCs w:val="26"/>
                <w:lang w:eastAsia="lv-LV" w:bidi="ar-SA"/>
              </w:rPr>
              <w:t>Izdevumus, kas saistīti ar sociālās rehabilitācijas pakalpojumu sniegšanu, sedz civilā eksperta nosūtošā institūcija piešķirtā budžeta ietvaros.</w:t>
            </w:r>
          </w:p>
        </w:tc>
      </w:tr>
    </w:tbl>
    <w:p w:rsidR="00226001" w:rsidRPr="004818DD" w:rsidRDefault="00226001" w:rsidP="00226001">
      <w:pPr>
        <w:rPr>
          <w:sz w:val="26"/>
          <w:szCs w:val="26"/>
        </w:rPr>
      </w:pPr>
      <w:r w:rsidRPr="004818DD">
        <w:rPr>
          <w:sz w:val="26"/>
          <w:szCs w:val="26"/>
        </w:rPr>
        <w:t> </w:t>
      </w:r>
    </w:p>
    <w:tbl>
      <w:tblPr>
        <w:tblW w:w="5331" w:type="pct"/>
        <w:jc w:val="center"/>
        <w:tblCellSpacing w:w="15" w:type="dxa"/>
        <w:tblInd w:w="7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035"/>
        <w:gridCol w:w="6420"/>
      </w:tblGrid>
      <w:tr w:rsidR="004818DD" w:rsidRPr="004818DD" w:rsidTr="00055AF4">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818DD" w:rsidRDefault="00226001" w:rsidP="00226001">
            <w:pPr>
              <w:rPr>
                <w:b/>
                <w:bCs/>
                <w:sz w:val="26"/>
                <w:szCs w:val="26"/>
              </w:rPr>
            </w:pPr>
            <w:r w:rsidRPr="004818DD">
              <w:rPr>
                <w:b/>
                <w:bCs/>
                <w:sz w:val="26"/>
                <w:szCs w:val="26"/>
              </w:rPr>
              <w:t>IV. Tiesību akta projekta ietekme uz spēkā esošo tiesību normu sistēmu</w:t>
            </w:r>
          </w:p>
        </w:tc>
      </w:tr>
      <w:tr w:rsidR="004818DD" w:rsidRPr="004818DD" w:rsidTr="00055AF4">
        <w:trPr>
          <w:tblCellSpacing w:w="15" w:type="dxa"/>
          <w:jc w:val="center"/>
        </w:trPr>
        <w:tc>
          <w:tcPr>
            <w:tcW w:w="288"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1.</w:t>
            </w:r>
          </w:p>
        </w:tc>
        <w:tc>
          <w:tcPr>
            <w:tcW w:w="1120"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Nepieciešamie saistītie tiesību aktu projekti</w:t>
            </w:r>
          </w:p>
        </w:tc>
        <w:tc>
          <w:tcPr>
            <w:tcW w:w="3525" w:type="pct"/>
            <w:tcBorders>
              <w:top w:val="outset" w:sz="6" w:space="0" w:color="auto"/>
              <w:left w:val="outset" w:sz="6" w:space="0" w:color="auto"/>
              <w:bottom w:val="outset" w:sz="6" w:space="0" w:color="auto"/>
              <w:right w:val="outset" w:sz="6" w:space="0" w:color="auto"/>
            </w:tcBorders>
            <w:hideMark/>
          </w:tcPr>
          <w:p w:rsidR="00226001" w:rsidRPr="004818DD" w:rsidRDefault="00857505" w:rsidP="00857505">
            <w:pPr>
              <w:jc w:val="both"/>
              <w:rPr>
                <w:sz w:val="26"/>
                <w:szCs w:val="26"/>
              </w:rPr>
            </w:pPr>
            <w:r w:rsidRPr="004818DD">
              <w:rPr>
                <w:rFonts w:cs="Times New Roman"/>
                <w:sz w:val="26"/>
                <w:szCs w:val="26"/>
              </w:rPr>
              <w:t>Nepieciešams izdot Ministru kabineta noteikumus, kas nosaka kārtību, kādā c</w:t>
            </w:r>
            <w:r w:rsidR="00DB6FF1" w:rsidRPr="004818DD">
              <w:rPr>
                <w:rFonts w:cs="Times New Roman"/>
                <w:sz w:val="26"/>
                <w:szCs w:val="26"/>
              </w:rPr>
              <w:t xml:space="preserve">ivilajam ekspertam </w:t>
            </w:r>
            <w:r w:rsidRPr="004818DD">
              <w:rPr>
                <w:rFonts w:cs="Times New Roman"/>
                <w:sz w:val="26"/>
                <w:szCs w:val="26"/>
              </w:rPr>
              <w:t>sedz rehabilitācijas izdevumus pēc viņa atgriešanās no misijas</w:t>
            </w:r>
            <w:r w:rsidR="00DB6FF1" w:rsidRPr="004818DD">
              <w:rPr>
                <w:rFonts w:cs="Times New Roman"/>
                <w:sz w:val="26"/>
                <w:szCs w:val="26"/>
              </w:rPr>
              <w:t>.</w:t>
            </w:r>
          </w:p>
        </w:tc>
      </w:tr>
      <w:tr w:rsidR="004818DD" w:rsidRPr="004818DD" w:rsidTr="00055AF4">
        <w:trPr>
          <w:tblCellSpacing w:w="15" w:type="dxa"/>
          <w:jc w:val="center"/>
        </w:trPr>
        <w:tc>
          <w:tcPr>
            <w:tcW w:w="288"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2.</w:t>
            </w:r>
          </w:p>
        </w:tc>
        <w:tc>
          <w:tcPr>
            <w:tcW w:w="1120"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Atbildīgā institūcija</w:t>
            </w:r>
          </w:p>
        </w:tc>
        <w:tc>
          <w:tcPr>
            <w:tcW w:w="3525" w:type="pct"/>
            <w:tcBorders>
              <w:top w:val="outset" w:sz="6" w:space="0" w:color="auto"/>
              <w:left w:val="outset" w:sz="6" w:space="0" w:color="auto"/>
              <w:bottom w:val="outset" w:sz="6" w:space="0" w:color="auto"/>
              <w:right w:val="outset" w:sz="6" w:space="0" w:color="auto"/>
            </w:tcBorders>
            <w:hideMark/>
          </w:tcPr>
          <w:p w:rsidR="00226001" w:rsidRPr="004818DD" w:rsidRDefault="00C02BED" w:rsidP="00226001">
            <w:pPr>
              <w:rPr>
                <w:sz w:val="26"/>
                <w:szCs w:val="26"/>
              </w:rPr>
            </w:pPr>
            <w:r w:rsidRPr="004818DD">
              <w:rPr>
                <w:sz w:val="26"/>
                <w:szCs w:val="26"/>
              </w:rPr>
              <w:t>Aizsardzības ministrija</w:t>
            </w:r>
            <w:r w:rsidR="00392774" w:rsidRPr="004818DD">
              <w:rPr>
                <w:sz w:val="26"/>
                <w:szCs w:val="26"/>
              </w:rPr>
              <w:t>.</w:t>
            </w:r>
          </w:p>
        </w:tc>
      </w:tr>
      <w:tr w:rsidR="004818DD" w:rsidRPr="004818DD" w:rsidTr="00055AF4">
        <w:trPr>
          <w:tblCellSpacing w:w="15" w:type="dxa"/>
          <w:jc w:val="center"/>
        </w:trPr>
        <w:tc>
          <w:tcPr>
            <w:tcW w:w="288"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3.</w:t>
            </w:r>
          </w:p>
        </w:tc>
        <w:tc>
          <w:tcPr>
            <w:tcW w:w="1120"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Cita informācija</w:t>
            </w:r>
          </w:p>
        </w:tc>
        <w:tc>
          <w:tcPr>
            <w:tcW w:w="3525"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Nav</w:t>
            </w:r>
          </w:p>
        </w:tc>
      </w:tr>
    </w:tbl>
    <w:p w:rsidR="00226001" w:rsidRPr="004818DD" w:rsidRDefault="00226001" w:rsidP="00226001">
      <w:pPr>
        <w:rPr>
          <w:sz w:val="26"/>
          <w:szCs w:val="26"/>
        </w:rPr>
      </w:pPr>
      <w:r w:rsidRPr="004818DD">
        <w:rPr>
          <w:sz w:val="26"/>
          <w:szCs w:val="26"/>
        </w:rPr>
        <w:t>  </w:t>
      </w:r>
    </w:p>
    <w:tbl>
      <w:tblPr>
        <w:tblW w:w="5306" w:type="pct"/>
        <w:jc w:val="center"/>
        <w:tblCellSpacing w:w="15" w:type="dxa"/>
        <w:tblInd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8"/>
        <w:gridCol w:w="2666"/>
        <w:gridCol w:w="5580"/>
      </w:tblGrid>
      <w:tr w:rsidR="004818DD" w:rsidRPr="004818DD" w:rsidTr="00055AF4">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818DD" w:rsidRDefault="00226001" w:rsidP="00226001">
            <w:pPr>
              <w:rPr>
                <w:b/>
                <w:bCs/>
                <w:sz w:val="26"/>
                <w:szCs w:val="26"/>
              </w:rPr>
            </w:pPr>
            <w:r w:rsidRPr="004818DD">
              <w:rPr>
                <w:b/>
                <w:bCs/>
                <w:sz w:val="26"/>
                <w:szCs w:val="26"/>
              </w:rPr>
              <w:t>VII. Tiesību akta projekta izpildes nodrošināšana un tās ietekme uz institūcijām</w:t>
            </w:r>
          </w:p>
        </w:tc>
      </w:tr>
      <w:tr w:rsidR="004818DD" w:rsidRPr="004818DD" w:rsidTr="00055AF4">
        <w:trPr>
          <w:trHeight w:val="42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1.</w:t>
            </w:r>
          </w:p>
        </w:tc>
        <w:tc>
          <w:tcPr>
            <w:tcW w:w="1479"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Projekta izpildē iesaistītās institūcijas</w:t>
            </w:r>
          </w:p>
        </w:tc>
        <w:tc>
          <w:tcPr>
            <w:tcW w:w="3071" w:type="pct"/>
            <w:tcBorders>
              <w:top w:val="outset" w:sz="6" w:space="0" w:color="auto"/>
              <w:left w:val="outset" w:sz="6" w:space="0" w:color="auto"/>
              <w:bottom w:val="outset" w:sz="6" w:space="0" w:color="auto"/>
              <w:right w:val="outset" w:sz="6" w:space="0" w:color="auto"/>
            </w:tcBorders>
            <w:hideMark/>
          </w:tcPr>
          <w:p w:rsidR="00226001" w:rsidRPr="004818DD" w:rsidRDefault="00C3358A" w:rsidP="008322AA">
            <w:pPr>
              <w:jc w:val="both"/>
              <w:rPr>
                <w:sz w:val="26"/>
                <w:szCs w:val="26"/>
              </w:rPr>
            </w:pPr>
            <w:r w:rsidRPr="004818DD">
              <w:rPr>
                <w:sz w:val="26"/>
                <w:szCs w:val="26"/>
              </w:rPr>
              <w:t xml:space="preserve">Projekta izpildi nodrošinās </w:t>
            </w:r>
            <w:r w:rsidR="005E0810" w:rsidRPr="004818DD">
              <w:rPr>
                <w:sz w:val="26"/>
                <w:szCs w:val="26"/>
              </w:rPr>
              <w:t xml:space="preserve">Ārlietu ministrija, </w:t>
            </w:r>
            <w:r w:rsidRPr="004818DD">
              <w:rPr>
                <w:sz w:val="26"/>
                <w:szCs w:val="26"/>
              </w:rPr>
              <w:t>Aizsardzības ministrija</w:t>
            </w:r>
            <w:r w:rsidR="005E0810" w:rsidRPr="004818DD">
              <w:rPr>
                <w:sz w:val="26"/>
                <w:szCs w:val="26"/>
              </w:rPr>
              <w:t xml:space="preserve"> un Labklājības ministrija.</w:t>
            </w:r>
          </w:p>
        </w:tc>
      </w:tr>
      <w:tr w:rsidR="004818DD" w:rsidRPr="004818DD" w:rsidTr="00055AF4">
        <w:trPr>
          <w:trHeight w:val="45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lastRenderedPageBreak/>
              <w:t>2.</w:t>
            </w:r>
          </w:p>
        </w:tc>
        <w:tc>
          <w:tcPr>
            <w:tcW w:w="1479"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 xml:space="preserve">Projekta izpildes ietekme uz pārvaldes funkcijām un institucionālo struktūru. </w:t>
            </w:r>
          </w:p>
          <w:p w:rsidR="00226001" w:rsidRPr="004818DD" w:rsidRDefault="00226001" w:rsidP="00226001">
            <w:pPr>
              <w:rPr>
                <w:sz w:val="26"/>
                <w:szCs w:val="26"/>
              </w:rPr>
            </w:pPr>
            <w:r w:rsidRPr="004818DD">
              <w:rPr>
                <w:sz w:val="26"/>
                <w:szCs w:val="26"/>
              </w:rPr>
              <w:t>Jaunu institūciju izveide, esošu institūciju likvidācija vai reorganizācija, to ietekme uz institūcijas cilvēkresursiem</w:t>
            </w:r>
          </w:p>
        </w:tc>
        <w:tc>
          <w:tcPr>
            <w:tcW w:w="3071" w:type="pct"/>
            <w:tcBorders>
              <w:top w:val="outset" w:sz="6" w:space="0" w:color="auto"/>
              <w:left w:val="outset" w:sz="6" w:space="0" w:color="auto"/>
              <w:bottom w:val="outset" w:sz="6" w:space="0" w:color="auto"/>
              <w:right w:val="outset" w:sz="6" w:space="0" w:color="auto"/>
            </w:tcBorders>
            <w:hideMark/>
          </w:tcPr>
          <w:p w:rsidR="00226001" w:rsidRPr="004818DD" w:rsidRDefault="00C3358A" w:rsidP="00226001">
            <w:pPr>
              <w:rPr>
                <w:sz w:val="26"/>
                <w:szCs w:val="26"/>
              </w:rPr>
            </w:pPr>
            <w:r w:rsidRPr="004818DD">
              <w:rPr>
                <w:sz w:val="26"/>
                <w:szCs w:val="26"/>
              </w:rPr>
              <w:t>Veicamās funkcijas un uzdevumi netiek paplašināti vai sašaurināti.</w:t>
            </w:r>
            <w:r w:rsidR="0015005A" w:rsidRPr="004818DD">
              <w:rPr>
                <w:sz w:val="26"/>
                <w:szCs w:val="26"/>
              </w:rPr>
              <w:t xml:space="preserve"> </w:t>
            </w:r>
          </w:p>
        </w:tc>
      </w:tr>
      <w:tr w:rsidR="004818DD" w:rsidRPr="004818DD" w:rsidTr="00055AF4">
        <w:trPr>
          <w:trHeight w:val="39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3.</w:t>
            </w:r>
          </w:p>
        </w:tc>
        <w:tc>
          <w:tcPr>
            <w:tcW w:w="1479"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Cita informācija</w:t>
            </w:r>
          </w:p>
        </w:tc>
        <w:tc>
          <w:tcPr>
            <w:tcW w:w="3071" w:type="pct"/>
            <w:tcBorders>
              <w:top w:val="outset" w:sz="6" w:space="0" w:color="auto"/>
              <w:left w:val="outset" w:sz="6" w:space="0" w:color="auto"/>
              <w:bottom w:val="outset" w:sz="6" w:space="0" w:color="auto"/>
              <w:right w:val="outset" w:sz="6" w:space="0" w:color="auto"/>
            </w:tcBorders>
            <w:hideMark/>
          </w:tcPr>
          <w:p w:rsidR="00226001" w:rsidRPr="004818DD" w:rsidRDefault="00226001" w:rsidP="00226001">
            <w:pPr>
              <w:rPr>
                <w:sz w:val="26"/>
                <w:szCs w:val="26"/>
              </w:rPr>
            </w:pPr>
            <w:r w:rsidRPr="004818DD">
              <w:rPr>
                <w:sz w:val="26"/>
                <w:szCs w:val="26"/>
              </w:rPr>
              <w:t>Nav</w:t>
            </w:r>
          </w:p>
        </w:tc>
      </w:tr>
    </w:tbl>
    <w:p w:rsidR="009F337A" w:rsidRPr="004818DD" w:rsidRDefault="009F337A" w:rsidP="00CB08E1">
      <w:pPr>
        <w:rPr>
          <w:rFonts w:cs="Times New Roman"/>
          <w:sz w:val="26"/>
          <w:szCs w:val="26"/>
          <w:lang w:eastAsia="lv-LV" w:bidi="ar-SA"/>
        </w:rPr>
      </w:pPr>
    </w:p>
    <w:p w:rsidR="00CF6861" w:rsidRPr="004818DD" w:rsidRDefault="009F337A" w:rsidP="00CF6861">
      <w:pPr>
        <w:ind w:left="-709"/>
        <w:rPr>
          <w:rFonts w:cs="Times New Roman"/>
          <w:sz w:val="26"/>
          <w:szCs w:val="26"/>
          <w:lang w:eastAsia="lv-LV" w:bidi="ar-SA"/>
        </w:rPr>
      </w:pPr>
      <w:r w:rsidRPr="004818DD">
        <w:rPr>
          <w:rFonts w:cs="Times New Roman"/>
          <w:sz w:val="26"/>
          <w:szCs w:val="26"/>
          <w:lang w:eastAsia="lv-LV" w:bidi="ar-SA"/>
        </w:rPr>
        <w:t xml:space="preserve">     </w:t>
      </w:r>
      <w:r w:rsidR="00790A41" w:rsidRPr="004818DD">
        <w:rPr>
          <w:rFonts w:cs="Times New Roman"/>
          <w:i/>
          <w:sz w:val="26"/>
          <w:szCs w:val="26"/>
          <w:lang w:eastAsia="lv-LV" w:bidi="ar-SA"/>
        </w:rPr>
        <w:t>An</w:t>
      </w:r>
      <w:r w:rsidR="00D41263" w:rsidRPr="004818DD">
        <w:rPr>
          <w:rFonts w:cs="Times New Roman"/>
          <w:i/>
          <w:sz w:val="26"/>
          <w:szCs w:val="26"/>
          <w:lang w:eastAsia="lv-LV" w:bidi="ar-SA"/>
        </w:rPr>
        <w:t>otācijas</w:t>
      </w:r>
      <w:r w:rsidR="00790A41" w:rsidRPr="004818DD">
        <w:rPr>
          <w:rFonts w:cs="Times New Roman"/>
          <w:i/>
          <w:sz w:val="26"/>
          <w:szCs w:val="26"/>
          <w:lang w:eastAsia="lv-LV" w:bidi="ar-SA"/>
        </w:rPr>
        <w:t xml:space="preserve"> </w:t>
      </w:r>
      <w:r w:rsidR="001E7CA9" w:rsidRPr="004818DD">
        <w:rPr>
          <w:rFonts w:cs="Times New Roman"/>
          <w:i/>
          <w:sz w:val="26"/>
          <w:szCs w:val="26"/>
          <w:lang w:eastAsia="lv-LV" w:bidi="ar-SA"/>
        </w:rPr>
        <w:t>V un VI sadaļa – projekts šīs jomas</w:t>
      </w:r>
      <w:r w:rsidR="00FD1311" w:rsidRPr="004818DD">
        <w:rPr>
          <w:rFonts w:cs="Times New Roman"/>
          <w:i/>
          <w:sz w:val="26"/>
          <w:szCs w:val="26"/>
          <w:lang w:eastAsia="lv-LV" w:bidi="ar-SA"/>
        </w:rPr>
        <w:t xml:space="preserve"> neskar</w:t>
      </w:r>
      <w:r w:rsidR="00790A41" w:rsidRPr="004818DD">
        <w:rPr>
          <w:rFonts w:cs="Times New Roman"/>
          <w:i/>
          <w:sz w:val="26"/>
          <w:szCs w:val="26"/>
          <w:lang w:eastAsia="lv-LV" w:bidi="ar-SA"/>
        </w:rPr>
        <w:t>.</w:t>
      </w:r>
    </w:p>
    <w:p w:rsidR="00CF6861" w:rsidRPr="004818DD" w:rsidRDefault="00CF6861" w:rsidP="00CF6861">
      <w:pPr>
        <w:ind w:left="-364"/>
        <w:jc w:val="both"/>
        <w:rPr>
          <w:rFonts w:cs="Times New Roman"/>
          <w:sz w:val="26"/>
          <w:szCs w:val="26"/>
          <w:lang w:eastAsia="lv-LV" w:bidi="ar-SA"/>
        </w:rPr>
      </w:pPr>
    </w:p>
    <w:p w:rsidR="00892928" w:rsidRPr="004818DD" w:rsidRDefault="009F337A" w:rsidP="00790A41">
      <w:pPr>
        <w:tabs>
          <w:tab w:val="right" w:pos="9074"/>
        </w:tabs>
        <w:ind w:left="-709"/>
        <w:rPr>
          <w:rFonts w:cs="Times New Roman"/>
          <w:sz w:val="26"/>
          <w:szCs w:val="26"/>
          <w:lang w:eastAsia="lv-LV" w:bidi="ar-SA"/>
        </w:rPr>
      </w:pPr>
      <w:r w:rsidRPr="004818DD">
        <w:rPr>
          <w:rFonts w:cs="Times New Roman"/>
          <w:sz w:val="26"/>
          <w:szCs w:val="26"/>
          <w:lang w:eastAsia="lv-LV" w:bidi="ar-SA"/>
        </w:rPr>
        <w:t xml:space="preserve">     </w:t>
      </w:r>
    </w:p>
    <w:p w:rsidR="00790A41" w:rsidRPr="004818DD" w:rsidRDefault="00892928" w:rsidP="00790A41">
      <w:pPr>
        <w:tabs>
          <w:tab w:val="right" w:pos="9074"/>
        </w:tabs>
        <w:ind w:left="-709"/>
        <w:rPr>
          <w:rFonts w:cs="Times New Roman"/>
          <w:sz w:val="26"/>
          <w:szCs w:val="26"/>
          <w:lang w:eastAsia="lv-LV" w:bidi="ar-SA"/>
        </w:rPr>
      </w:pPr>
      <w:r w:rsidRPr="004818DD">
        <w:rPr>
          <w:rFonts w:cs="Times New Roman"/>
          <w:sz w:val="26"/>
          <w:szCs w:val="26"/>
          <w:lang w:eastAsia="lv-LV" w:bidi="ar-SA"/>
        </w:rPr>
        <w:t xml:space="preserve">     </w:t>
      </w:r>
      <w:r w:rsidR="00790A41" w:rsidRPr="004818DD">
        <w:rPr>
          <w:rFonts w:cs="Times New Roman"/>
          <w:sz w:val="26"/>
          <w:szCs w:val="26"/>
          <w:lang w:eastAsia="lv-LV" w:bidi="ar-SA"/>
        </w:rPr>
        <w:t>Aizsardzības ministrs</w:t>
      </w:r>
      <w:proofErr w:type="gramStart"/>
      <w:r w:rsidR="00790A41" w:rsidRPr="004818DD">
        <w:rPr>
          <w:rFonts w:cs="Times New Roman"/>
          <w:sz w:val="26"/>
          <w:szCs w:val="26"/>
          <w:lang w:eastAsia="lv-LV" w:bidi="ar-SA"/>
        </w:rPr>
        <w:t xml:space="preserve">                                              </w:t>
      </w:r>
      <w:r w:rsidR="00A3774A" w:rsidRPr="004818DD">
        <w:rPr>
          <w:rFonts w:cs="Times New Roman"/>
          <w:sz w:val="26"/>
          <w:szCs w:val="26"/>
          <w:lang w:eastAsia="lv-LV" w:bidi="ar-SA"/>
        </w:rPr>
        <w:t xml:space="preserve">                      </w:t>
      </w:r>
      <w:proofErr w:type="spellStart"/>
      <w:proofErr w:type="gramEnd"/>
      <w:r w:rsidR="00790A41" w:rsidRPr="004818DD">
        <w:rPr>
          <w:rFonts w:cs="Times New Roman"/>
          <w:sz w:val="26"/>
          <w:szCs w:val="26"/>
          <w:lang w:eastAsia="lv-LV" w:bidi="ar-SA"/>
        </w:rPr>
        <w:t>R.</w:t>
      </w:r>
      <w:r w:rsidR="00A3774A" w:rsidRPr="004818DD">
        <w:rPr>
          <w:rFonts w:cs="Times New Roman"/>
          <w:sz w:val="26"/>
          <w:szCs w:val="26"/>
          <w:lang w:eastAsia="lv-LV" w:bidi="ar-SA"/>
        </w:rPr>
        <w:t>Bergmanis</w:t>
      </w:r>
      <w:proofErr w:type="spellEnd"/>
    </w:p>
    <w:p w:rsidR="00790A41" w:rsidRPr="004818DD" w:rsidRDefault="00790A41" w:rsidP="00790A41">
      <w:pPr>
        <w:tabs>
          <w:tab w:val="right" w:pos="9074"/>
        </w:tabs>
        <w:rPr>
          <w:rFonts w:cs="Times New Roman"/>
          <w:sz w:val="26"/>
          <w:szCs w:val="26"/>
          <w:lang w:eastAsia="lv-LV" w:bidi="ar-SA"/>
        </w:rPr>
      </w:pPr>
    </w:p>
    <w:p w:rsidR="007568C6" w:rsidRPr="004818DD" w:rsidRDefault="00055AF4" w:rsidP="007568C6">
      <w:pPr>
        <w:ind w:left="-709"/>
        <w:rPr>
          <w:rFonts w:cs="Times New Roman"/>
          <w:sz w:val="26"/>
          <w:szCs w:val="26"/>
          <w:lang w:eastAsia="lv-LV" w:bidi="ar-SA"/>
        </w:rPr>
      </w:pPr>
      <w:r w:rsidRPr="004818DD">
        <w:rPr>
          <w:rFonts w:cs="Times New Roman"/>
          <w:sz w:val="26"/>
          <w:szCs w:val="26"/>
          <w:lang w:eastAsia="lv-LV" w:bidi="ar-SA"/>
        </w:rPr>
        <w:t xml:space="preserve">     </w:t>
      </w:r>
    </w:p>
    <w:p w:rsidR="00790A41" w:rsidRPr="004818DD" w:rsidRDefault="007568C6" w:rsidP="007568C6">
      <w:pPr>
        <w:ind w:left="-709"/>
        <w:rPr>
          <w:rFonts w:cs="Times New Roman"/>
          <w:sz w:val="26"/>
          <w:szCs w:val="26"/>
          <w:lang w:eastAsia="lv-LV" w:bidi="ar-SA"/>
        </w:rPr>
      </w:pPr>
      <w:r w:rsidRPr="004818DD">
        <w:rPr>
          <w:rFonts w:cs="Times New Roman"/>
          <w:sz w:val="26"/>
          <w:szCs w:val="26"/>
          <w:lang w:eastAsia="lv-LV" w:bidi="ar-SA"/>
        </w:rPr>
        <w:t xml:space="preserve">     </w:t>
      </w:r>
      <w:r w:rsidR="0071210E" w:rsidRPr="004818DD">
        <w:rPr>
          <w:rFonts w:cs="Times New Roman"/>
          <w:sz w:val="26"/>
          <w:szCs w:val="26"/>
          <w:lang w:eastAsia="lv-LV" w:bidi="ar-SA"/>
        </w:rPr>
        <w:t>Vīza: Valsts sekretārs</w:t>
      </w:r>
      <w:r w:rsidR="00790A41" w:rsidRPr="004818DD">
        <w:rPr>
          <w:rFonts w:cs="Times New Roman"/>
          <w:sz w:val="26"/>
          <w:szCs w:val="26"/>
          <w:lang w:eastAsia="lv-LV" w:bidi="ar-SA"/>
        </w:rPr>
        <w:tab/>
      </w:r>
      <w:r w:rsidR="00790A41" w:rsidRPr="004818DD">
        <w:rPr>
          <w:rFonts w:cs="Times New Roman"/>
          <w:sz w:val="26"/>
          <w:szCs w:val="26"/>
          <w:lang w:eastAsia="lv-LV" w:bidi="ar-SA"/>
        </w:rPr>
        <w:tab/>
      </w:r>
      <w:r w:rsidR="00055AF4" w:rsidRPr="004818DD">
        <w:rPr>
          <w:rFonts w:cs="Times New Roman"/>
          <w:sz w:val="26"/>
          <w:szCs w:val="26"/>
          <w:lang w:eastAsia="lv-LV" w:bidi="ar-SA"/>
        </w:rPr>
        <w:tab/>
      </w:r>
      <w:r w:rsidR="00055AF4" w:rsidRPr="004818DD">
        <w:rPr>
          <w:rFonts w:cs="Times New Roman"/>
          <w:sz w:val="26"/>
          <w:szCs w:val="26"/>
          <w:lang w:eastAsia="lv-LV" w:bidi="ar-SA"/>
        </w:rPr>
        <w:tab/>
      </w:r>
      <w:r w:rsidR="00055AF4" w:rsidRPr="004818DD">
        <w:rPr>
          <w:rFonts w:cs="Times New Roman"/>
          <w:sz w:val="26"/>
          <w:szCs w:val="26"/>
          <w:lang w:eastAsia="lv-LV" w:bidi="ar-SA"/>
        </w:rPr>
        <w:tab/>
      </w:r>
      <w:proofErr w:type="gramStart"/>
      <w:r w:rsidR="00055AF4" w:rsidRPr="004818DD">
        <w:rPr>
          <w:rFonts w:cs="Times New Roman"/>
          <w:sz w:val="26"/>
          <w:szCs w:val="26"/>
          <w:lang w:eastAsia="lv-LV" w:bidi="ar-SA"/>
        </w:rPr>
        <w:t xml:space="preserve">                </w:t>
      </w:r>
      <w:r w:rsidRPr="004818DD">
        <w:rPr>
          <w:rFonts w:cs="Times New Roman"/>
          <w:sz w:val="26"/>
          <w:szCs w:val="26"/>
          <w:lang w:eastAsia="lv-LV" w:bidi="ar-SA"/>
        </w:rPr>
        <w:t xml:space="preserve"> </w:t>
      </w:r>
      <w:r w:rsidR="00055AF4" w:rsidRPr="004818DD">
        <w:rPr>
          <w:rFonts w:cs="Times New Roman"/>
          <w:sz w:val="26"/>
          <w:szCs w:val="26"/>
          <w:lang w:eastAsia="lv-LV" w:bidi="ar-SA"/>
        </w:rPr>
        <w:t xml:space="preserve"> </w:t>
      </w:r>
      <w:proofErr w:type="gramEnd"/>
      <w:r w:rsidR="0071210E" w:rsidRPr="004818DD">
        <w:rPr>
          <w:rFonts w:cs="Times New Roman"/>
          <w:sz w:val="26"/>
          <w:szCs w:val="26"/>
          <w:lang w:eastAsia="lv-LV" w:bidi="ar-SA"/>
        </w:rPr>
        <w:tab/>
        <w:t xml:space="preserve">       </w:t>
      </w:r>
      <w:proofErr w:type="spellStart"/>
      <w:r w:rsidR="0071210E" w:rsidRPr="004818DD">
        <w:rPr>
          <w:rFonts w:cs="Times New Roman"/>
          <w:sz w:val="26"/>
          <w:szCs w:val="26"/>
          <w:lang w:eastAsia="lv-LV" w:bidi="ar-SA"/>
        </w:rPr>
        <w:t>J.</w:t>
      </w:r>
      <w:r w:rsidR="00A3774A" w:rsidRPr="004818DD">
        <w:rPr>
          <w:rFonts w:cs="Times New Roman"/>
          <w:sz w:val="26"/>
          <w:szCs w:val="26"/>
          <w:lang w:eastAsia="lv-LV" w:bidi="ar-SA"/>
        </w:rPr>
        <w:t>Garisions</w:t>
      </w:r>
      <w:proofErr w:type="spellEnd"/>
    </w:p>
    <w:p w:rsidR="00790A41" w:rsidRPr="004818DD" w:rsidRDefault="00790A41" w:rsidP="00790A41">
      <w:pPr>
        <w:ind w:left="-709"/>
        <w:rPr>
          <w:rFonts w:cs="Times New Roman"/>
          <w:sz w:val="26"/>
          <w:szCs w:val="26"/>
          <w:lang w:eastAsia="lv-LV" w:bidi="ar-SA"/>
        </w:rPr>
      </w:pPr>
      <w:bookmarkStart w:id="1" w:name="_GoBack"/>
      <w:bookmarkEnd w:id="1"/>
    </w:p>
    <w:p w:rsidR="00790A41" w:rsidRPr="004818DD" w:rsidRDefault="00790A41" w:rsidP="00790A41">
      <w:pPr>
        <w:ind w:left="-709"/>
        <w:rPr>
          <w:rFonts w:cs="Times New Roman"/>
          <w:sz w:val="26"/>
          <w:szCs w:val="26"/>
          <w:lang w:eastAsia="lv-LV" w:bidi="ar-SA"/>
        </w:rPr>
      </w:pPr>
    </w:p>
    <w:p w:rsidR="007568C6" w:rsidRPr="004818DD" w:rsidRDefault="00055AF4" w:rsidP="005B4C6F">
      <w:pPr>
        <w:ind w:left="-709"/>
        <w:rPr>
          <w:rFonts w:cs="Times New Roman"/>
          <w:sz w:val="26"/>
          <w:szCs w:val="26"/>
          <w:lang w:eastAsia="lv-LV" w:bidi="ar-SA"/>
        </w:rPr>
      </w:pPr>
      <w:r w:rsidRPr="004818DD">
        <w:rPr>
          <w:rFonts w:cs="Times New Roman"/>
          <w:sz w:val="26"/>
          <w:szCs w:val="26"/>
          <w:lang w:eastAsia="lv-LV" w:bidi="ar-SA"/>
        </w:rPr>
        <w:t xml:space="preserve">       </w:t>
      </w:r>
    </w:p>
    <w:p w:rsidR="007568C6" w:rsidRPr="004818DD" w:rsidRDefault="007568C6" w:rsidP="005B4C6F">
      <w:pPr>
        <w:ind w:left="-709"/>
        <w:rPr>
          <w:rFonts w:cs="Times New Roman"/>
          <w:sz w:val="26"/>
          <w:szCs w:val="26"/>
          <w:lang w:eastAsia="lv-LV" w:bidi="ar-SA"/>
        </w:rPr>
      </w:pPr>
    </w:p>
    <w:p w:rsidR="00A3774A" w:rsidRPr="004818DD" w:rsidRDefault="00A3774A" w:rsidP="00A3774A">
      <w:pPr>
        <w:rPr>
          <w:rFonts w:cs="Times New Roman"/>
          <w:lang w:eastAsia="lv-LV" w:bidi="ar-SA"/>
        </w:rPr>
      </w:pPr>
      <w:r w:rsidRPr="004818DD">
        <w:rPr>
          <w:rFonts w:cs="Times New Roman"/>
          <w:lang w:eastAsia="lv-LV" w:bidi="ar-SA"/>
        </w:rPr>
        <w:fldChar w:fldCharType="begin"/>
      </w:r>
      <w:r w:rsidRPr="004818DD">
        <w:rPr>
          <w:rFonts w:cs="Times New Roman"/>
          <w:lang w:eastAsia="lv-LV" w:bidi="ar-SA"/>
        </w:rPr>
        <w:instrText xml:space="preserve"> CREATEDATE  \@ "dd.MM.yyyy H:mm"  \* MERGEFORMAT </w:instrText>
      </w:r>
      <w:r w:rsidRPr="004818DD">
        <w:rPr>
          <w:rFonts w:cs="Times New Roman"/>
          <w:lang w:eastAsia="lv-LV" w:bidi="ar-SA"/>
        </w:rPr>
        <w:fldChar w:fldCharType="separate"/>
      </w:r>
      <w:r w:rsidR="005B31F8">
        <w:rPr>
          <w:rFonts w:cs="Times New Roman"/>
          <w:noProof/>
          <w:lang w:eastAsia="lv-LV" w:bidi="ar-SA"/>
        </w:rPr>
        <w:t>21.04.2016 15:40</w:t>
      </w:r>
      <w:r w:rsidRPr="004818DD">
        <w:rPr>
          <w:rFonts w:cs="Times New Roman"/>
          <w:lang w:eastAsia="lv-LV" w:bidi="ar-SA"/>
        </w:rPr>
        <w:fldChar w:fldCharType="end"/>
      </w:r>
    </w:p>
    <w:p w:rsidR="00A3774A" w:rsidRPr="004818DD" w:rsidRDefault="00A3774A" w:rsidP="00A3774A">
      <w:pPr>
        <w:rPr>
          <w:rFonts w:cs="Times New Roman"/>
          <w:lang w:eastAsia="lv-LV" w:bidi="ar-SA"/>
        </w:rPr>
      </w:pPr>
      <w:r w:rsidRPr="004818DD">
        <w:rPr>
          <w:rFonts w:cs="Times New Roman"/>
          <w:lang w:eastAsia="lv-LV" w:bidi="ar-SA"/>
        </w:rPr>
        <w:fldChar w:fldCharType="begin"/>
      </w:r>
      <w:r w:rsidRPr="004818DD">
        <w:rPr>
          <w:rFonts w:cs="Times New Roman"/>
          <w:lang w:eastAsia="lv-LV" w:bidi="ar-SA"/>
        </w:rPr>
        <w:instrText xml:space="preserve"> NUMWORDS   \* MERGEFORMAT </w:instrText>
      </w:r>
      <w:r w:rsidRPr="004818DD">
        <w:rPr>
          <w:rFonts w:cs="Times New Roman"/>
          <w:lang w:eastAsia="lv-LV" w:bidi="ar-SA"/>
        </w:rPr>
        <w:fldChar w:fldCharType="separate"/>
      </w:r>
      <w:r w:rsidR="005B31F8">
        <w:rPr>
          <w:rFonts w:cs="Times New Roman"/>
          <w:noProof/>
          <w:lang w:eastAsia="lv-LV" w:bidi="ar-SA"/>
        </w:rPr>
        <w:t>816</w:t>
      </w:r>
      <w:r w:rsidRPr="004818DD">
        <w:rPr>
          <w:rFonts w:cs="Times New Roman"/>
          <w:noProof/>
          <w:lang w:eastAsia="lv-LV" w:bidi="ar-SA"/>
        </w:rPr>
        <w:fldChar w:fldCharType="end"/>
      </w:r>
    </w:p>
    <w:p w:rsidR="00A3774A" w:rsidRPr="004818DD" w:rsidRDefault="00A3774A" w:rsidP="00A3774A">
      <w:pPr>
        <w:rPr>
          <w:rFonts w:cs="Times New Roman"/>
          <w:lang w:eastAsia="lv-LV" w:bidi="ar-SA"/>
        </w:rPr>
      </w:pPr>
      <w:r w:rsidRPr="004818DD">
        <w:rPr>
          <w:rFonts w:cs="Times New Roman"/>
          <w:lang w:eastAsia="lv-LV" w:bidi="ar-SA"/>
        </w:rPr>
        <w:t xml:space="preserve">J.Pavlovičs </w:t>
      </w:r>
    </w:p>
    <w:p w:rsidR="00A3774A" w:rsidRPr="004818DD" w:rsidRDefault="00A3774A" w:rsidP="00A3774A">
      <w:pPr>
        <w:rPr>
          <w:rFonts w:cs="Times New Roman"/>
          <w:lang w:eastAsia="lv-LV" w:bidi="ar-SA"/>
        </w:rPr>
      </w:pPr>
      <w:r w:rsidRPr="004818DD">
        <w:rPr>
          <w:rFonts w:cs="Times New Roman"/>
          <w:lang w:eastAsia="lv-LV" w:bidi="ar-SA"/>
        </w:rPr>
        <w:t>tālr:7335285; fakss 67335130</w:t>
      </w:r>
    </w:p>
    <w:p w:rsidR="00790A41" w:rsidRPr="004818DD" w:rsidRDefault="005B31F8" w:rsidP="003D6095">
      <w:pPr>
        <w:rPr>
          <w:rFonts w:cs="Times New Roman"/>
          <w:lang w:eastAsia="lv-LV" w:bidi="ar-SA"/>
        </w:rPr>
      </w:pPr>
      <w:hyperlink r:id="rId8" w:history="1">
        <w:r w:rsidR="00A3774A" w:rsidRPr="004818DD">
          <w:rPr>
            <w:rFonts w:cs="Times New Roman"/>
            <w:u w:val="single"/>
            <w:lang w:eastAsia="lv-LV" w:bidi="ar-SA"/>
          </w:rPr>
          <w:t>Jevgenijs.Pavlovics@mod.gov.lv</w:t>
        </w:r>
      </w:hyperlink>
      <w:proofErr w:type="gramStart"/>
      <w:r w:rsidR="00A3774A" w:rsidRPr="004818DD">
        <w:rPr>
          <w:rFonts w:cs="Times New Roman"/>
          <w:lang w:eastAsia="lv-LV" w:bidi="ar-SA"/>
        </w:rPr>
        <w:t xml:space="preserve"> </w:t>
      </w:r>
      <w:r w:rsidR="004818DD">
        <w:rPr>
          <w:rFonts w:cs="Times New Roman"/>
          <w:lang w:eastAsia="lv-LV" w:bidi="ar-SA"/>
        </w:rPr>
        <w:t xml:space="preserve"> </w:t>
      </w:r>
      <w:proofErr w:type="gramEnd"/>
    </w:p>
    <w:p w:rsidR="0026236D" w:rsidRPr="004818DD" w:rsidRDefault="0026236D" w:rsidP="00790A41"/>
    <w:p w:rsidR="005B31F8" w:rsidRPr="004818DD" w:rsidRDefault="005B31F8"/>
    <w:sectPr w:rsidR="005B31F8" w:rsidRPr="004818DD" w:rsidSect="007B35A0">
      <w:footerReference w:type="default" r:id="rId9"/>
      <w:pgSz w:w="11906" w:h="16838"/>
      <w:pgMar w:top="426" w:right="1800" w:bottom="1440" w:left="1800" w:header="68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64" w:rsidRDefault="00077D64" w:rsidP="00721C60">
      <w:r>
        <w:separator/>
      </w:r>
    </w:p>
  </w:endnote>
  <w:endnote w:type="continuationSeparator" w:id="0">
    <w:p w:rsidR="00077D64" w:rsidRDefault="00077D64" w:rsidP="0072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64" w:rsidRPr="006D1E8B" w:rsidRDefault="00077D64" w:rsidP="00C1564A">
    <w:pPr>
      <w:ind w:left="-284" w:right="-341"/>
      <w:jc w:val="both"/>
      <w:rPr>
        <w:rFonts w:cs="Times New Roman"/>
        <w:lang w:eastAsia="lv-LV" w:bidi="ar-SA"/>
      </w:rPr>
    </w:pPr>
    <w:r w:rsidRPr="00055AF4">
      <w:rPr>
        <w:rFonts w:cs="Times New Roman"/>
        <w:lang w:eastAsia="lv-LV" w:bidi="ar-SA"/>
      </w:rPr>
      <w:t>A</w:t>
    </w:r>
    <w:r w:rsidR="001301FE">
      <w:rPr>
        <w:rFonts w:cs="Times New Roman"/>
        <w:lang w:eastAsia="lv-LV" w:bidi="ar-SA"/>
      </w:rPr>
      <w:t>IManot_</w:t>
    </w:r>
    <w:r w:rsidR="00C05349">
      <w:rPr>
        <w:rFonts w:cs="Times New Roman"/>
        <w:lang w:eastAsia="lv-LV" w:bidi="ar-SA"/>
      </w:rPr>
      <w:t>22042016</w:t>
    </w:r>
    <w:r w:rsidR="00857505">
      <w:rPr>
        <w:rFonts w:cs="Times New Roman"/>
        <w:lang w:eastAsia="lv-LV" w:bidi="ar-SA"/>
      </w:rPr>
      <w:t>_SPL</w:t>
    </w:r>
    <w:r w:rsidRPr="00055AF4">
      <w:rPr>
        <w:rFonts w:cs="Times New Roman"/>
        <w:lang w:eastAsia="lv-LV" w:bidi="ar-SA"/>
      </w:rPr>
      <w:t xml:space="preserve">; </w:t>
    </w:r>
    <w:r w:rsidR="00C1564A" w:rsidRPr="00C1564A">
      <w:rPr>
        <w:rFonts w:cs="Times New Roman"/>
        <w:lang w:eastAsia="lv-LV" w:bidi="ar-SA"/>
      </w:rPr>
      <w:t>Likumprojekta „Grozījumi Starptautiskās palīdzības likumā” tiesību akta projekta sākotnējās ietekmes novērtējuma ziņojums (anotācija)</w:t>
    </w:r>
  </w:p>
  <w:p w:rsidR="00077D64" w:rsidRPr="00055AF4" w:rsidRDefault="00077D64" w:rsidP="00055AF4">
    <w:pPr>
      <w:tabs>
        <w:tab w:val="center" w:pos="4153"/>
        <w:tab w:val="right" w:pos="8306"/>
      </w:tabs>
      <w:jc w:val="right"/>
      <w:rPr>
        <w:rFonts w:cs="Times New Roman"/>
        <w:sz w:val="24"/>
        <w:szCs w:val="24"/>
        <w:lang w:eastAsia="lv-LV" w:bidi="ar-SA"/>
      </w:rPr>
    </w:pPr>
    <w:r w:rsidRPr="00055AF4">
      <w:rPr>
        <w:rFonts w:cs="Times New Roman"/>
        <w:sz w:val="24"/>
        <w:szCs w:val="24"/>
        <w:lang w:eastAsia="lv-LV" w:bidi="ar-SA"/>
      </w:rPr>
      <w:fldChar w:fldCharType="begin"/>
    </w:r>
    <w:r w:rsidRPr="00055AF4">
      <w:rPr>
        <w:rFonts w:cs="Times New Roman"/>
        <w:sz w:val="24"/>
        <w:szCs w:val="24"/>
        <w:lang w:eastAsia="lv-LV" w:bidi="ar-SA"/>
      </w:rPr>
      <w:instrText xml:space="preserve"> PAGE   \* MERGEFORMAT </w:instrText>
    </w:r>
    <w:r w:rsidRPr="00055AF4">
      <w:rPr>
        <w:rFonts w:cs="Times New Roman"/>
        <w:sz w:val="24"/>
        <w:szCs w:val="24"/>
        <w:lang w:eastAsia="lv-LV" w:bidi="ar-SA"/>
      </w:rPr>
      <w:fldChar w:fldCharType="separate"/>
    </w:r>
    <w:r w:rsidR="005B31F8">
      <w:rPr>
        <w:rFonts w:cs="Times New Roman"/>
        <w:noProof/>
        <w:sz w:val="24"/>
        <w:szCs w:val="24"/>
        <w:lang w:eastAsia="lv-LV" w:bidi="ar-SA"/>
      </w:rPr>
      <w:t>1</w:t>
    </w:r>
    <w:r w:rsidRPr="00055AF4">
      <w:rPr>
        <w:rFonts w:cs="Times New Roman"/>
        <w:noProof/>
        <w:sz w:val="24"/>
        <w:szCs w:val="24"/>
        <w:lang w:eastAsia="lv-LV" w:bidi="ar-SA"/>
      </w:rPr>
      <w:fldChar w:fldCharType="end"/>
    </w:r>
  </w:p>
  <w:p w:rsidR="00077D64" w:rsidRPr="00055AF4" w:rsidRDefault="00077D64" w:rsidP="00055AF4">
    <w:pPr>
      <w:jc w:val="both"/>
      <w:rPr>
        <w:rFonts w:cs="Times New Roman"/>
        <w:lang w:eastAsia="lv-LV" w:bidi="ar-SA"/>
      </w:rPr>
    </w:pPr>
  </w:p>
  <w:p w:rsidR="00077D64" w:rsidRDefault="0007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64" w:rsidRDefault="00077D64" w:rsidP="00721C60">
      <w:r>
        <w:separator/>
      </w:r>
    </w:p>
  </w:footnote>
  <w:footnote w:type="continuationSeparator" w:id="0">
    <w:p w:rsidR="00077D64" w:rsidRDefault="00077D64" w:rsidP="00721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7"/>
    <w:rsid w:val="00013175"/>
    <w:rsid w:val="00024007"/>
    <w:rsid w:val="0003286B"/>
    <w:rsid w:val="0004022F"/>
    <w:rsid w:val="00042181"/>
    <w:rsid w:val="00042F0F"/>
    <w:rsid w:val="00055AF4"/>
    <w:rsid w:val="00077D64"/>
    <w:rsid w:val="000A14BF"/>
    <w:rsid w:val="000D6A3D"/>
    <w:rsid w:val="001260F4"/>
    <w:rsid w:val="00126EBA"/>
    <w:rsid w:val="001301FE"/>
    <w:rsid w:val="00135EE7"/>
    <w:rsid w:val="00145ABE"/>
    <w:rsid w:val="0015005A"/>
    <w:rsid w:val="001634D3"/>
    <w:rsid w:val="0017536A"/>
    <w:rsid w:val="001A5282"/>
    <w:rsid w:val="001C25DB"/>
    <w:rsid w:val="001C6616"/>
    <w:rsid w:val="001D5C7A"/>
    <w:rsid w:val="001E6DF8"/>
    <w:rsid w:val="001E7CA9"/>
    <w:rsid w:val="00204FD2"/>
    <w:rsid w:val="00226001"/>
    <w:rsid w:val="002276DA"/>
    <w:rsid w:val="0026236D"/>
    <w:rsid w:val="00281AF8"/>
    <w:rsid w:val="00293B8D"/>
    <w:rsid w:val="002A5FAE"/>
    <w:rsid w:val="002E03CE"/>
    <w:rsid w:val="002F4AF9"/>
    <w:rsid w:val="00302CB0"/>
    <w:rsid w:val="00304507"/>
    <w:rsid w:val="003303AD"/>
    <w:rsid w:val="00392774"/>
    <w:rsid w:val="003A56E4"/>
    <w:rsid w:val="003D6095"/>
    <w:rsid w:val="003E53AB"/>
    <w:rsid w:val="0044539A"/>
    <w:rsid w:val="00457A2D"/>
    <w:rsid w:val="004676B7"/>
    <w:rsid w:val="00470847"/>
    <w:rsid w:val="004818DD"/>
    <w:rsid w:val="004B7282"/>
    <w:rsid w:val="004D6CBB"/>
    <w:rsid w:val="004E05A7"/>
    <w:rsid w:val="004F2D21"/>
    <w:rsid w:val="00521500"/>
    <w:rsid w:val="005234CA"/>
    <w:rsid w:val="005335C3"/>
    <w:rsid w:val="00542BA5"/>
    <w:rsid w:val="005864ED"/>
    <w:rsid w:val="005967A1"/>
    <w:rsid w:val="005B31F8"/>
    <w:rsid w:val="005B4C6F"/>
    <w:rsid w:val="005C04E3"/>
    <w:rsid w:val="005D600A"/>
    <w:rsid w:val="005E0810"/>
    <w:rsid w:val="005E5026"/>
    <w:rsid w:val="005F520F"/>
    <w:rsid w:val="0064003A"/>
    <w:rsid w:val="00677AC8"/>
    <w:rsid w:val="006B3862"/>
    <w:rsid w:val="006D079F"/>
    <w:rsid w:val="006D0B2A"/>
    <w:rsid w:val="006D1E8B"/>
    <w:rsid w:val="006F7F24"/>
    <w:rsid w:val="0071210E"/>
    <w:rsid w:val="00721C60"/>
    <w:rsid w:val="007568C6"/>
    <w:rsid w:val="0076163E"/>
    <w:rsid w:val="007635F3"/>
    <w:rsid w:val="007640AB"/>
    <w:rsid w:val="00770870"/>
    <w:rsid w:val="00780963"/>
    <w:rsid w:val="00790A41"/>
    <w:rsid w:val="007A67B1"/>
    <w:rsid w:val="007B35A0"/>
    <w:rsid w:val="007B7529"/>
    <w:rsid w:val="007C1053"/>
    <w:rsid w:val="00802F61"/>
    <w:rsid w:val="008322AA"/>
    <w:rsid w:val="00850E44"/>
    <w:rsid w:val="00856AAF"/>
    <w:rsid w:val="00856F83"/>
    <w:rsid w:val="00857505"/>
    <w:rsid w:val="0088025F"/>
    <w:rsid w:val="008804EF"/>
    <w:rsid w:val="00891760"/>
    <w:rsid w:val="00892928"/>
    <w:rsid w:val="008A6D6A"/>
    <w:rsid w:val="008B0935"/>
    <w:rsid w:val="008E6D94"/>
    <w:rsid w:val="009235D7"/>
    <w:rsid w:val="0095145F"/>
    <w:rsid w:val="00961EAA"/>
    <w:rsid w:val="0096447E"/>
    <w:rsid w:val="0096701F"/>
    <w:rsid w:val="009A48D6"/>
    <w:rsid w:val="009F0824"/>
    <w:rsid w:val="009F337A"/>
    <w:rsid w:val="00A05FD3"/>
    <w:rsid w:val="00A14FF3"/>
    <w:rsid w:val="00A32467"/>
    <w:rsid w:val="00A3774A"/>
    <w:rsid w:val="00A74CCD"/>
    <w:rsid w:val="00A937F1"/>
    <w:rsid w:val="00A970AA"/>
    <w:rsid w:val="00AA3298"/>
    <w:rsid w:val="00AA7B24"/>
    <w:rsid w:val="00AD4150"/>
    <w:rsid w:val="00AF3AC3"/>
    <w:rsid w:val="00B12015"/>
    <w:rsid w:val="00B371D1"/>
    <w:rsid w:val="00B75E98"/>
    <w:rsid w:val="00BD4489"/>
    <w:rsid w:val="00C01B5F"/>
    <w:rsid w:val="00C02BED"/>
    <w:rsid w:val="00C05349"/>
    <w:rsid w:val="00C1564A"/>
    <w:rsid w:val="00C16194"/>
    <w:rsid w:val="00C27BB0"/>
    <w:rsid w:val="00C30F99"/>
    <w:rsid w:val="00C3237D"/>
    <w:rsid w:val="00C3358A"/>
    <w:rsid w:val="00C47459"/>
    <w:rsid w:val="00C729FB"/>
    <w:rsid w:val="00C81C18"/>
    <w:rsid w:val="00C91589"/>
    <w:rsid w:val="00C978D5"/>
    <w:rsid w:val="00CB08E1"/>
    <w:rsid w:val="00CB1BBD"/>
    <w:rsid w:val="00CB7567"/>
    <w:rsid w:val="00CD58B7"/>
    <w:rsid w:val="00CF6861"/>
    <w:rsid w:val="00D03494"/>
    <w:rsid w:val="00D07280"/>
    <w:rsid w:val="00D15153"/>
    <w:rsid w:val="00D16953"/>
    <w:rsid w:val="00D36ED9"/>
    <w:rsid w:val="00D41263"/>
    <w:rsid w:val="00D50952"/>
    <w:rsid w:val="00D51502"/>
    <w:rsid w:val="00D859A1"/>
    <w:rsid w:val="00DB6FF1"/>
    <w:rsid w:val="00DD4D52"/>
    <w:rsid w:val="00DD7579"/>
    <w:rsid w:val="00DF4BB1"/>
    <w:rsid w:val="00E222F2"/>
    <w:rsid w:val="00E37E70"/>
    <w:rsid w:val="00E4467A"/>
    <w:rsid w:val="00E4593B"/>
    <w:rsid w:val="00E737A6"/>
    <w:rsid w:val="00E74E30"/>
    <w:rsid w:val="00E940E7"/>
    <w:rsid w:val="00F22346"/>
    <w:rsid w:val="00F24779"/>
    <w:rsid w:val="00F272F7"/>
    <w:rsid w:val="00F52A4F"/>
    <w:rsid w:val="00F56727"/>
    <w:rsid w:val="00F663BE"/>
    <w:rsid w:val="00F665C1"/>
    <w:rsid w:val="00FD1311"/>
    <w:rsid w:val="00FD3636"/>
    <w:rsid w:val="00FD3D74"/>
    <w:rsid w:val="00FE6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0137">
      <w:bodyDiv w:val="1"/>
      <w:marLeft w:val="0"/>
      <w:marRight w:val="0"/>
      <w:marTop w:val="0"/>
      <w:marBottom w:val="0"/>
      <w:divBdr>
        <w:top w:val="none" w:sz="0" w:space="0" w:color="auto"/>
        <w:left w:val="none" w:sz="0" w:space="0" w:color="auto"/>
        <w:bottom w:val="none" w:sz="0" w:space="0" w:color="auto"/>
        <w:right w:val="none" w:sz="0" w:space="0" w:color="auto"/>
      </w:divBdr>
    </w:div>
    <w:div w:id="486215725">
      <w:bodyDiv w:val="1"/>
      <w:marLeft w:val="0"/>
      <w:marRight w:val="0"/>
      <w:marTop w:val="0"/>
      <w:marBottom w:val="0"/>
      <w:divBdr>
        <w:top w:val="none" w:sz="0" w:space="0" w:color="auto"/>
        <w:left w:val="none" w:sz="0" w:space="0" w:color="auto"/>
        <w:bottom w:val="none" w:sz="0" w:space="0" w:color="auto"/>
        <w:right w:val="none" w:sz="0" w:space="0" w:color="auto"/>
      </w:divBdr>
    </w:div>
    <w:div w:id="748884561">
      <w:bodyDiv w:val="1"/>
      <w:marLeft w:val="0"/>
      <w:marRight w:val="0"/>
      <w:marTop w:val="0"/>
      <w:marBottom w:val="0"/>
      <w:divBdr>
        <w:top w:val="none" w:sz="0" w:space="0" w:color="auto"/>
        <w:left w:val="none" w:sz="0" w:space="0" w:color="auto"/>
        <w:bottom w:val="none" w:sz="0" w:space="0" w:color="auto"/>
        <w:right w:val="none" w:sz="0" w:space="0" w:color="auto"/>
      </w:divBdr>
    </w:div>
    <w:div w:id="1583758086">
      <w:bodyDiv w:val="1"/>
      <w:marLeft w:val="0"/>
      <w:marRight w:val="0"/>
      <w:marTop w:val="0"/>
      <w:marBottom w:val="0"/>
      <w:divBdr>
        <w:top w:val="none" w:sz="0" w:space="0" w:color="auto"/>
        <w:left w:val="none" w:sz="0" w:space="0" w:color="auto"/>
        <w:bottom w:val="none" w:sz="0" w:space="0" w:color="auto"/>
        <w:right w:val="none" w:sz="0" w:space="0" w:color="auto"/>
      </w:divBdr>
      <w:divsChild>
        <w:div w:id="1990472987">
          <w:marLeft w:val="0"/>
          <w:marRight w:val="0"/>
          <w:marTop w:val="0"/>
          <w:marBottom w:val="0"/>
          <w:divBdr>
            <w:top w:val="none" w:sz="0" w:space="0" w:color="auto"/>
            <w:left w:val="none" w:sz="0" w:space="0" w:color="auto"/>
            <w:bottom w:val="none" w:sz="0" w:space="0" w:color="auto"/>
            <w:right w:val="none" w:sz="0" w:space="0" w:color="auto"/>
          </w:divBdr>
          <w:divsChild>
            <w:div w:id="1242714614">
              <w:marLeft w:val="0"/>
              <w:marRight w:val="0"/>
              <w:marTop w:val="0"/>
              <w:marBottom w:val="0"/>
              <w:divBdr>
                <w:top w:val="none" w:sz="0" w:space="0" w:color="auto"/>
                <w:left w:val="none" w:sz="0" w:space="0" w:color="auto"/>
                <w:bottom w:val="none" w:sz="0" w:space="0" w:color="auto"/>
                <w:right w:val="none" w:sz="0" w:space="0" w:color="auto"/>
              </w:divBdr>
              <w:divsChild>
                <w:div w:id="1468816763">
                  <w:marLeft w:val="0"/>
                  <w:marRight w:val="0"/>
                  <w:marTop w:val="0"/>
                  <w:marBottom w:val="0"/>
                  <w:divBdr>
                    <w:top w:val="none" w:sz="0" w:space="0" w:color="auto"/>
                    <w:left w:val="none" w:sz="0" w:space="0" w:color="auto"/>
                    <w:bottom w:val="none" w:sz="0" w:space="0" w:color="auto"/>
                    <w:right w:val="none" w:sz="0" w:space="0" w:color="auto"/>
                  </w:divBdr>
                  <w:divsChild>
                    <w:div w:id="1345278504">
                      <w:marLeft w:val="0"/>
                      <w:marRight w:val="0"/>
                      <w:marTop w:val="0"/>
                      <w:marBottom w:val="0"/>
                      <w:divBdr>
                        <w:top w:val="none" w:sz="0" w:space="0" w:color="auto"/>
                        <w:left w:val="none" w:sz="0" w:space="0" w:color="auto"/>
                        <w:bottom w:val="none" w:sz="0" w:space="0" w:color="auto"/>
                        <w:right w:val="none" w:sz="0" w:space="0" w:color="auto"/>
                      </w:divBdr>
                      <w:divsChild>
                        <w:div w:id="1820608018">
                          <w:marLeft w:val="0"/>
                          <w:marRight w:val="0"/>
                          <w:marTop w:val="0"/>
                          <w:marBottom w:val="0"/>
                          <w:divBdr>
                            <w:top w:val="none" w:sz="0" w:space="0" w:color="auto"/>
                            <w:left w:val="none" w:sz="0" w:space="0" w:color="auto"/>
                            <w:bottom w:val="none" w:sz="0" w:space="0" w:color="auto"/>
                            <w:right w:val="none" w:sz="0" w:space="0" w:color="auto"/>
                          </w:divBdr>
                          <w:divsChild>
                            <w:div w:id="2086535195">
                              <w:marLeft w:val="0"/>
                              <w:marRight w:val="0"/>
                              <w:marTop w:val="400"/>
                              <w:marBottom w:val="0"/>
                              <w:divBdr>
                                <w:top w:val="none" w:sz="0" w:space="0" w:color="auto"/>
                                <w:left w:val="none" w:sz="0" w:space="0" w:color="auto"/>
                                <w:bottom w:val="none" w:sz="0" w:space="0" w:color="auto"/>
                                <w:right w:val="none" w:sz="0" w:space="0" w:color="auto"/>
                              </w:divBdr>
                            </w:div>
                            <w:div w:id="1132138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s.Pavlovics@mod.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67A7-C52B-4E8F-A658-3388DA24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816</Words>
  <Characters>5716</Characters>
  <Application>Microsoft Office Word</Application>
  <DocSecurity>0</DocSecurity>
  <Lines>408</Lines>
  <Paragraphs>233</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Manager>Krīzes vadības departaments</Manager>
  <Company>AM</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2013.gada 10.decembra noteikumos Nr.1440"Noteikumi par karavīra mēnešalgas un speciālo piemaksu noteikšanas kārtību un to apmēru".</dc:subject>
  <dc:creator>Janis Freimanis</dc:creator>
  <cp:keywords>Grozījumi MK noteikumos 1440</cp:keywords>
  <dc:description>Jānis Freimanis_x000d_
67335137, fakss:67335250_x000d_
Janis.Freimanis@mod.gov.lv</dc:description>
  <cp:lastModifiedBy>Jevgenijs Pavlovics</cp:lastModifiedBy>
  <cp:revision>8</cp:revision>
  <cp:lastPrinted>2016-04-26T11:11:00Z</cp:lastPrinted>
  <dcterms:created xsi:type="dcterms:W3CDTF">2016-04-21T12:40:00Z</dcterms:created>
  <dcterms:modified xsi:type="dcterms:W3CDTF">2016-04-26T11:11:00Z</dcterms:modified>
</cp:coreProperties>
</file>