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A3" w:rsidRPr="00CA1081" w:rsidRDefault="00A300C6" w:rsidP="00447147">
      <w:pPr>
        <w:jc w:val="center"/>
        <w:rPr>
          <w:b/>
          <w:bCs/>
          <w:sz w:val="28"/>
          <w:szCs w:val="28"/>
        </w:rPr>
      </w:pPr>
      <w:bookmarkStart w:id="0" w:name="OLE_LINK3"/>
      <w:bookmarkStart w:id="1" w:name="OLE_LINK4"/>
      <w:bookmarkStart w:id="2" w:name="OLE_LINK1"/>
      <w:r w:rsidRPr="00971EEB">
        <w:rPr>
          <w:b/>
          <w:sz w:val="28"/>
          <w:szCs w:val="28"/>
        </w:rPr>
        <w:t xml:space="preserve">Ministru </w:t>
      </w:r>
      <w:r w:rsidR="00447147">
        <w:rPr>
          <w:b/>
          <w:sz w:val="28"/>
          <w:szCs w:val="28"/>
        </w:rPr>
        <w:t>kabineta noteikumu</w:t>
      </w:r>
      <w:r w:rsidRPr="00971EEB">
        <w:rPr>
          <w:b/>
          <w:sz w:val="28"/>
          <w:szCs w:val="28"/>
        </w:rPr>
        <w:t xml:space="preserve"> projekta </w:t>
      </w:r>
      <w:r w:rsidR="00447147">
        <w:rPr>
          <w:b/>
          <w:sz w:val="28"/>
          <w:szCs w:val="28"/>
        </w:rPr>
        <w:t>“</w:t>
      </w:r>
      <w:r w:rsidR="00447147" w:rsidRPr="006201AA">
        <w:rPr>
          <w:b/>
          <w:sz w:val="28"/>
          <w:szCs w:val="28"/>
        </w:rPr>
        <w:t>Grozījum</w:t>
      </w:r>
      <w:r w:rsidR="001475F8">
        <w:rPr>
          <w:b/>
          <w:sz w:val="28"/>
          <w:szCs w:val="28"/>
        </w:rPr>
        <w:t>i</w:t>
      </w:r>
      <w:r w:rsidR="00447147" w:rsidRPr="006201AA">
        <w:rPr>
          <w:b/>
          <w:sz w:val="28"/>
          <w:szCs w:val="28"/>
        </w:rPr>
        <w:t xml:space="preserve"> </w:t>
      </w:r>
      <w:r w:rsidR="00447147" w:rsidRPr="006201AA">
        <w:rPr>
          <w:b/>
          <w:bCs/>
          <w:sz w:val="28"/>
          <w:szCs w:val="28"/>
        </w:rPr>
        <w:t xml:space="preserve">Ministru kabineta </w:t>
      </w:r>
      <w:proofErr w:type="gramStart"/>
      <w:r w:rsidR="00447147" w:rsidRPr="006201AA">
        <w:rPr>
          <w:b/>
          <w:sz w:val="28"/>
          <w:szCs w:val="28"/>
        </w:rPr>
        <w:t>2006.gada</w:t>
      </w:r>
      <w:proofErr w:type="gramEnd"/>
      <w:r w:rsidR="00447147" w:rsidRPr="006201AA">
        <w:rPr>
          <w:b/>
          <w:sz w:val="28"/>
          <w:szCs w:val="28"/>
        </w:rPr>
        <w:t xml:space="preserve"> 24.janvāra </w:t>
      </w:r>
      <w:r w:rsidR="00447147" w:rsidRPr="006201AA">
        <w:rPr>
          <w:b/>
          <w:bCs/>
          <w:sz w:val="28"/>
          <w:szCs w:val="28"/>
        </w:rPr>
        <w:t>noteikumos Nr. 74 “Latvijas civilo ekspertu dalības starptautisko organizāciju vadītajās starptautiskajās civilajās misijās konsultatīvās padomes nolikums</w:t>
      </w:r>
      <w:r w:rsidR="00447147" w:rsidRPr="006201AA">
        <w:rPr>
          <w:b/>
          <w:sz w:val="28"/>
          <w:szCs w:val="28"/>
        </w:rPr>
        <w:t>”</w:t>
      </w:r>
      <w:r w:rsidR="00447147">
        <w:rPr>
          <w:b/>
          <w:sz w:val="28"/>
          <w:szCs w:val="28"/>
        </w:rPr>
        <w:t xml:space="preserve">” </w:t>
      </w:r>
      <w:r w:rsidR="00D570CF" w:rsidRPr="00CA1081">
        <w:rPr>
          <w:b/>
          <w:sz w:val="28"/>
          <w:szCs w:val="28"/>
        </w:rPr>
        <w:t>sākotnējās ietekmes</w:t>
      </w:r>
      <w:r w:rsidR="00D570CF" w:rsidRPr="00CA1081">
        <w:rPr>
          <w:b/>
          <w:color w:val="000000"/>
          <w:sz w:val="28"/>
          <w:szCs w:val="28"/>
        </w:rPr>
        <w:t xml:space="preserve"> novērtējuma ziņojums (</w:t>
      </w:r>
      <w:r w:rsidR="00B92EA3" w:rsidRPr="00CA1081">
        <w:rPr>
          <w:b/>
          <w:bCs/>
          <w:sz w:val="28"/>
          <w:szCs w:val="28"/>
        </w:rPr>
        <w:t>anotācija</w:t>
      </w:r>
      <w:r w:rsidR="00D570CF" w:rsidRPr="00CA1081">
        <w:rPr>
          <w:b/>
          <w:bCs/>
          <w:sz w:val="28"/>
          <w:szCs w:val="28"/>
        </w:rPr>
        <w:t>)</w:t>
      </w:r>
    </w:p>
    <w:p w:rsidR="00DE7AAE" w:rsidRPr="00971EEB" w:rsidRDefault="00DE7AAE" w:rsidP="00654375">
      <w:pPr>
        <w:ind w:left="360"/>
        <w:jc w:val="center"/>
        <w:rPr>
          <w:b/>
          <w:bCs/>
          <w:sz w:val="26"/>
          <w:szCs w:val="26"/>
        </w:rPr>
      </w:pPr>
    </w:p>
    <w:tbl>
      <w:tblPr>
        <w:tblW w:w="502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51"/>
        <w:gridCol w:w="1397"/>
        <w:gridCol w:w="7478"/>
      </w:tblGrid>
      <w:tr w:rsidR="00F12091" w:rsidRPr="00971EEB" w:rsidTr="00993A73">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971EEB" w:rsidRDefault="00F12091" w:rsidP="00611957">
            <w:pPr>
              <w:pStyle w:val="naisc"/>
              <w:spacing w:before="0" w:after="0"/>
              <w:rPr>
                <w:sz w:val="24"/>
                <w:szCs w:val="24"/>
              </w:rPr>
            </w:pPr>
            <w:r w:rsidRPr="00971EEB">
              <w:rPr>
                <w:b/>
                <w:bCs/>
                <w:sz w:val="24"/>
                <w:szCs w:val="24"/>
              </w:rPr>
              <w:t>I. Tiesību akta projekta izstrādes nepieciešamība</w:t>
            </w:r>
          </w:p>
        </w:tc>
      </w:tr>
      <w:tr w:rsidR="00F12091" w:rsidRPr="00971EEB" w:rsidTr="00993A73">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971EEB" w:rsidRDefault="00F12091" w:rsidP="00F12091">
            <w:pPr>
              <w:pStyle w:val="NoSpacing"/>
              <w:rPr>
                <w:rFonts w:ascii="Times New Roman" w:hAnsi="Times New Roman"/>
                <w:sz w:val="24"/>
                <w:szCs w:val="24"/>
                <w:lang w:val="lv-LV"/>
              </w:rPr>
            </w:pPr>
            <w:r w:rsidRPr="00971EEB">
              <w:rPr>
                <w:rFonts w:ascii="Times New Roman" w:hAnsi="Times New Roman"/>
                <w:sz w:val="24"/>
                <w:szCs w:val="24"/>
                <w:lang w:val="lv-LV"/>
              </w:rPr>
              <w:t>1. </w:t>
            </w:r>
          </w:p>
        </w:tc>
        <w:tc>
          <w:tcPr>
            <w:tcW w:w="749" w:type="pct"/>
            <w:tcBorders>
              <w:top w:val="outset" w:sz="6" w:space="0" w:color="auto"/>
              <w:left w:val="outset" w:sz="6" w:space="0" w:color="auto"/>
              <w:bottom w:val="outset" w:sz="6" w:space="0" w:color="auto"/>
              <w:right w:val="outset" w:sz="6" w:space="0" w:color="auto"/>
            </w:tcBorders>
          </w:tcPr>
          <w:p w:rsidR="00F12091" w:rsidRPr="00971EEB" w:rsidRDefault="00F12091" w:rsidP="003B0BBE">
            <w:pPr>
              <w:pStyle w:val="NoSpacing"/>
              <w:rPr>
                <w:rFonts w:ascii="Times New Roman" w:hAnsi="Times New Roman"/>
                <w:sz w:val="24"/>
                <w:szCs w:val="24"/>
                <w:lang w:val="lv-LV"/>
              </w:rPr>
            </w:pPr>
            <w:r w:rsidRPr="00971EEB">
              <w:rPr>
                <w:rFonts w:ascii="Times New Roman" w:hAnsi="Times New Roman"/>
                <w:sz w:val="24"/>
                <w:szCs w:val="24"/>
                <w:lang w:val="lv-LV"/>
              </w:rPr>
              <w:t>Pamatojums</w:t>
            </w:r>
          </w:p>
        </w:tc>
        <w:tc>
          <w:tcPr>
            <w:tcW w:w="4009" w:type="pct"/>
            <w:tcBorders>
              <w:top w:val="outset" w:sz="6" w:space="0" w:color="auto"/>
              <w:left w:val="outset" w:sz="6" w:space="0" w:color="auto"/>
              <w:bottom w:val="outset" w:sz="6" w:space="0" w:color="auto"/>
              <w:right w:val="outset" w:sz="6" w:space="0" w:color="auto"/>
            </w:tcBorders>
          </w:tcPr>
          <w:p w:rsidR="00F12091" w:rsidRPr="00971EEB" w:rsidRDefault="003227F1" w:rsidP="00E83BEA">
            <w:pPr>
              <w:jc w:val="both"/>
            </w:pPr>
            <w:r w:rsidRPr="003227F1">
              <w:t>Ministru kabineta noteikumu projekt</w:t>
            </w:r>
            <w:r w:rsidR="00E83BEA">
              <w:t>s</w:t>
            </w:r>
            <w:r w:rsidRPr="003227F1">
              <w:t xml:space="preserve"> “Grozījum</w:t>
            </w:r>
            <w:r w:rsidR="001475F8">
              <w:t>i</w:t>
            </w:r>
            <w:r w:rsidRPr="003227F1">
              <w:t xml:space="preserve"> </w:t>
            </w:r>
            <w:r w:rsidRPr="003227F1">
              <w:rPr>
                <w:bCs/>
              </w:rPr>
              <w:t xml:space="preserve">Ministru kabineta </w:t>
            </w:r>
            <w:proofErr w:type="gramStart"/>
            <w:r w:rsidRPr="003227F1">
              <w:t>2006.gada</w:t>
            </w:r>
            <w:proofErr w:type="gramEnd"/>
            <w:r w:rsidRPr="003227F1">
              <w:t xml:space="preserve"> 24.janvāra </w:t>
            </w:r>
            <w:r w:rsidRPr="003227F1">
              <w:rPr>
                <w:bCs/>
              </w:rPr>
              <w:t>noteikumos Nr. 74 “Latvijas civilo ekspertu dalības starptautisko organizāciju vadītajās starptautiskajās civilajās misijās konsultatīvās padomes nolikums</w:t>
            </w:r>
            <w:r w:rsidRPr="003227F1">
              <w:t>””</w:t>
            </w:r>
            <w:r>
              <w:rPr>
                <w:b/>
                <w:sz w:val="28"/>
                <w:szCs w:val="28"/>
              </w:rPr>
              <w:t xml:space="preserve"> </w:t>
            </w:r>
            <w:r w:rsidR="00546C48" w:rsidRPr="00971EEB">
              <w:t xml:space="preserve">(turpmāk </w:t>
            </w:r>
            <w:r w:rsidR="00373EBE" w:rsidRPr="00971EEB">
              <w:t>–</w:t>
            </w:r>
            <w:r w:rsidR="00546C48" w:rsidRPr="00971EEB">
              <w:t xml:space="preserve"> </w:t>
            </w:r>
            <w:r>
              <w:t>Noteikumu</w:t>
            </w:r>
            <w:r w:rsidR="006907DF" w:rsidRPr="00971EEB">
              <w:t xml:space="preserve"> p</w:t>
            </w:r>
            <w:r w:rsidR="00373EBE" w:rsidRPr="00971EEB">
              <w:t xml:space="preserve">rojekts) izstrādāts saskaņā ar </w:t>
            </w:r>
            <w:hyperlink r:id="rId9" w:tgtFrame="_blank" w:history="1">
              <w:r w:rsidRPr="003227F1">
                <w:rPr>
                  <w:iCs/>
                </w:rPr>
                <w:t>Valsts pārvaldes iekārtas likuma</w:t>
              </w:r>
            </w:hyperlink>
            <w:r w:rsidRPr="003227F1">
              <w:rPr>
                <w:iCs/>
              </w:rPr>
              <w:t xml:space="preserve"> </w:t>
            </w:r>
            <w:hyperlink r:id="rId10" w:anchor="p13" w:tgtFrame="_blank" w:history="1">
              <w:r w:rsidRPr="003227F1">
                <w:rPr>
                  <w:iCs/>
                </w:rPr>
                <w:t>13.pantu</w:t>
              </w:r>
            </w:hyperlink>
            <w:r w:rsidR="00373EBE" w:rsidRPr="00971EEB">
              <w:t xml:space="preserve">. </w:t>
            </w:r>
            <w:r w:rsidR="001A4CCD" w:rsidRPr="00971EEB">
              <w:t xml:space="preserve"> </w:t>
            </w:r>
          </w:p>
        </w:tc>
      </w:tr>
      <w:tr w:rsidR="00F12091" w:rsidRPr="00971EEB" w:rsidTr="00993A73">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971EEB" w:rsidRDefault="00F12091" w:rsidP="003B0BBE">
            <w:pPr>
              <w:pStyle w:val="naisf"/>
              <w:spacing w:before="0" w:after="0"/>
              <w:ind w:firstLine="0"/>
              <w:jc w:val="left"/>
            </w:pPr>
            <w:r w:rsidRPr="00971EEB">
              <w:t>2. </w:t>
            </w:r>
          </w:p>
          <w:p w:rsidR="00F12091" w:rsidRPr="00971EEB" w:rsidRDefault="00F12091" w:rsidP="003B0BBE">
            <w:pPr>
              <w:pStyle w:val="NoSpacing"/>
              <w:rPr>
                <w:lang w:val="lv-LV"/>
              </w:rPr>
            </w:pPr>
          </w:p>
        </w:tc>
        <w:tc>
          <w:tcPr>
            <w:tcW w:w="749" w:type="pct"/>
            <w:tcBorders>
              <w:top w:val="outset" w:sz="6" w:space="0" w:color="auto"/>
              <w:left w:val="outset" w:sz="6" w:space="0" w:color="auto"/>
              <w:bottom w:val="outset" w:sz="6" w:space="0" w:color="auto"/>
              <w:right w:val="outset" w:sz="6" w:space="0" w:color="auto"/>
            </w:tcBorders>
          </w:tcPr>
          <w:p w:rsidR="00F12091" w:rsidRPr="00971EEB" w:rsidRDefault="00F12091" w:rsidP="003B0BBE">
            <w:pPr>
              <w:shd w:val="clear" w:color="auto" w:fill="FFFFFF"/>
              <w:spacing w:before="19"/>
              <w:jc w:val="both"/>
            </w:pPr>
            <w:r w:rsidRPr="00971EEB">
              <w:t>Pašreizējā situācija un problēmas, kuru risināšanai tiesību akta projekts iz</w:t>
            </w:r>
            <w:r w:rsidR="00704E60">
              <w:t>s</w:t>
            </w:r>
            <w:r w:rsidRPr="00971EEB">
              <w:t>trādāts, tiesiskā regulējuma mērķis un būtība</w:t>
            </w:r>
          </w:p>
        </w:tc>
        <w:tc>
          <w:tcPr>
            <w:tcW w:w="4009" w:type="pct"/>
            <w:tcBorders>
              <w:top w:val="outset" w:sz="6" w:space="0" w:color="auto"/>
              <w:left w:val="outset" w:sz="6" w:space="0" w:color="auto"/>
              <w:bottom w:val="outset" w:sz="6" w:space="0" w:color="auto"/>
              <w:right w:val="outset" w:sz="6" w:space="0" w:color="auto"/>
            </w:tcBorders>
          </w:tcPr>
          <w:p w:rsidR="00DA1D84" w:rsidRPr="000A44F8" w:rsidRDefault="00DA1D84" w:rsidP="005C184F">
            <w:pPr>
              <w:jc w:val="both"/>
            </w:pPr>
            <w:r w:rsidRPr="000A44F8">
              <w:t xml:space="preserve">Noteikumu projekta mērķis ir aktualizēt </w:t>
            </w:r>
            <w:r w:rsidR="000748F3" w:rsidRPr="000A44F8">
              <w:t xml:space="preserve">iestāžu sarakstu, kuru pārstāvji darbojas Konsultatīvajā padomē. Ņemot vērā, ka Konsultatīvajā padomē notiek informācijas un viedokļu apmaiņa, taču netiek pieņemti lēmumi, Noteikumu projektā paredzēt svītrot normas, kas paredz Konsultatīvās padomes lēmumu pieņemšanas procedūru. </w:t>
            </w:r>
          </w:p>
          <w:p w:rsidR="008D539A" w:rsidRDefault="008D539A" w:rsidP="005C184F">
            <w:pPr>
              <w:jc w:val="both"/>
            </w:pPr>
            <w:proofErr w:type="gramStart"/>
            <w:r w:rsidRPr="00DE7AAE">
              <w:t xml:space="preserve">Vairākas Ministru kabineta </w:t>
            </w:r>
            <w:r w:rsidRPr="00DE7AAE">
              <w:rPr>
                <w:bCs/>
              </w:rPr>
              <w:t>noteikumu</w:t>
            </w:r>
            <w:proofErr w:type="gramEnd"/>
            <w:r w:rsidRPr="00DE7AAE">
              <w:rPr>
                <w:bCs/>
              </w:rPr>
              <w:t xml:space="preserve"> Nr. 74 “Latvijas civilo ekspertu dalības starptautisko organizāciju vadītajās starptautiskajās civilajās misijās konsultatīvās padomes nolikums</w:t>
            </w:r>
            <w:r w:rsidRPr="00DE7AAE">
              <w:t>” (turpmāk – Noteikumi) 5.punktā minētās iestādes</w:t>
            </w:r>
            <w:r>
              <w:t xml:space="preserve"> ir izteikušas vēlmi </w:t>
            </w:r>
            <w:r w:rsidRPr="00DE7AAE">
              <w:t>nedeleģē</w:t>
            </w:r>
            <w:r>
              <w:t>t pastāvīgus</w:t>
            </w:r>
            <w:r w:rsidRPr="00DE7AAE">
              <w:t xml:space="preserve"> pārstāvjus </w:t>
            </w:r>
            <w:r>
              <w:t xml:space="preserve">darbam </w:t>
            </w:r>
            <w:r w:rsidRPr="00DE7AAE">
              <w:t>Konsultatīvajā padomē.</w:t>
            </w:r>
            <w:r>
              <w:t xml:space="preserve"> </w:t>
            </w:r>
            <w:r w:rsidRPr="00DE7AAE">
              <w:t>Ekonomikas ministrija</w:t>
            </w:r>
            <w:r>
              <w:t>s</w:t>
            </w:r>
            <w:r w:rsidRPr="00DE7AAE">
              <w:t xml:space="preserve"> un Valsts kanceleja</w:t>
            </w:r>
            <w:r>
              <w:t xml:space="preserve">s lēmumu nepiedalīties Konsultatīvajā padomē apliecina Ekonomikas ministrijas </w:t>
            </w:r>
            <w:proofErr w:type="gramStart"/>
            <w:r>
              <w:t>2015.gada</w:t>
            </w:r>
            <w:proofErr w:type="gramEnd"/>
            <w:r>
              <w:t xml:space="preserve"> 13.oktobra vēstule Nr. 51-2-8117 un Valsts kancelejas 2012.gada 17.decembra e-pasta vēstule, kas nosūtīta, izmantojot DAUKS aprites sistēmu. Finanšu ministrija </w:t>
            </w:r>
            <w:proofErr w:type="gramStart"/>
            <w:r>
              <w:t>2010.gada</w:t>
            </w:r>
            <w:proofErr w:type="gramEnd"/>
            <w:r>
              <w:t xml:space="preserve"> 19.jūnija vēstulē Nr. </w:t>
            </w:r>
            <w:r w:rsidR="004705DA">
              <w:t> </w:t>
            </w:r>
            <w:r>
              <w:t xml:space="preserve">3-2-08/5259 norādījusi, ka turpmāk Konsultatīvajā padomē darbosies Valsts ieņēmuma dienesta pārstāvis. </w:t>
            </w:r>
          </w:p>
          <w:p w:rsidR="00F12091" w:rsidRPr="00DE7AAE" w:rsidRDefault="00420AE1" w:rsidP="005C184F">
            <w:pPr>
              <w:jc w:val="both"/>
              <w:rPr>
                <w:bCs/>
              </w:rPr>
            </w:pPr>
            <w:r>
              <w:t>Minēto</w:t>
            </w:r>
            <w:r w:rsidR="001C4DFC" w:rsidRPr="00DE7AAE">
              <w:t xml:space="preserve"> iestāžu pārstāvjus ir iespējams pieaicināt K</w:t>
            </w:r>
            <w:r w:rsidR="001172BD" w:rsidRPr="00DE7AAE">
              <w:t xml:space="preserve">onsultatīvās padomes sēdēs uz </w:t>
            </w:r>
            <w:proofErr w:type="spellStart"/>
            <w:r w:rsidR="001172BD" w:rsidRPr="00DE7AAE">
              <w:rPr>
                <w:i/>
                <w:iCs/>
              </w:rPr>
              <w:t>ad</w:t>
            </w:r>
            <w:proofErr w:type="spellEnd"/>
            <w:r w:rsidR="001172BD" w:rsidRPr="00DE7AAE">
              <w:rPr>
                <w:i/>
                <w:iCs/>
              </w:rPr>
              <w:t xml:space="preserve"> </w:t>
            </w:r>
            <w:proofErr w:type="spellStart"/>
            <w:r w:rsidR="001172BD" w:rsidRPr="00DE7AAE">
              <w:rPr>
                <w:i/>
                <w:iCs/>
              </w:rPr>
              <w:t>hoc</w:t>
            </w:r>
            <w:proofErr w:type="spellEnd"/>
            <w:r w:rsidR="001172BD" w:rsidRPr="00DE7AAE">
              <w:t xml:space="preserve"> bāzes</w:t>
            </w:r>
            <w:r w:rsidR="003227F1" w:rsidRPr="00DE7AAE">
              <w:t xml:space="preserve"> saskaņā ar </w:t>
            </w:r>
            <w:r w:rsidR="00AB3C63" w:rsidRPr="00DE7AAE">
              <w:rPr>
                <w:bCs/>
              </w:rPr>
              <w:t>N</w:t>
            </w:r>
            <w:r w:rsidR="003227F1" w:rsidRPr="00DE7AAE">
              <w:rPr>
                <w:bCs/>
              </w:rPr>
              <w:t xml:space="preserve">oteikumu </w:t>
            </w:r>
            <w:r w:rsidR="003227F1" w:rsidRPr="00DE7AAE">
              <w:t xml:space="preserve">11.4.apakšpunktu. </w:t>
            </w:r>
            <w:r w:rsidR="00B75A64" w:rsidRPr="00DE7AAE">
              <w:t xml:space="preserve">Noteikumu </w:t>
            </w:r>
            <w:r w:rsidR="005C184F" w:rsidRPr="00DE7AAE">
              <w:t xml:space="preserve">5.11. apakšpunktā minētā Valsts civildienesta pārvalde ir likvidēta. </w:t>
            </w:r>
            <w:r w:rsidR="005C184F" w:rsidRPr="00DE7AAE">
              <w:rPr>
                <w:bCs/>
              </w:rPr>
              <w:t>Līdz ar to</w:t>
            </w:r>
            <w:r w:rsidR="00A86833" w:rsidRPr="00DE7AAE">
              <w:rPr>
                <w:bCs/>
              </w:rPr>
              <w:t xml:space="preserve"> nepieciešams </w:t>
            </w:r>
            <w:r w:rsidR="003227F1" w:rsidRPr="00DE7AAE">
              <w:rPr>
                <w:bCs/>
              </w:rPr>
              <w:t xml:space="preserve">svītrot </w:t>
            </w:r>
            <w:r w:rsidR="00B75A64" w:rsidRPr="00DE7AAE">
              <w:rPr>
                <w:bCs/>
              </w:rPr>
              <w:t xml:space="preserve">atsauci uz </w:t>
            </w:r>
            <w:proofErr w:type="gramStart"/>
            <w:r w:rsidR="005C184F" w:rsidRPr="00DE7AAE">
              <w:rPr>
                <w:bCs/>
              </w:rPr>
              <w:t>augstāk</w:t>
            </w:r>
            <w:r w:rsidR="00AB3C63" w:rsidRPr="00DE7AAE">
              <w:rPr>
                <w:bCs/>
              </w:rPr>
              <w:t xml:space="preserve"> </w:t>
            </w:r>
            <w:r w:rsidR="005C184F" w:rsidRPr="00DE7AAE">
              <w:rPr>
                <w:bCs/>
              </w:rPr>
              <w:t>minēt</w:t>
            </w:r>
            <w:r w:rsidR="00B75A64" w:rsidRPr="00DE7AAE">
              <w:rPr>
                <w:bCs/>
              </w:rPr>
              <w:t>ajām</w:t>
            </w:r>
            <w:proofErr w:type="gramEnd"/>
            <w:r w:rsidR="005C184F" w:rsidRPr="00DE7AAE">
              <w:rPr>
                <w:bCs/>
              </w:rPr>
              <w:t xml:space="preserve"> iestād</w:t>
            </w:r>
            <w:r w:rsidR="00B75A64" w:rsidRPr="00DE7AAE">
              <w:rPr>
                <w:bCs/>
              </w:rPr>
              <w:t>ēm Noteikumu 5.punktā</w:t>
            </w:r>
            <w:r w:rsidR="003227F1" w:rsidRPr="00DE7AAE">
              <w:rPr>
                <w:bCs/>
              </w:rPr>
              <w:t xml:space="preserve"> no Konsultatīvajā padomē pārstāvēto iestāžu saraksta.</w:t>
            </w:r>
          </w:p>
          <w:p w:rsidR="005C184F" w:rsidRDefault="00AB3C63" w:rsidP="00B75A64">
            <w:pPr>
              <w:jc w:val="both"/>
              <w:rPr>
                <w:bCs/>
              </w:rPr>
            </w:pPr>
            <w:r w:rsidRPr="00DE7AAE">
              <w:rPr>
                <w:bCs/>
              </w:rPr>
              <w:t>Ņemot vērā, ka Konsultatīvā padome ir viedokļu un informācijas apmaiņas formāts, kur nepieņem lēmumus balsojot, nepieciešams svī</w:t>
            </w:r>
            <w:r w:rsidR="00B75A64" w:rsidRPr="00DE7AAE">
              <w:rPr>
                <w:bCs/>
              </w:rPr>
              <w:t>trot noteikumu 13.</w:t>
            </w:r>
            <w:r w:rsidR="002C1BC6" w:rsidRPr="00DE7AAE">
              <w:rPr>
                <w:bCs/>
              </w:rPr>
              <w:t>,</w:t>
            </w:r>
            <w:r w:rsidR="00DE7AAE">
              <w:rPr>
                <w:bCs/>
              </w:rPr>
              <w:t xml:space="preserve"> </w:t>
            </w:r>
            <w:r w:rsidR="00B75A64" w:rsidRPr="00DE7AAE">
              <w:rPr>
                <w:bCs/>
              </w:rPr>
              <w:t>14.punktu</w:t>
            </w:r>
            <w:r w:rsidR="00B75A64">
              <w:rPr>
                <w:bCs/>
              </w:rPr>
              <w:t xml:space="preserve"> un redakcionāli precizēt</w:t>
            </w:r>
            <w:r w:rsidR="002C1BC6">
              <w:rPr>
                <w:bCs/>
              </w:rPr>
              <w:t xml:space="preserve"> </w:t>
            </w:r>
            <w:r w:rsidR="00B75A64">
              <w:rPr>
                <w:bCs/>
              </w:rPr>
              <w:t>15.punktu, svītrojot vārdus “</w:t>
            </w:r>
            <w:r w:rsidR="00B75A64" w:rsidRPr="00B75A64">
              <w:rPr>
                <w:bCs/>
              </w:rPr>
              <w:t>un pieņemtos lēmumus</w:t>
            </w:r>
            <w:r w:rsidR="00B75A64">
              <w:rPr>
                <w:bCs/>
              </w:rPr>
              <w:t>”.</w:t>
            </w:r>
          </w:p>
          <w:p w:rsidR="00B75A64" w:rsidRPr="008F09A9" w:rsidRDefault="00B75A64" w:rsidP="00D305FF">
            <w:pPr>
              <w:jc w:val="both"/>
            </w:pPr>
            <w:r>
              <w:rPr>
                <w:bCs/>
              </w:rPr>
              <w:t>Savukārt Valsts ieņēmumu dienests un Neatliekamās m</w:t>
            </w:r>
            <w:r w:rsidR="001475F8">
              <w:rPr>
                <w:bCs/>
              </w:rPr>
              <w:t>edicīniskās palīdzības dienests</w:t>
            </w:r>
            <w:r w:rsidR="00C76B54">
              <w:rPr>
                <w:bCs/>
              </w:rPr>
              <w:t xml:space="preserve"> </w:t>
            </w:r>
            <w:r w:rsidR="00D305FF">
              <w:rPr>
                <w:bCs/>
              </w:rPr>
              <w:t>pastāvīgi līdz šim ir piedalījušās</w:t>
            </w:r>
            <w:r w:rsidR="00C76B54">
              <w:rPr>
                <w:bCs/>
              </w:rPr>
              <w:t xml:space="preserve"> K</w:t>
            </w:r>
            <w:r w:rsidR="001475F8">
              <w:rPr>
                <w:bCs/>
              </w:rPr>
              <w:t xml:space="preserve">onsultatīvajā padomē kā pieaicinātās institūcijas saskaņā ar Noteikumu 11.4.punktu un </w:t>
            </w:r>
            <w:r w:rsidR="002C1BC6">
              <w:rPr>
                <w:bCs/>
              </w:rPr>
              <w:t>deleģē savus pārstāvjus dalībai</w:t>
            </w:r>
            <w:r w:rsidR="00C76B54">
              <w:rPr>
                <w:bCs/>
              </w:rPr>
              <w:t xml:space="preserve"> K</w:t>
            </w:r>
            <w:r w:rsidR="001475F8">
              <w:rPr>
                <w:bCs/>
              </w:rPr>
              <w:t>onsultatīv</w:t>
            </w:r>
            <w:r w:rsidR="002C1BC6">
              <w:rPr>
                <w:bCs/>
              </w:rPr>
              <w:t>ajā padomē.</w:t>
            </w:r>
          </w:p>
        </w:tc>
      </w:tr>
      <w:tr w:rsidR="00F12091" w:rsidRPr="00971EEB" w:rsidTr="00454935">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971EEB" w:rsidRDefault="00F12091" w:rsidP="00F12091">
            <w:pPr>
              <w:pStyle w:val="NormalWeb"/>
              <w:spacing w:before="0" w:beforeAutospacing="0" w:after="0" w:afterAutospacing="0"/>
            </w:pPr>
            <w:r w:rsidRPr="00971EEB">
              <w:t xml:space="preserve">3. </w:t>
            </w:r>
          </w:p>
        </w:tc>
        <w:tc>
          <w:tcPr>
            <w:tcW w:w="749" w:type="pct"/>
            <w:tcBorders>
              <w:top w:val="outset" w:sz="6" w:space="0" w:color="auto"/>
              <w:left w:val="outset" w:sz="6" w:space="0" w:color="auto"/>
              <w:bottom w:val="outset" w:sz="6" w:space="0" w:color="auto"/>
              <w:right w:val="outset" w:sz="6" w:space="0" w:color="auto"/>
            </w:tcBorders>
          </w:tcPr>
          <w:p w:rsidR="00F12091" w:rsidRPr="00971EEB" w:rsidRDefault="00F12091" w:rsidP="003B0BBE">
            <w:pPr>
              <w:pStyle w:val="BodyText2"/>
              <w:jc w:val="both"/>
              <w:rPr>
                <w:b w:val="0"/>
                <w:sz w:val="24"/>
              </w:rPr>
            </w:pPr>
            <w:r w:rsidRPr="00971EEB">
              <w:rPr>
                <w:b w:val="0"/>
                <w:sz w:val="24"/>
              </w:rPr>
              <w:t>Projekta izstrādē iesaistītās institūcijas</w:t>
            </w:r>
          </w:p>
        </w:tc>
        <w:tc>
          <w:tcPr>
            <w:tcW w:w="4009" w:type="pct"/>
            <w:tcBorders>
              <w:top w:val="outset" w:sz="6" w:space="0" w:color="auto"/>
              <w:left w:val="outset" w:sz="6" w:space="0" w:color="auto"/>
              <w:bottom w:val="outset" w:sz="6" w:space="0" w:color="auto"/>
              <w:right w:val="outset" w:sz="6" w:space="0" w:color="auto"/>
            </w:tcBorders>
          </w:tcPr>
          <w:p w:rsidR="00F12091" w:rsidRPr="00971EEB" w:rsidRDefault="003227F1" w:rsidP="002659DA">
            <w:pPr>
              <w:jc w:val="both"/>
            </w:pPr>
            <w:r>
              <w:t>Ārlietu ministrija.</w:t>
            </w:r>
          </w:p>
        </w:tc>
      </w:tr>
      <w:tr w:rsidR="00F12091" w:rsidRPr="00971EEB" w:rsidTr="004705DA">
        <w:trPr>
          <w:trHeight w:val="725"/>
        </w:trPr>
        <w:tc>
          <w:tcPr>
            <w:tcW w:w="242" w:type="pct"/>
            <w:tcBorders>
              <w:top w:val="outset" w:sz="6" w:space="0" w:color="auto"/>
              <w:left w:val="outset" w:sz="6" w:space="0" w:color="auto"/>
              <w:bottom w:val="outset" w:sz="6" w:space="0" w:color="auto"/>
              <w:right w:val="outset" w:sz="6" w:space="0" w:color="auto"/>
            </w:tcBorders>
          </w:tcPr>
          <w:p w:rsidR="00F12091" w:rsidRPr="00971EEB" w:rsidRDefault="00F12091" w:rsidP="00611957">
            <w:pPr>
              <w:pStyle w:val="NormalWeb"/>
              <w:spacing w:before="0" w:beforeAutospacing="0" w:after="0" w:afterAutospacing="0"/>
            </w:pPr>
            <w:r w:rsidRPr="00971EEB">
              <w:lastRenderedPageBreak/>
              <w:t xml:space="preserve">4. </w:t>
            </w:r>
          </w:p>
          <w:p w:rsidR="00F12091" w:rsidRPr="00971EEB" w:rsidRDefault="00F12091" w:rsidP="00611957">
            <w:pPr>
              <w:pStyle w:val="NormalWeb"/>
              <w:spacing w:before="0" w:beforeAutospacing="0" w:after="0" w:afterAutospacing="0"/>
            </w:pPr>
          </w:p>
          <w:p w:rsidR="00F12091" w:rsidRPr="00971EEB" w:rsidRDefault="00F12091" w:rsidP="00611957">
            <w:pPr>
              <w:pStyle w:val="NormalWeb"/>
              <w:spacing w:before="0" w:beforeAutospacing="0" w:after="0" w:afterAutospacing="0"/>
            </w:pPr>
          </w:p>
        </w:tc>
        <w:tc>
          <w:tcPr>
            <w:tcW w:w="749" w:type="pct"/>
            <w:tcBorders>
              <w:top w:val="outset" w:sz="6" w:space="0" w:color="auto"/>
              <w:left w:val="outset" w:sz="6" w:space="0" w:color="auto"/>
              <w:bottom w:val="outset" w:sz="6" w:space="0" w:color="auto"/>
              <w:right w:val="outset" w:sz="6" w:space="0" w:color="auto"/>
            </w:tcBorders>
          </w:tcPr>
          <w:p w:rsidR="00F12091" w:rsidRPr="00971EEB" w:rsidRDefault="00F12091" w:rsidP="003872B1">
            <w:pPr>
              <w:pStyle w:val="NoSpacing"/>
              <w:rPr>
                <w:rFonts w:ascii="Times New Roman" w:hAnsi="Times New Roman"/>
                <w:sz w:val="24"/>
                <w:szCs w:val="24"/>
                <w:lang w:val="lv-LV"/>
              </w:rPr>
            </w:pPr>
            <w:r w:rsidRPr="00971EEB">
              <w:rPr>
                <w:rFonts w:ascii="Times New Roman" w:hAnsi="Times New Roman"/>
                <w:sz w:val="24"/>
                <w:szCs w:val="24"/>
                <w:lang w:val="lv-LV"/>
              </w:rPr>
              <w:t>Cita informācija</w:t>
            </w:r>
          </w:p>
        </w:tc>
        <w:tc>
          <w:tcPr>
            <w:tcW w:w="4009" w:type="pct"/>
            <w:tcBorders>
              <w:top w:val="outset" w:sz="6" w:space="0" w:color="auto"/>
              <w:left w:val="outset" w:sz="6" w:space="0" w:color="auto"/>
              <w:bottom w:val="outset" w:sz="6" w:space="0" w:color="auto"/>
              <w:right w:val="outset" w:sz="6" w:space="0" w:color="auto"/>
            </w:tcBorders>
          </w:tcPr>
          <w:p w:rsidR="00F12091" w:rsidRPr="00971EEB" w:rsidRDefault="00373EBE" w:rsidP="003872B1">
            <w:pPr>
              <w:pStyle w:val="NoSpacing"/>
              <w:rPr>
                <w:b/>
                <w:bCs/>
                <w:lang w:val="lv-LV"/>
              </w:rPr>
            </w:pPr>
            <w:r w:rsidRPr="00971EEB">
              <w:rPr>
                <w:rFonts w:ascii="Times New Roman" w:hAnsi="Times New Roman"/>
                <w:sz w:val="24"/>
                <w:szCs w:val="24"/>
                <w:lang w:val="lv-LV"/>
              </w:rPr>
              <w:t>Nav</w:t>
            </w:r>
            <w:r w:rsidR="003227F1">
              <w:rPr>
                <w:rFonts w:ascii="Times New Roman" w:hAnsi="Times New Roman"/>
                <w:sz w:val="24"/>
                <w:szCs w:val="24"/>
                <w:lang w:val="lv-LV"/>
              </w:rPr>
              <w:t>.</w:t>
            </w:r>
          </w:p>
        </w:tc>
      </w:tr>
    </w:tbl>
    <w:p w:rsidR="00DE7AAE" w:rsidRDefault="00DE7AAE" w:rsidP="00915F79">
      <w:pPr>
        <w:rPr>
          <w:b/>
          <w:bCs/>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4252"/>
        <w:gridCol w:w="4678"/>
      </w:tblGrid>
      <w:tr w:rsidR="004C154A" w:rsidRPr="00971EEB" w:rsidTr="004C154A">
        <w:trPr>
          <w:tblCellSpacing w:w="0" w:type="dxa"/>
        </w:trPr>
        <w:tc>
          <w:tcPr>
            <w:tcW w:w="426" w:type="dxa"/>
            <w:tcBorders>
              <w:top w:val="single" w:sz="4" w:space="0" w:color="auto"/>
              <w:left w:val="outset" w:sz="6" w:space="0" w:color="auto"/>
              <w:bottom w:val="outset" w:sz="6" w:space="0" w:color="auto"/>
              <w:right w:val="outset" w:sz="6" w:space="0" w:color="auto"/>
            </w:tcBorders>
          </w:tcPr>
          <w:p w:rsidR="004C154A" w:rsidRPr="00971EEB" w:rsidRDefault="004C154A" w:rsidP="004C154A">
            <w:pPr>
              <w:spacing w:before="100" w:beforeAutospacing="1" w:after="100" w:afterAutospacing="1"/>
              <w:jc w:val="center"/>
              <w:rPr>
                <w:b/>
              </w:rPr>
            </w:pPr>
          </w:p>
        </w:tc>
        <w:tc>
          <w:tcPr>
            <w:tcW w:w="8930" w:type="dxa"/>
            <w:gridSpan w:val="2"/>
            <w:tcBorders>
              <w:top w:val="single" w:sz="4" w:space="0" w:color="auto"/>
              <w:left w:val="outset" w:sz="6" w:space="0" w:color="auto"/>
              <w:bottom w:val="outset" w:sz="6" w:space="0" w:color="auto"/>
              <w:right w:val="outset" w:sz="6" w:space="0" w:color="auto"/>
            </w:tcBorders>
            <w:hideMark/>
          </w:tcPr>
          <w:p w:rsidR="004C154A" w:rsidRPr="00971EEB" w:rsidRDefault="004C154A" w:rsidP="004C154A">
            <w:pPr>
              <w:spacing w:before="100" w:beforeAutospacing="1" w:after="100" w:afterAutospacing="1"/>
              <w:jc w:val="center"/>
              <w:rPr>
                <w:b/>
              </w:rPr>
            </w:pPr>
            <w:r w:rsidRPr="00971EEB">
              <w:rPr>
                <w:b/>
              </w:rPr>
              <w:t>IV. Tiesību akta projekta ietekme uz spēkā esošo tiesību normu sistēmu</w:t>
            </w:r>
          </w:p>
        </w:tc>
      </w:tr>
      <w:tr w:rsidR="004C154A" w:rsidRPr="00971EEB" w:rsidTr="004C154A">
        <w:trPr>
          <w:tblCellSpacing w:w="0" w:type="dxa"/>
        </w:trPr>
        <w:tc>
          <w:tcPr>
            <w:tcW w:w="426" w:type="dxa"/>
            <w:tcBorders>
              <w:top w:val="outset" w:sz="6" w:space="0" w:color="auto"/>
              <w:left w:val="outset" w:sz="6" w:space="0" w:color="auto"/>
              <w:bottom w:val="outset" w:sz="6" w:space="0" w:color="auto"/>
              <w:right w:val="outset" w:sz="6" w:space="0" w:color="auto"/>
            </w:tcBorders>
          </w:tcPr>
          <w:p w:rsidR="004C154A" w:rsidRPr="00971EEB" w:rsidRDefault="004C154A" w:rsidP="004C154A">
            <w:pPr>
              <w:spacing w:before="100" w:beforeAutospacing="1" w:after="100" w:afterAutospacing="1"/>
            </w:pPr>
            <w:r w:rsidRPr="00971EEB">
              <w:t>1.</w:t>
            </w:r>
          </w:p>
        </w:tc>
        <w:tc>
          <w:tcPr>
            <w:tcW w:w="4252" w:type="dxa"/>
            <w:tcBorders>
              <w:top w:val="outset" w:sz="6" w:space="0" w:color="auto"/>
              <w:left w:val="outset" w:sz="6" w:space="0" w:color="auto"/>
              <w:bottom w:val="outset" w:sz="6" w:space="0" w:color="auto"/>
              <w:right w:val="outset" w:sz="6" w:space="0" w:color="auto"/>
            </w:tcBorders>
            <w:hideMark/>
          </w:tcPr>
          <w:p w:rsidR="004C154A" w:rsidRPr="00DE7AAE" w:rsidRDefault="004C154A" w:rsidP="004C154A">
            <w:pPr>
              <w:spacing w:before="100" w:beforeAutospacing="1" w:after="100" w:afterAutospacing="1"/>
            </w:pPr>
            <w:r w:rsidRPr="00DE7AAE">
              <w:t>Nepieciešamie saistītie tiesību aktu projekti</w:t>
            </w:r>
          </w:p>
        </w:tc>
        <w:tc>
          <w:tcPr>
            <w:tcW w:w="4678" w:type="dxa"/>
            <w:tcBorders>
              <w:top w:val="outset" w:sz="6" w:space="0" w:color="auto"/>
              <w:left w:val="outset" w:sz="6" w:space="0" w:color="auto"/>
              <w:bottom w:val="outset" w:sz="6" w:space="0" w:color="auto"/>
              <w:right w:val="outset" w:sz="6" w:space="0" w:color="auto"/>
            </w:tcBorders>
            <w:hideMark/>
          </w:tcPr>
          <w:p w:rsidR="004C154A" w:rsidRPr="00DE7AAE" w:rsidRDefault="001475F8" w:rsidP="00AB3C63">
            <w:pPr>
              <w:pStyle w:val="NoSpacing"/>
              <w:jc w:val="left"/>
              <w:rPr>
                <w:rFonts w:ascii="Times New Roman" w:hAnsi="Times New Roman"/>
                <w:color w:val="000000"/>
                <w:sz w:val="24"/>
                <w:szCs w:val="24"/>
                <w:lang w:val="lv-LV" w:bidi="lo-LA"/>
              </w:rPr>
            </w:pPr>
            <w:r w:rsidRPr="00DE7AAE">
              <w:rPr>
                <w:rFonts w:ascii="Times New Roman" w:hAnsi="Times New Roman"/>
                <w:color w:val="000000"/>
                <w:sz w:val="24"/>
                <w:szCs w:val="24"/>
                <w:lang w:val="lv-LV" w:bidi="lo-LA"/>
              </w:rPr>
              <w:t>Pēc noteikumu projekta apstiprināšanas būs n</w:t>
            </w:r>
            <w:r w:rsidR="008D3E58" w:rsidRPr="00DE7AAE">
              <w:rPr>
                <w:rFonts w:ascii="Times New Roman" w:hAnsi="Times New Roman"/>
                <w:color w:val="000000"/>
                <w:sz w:val="24"/>
                <w:szCs w:val="24"/>
                <w:lang w:val="lv-LV" w:bidi="lo-LA"/>
              </w:rPr>
              <w:t xml:space="preserve">epieciešams </w:t>
            </w:r>
            <w:r w:rsidR="008F09A9" w:rsidRPr="00DE7AAE">
              <w:rPr>
                <w:rFonts w:ascii="Times New Roman" w:hAnsi="Times New Roman"/>
                <w:color w:val="000000"/>
                <w:sz w:val="24"/>
                <w:szCs w:val="24"/>
                <w:lang w:val="lv-LV" w:bidi="lo-LA"/>
              </w:rPr>
              <w:t>izdot jaunu Ministru prezidenta rīkojumu, kas aizstās</w:t>
            </w:r>
            <w:r w:rsidR="008D3E58" w:rsidRPr="00DE7AAE">
              <w:rPr>
                <w:rFonts w:ascii="Times New Roman" w:hAnsi="Times New Roman"/>
                <w:sz w:val="24"/>
                <w:szCs w:val="24"/>
                <w:lang w:val="lv-LV" w:bidi="lo-LA"/>
              </w:rPr>
              <w:t xml:space="preserve"> </w:t>
            </w:r>
            <w:r w:rsidR="000824A2" w:rsidRPr="00DE7AAE">
              <w:rPr>
                <w:rFonts w:ascii="Times New Roman" w:hAnsi="Times New Roman"/>
                <w:bCs/>
                <w:sz w:val="24"/>
                <w:szCs w:val="24"/>
                <w:lang w:val="lv-LV"/>
              </w:rPr>
              <w:t xml:space="preserve">Ministru prezidenta </w:t>
            </w:r>
            <w:proofErr w:type="gramStart"/>
            <w:r w:rsidR="000824A2" w:rsidRPr="00DE7AAE">
              <w:rPr>
                <w:rFonts w:ascii="Times New Roman" w:hAnsi="Times New Roman"/>
                <w:sz w:val="24"/>
                <w:szCs w:val="24"/>
                <w:lang w:val="lv-LV"/>
              </w:rPr>
              <w:t>2013.gada</w:t>
            </w:r>
            <w:proofErr w:type="gramEnd"/>
            <w:r w:rsidR="000824A2" w:rsidRPr="00DE7AAE">
              <w:rPr>
                <w:rFonts w:ascii="Times New Roman" w:hAnsi="Times New Roman"/>
                <w:sz w:val="24"/>
                <w:szCs w:val="24"/>
                <w:lang w:val="lv-LV"/>
              </w:rPr>
              <w:t xml:space="preserve"> 6.augusta </w:t>
            </w:r>
            <w:r w:rsidR="000824A2" w:rsidRPr="00DE7AAE">
              <w:rPr>
                <w:rFonts w:ascii="Times New Roman" w:hAnsi="Times New Roman"/>
                <w:bCs/>
                <w:sz w:val="24"/>
                <w:szCs w:val="24"/>
                <w:lang w:val="lv-LV"/>
              </w:rPr>
              <w:t>rīkojum</w:t>
            </w:r>
            <w:r w:rsidR="008F09A9" w:rsidRPr="00DE7AAE">
              <w:rPr>
                <w:rFonts w:ascii="Times New Roman" w:hAnsi="Times New Roman"/>
                <w:bCs/>
                <w:sz w:val="24"/>
                <w:szCs w:val="24"/>
                <w:lang w:val="lv-LV"/>
              </w:rPr>
              <w:t>u</w:t>
            </w:r>
            <w:r w:rsidR="000824A2" w:rsidRPr="00DE7AAE">
              <w:rPr>
                <w:rFonts w:ascii="Times New Roman" w:hAnsi="Times New Roman"/>
                <w:bCs/>
                <w:sz w:val="24"/>
                <w:szCs w:val="24"/>
                <w:lang w:val="lv-LV"/>
              </w:rPr>
              <w:t xml:space="preserve"> Nr. 292 “</w:t>
            </w:r>
            <w:r w:rsidR="000824A2" w:rsidRPr="00DE7AAE">
              <w:rPr>
                <w:rFonts w:ascii="Times New Roman" w:hAnsi="Times New Roman"/>
                <w:sz w:val="24"/>
                <w:szCs w:val="24"/>
                <w:lang w:val="lv-LV"/>
              </w:rPr>
              <w:t>Par Latvijas civilo ekspertu dalības starptautisko organizāciju vadītajās starptautiskajās civilajās misijās konsultatīvās padomes personālsastāvu”</w:t>
            </w:r>
            <w:r w:rsidR="008F09A9" w:rsidRPr="00DE7AAE">
              <w:rPr>
                <w:rFonts w:ascii="Times New Roman" w:hAnsi="Times New Roman"/>
                <w:sz w:val="24"/>
                <w:szCs w:val="24"/>
                <w:lang w:val="lv-LV"/>
              </w:rPr>
              <w:t xml:space="preserve"> (turpmāk</w:t>
            </w:r>
            <w:r w:rsidR="00AB3C63" w:rsidRPr="00DE7AAE">
              <w:rPr>
                <w:rFonts w:ascii="Times New Roman" w:hAnsi="Times New Roman"/>
                <w:sz w:val="24"/>
                <w:szCs w:val="24"/>
                <w:lang w:val="lv-LV"/>
              </w:rPr>
              <w:t xml:space="preserve"> </w:t>
            </w:r>
            <w:r w:rsidR="008F09A9" w:rsidRPr="00DE7AAE">
              <w:rPr>
                <w:rFonts w:ascii="Times New Roman" w:hAnsi="Times New Roman"/>
                <w:sz w:val="24"/>
                <w:szCs w:val="24"/>
                <w:lang w:val="lv-LV"/>
              </w:rPr>
              <w:t>– Rīkojums)</w:t>
            </w:r>
            <w:r w:rsidR="000824A2" w:rsidRPr="00DE7AAE">
              <w:rPr>
                <w:rFonts w:ascii="Times New Roman" w:hAnsi="Times New Roman"/>
                <w:sz w:val="24"/>
                <w:szCs w:val="24"/>
                <w:lang w:val="lv-LV"/>
              </w:rPr>
              <w:t>.</w:t>
            </w:r>
          </w:p>
        </w:tc>
      </w:tr>
      <w:tr w:rsidR="004C154A" w:rsidRPr="00971EEB" w:rsidTr="004C154A">
        <w:trPr>
          <w:tblCellSpacing w:w="0" w:type="dxa"/>
        </w:trPr>
        <w:tc>
          <w:tcPr>
            <w:tcW w:w="426" w:type="dxa"/>
            <w:tcBorders>
              <w:top w:val="outset" w:sz="6" w:space="0" w:color="auto"/>
              <w:left w:val="outset" w:sz="6" w:space="0" w:color="auto"/>
              <w:bottom w:val="outset" w:sz="6" w:space="0" w:color="auto"/>
              <w:right w:val="outset" w:sz="6" w:space="0" w:color="auto"/>
            </w:tcBorders>
          </w:tcPr>
          <w:p w:rsidR="004C154A" w:rsidRPr="00971EEB" w:rsidRDefault="004C154A" w:rsidP="004C154A">
            <w:pPr>
              <w:spacing w:before="100" w:beforeAutospacing="1" w:after="100" w:afterAutospacing="1"/>
            </w:pPr>
            <w:r w:rsidRPr="00971EEB">
              <w:t>2.</w:t>
            </w:r>
          </w:p>
        </w:tc>
        <w:tc>
          <w:tcPr>
            <w:tcW w:w="4252" w:type="dxa"/>
            <w:tcBorders>
              <w:top w:val="outset" w:sz="6" w:space="0" w:color="auto"/>
              <w:left w:val="outset" w:sz="6" w:space="0" w:color="auto"/>
              <w:bottom w:val="outset" w:sz="6" w:space="0" w:color="auto"/>
              <w:right w:val="outset" w:sz="6" w:space="0" w:color="auto"/>
            </w:tcBorders>
            <w:hideMark/>
          </w:tcPr>
          <w:p w:rsidR="004C154A" w:rsidRPr="00971EEB" w:rsidRDefault="004C154A" w:rsidP="004C154A">
            <w:pPr>
              <w:spacing w:before="100" w:beforeAutospacing="1" w:after="100" w:afterAutospacing="1"/>
            </w:pPr>
            <w:r w:rsidRPr="00971EEB">
              <w:t>Atbildīgā institūcija</w:t>
            </w:r>
          </w:p>
        </w:tc>
        <w:tc>
          <w:tcPr>
            <w:tcW w:w="4678" w:type="dxa"/>
            <w:tcBorders>
              <w:top w:val="outset" w:sz="6" w:space="0" w:color="auto"/>
              <w:left w:val="outset" w:sz="6" w:space="0" w:color="auto"/>
              <w:bottom w:val="outset" w:sz="6" w:space="0" w:color="auto"/>
              <w:right w:val="outset" w:sz="6" w:space="0" w:color="auto"/>
            </w:tcBorders>
            <w:hideMark/>
          </w:tcPr>
          <w:p w:rsidR="004C154A" w:rsidRPr="00971EEB" w:rsidRDefault="002659DA" w:rsidP="002659DA">
            <w:pPr>
              <w:spacing w:before="100" w:beforeAutospacing="1" w:after="100" w:afterAutospacing="1"/>
              <w:jc w:val="both"/>
            </w:pPr>
            <w:r w:rsidRPr="00971EEB">
              <w:t>Ārlietu</w:t>
            </w:r>
            <w:r w:rsidR="004C154A" w:rsidRPr="00971EEB">
              <w:t xml:space="preserve"> ministrija</w:t>
            </w:r>
          </w:p>
        </w:tc>
      </w:tr>
      <w:tr w:rsidR="004C154A" w:rsidRPr="00971EEB" w:rsidTr="004C154A">
        <w:trPr>
          <w:tblCellSpacing w:w="0" w:type="dxa"/>
        </w:trPr>
        <w:tc>
          <w:tcPr>
            <w:tcW w:w="426" w:type="dxa"/>
            <w:tcBorders>
              <w:top w:val="outset" w:sz="6" w:space="0" w:color="auto"/>
              <w:left w:val="outset" w:sz="6" w:space="0" w:color="auto"/>
              <w:bottom w:val="outset" w:sz="6" w:space="0" w:color="auto"/>
              <w:right w:val="outset" w:sz="6" w:space="0" w:color="auto"/>
            </w:tcBorders>
          </w:tcPr>
          <w:p w:rsidR="004C154A" w:rsidRPr="00971EEB" w:rsidRDefault="004C154A" w:rsidP="004C154A">
            <w:pPr>
              <w:spacing w:before="100" w:beforeAutospacing="1" w:after="100" w:afterAutospacing="1"/>
            </w:pPr>
            <w:r w:rsidRPr="00971EEB">
              <w:t>3.</w:t>
            </w:r>
          </w:p>
        </w:tc>
        <w:tc>
          <w:tcPr>
            <w:tcW w:w="4252" w:type="dxa"/>
            <w:tcBorders>
              <w:top w:val="outset" w:sz="6" w:space="0" w:color="auto"/>
              <w:left w:val="outset" w:sz="6" w:space="0" w:color="auto"/>
              <w:bottom w:val="outset" w:sz="6" w:space="0" w:color="auto"/>
              <w:right w:val="outset" w:sz="6" w:space="0" w:color="auto"/>
            </w:tcBorders>
            <w:hideMark/>
          </w:tcPr>
          <w:p w:rsidR="004C154A" w:rsidRPr="00971EEB" w:rsidRDefault="004C154A" w:rsidP="004C154A">
            <w:pPr>
              <w:spacing w:before="100" w:beforeAutospacing="1" w:after="100" w:afterAutospacing="1"/>
            </w:pPr>
            <w:r w:rsidRPr="00971EEB">
              <w:t>Cita informācija</w:t>
            </w:r>
          </w:p>
        </w:tc>
        <w:tc>
          <w:tcPr>
            <w:tcW w:w="4678" w:type="dxa"/>
            <w:tcBorders>
              <w:top w:val="outset" w:sz="6" w:space="0" w:color="auto"/>
              <w:left w:val="outset" w:sz="6" w:space="0" w:color="auto"/>
              <w:bottom w:val="outset" w:sz="6" w:space="0" w:color="auto"/>
              <w:right w:val="outset" w:sz="6" w:space="0" w:color="auto"/>
            </w:tcBorders>
            <w:hideMark/>
          </w:tcPr>
          <w:p w:rsidR="004C154A" w:rsidRPr="00971EEB" w:rsidRDefault="004C154A" w:rsidP="004C154A">
            <w:pPr>
              <w:spacing w:before="100" w:beforeAutospacing="1" w:after="100" w:afterAutospacing="1"/>
              <w:jc w:val="both"/>
            </w:pPr>
            <w:r w:rsidRPr="00971EEB">
              <w:t>Nav</w:t>
            </w:r>
          </w:p>
        </w:tc>
      </w:tr>
    </w:tbl>
    <w:p w:rsidR="00B12BF9" w:rsidRDefault="00B12BF9" w:rsidP="00915F79">
      <w:pPr>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10"/>
        <w:gridCol w:w="4678"/>
      </w:tblGrid>
      <w:tr w:rsidR="002C2B9A" w:rsidRPr="00971EEB" w:rsidTr="002E245C">
        <w:tc>
          <w:tcPr>
            <w:tcW w:w="9322" w:type="dxa"/>
            <w:gridSpan w:val="3"/>
          </w:tcPr>
          <w:p w:rsidR="002C2B9A" w:rsidRPr="00971EEB" w:rsidRDefault="002C2B9A" w:rsidP="007F2E82">
            <w:pPr>
              <w:jc w:val="center"/>
              <w:rPr>
                <w:b/>
              </w:rPr>
            </w:pPr>
            <w:r w:rsidRPr="00971EEB">
              <w:rPr>
                <w:b/>
              </w:rPr>
              <w:t>VII. Tiesību akta projekta izpildes nodrošināšana un tās ietekme uz institūcijām</w:t>
            </w:r>
          </w:p>
        </w:tc>
      </w:tr>
      <w:tr w:rsidR="002C2B9A" w:rsidRPr="00971EEB" w:rsidTr="002E245C">
        <w:tc>
          <w:tcPr>
            <w:tcW w:w="534" w:type="dxa"/>
          </w:tcPr>
          <w:p w:rsidR="002C2B9A" w:rsidRPr="00971EEB" w:rsidRDefault="002C2B9A" w:rsidP="002C2B9A">
            <w:r w:rsidRPr="00971EEB">
              <w:t>1.</w:t>
            </w:r>
          </w:p>
        </w:tc>
        <w:tc>
          <w:tcPr>
            <w:tcW w:w="4110" w:type="dxa"/>
          </w:tcPr>
          <w:p w:rsidR="002C2B9A" w:rsidRPr="00971EEB" w:rsidRDefault="002C2B9A" w:rsidP="002C2B9A">
            <w:r w:rsidRPr="00971EEB">
              <w:t>Projekta izpildē iesaistītās institūcijas</w:t>
            </w:r>
          </w:p>
        </w:tc>
        <w:tc>
          <w:tcPr>
            <w:tcW w:w="4678" w:type="dxa"/>
          </w:tcPr>
          <w:p w:rsidR="002C2B9A" w:rsidRPr="00971EEB" w:rsidRDefault="008F09A9" w:rsidP="001475F8">
            <w:pPr>
              <w:jc w:val="both"/>
            </w:pPr>
            <w:r w:rsidRPr="00DE7AAE">
              <w:t xml:space="preserve">Saskaņā ar Rīkojumu </w:t>
            </w:r>
            <w:r w:rsidR="000F2005" w:rsidRPr="00DE7AAE">
              <w:t>Konsultatīvajā</w:t>
            </w:r>
            <w:r w:rsidR="000F2005" w:rsidRPr="00971EEB">
              <w:t xml:space="preserve"> padomē iesaistītās institūcijas:</w:t>
            </w:r>
            <w:r w:rsidR="001475F8">
              <w:t xml:space="preserve"> Ārlietu ministrija,</w:t>
            </w:r>
            <w:r w:rsidR="00DE7AAE">
              <w:t xml:space="preserve"> Aizsardzības ministrija, </w:t>
            </w:r>
            <w:r w:rsidR="000F2005" w:rsidRPr="00971EEB">
              <w:t>Iekšlietu ministrija, Satiksmes ministrija, Tieslietu ministrija, Veselības ministrija, Ģenerālprokuratūra, Neatliekamās medicīniskās palīdzības dienests, Valsts ieņēmumu dienests.</w:t>
            </w:r>
          </w:p>
        </w:tc>
      </w:tr>
      <w:tr w:rsidR="002C2B9A" w:rsidRPr="00971EEB" w:rsidTr="002E245C">
        <w:tc>
          <w:tcPr>
            <w:tcW w:w="534" w:type="dxa"/>
          </w:tcPr>
          <w:p w:rsidR="002C2B9A" w:rsidRPr="00971EEB" w:rsidRDefault="007F2E82" w:rsidP="002C2B9A">
            <w:r w:rsidRPr="00971EEB">
              <w:t>2</w:t>
            </w:r>
            <w:r w:rsidR="002C2B9A" w:rsidRPr="00971EEB">
              <w:t>.</w:t>
            </w:r>
          </w:p>
        </w:tc>
        <w:tc>
          <w:tcPr>
            <w:tcW w:w="4110" w:type="dxa"/>
          </w:tcPr>
          <w:p w:rsidR="002C2B9A" w:rsidRPr="00971EEB" w:rsidRDefault="002C2B9A" w:rsidP="002C2B9A">
            <w:r w:rsidRPr="00971EEB">
              <w:t>Projekta izpildes ietekme uz pārvaldes institucionālo struktūru.</w:t>
            </w:r>
          </w:p>
          <w:p w:rsidR="002C2B9A" w:rsidRPr="00971EEB" w:rsidRDefault="002C2B9A" w:rsidP="002C2B9A">
            <w:r w:rsidRPr="00971EEB">
              <w:t>Jaunu institūciju izveide</w:t>
            </w:r>
            <w:r w:rsidR="007F2E82" w:rsidRPr="00971EEB">
              <w:t>, esošo institūciju likvidācija vai reorganizācija, to ietekme uz institūcijas cilvēkresursiem</w:t>
            </w:r>
          </w:p>
        </w:tc>
        <w:tc>
          <w:tcPr>
            <w:tcW w:w="4678" w:type="dxa"/>
          </w:tcPr>
          <w:p w:rsidR="002C2B9A" w:rsidRPr="00971EEB" w:rsidRDefault="0011047A" w:rsidP="0027525A">
            <w:pPr>
              <w:jc w:val="both"/>
            </w:pPr>
            <w:r w:rsidRPr="00224FC6">
              <w:t xml:space="preserve">Dalību </w:t>
            </w:r>
            <w:r w:rsidRPr="00224FC6">
              <w:rPr>
                <w:bCs/>
              </w:rPr>
              <w:t xml:space="preserve">Konsultatīvajā </w:t>
            </w:r>
            <w:r w:rsidRPr="00224FC6">
              <w:t xml:space="preserve">padomē </w:t>
            </w:r>
            <w:r w:rsidRPr="00224FC6">
              <w:rPr>
                <w:bCs/>
              </w:rPr>
              <w:t xml:space="preserve">Konsultatīvās padomes sastāvā iekļautās </w:t>
            </w:r>
            <w:r w:rsidRPr="00224FC6">
              <w:t>institūcijas nodrošinās esošo funkciju un uzdevumu ietvaros.</w:t>
            </w:r>
          </w:p>
        </w:tc>
      </w:tr>
      <w:tr w:rsidR="002C2B9A" w:rsidRPr="00971EEB" w:rsidTr="002E245C">
        <w:tc>
          <w:tcPr>
            <w:tcW w:w="534" w:type="dxa"/>
          </w:tcPr>
          <w:p w:rsidR="002C2B9A" w:rsidRPr="00971EEB" w:rsidRDefault="007F2E82" w:rsidP="002C2B9A">
            <w:r w:rsidRPr="00971EEB">
              <w:t>3</w:t>
            </w:r>
            <w:r w:rsidR="002C2B9A" w:rsidRPr="00971EEB">
              <w:t>.</w:t>
            </w:r>
          </w:p>
        </w:tc>
        <w:tc>
          <w:tcPr>
            <w:tcW w:w="4110" w:type="dxa"/>
          </w:tcPr>
          <w:p w:rsidR="002C2B9A" w:rsidRPr="00971EEB" w:rsidRDefault="002C2B9A" w:rsidP="002C2B9A">
            <w:r w:rsidRPr="00971EEB">
              <w:t>Cita informācija</w:t>
            </w:r>
          </w:p>
        </w:tc>
        <w:tc>
          <w:tcPr>
            <w:tcW w:w="4678" w:type="dxa"/>
          </w:tcPr>
          <w:p w:rsidR="002C2B9A" w:rsidRPr="00971EEB" w:rsidRDefault="002C2B9A" w:rsidP="002C2B9A">
            <w:r w:rsidRPr="00971EEB">
              <w:t>Nav</w:t>
            </w:r>
            <w:r w:rsidR="00234798" w:rsidRPr="00971EEB">
              <w:t>.</w:t>
            </w:r>
          </w:p>
        </w:tc>
      </w:tr>
    </w:tbl>
    <w:p w:rsidR="008D539A" w:rsidRDefault="008D539A" w:rsidP="007763E1">
      <w:pPr>
        <w:jc w:val="both"/>
        <w:rPr>
          <w:i/>
        </w:rPr>
      </w:pPr>
    </w:p>
    <w:p w:rsidR="007763E1" w:rsidRPr="00971EEB" w:rsidRDefault="007763E1" w:rsidP="007763E1">
      <w:pPr>
        <w:jc w:val="both"/>
        <w:rPr>
          <w:i/>
        </w:rPr>
      </w:pPr>
      <w:r w:rsidRPr="00971EEB">
        <w:rPr>
          <w:i/>
        </w:rPr>
        <w:t xml:space="preserve">Anotācijas </w:t>
      </w:r>
      <w:r w:rsidR="00310641">
        <w:rPr>
          <w:i/>
        </w:rPr>
        <w:t xml:space="preserve">II, III, V </w:t>
      </w:r>
      <w:r w:rsidRPr="00971EEB">
        <w:rPr>
          <w:i/>
        </w:rPr>
        <w:t>un V</w:t>
      </w:r>
      <w:r w:rsidR="00310641">
        <w:rPr>
          <w:i/>
        </w:rPr>
        <w:t>I</w:t>
      </w:r>
      <w:r w:rsidRPr="00971EEB">
        <w:rPr>
          <w:i/>
        </w:rPr>
        <w:t> sadaļa – projekts šīs jomas neskar.</w:t>
      </w:r>
    </w:p>
    <w:p w:rsidR="00E5576E" w:rsidRDefault="00E5576E" w:rsidP="00E5576E">
      <w:pPr>
        <w:rPr>
          <w:sz w:val="28"/>
          <w:szCs w:val="28"/>
        </w:rPr>
      </w:pPr>
    </w:p>
    <w:p w:rsidR="005C622C" w:rsidRPr="00971EEB" w:rsidRDefault="00791B50" w:rsidP="005C622C">
      <w:pPr>
        <w:pStyle w:val="naisf"/>
        <w:spacing w:before="0" w:after="0"/>
        <w:ind w:firstLine="0"/>
        <w:rPr>
          <w:noProof/>
        </w:rPr>
      </w:pPr>
      <w:r>
        <w:rPr>
          <w:sz w:val="28"/>
          <w:szCs w:val="28"/>
        </w:rPr>
        <w:t>Ā</w:t>
      </w:r>
      <w:r w:rsidR="000F2005" w:rsidRPr="00971EEB">
        <w:rPr>
          <w:sz w:val="28"/>
          <w:szCs w:val="28"/>
        </w:rPr>
        <w:t>rlietu ministrs</w:t>
      </w:r>
      <w:r w:rsidR="005C622C" w:rsidRPr="00971EEB">
        <w:rPr>
          <w:sz w:val="28"/>
          <w:szCs w:val="28"/>
        </w:rPr>
        <w:tab/>
      </w:r>
      <w:r w:rsidR="005C622C" w:rsidRPr="00971EEB">
        <w:rPr>
          <w:sz w:val="28"/>
          <w:szCs w:val="28"/>
        </w:rPr>
        <w:tab/>
      </w:r>
      <w:r w:rsidR="005C622C" w:rsidRPr="00971EEB">
        <w:rPr>
          <w:sz w:val="28"/>
          <w:szCs w:val="28"/>
        </w:rPr>
        <w:tab/>
      </w:r>
      <w:r w:rsidR="005C622C" w:rsidRPr="00971EEB">
        <w:rPr>
          <w:sz w:val="28"/>
          <w:szCs w:val="28"/>
        </w:rPr>
        <w:tab/>
      </w:r>
      <w:r w:rsidR="005C622C" w:rsidRPr="00971EEB">
        <w:rPr>
          <w:sz w:val="28"/>
          <w:szCs w:val="28"/>
        </w:rPr>
        <w:tab/>
      </w:r>
      <w:r w:rsidR="005C622C" w:rsidRPr="00971EEB">
        <w:rPr>
          <w:sz w:val="28"/>
          <w:szCs w:val="28"/>
        </w:rPr>
        <w:tab/>
      </w:r>
      <w:r w:rsidR="005C622C" w:rsidRPr="00971EEB">
        <w:rPr>
          <w:sz w:val="28"/>
          <w:szCs w:val="28"/>
        </w:rPr>
        <w:tab/>
      </w:r>
      <w:r w:rsidR="00971EEB">
        <w:rPr>
          <w:sz w:val="28"/>
          <w:szCs w:val="28"/>
        </w:rPr>
        <w:tab/>
      </w:r>
      <w:proofErr w:type="spellStart"/>
      <w:r w:rsidR="000F2005" w:rsidRPr="00971EEB">
        <w:rPr>
          <w:sz w:val="28"/>
          <w:szCs w:val="28"/>
        </w:rPr>
        <w:t>E.Rinkēvičs</w:t>
      </w:r>
      <w:proofErr w:type="spellEnd"/>
    </w:p>
    <w:p w:rsidR="00345FE1" w:rsidRDefault="00345FE1" w:rsidP="001E3098">
      <w:pPr>
        <w:pStyle w:val="naisf"/>
        <w:spacing w:before="0" w:after="0"/>
        <w:ind w:firstLine="0"/>
        <w:rPr>
          <w:noProof/>
          <w:sz w:val="28"/>
          <w:szCs w:val="28"/>
        </w:rPr>
      </w:pPr>
    </w:p>
    <w:p w:rsidR="0093773A" w:rsidRPr="00971EEB" w:rsidRDefault="0093773A" w:rsidP="0093773A">
      <w:pPr>
        <w:rPr>
          <w:sz w:val="28"/>
          <w:szCs w:val="28"/>
        </w:rPr>
      </w:pPr>
      <w:r w:rsidRPr="00971EEB">
        <w:rPr>
          <w:sz w:val="28"/>
          <w:szCs w:val="28"/>
        </w:rPr>
        <w:t>V</w:t>
      </w:r>
      <w:r w:rsidR="00971EEB" w:rsidRPr="00971EEB">
        <w:rPr>
          <w:sz w:val="28"/>
          <w:szCs w:val="28"/>
        </w:rPr>
        <w:t>ī</w:t>
      </w:r>
      <w:r w:rsidR="00971EEB">
        <w:rPr>
          <w:sz w:val="28"/>
          <w:szCs w:val="28"/>
        </w:rPr>
        <w:t>zē: Valsts sekretār</w:t>
      </w:r>
      <w:r w:rsidR="00686755">
        <w:rPr>
          <w:sz w:val="28"/>
          <w:szCs w:val="28"/>
        </w:rPr>
        <w:t xml:space="preserve">a </w:t>
      </w:r>
      <w:proofErr w:type="spellStart"/>
      <w:r w:rsidR="00686755">
        <w:rPr>
          <w:sz w:val="28"/>
          <w:szCs w:val="28"/>
        </w:rPr>
        <w:t>p.i</w:t>
      </w:r>
      <w:proofErr w:type="spellEnd"/>
      <w:r w:rsidR="00686755">
        <w:rPr>
          <w:sz w:val="28"/>
          <w:szCs w:val="28"/>
        </w:rPr>
        <w:t>.</w:t>
      </w:r>
      <w:r w:rsidR="00971EEB">
        <w:rPr>
          <w:sz w:val="28"/>
          <w:szCs w:val="28"/>
        </w:rPr>
        <w:tab/>
      </w:r>
      <w:r w:rsidR="00971EEB">
        <w:rPr>
          <w:sz w:val="28"/>
          <w:szCs w:val="28"/>
        </w:rPr>
        <w:tab/>
      </w:r>
      <w:r w:rsidR="00971EEB">
        <w:rPr>
          <w:sz w:val="28"/>
          <w:szCs w:val="28"/>
        </w:rPr>
        <w:tab/>
      </w:r>
      <w:r w:rsidR="00971EEB">
        <w:rPr>
          <w:sz w:val="28"/>
          <w:szCs w:val="28"/>
        </w:rPr>
        <w:tab/>
      </w:r>
      <w:r w:rsidR="00971EEB">
        <w:rPr>
          <w:sz w:val="28"/>
          <w:szCs w:val="28"/>
        </w:rPr>
        <w:tab/>
      </w:r>
      <w:r w:rsidR="00971EEB">
        <w:rPr>
          <w:sz w:val="28"/>
          <w:szCs w:val="28"/>
        </w:rPr>
        <w:tab/>
      </w:r>
      <w:r w:rsidR="00686755">
        <w:rPr>
          <w:sz w:val="28"/>
          <w:szCs w:val="28"/>
        </w:rPr>
        <w:t>I.Skujiņa</w:t>
      </w:r>
    </w:p>
    <w:p w:rsidR="00FF2D85" w:rsidRDefault="00FF2D85" w:rsidP="001E3098">
      <w:pPr>
        <w:pStyle w:val="naisf"/>
        <w:spacing w:before="0" w:after="0"/>
        <w:ind w:firstLine="0"/>
        <w:rPr>
          <w:noProof/>
        </w:rPr>
      </w:pPr>
    </w:p>
    <w:p w:rsidR="004705DA" w:rsidRDefault="004705DA" w:rsidP="00CC1B90">
      <w:pPr>
        <w:tabs>
          <w:tab w:val="left" w:pos="720"/>
          <w:tab w:val="left" w:pos="1440"/>
          <w:tab w:val="center" w:pos="4535"/>
        </w:tabs>
        <w:jc w:val="both"/>
        <w:rPr>
          <w:sz w:val="22"/>
          <w:szCs w:val="22"/>
        </w:rPr>
      </w:pPr>
    </w:p>
    <w:p w:rsidR="004705DA" w:rsidRDefault="004705DA" w:rsidP="00CC1B90">
      <w:pPr>
        <w:tabs>
          <w:tab w:val="left" w:pos="720"/>
          <w:tab w:val="left" w:pos="1440"/>
          <w:tab w:val="center" w:pos="4535"/>
        </w:tabs>
        <w:jc w:val="both"/>
        <w:rPr>
          <w:sz w:val="22"/>
          <w:szCs w:val="22"/>
        </w:rPr>
      </w:pPr>
    </w:p>
    <w:p w:rsidR="0093313C" w:rsidRPr="004705DA" w:rsidRDefault="004705DA" w:rsidP="00CC1B90">
      <w:pPr>
        <w:tabs>
          <w:tab w:val="left" w:pos="720"/>
          <w:tab w:val="left" w:pos="1440"/>
          <w:tab w:val="center" w:pos="4535"/>
        </w:tabs>
        <w:jc w:val="both"/>
        <w:rPr>
          <w:sz w:val="20"/>
          <w:szCs w:val="20"/>
        </w:rPr>
      </w:pPr>
      <w:r>
        <w:rPr>
          <w:sz w:val="20"/>
          <w:szCs w:val="20"/>
        </w:rPr>
        <w:t>15</w:t>
      </w:r>
      <w:r w:rsidR="0018417E" w:rsidRPr="004705DA">
        <w:rPr>
          <w:sz w:val="20"/>
          <w:szCs w:val="20"/>
        </w:rPr>
        <w:t>.</w:t>
      </w:r>
      <w:r w:rsidR="00AF40AF" w:rsidRPr="004705DA">
        <w:rPr>
          <w:sz w:val="20"/>
          <w:szCs w:val="20"/>
        </w:rPr>
        <w:t>0</w:t>
      </w:r>
      <w:r w:rsidR="00C23B73" w:rsidRPr="004705DA">
        <w:rPr>
          <w:sz w:val="20"/>
          <w:szCs w:val="20"/>
        </w:rPr>
        <w:t>4</w:t>
      </w:r>
      <w:r w:rsidR="0093313C" w:rsidRPr="004705DA">
        <w:rPr>
          <w:sz w:val="20"/>
          <w:szCs w:val="20"/>
        </w:rPr>
        <w:t>.201</w:t>
      </w:r>
      <w:r w:rsidR="00AF40AF" w:rsidRPr="004705DA">
        <w:rPr>
          <w:sz w:val="20"/>
          <w:szCs w:val="20"/>
        </w:rPr>
        <w:t>6</w:t>
      </w:r>
      <w:r>
        <w:rPr>
          <w:sz w:val="20"/>
          <w:szCs w:val="20"/>
        </w:rPr>
        <w:t xml:space="preserve">., </w:t>
      </w:r>
      <w:r w:rsidR="001E70BA" w:rsidRPr="004705DA">
        <w:rPr>
          <w:sz w:val="20"/>
          <w:szCs w:val="20"/>
        </w:rPr>
        <w:t>1</w:t>
      </w:r>
      <w:r w:rsidR="00C23B73" w:rsidRPr="004705DA">
        <w:rPr>
          <w:sz w:val="20"/>
          <w:szCs w:val="20"/>
        </w:rPr>
        <w:t>5</w:t>
      </w:r>
      <w:r w:rsidR="001E70BA" w:rsidRPr="004705DA">
        <w:rPr>
          <w:sz w:val="20"/>
          <w:szCs w:val="20"/>
        </w:rPr>
        <w:t>:</w:t>
      </w:r>
      <w:r w:rsidR="00C23B73" w:rsidRPr="004705DA">
        <w:rPr>
          <w:sz w:val="20"/>
          <w:szCs w:val="20"/>
        </w:rPr>
        <w:t>15</w:t>
      </w:r>
      <w:r w:rsidR="00CC1B90" w:rsidRPr="004705DA">
        <w:rPr>
          <w:sz w:val="20"/>
          <w:szCs w:val="20"/>
        </w:rPr>
        <w:tab/>
      </w:r>
    </w:p>
    <w:p w:rsidR="0093313C" w:rsidRPr="004705DA" w:rsidRDefault="00686755" w:rsidP="0093313C">
      <w:pPr>
        <w:jc w:val="both"/>
        <w:rPr>
          <w:sz w:val="20"/>
          <w:szCs w:val="20"/>
        </w:rPr>
      </w:pPr>
      <w:r>
        <w:rPr>
          <w:sz w:val="20"/>
          <w:szCs w:val="20"/>
        </w:rPr>
        <w:t>499</w:t>
      </w:r>
      <w:bookmarkStart w:id="3" w:name="_GoBack"/>
      <w:bookmarkEnd w:id="3"/>
    </w:p>
    <w:p w:rsidR="00DA0883" w:rsidRPr="004705DA" w:rsidRDefault="000F2005" w:rsidP="00DA0883">
      <w:pPr>
        <w:jc w:val="both"/>
        <w:rPr>
          <w:sz w:val="20"/>
          <w:szCs w:val="20"/>
        </w:rPr>
      </w:pPr>
      <w:r w:rsidRPr="004705DA">
        <w:rPr>
          <w:sz w:val="20"/>
          <w:szCs w:val="20"/>
        </w:rPr>
        <w:t>I.Jansone</w:t>
      </w:r>
    </w:p>
    <w:p w:rsidR="004705DA" w:rsidRPr="004705DA" w:rsidRDefault="004705DA" w:rsidP="004705DA">
      <w:pPr>
        <w:jc w:val="both"/>
        <w:rPr>
          <w:sz w:val="20"/>
          <w:szCs w:val="20"/>
        </w:rPr>
      </w:pPr>
      <w:r w:rsidRPr="004705DA">
        <w:rPr>
          <w:sz w:val="20"/>
          <w:szCs w:val="20"/>
        </w:rPr>
        <w:t xml:space="preserve">ĀM Starptautisko operāciju un </w:t>
      </w:r>
    </w:p>
    <w:p w:rsidR="004705DA" w:rsidRPr="004705DA" w:rsidRDefault="004705DA" w:rsidP="004705DA">
      <w:pPr>
        <w:jc w:val="both"/>
        <w:rPr>
          <w:sz w:val="20"/>
          <w:szCs w:val="20"/>
        </w:rPr>
      </w:pPr>
      <w:r w:rsidRPr="004705DA">
        <w:rPr>
          <w:sz w:val="20"/>
          <w:szCs w:val="20"/>
        </w:rPr>
        <w:t xml:space="preserve">krīžu noregulējuma nodaļas </w:t>
      </w:r>
    </w:p>
    <w:p w:rsidR="004705DA" w:rsidRPr="004705DA" w:rsidRDefault="004705DA" w:rsidP="00DA0883">
      <w:pPr>
        <w:jc w:val="both"/>
        <w:rPr>
          <w:sz w:val="20"/>
          <w:szCs w:val="20"/>
        </w:rPr>
      </w:pPr>
      <w:r w:rsidRPr="004705DA">
        <w:rPr>
          <w:sz w:val="20"/>
          <w:szCs w:val="20"/>
        </w:rPr>
        <w:t>padomniece</w:t>
      </w:r>
    </w:p>
    <w:p w:rsidR="00DA0883" w:rsidRPr="004705DA" w:rsidRDefault="000F2005" w:rsidP="00DA0883">
      <w:pPr>
        <w:jc w:val="both"/>
        <w:rPr>
          <w:sz w:val="20"/>
          <w:szCs w:val="20"/>
        </w:rPr>
      </w:pPr>
      <w:r w:rsidRPr="004705DA">
        <w:rPr>
          <w:sz w:val="20"/>
          <w:szCs w:val="20"/>
        </w:rPr>
        <w:t>67016377</w:t>
      </w:r>
      <w:r w:rsidR="00DA0883" w:rsidRPr="004705DA">
        <w:rPr>
          <w:sz w:val="20"/>
          <w:szCs w:val="20"/>
        </w:rPr>
        <w:t xml:space="preserve">, </w:t>
      </w:r>
      <w:hyperlink r:id="rId11" w:history="1">
        <w:r w:rsidR="00A66CA6" w:rsidRPr="004705DA">
          <w:rPr>
            <w:rStyle w:val="Hyperlink"/>
            <w:sz w:val="20"/>
            <w:szCs w:val="20"/>
          </w:rPr>
          <w:t>inga.jansone@mfa.gov.lv</w:t>
        </w:r>
      </w:hyperlink>
    </w:p>
    <w:sectPr w:rsidR="00DA0883" w:rsidRPr="004705DA" w:rsidSect="00EB7BD5">
      <w:headerReference w:type="even" r:id="rId12"/>
      <w:headerReference w:type="default" r:id="rId13"/>
      <w:footerReference w:type="even"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51" w:rsidRDefault="00134F51">
      <w:r>
        <w:separator/>
      </w:r>
    </w:p>
  </w:endnote>
  <w:endnote w:type="continuationSeparator" w:id="0">
    <w:p w:rsidR="00134F51" w:rsidRDefault="0013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A2" w:rsidRPr="000824A2" w:rsidRDefault="00CA1081" w:rsidP="000824A2">
    <w:pPr>
      <w:jc w:val="both"/>
    </w:pPr>
    <w:r>
      <w:t>A</w:t>
    </w:r>
    <w:r w:rsidR="000824A2" w:rsidRPr="005319FE">
      <w:t>MAnot_</w:t>
    </w:r>
    <w:r w:rsidR="00C23B73">
      <w:t>1</w:t>
    </w:r>
    <w:r w:rsidR="004705DA">
      <w:t>5</w:t>
    </w:r>
    <w:r w:rsidR="00C23B73">
      <w:t>04</w:t>
    </w:r>
    <w:r>
      <w:t>16_groz_Not 74</w:t>
    </w:r>
    <w:r w:rsidR="000824A2" w:rsidRPr="005319FE">
      <w:t xml:space="preserve">; </w:t>
    </w:r>
    <w:r w:rsidR="000824A2" w:rsidRPr="000824A2">
      <w:t>Ministru kabineta noteikumu projekta “Grozījum</w:t>
    </w:r>
    <w:r w:rsidR="001475F8">
      <w:t>i</w:t>
    </w:r>
    <w:r w:rsidR="000824A2" w:rsidRPr="000824A2">
      <w:t xml:space="preserve"> </w:t>
    </w:r>
    <w:r w:rsidR="000824A2" w:rsidRPr="000824A2">
      <w:rPr>
        <w:bCs/>
      </w:rPr>
      <w:t xml:space="preserve">Ministru kabineta </w:t>
    </w:r>
    <w:proofErr w:type="gramStart"/>
    <w:r w:rsidR="000824A2" w:rsidRPr="000824A2">
      <w:t>2006.gada</w:t>
    </w:r>
    <w:proofErr w:type="gramEnd"/>
    <w:r w:rsidR="000824A2" w:rsidRPr="000824A2">
      <w:t xml:space="preserve"> 24.janvāra </w:t>
    </w:r>
    <w:r w:rsidR="000824A2" w:rsidRPr="000824A2">
      <w:rPr>
        <w:bCs/>
      </w:rPr>
      <w:t>noteikumos Nr. 74 “Latvijas civilo ekspertu dalības starptautisko organizāciju vadītajās starptautiskajās civilajās misijās konsultatīvās padomes nolikums</w:t>
    </w:r>
    <w:r w:rsidR="000824A2" w:rsidRPr="000824A2">
      <w:t>”” sākotnējās ietekmes</w:t>
    </w:r>
    <w:r w:rsidR="000824A2" w:rsidRPr="000824A2">
      <w:rPr>
        <w:color w:val="000000"/>
      </w:rPr>
      <w:t xml:space="preserve"> novērtējuma ziņojums (</w:t>
    </w:r>
    <w:r w:rsidR="000824A2" w:rsidRPr="000824A2">
      <w:rPr>
        <w:bCs/>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Pr="000824A2" w:rsidRDefault="00CA1081" w:rsidP="000824A2">
    <w:pPr>
      <w:jc w:val="both"/>
    </w:pPr>
    <w:r w:rsidRPr="00CA1081">
      <w:t>AMAnot_</w:t>
    </w:r>
    <w:r w:rsidR="00C23B73">
      <w:t>1</w:t>
    </w:r>
    <w:r w:rsidR="004705DA">
      <w:t>5</w:t>
    </w:r>
    <w:r w:rsidR="00C23B73">
      <w:t>04</w:t>
    </w:r>
    <w:r w:rsidRPr="00CA1081">
      <w:t>16_groz_Not 74</w:t>
    </w:r>
    <w:r w:rsidR="005319FE" w:rsidRPr="005319FE">
      <w:t xml:space="preserve">; </w:t>
    </w:r>
    <w:r w:rsidR="000824A2" w:rsidRPr="000824A2">
      <w:t>Ministru kabineta noteikumu projekta “Grozījum</w:t>
    </w:r>
    <w:r w:rsidR="001475F8">
      <w:t>i</w:t>
    </w:r>
    <w:r w:rsidR="000824A2" w:rsidRPr="000824A2">
      <w:t xml:space="preserve"> </w:t>
    </w:r>
    <w:r w:rsidR="000824A2" w:rsidRPr="000824A2">
      <w:rPr>
        <w:bCs/>
      </w:rPr>
      <w:t xml:space="preserve">Ministru kabineta </w:t>
    </w:r>
    <w:proofErr w:type="gramStart"/>
    <w:r w:rsidR="000824A2" w:rsidRPr="000824A2">
      <w:t>2006.gada</w:t>
    </w:r>
    <w:proofErr w:type="gramEnd"/>
    <w:r w:rsidR="000824A2" w:rsidRPr="000824A2">
      <w:t xml:space="preserve"> 24.janvāra </w:t>
    </w:r>
    <w:r w:rsidR="000824A2" w:rsidRPr="000824A2">
      <w:rPr>
        <w:bCs/>
      </w:rPr>
      <w:t>noteikumos Nr. 74 “Latvijas civilo ekspertu dalības starptautisko organizāciju vadītajās starptautiskajās civilajās misijās konsultatīvās padomes nolikums</w:t>
    </w:r>
    <w:r w:rsidR="000824A2" w:rsidRPr="000824A2">
      <w:t>”” sākotnējās ietekmes</w:t>
    </w:r>
    <w:r w:rsidR="000824A2" w:rsidRPr="000824A2">
      <w:rPr>
        <w:color w:val="000000"/>
      </w:rPr>
      <w:t xml:space="preserve"> novērtējuma ziņojums (</w:t>
    </w:r>
    <w:r w:rsidR="000824A2" w:rsidRPr="000824A2">
      <w:rPr>
        <w:bCs/>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51" w:rsidRDefault="00134F51">
      <w:r>
        <w:separator/>
      </w:r>
    </w:p>
  </w:footnote>
  <w:footnote w:type="continuationSeparator" w:id="0">
    <w:p w:rsidR="00134F51" w:rsidRDefault="0013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686755">
      <w:rPr>
        <w:rStyle w:val="PageNumber"/>
        <w:noProof/>
      </w:rPr>
      <w:t>2</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78A"/>
    <w:rsid w:val="00024E57"/>
    <w:rsid w:val="000260BF"/>
    <w:rsid w:val="00030731"/>
    <w:rsid w:val="0003077C"/>
    <w:rsid w:val="0003085D"/>
    <w:rsid w:val="0003149C"/>
    <w:rsid w:val="00035572"/>
    <w:rsid w:val="0004019E"/>
    <w:rsid w:val="00040F31"/>
    <w:rsid w:val="0004378D"/>
    <w:rsid w:val="00047B9A"/>
    <w:rsid w:val="000509E4"/>
    <w:rsid w:val="0005292F"/>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48F3"/>
    <w:rsid w:val="00075668"/>
    <w:rsid w:val="00075FF2"/>
    <w:rsid w:val="00076927"/>
    <w:rsid w:val="0007737A"/>
    <w:rsid w:val="00081C0D"/>
    <w:rsid w:val="000824A2"/>
    <w:rsid w:val="00083F5F"/>
    <w:rsid w:val="0008413C"/>
    <w:rsid w:val="00090403"/>
    <w:rsid w:val="000A064A"/>
    <w:rsid w:val="000A2A51"/>
    <w:rsid w:val="000A3009"/>
    <w:rsid w:val="000A44F8"/>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2A62"/>
    <w:rsid w:val="000D53F2"/>
    <w:rsid w:val="000D75A1"/>
    <w:rsid w:val="000E0E62"/>
    <w:rsid w:val="000E2BE3"/>
    <w:rsid w:val="000E2F21"/>
    <w:rsid w:val="000E509C"/>
    <w:rsid w:val="000E546F"/>
    <w:rsid w:val="000E58F3"/>
    <w:rsid w:val="000E6115"/>
    <w:rsid w:val="000E6757"/>
    <w:rsid w:val="000E75F0"/>
    <w:rsid w:val="000E7BF9"/>
    <w:rsid w:val="000F1B8D"/>
    <w:rsid w:val="000F2005"/>
    <w:rsid w:val="000F28A9"/>
    <w:rsid w:val="000F50F8"/>
    <w:rsid w:val="000F5D0C"/>
    <w:rsid w:val="000F5D86"/>
    <w:rsid w:val="000F703F"/>
    <w:rsid w:val="0010088F"/>
    <w:rsid w:val="0010178C"/>
    <w:rsid w:val="0010186F"/>
    <w:rsid w:val="00101C50"/>
    <w:rsid w:val="001021D2"/>
    <w:rsid w:val="001033CF"/>
    <w:rsid w:val="001038AD"/>
    <w:rsid w:val="00103AFA"/>
    <w:rsid w:val="00106021"/>
    <w:rsid w:val="0011031E"/>
    <w:rsid w:val="0011047A"/>
    <w:rsid w:val="00110C8D"/>
    <w:rsid w:val="00114D2D"/>
    <w:rsid w:val="00114D88"/>
    <w:rsid w:val="00114E31"/>
    <w:rsid w:val="001151CC"/>
    <w:rsid w:val="00116521"/>
    <w:rsid w:val="001172BD"/>
    <w:rsid w:val="00120B04"/>
    <w:rsid w:val="00121B5C"/>
    <w:rsid w:val="001235CB"/>
    <w:rsid w:val="0012497F"/>
    <w:rsid w:val="001250CB"/>
    <w:rsid w:val="00125CE4"/>
    <w:rsid w:val="00125E65"/>
    <w:rsid w:val="00126C1E"/>
    <w:rsid w:val="00126D70"/>
    <w:rsid w:val="0012782C"/>
    <w:rsid w:val="00130ED4"/>
    <w:rsid w:val="00132875"/>
    <w:rsid w:val="001329ED"/>
    <w:rsid w:val="00132FDC"/>
    <w:rsid w:val="00134F51"/>
    <w:rsid w:val="00136C1C"/>
    <w:rsid w:val="00137475"/>
    <w:rsid w:val="0014056E"/>
    <w:rsid w:val="001417CA"/>
    <w:rsid w:val="00141AB1"/>
    <w:rsid w:val="00141FC7"/>
    <w:rsid w:val="00142423"/>
    <w:rsid w:val="00146F88"/>
    <w:rsid w:val="001475F8"/>
    <w:rsid w:val="00150FBE"/>
    <w:rsid w:val="00151ACF"/>
    <w:rsid w:val="00152353"/>
    <w:rsid w:val="0015493C"/>
    <w:rsid w:val="00154E04"/>
    <w:rsid w:val="00155F16"/>
    <w:rsid w:val="00157378"/>
    <w:rsid w:val="00163E08"/>
    <w:rsid w:val="0016483C"/>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565"/>
    <w:rsid w:val="001B3733"/>
    <w:rsid w:val="001B5662"/>
    <w:rsid w:val="001B5C43"/>
    <w:rsid w:val="001B7FFA"/>
    <w:rsid w:val="001C44FC"/>
    <w:rsid w:val="001C4DFC"/>
    <w:rsid w:val="001C621A"/>
    <w:rsid w:val="001C6B62"/>
    <w:rsid w:val="001C6C96"/>
    <w:rsid w:val="001D5342"/>
    <w:rsid w:val="001D63F6"/>
    <w:rsid w:val="001D74E2"/>
    <w:rsid w:val="001D7B8D"/>
    <w:rsid w:val="001D7C6B"/>
    <w:rsid w:val="001E0FEF"/>
    <w:rsid w:val="001E168D"/>
    <w:rsid w:val="001E2AE1"/>
    <w:rsid w:val="001E3098"/>
    <w:rsid w:val="001E5504"/>
    <w:rsid w:val="001E70BA"/>
    <w:rsid w:val="001F0379"/>
    <w:rsid w:val="001F13FD"/>
    <w:rsid w:val="001F148B"/>
    <w:rsid w:val="001F2426"/>
    <w:rsid w:val="001F3656"/>
    <w:rsid w:val="001F5450"/>
    <w:rsid w:val="001F5654"/>
    <w:rsid w:val="001F7A95"/>
    <w:rsid w:val="00200DB4"/>
    <w:rsid w:val="00201253"/>
    <w:rsid w:val="0020587A"/>
    <w:rsid w:val="00210F0E"/>
    <w:rsid w:val="002138B0"/>
    <w:rsid w:val="00213D95"/>
    <w:rsid w:val="00216D95"/>
    <w:rsid w:val="00222889"/>
    <w:rsid w:val="00225063"/>
    <w:rsid w:val="002259FC"/>
    <w:rsid w:val="0022655E"/>
    <w:rsid w:val="00230A69"/>
    <w:rsid w:val="00230D25"/>
    <w:rsid w:val="002333F3"/>
    <w:rsid w:val="002343CB"/>
    <w:rsid w:val="00234798"/>
    <w:rsid w:val="00234EB8"/>
    <w:rsid w:val="002357A7"/>
    <w:rsid w:val="00235C3D"/>
    <w:rsid w:val="00237EFC"/>
    <w:rsid w:val="00240BA4"/>
    <w:rsid w:val="00240BE0"/>
    <w:rsid w:val="002433CD"/>
    <w:rsid w:val="00245745"/>
    <w:rsid w:val="00246190"/>
    <w:rsid w:val="00246A52"/>
    <w:rsid w:val="002502E5"/>
    <w:rsid w:val="0025387E"/>
    <w:rsid w:val="00254C95"/>
    <w:rsid w:val="0025738F"/>
    <w:rsid w:val="002621CB"/>
    <w:rsid w:val="002632B2"/>
    <w:rsid w:val="00265651"/>
    <w:rsid w:val="002659DA"/>
    <w:rsid w:val="0026705F"/>
    <w:rsid w:val="00267839"/>
    <w:rsid w:val="002712B9"/>
    <w:rsid w:val="00274440"/>
    <w:rsid w:val="00274578"/>
    <w:rsid w:val="0027525A"/>
    <w:rsid w:val="00281E50"/>
    <w:rsid w:val="00284A6E"/>
    <w:rsid w:val="00287D25"/>
    <w:rsid w:val="00290BBC"/>
    <w:rsid w:val="002914CD"/>
    <w:rsid w:val="00291A90"/>
    <w:rsid w:val="00292822"/>
    <w:rsid w:val="002931F6"/>
    <w:rsid w:val="002A3358"/>
    <w:rsid w:val="002A4A8D"/>
    <w:rsid w:val="002A5365"/>
    <w:rsid w:val="002A6DC6"/>
    <w:rsid w:val="002A730D"/>
    <w:rsid w:val="002A75A2"/>
    <w:rsid w:val="002A76E2"/>
    <w:rsid w:val="002B1B57"/>
    <w:rsid w:val="002B2222"/>
    <w:rsid w:val="002B240F"/>
    <w:rsid w:val="002B2B2A"/>
    <w:rsid w:val="002B4E43"/>
    <w:rsid w:val="002B5436"/>
    <w:rsid w:val="002C02E9"/>
    <w:rsid w:val="002C0ACD"/>
    <w:rsid w:val="002C1BC6"/>
    <w:rsid w:val="002C2B9A"/>
    <w:rsid w:val="002C3B1E"/>
    <w:rsid w:val="002C46D6"/>
    <w:rsid w:val="002C7FCC"/>
    <w:rsid w:val="002D0EB8"/>
    <w:rsid w:val="002D1113"/>
    <w:rsid w:val="002D1624"/>
    <w:rsid w:val="002D1A2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15CF"/>
    <w:rsid w:val="00302D2B"/>
    <w:rsid w:val="0030423F"/>
    <w:rsid w:val="00307A94"/>
    <w:rsid w:val="00310641"/>
    <w:rsid w:val="00312D59"/>
    <w:rsid w:val="003139E2"/>
    <w:rsid w:val="00314973"/>
    <w:rsid w:val="00315172"/>
    <w:rsid w:val="00316B56"/>
    <w:rsid w:val="0031773B"/>
    <w:rsid w:val="00320D57"/>
    <w:rsid w:val="00321E61"/>
    <w:rsid w:val="00322220"/>
    <w:rsid w:val="003227F1"/>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3EBE"/>
    <w:rsid w:val="00374859"/>
    <w:rsid w:val="00375026"/>
    <w:rsid w:val="003758CA"/>
    <w:rsid w:val="00376CB2"/>
    <w:rsid w:val="00377D3A"/>
    <w:rsid w:val="00380765"/>
    <w:rsid w:val="00381CF6"/>
    <w:rsid w:val="00385145"/>
    <w:rsid w:val="00386F1E"/>
    <w:rsid w:val="003872B1"/>
    <w:rsid w:val="0038783E"/>
    <w:rsid w:val="00387F9F"/>
    <w:rsid w:val="003942C4"/>
    <w:rsid w:val="003978D9"/>
    <w:rsid w:val="003A10C3"/>
    <w:rsid w:val="003A3C86"/>
    <w:rsid w:val="003A4C87"/>
    <w:rsid w:val="003A557F"/>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925"/>
    <w:rsid w:val="003F5A35"/>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0AE1"/>
    <w:rsid w:val="00424718"/>
    <w:rsid w:val="00426F8E"/>
    <w:rsid w:val="00426F9A"/>
    <w:rsid w:val="00427281"/>
    <w:rsid w:val="00427578"/>
    <w:rsid w:val="00431B9F"/>
    <w:rsid w:val="00433066"/>
    <w:rsid w:val="00434146"/>
    <w:rsid w:val="0043454F"/>
    <w:rsid w:val="004365E3"/>
    <w:rsid w:val="00442419"/>
    <w:rsid w:val="0044337F"/>
    <w:rsid w:val="00445183"/>
    <w:rsid w:val="00447147"/>
    <w:rsid w:val="004506E0"/>
    <w:rsid w:val="00450C6F"/>
    <w:rsid w:val="0045276B"/>
    <w:rsid w:val="00454935"/>
    <w:rsid w:val="0045761D"/>
    <w:rsid w:val="00460449"/>
    <w:rsid w:val="004624DD"/>
    <w:rsid w:val="00463637"/>
    <w:rsid w:val="0046438F"/>
    <w:rsid w:val="00465D62"/>
    <w:rsid w:val="004705DA"/>
    <w:rsid w:val="00470F9B"/>
    <w:rsid w:val="00471BB2"/>
    <w:rsid w:val="004726D4"/>
    <w:rsid w:val="00473DB7"/>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154A"/>
    <w:rsid w:val="004C3E3D"/>
    <w:rsid w:val="004C4B39"/>
    <w:rsid w:val="004D10D2"/>
    <w:rsid w:val="004D2216"/>
    <w:rsid w:val="004D329B"/>
    <w:rsid w:val="004D3D57"/>
    <w:rsid w:val="004E0392"/>
    <w:rsid w:val="004E2178"/>
    <w:rsid w:val="004E35A5"/>
    <w:rsid w:val="004E6144"/>
    <w:rsid w:val="004E7EC5"/>
    <w:rsid w:val="004F61F6"/>
    <w:rsid w:val="004F6708"/>
    <w:rsid w:val="0050069D"/>
    <w:rsid w:val="0050270F"/>
    <w:rsid w:val="005040D2"/>
    <w:rsid w:val="005051AE"/>
    <w:rsid w:val="00506CE0"/>
    <w:rsid w:val="00510669"/>
    <w:rsid w:val="00510CF6"/>
    <w:rsid w:val="005113F3"/>
    <w:rsid w:val="00511ECE"/>
    <w:rsid w:val="00512E10"/>
    <w:rsid w:val="00514B07"/>
    <w:rsid w:val="00524239"/>
    <w:rsid w:val="00525FF7"/>
    <w:rsid w:val="00527A0B"/>
    <w:rsid w:val="0053083B"/>
    <w:rsid w:val="00530AE3"/>
    <w:rsid w:val="005319FE"/>
    <w:rsid w:val="00533A92"/>
    <w:rsid w:val="005348AB"/>
    <w:rsid w:val="00535695"/>
    <w:rsid w:val="00535FAA"/>
    <w:rsid w:val="00541DCF"/>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30F9"/>
    <w:rsid w:val="005A6CD6"/>
    <w:rsid w:val="005A74BA"/>
    <w:rsid w:val="005B062C"/>
    <w:rsid w:val="005B4A12"/>
    <w:rsid w:val="005B50E2"/>
    <w:rsid w:val="005B6291"/>
    <w:rsid w:val="005C16FF"/>
    <w:rsid w:val="005C184F"/>
    <w:rsid w:val="005C1EFE"/>
    <w:rsid w:val="005C2005"/>
    <w:rsid w:val="005C200E"/>
    <w:rsid w:val="005C248E"/>
    <w:rsid w:val="005C2883"/>
    <w:rsid w:val="005C4797"/>
    <w:rsid w:val="005C4824"/>
    <w:rsid w:val="005C622C"/>
    <w:rsid w:val="005D249E"/>
    <w:rsid w:val="005E1039"/>
    <w:rsid w:val="005E3003"/>
    <w:rsid w:val="005E53A8"/>
    <w:rsid w:val="005E7A12"/>
    <w:rsid w:val="005F2535"/>
    <w:rsid w:val="005F3D14"/>
    <w:rsid w:val="005F41F3"/>
    <w:rsid w:val="005F4A80"/>
    <w:rsid w:val="005F56D0"/>
    <w:rsid w:val="005F5FAB"/>
    <w:rsid w:val="006005B5"/>
    <w:rsid w:val="00601650"/>
    <w:rsid w:val="00604476"/>
    <w:rsid w:val="00606FE4"/>
    <w:rsid w:val="00611957"/>
    <w:rsid w:val="0061694F"/>
    <w:rsid w:val="0062362A"/>
    <w:rsid w:val="00623C9F"/>
    <w:rsid w:val="0062716B"/>
    <w:rsid w:val="006271B1"/>
    <w:rsid w:val="00630186"/>
    <w:rsid w:val="00631008"/>
    <w:rsid w:val="00631A9F"/>
    <w:rsid w:val="00631F1B"/>
    <w:rsid w:val="006344E5"/>
    <w:rsid w:val="00634C31"/>
    <w:rsid w:val="00640A74"/>
    <w:rsid w:val="006459AA"/>
    <w:rsid w:val="006500C5"/>
    <w:rsid w:val="0065162B"/>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86755"/>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B0CF8"/>
    <w:rsid w:val="006B0FEC"/>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04E60"/>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2F40"/>
    <w:rsid w:val="007242A6"/>
    <w:rsid w:val="00724A96"/>
    <w:rsid w:val="007262A5"/>
    <w:rsid w:val="00727848"/>
    <w:rsid w:val="007279D9"/>
    <w:rsid w:val="00730C5D"/>
    <w:rsid w:val="00733F99"/>
    <w:rsid w:val="00742833"/>
    <w:rsid w:val="0074416E"/>
    <w:rsid w:val="00746552"/>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819AB"/>
    <w:rsid w:val="00783A23"/>
    <w:rsid w:val="007845E9"/>
    <w:rsid w:val="0078585C"/>
    <w:rsid w:val="007868B1"/>
    <w:rsid w:val="007911E5"/>
    <w:rsid w:val="00791B50"/>
    <w:rsid w:val="00794342"/>
    <w:rsid w:val="00796B3F"/>
    <w:rsid w:val="0079763D"/>
    <w:rsid w:val="007978A1"/>
    <w:rsid w:val="007A0E33"/>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065"/>
    <w:rsid w:val="008113AE"/>
    <w:rsid w:val="008136A8"/>
    <w:rsid w:val="008148FB"/>
    <w:rsid w:val="00814A48"/>
    <w:rsid w:val="00814E0B"/>
    <w:rsid w:val="0081655D"/>
    <w:rsid w:val="00822341"/>
    <w:rsid w:val="0082269F"/>
    <w:rsid w:val="00825228"/>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1918"/>
    <w:rsid w:val="008C40B3"/>
    <w:rsid w:val="008C601A"/>
    <w:rsid w:val="008D02BD"/>
    <w:rsid w:val="008D2F46"/>
    <w:rsid w:val="008D3E58"/>
    <w:rsid w:val="008D539A"/>
    <w:rsid w:val="008D55CB"/>
    <w:rsid w:val="008E0AB1"/>
    <w:rsid w:val="008E1145"/>
    <w:rsid w:val="008E3317"/>
    <w:rsid w:val="008E5E10"/>
    <w:rsid w:val="008F07DC"/>
    <w:rsid w:val="008F09A9"/>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4CBE"/>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3773A"/>
    <w:rsid w:val="00940DF3"/>
    <w:rsid w:val="00944818"/>
    <w:rsid w:val="009453C1"/>
    <w:rsid w:val="00946992"/>
    <w:rsid w:val="00950A45"/>
    <w:rsid w:val="00956686"/>
    <w:rsid w:val="00961717"/>
    <w:rsid w:val="0096235D"/>
    <w:rsid w:val="00963405"/>
    <w:rsid w:val="009638C6"/>
    <w:rsid w:val="00964A63"/>
    <w:rsid w:val="00965A04"/>
    <w:rsid w:val="00966121"/>
    <w:rsid w:val="0096628E"/>
    <w:rsid w:val="00966FA2"/>
    <w:rsid w:val="0096736C"/>
    <w:rsid w:val="009703C4"/>
    <w:rsid w:val="009719CB"/>
    <w:rsid w:val="009719E6"/>
    <w:rsid w:val="00971EEB"/>
    <w:rsid w:val="00973ED1"/>
    <w:rsid w:val="00974327"/>
    <w:rsid w:val="00975251"/>
    <w:rsid w:val="009753A6"/>
    <w:rsid w:val="0097667D"/>
    <w:rsid w:val="00977772"/>
    <w:rsid w:val="009817ED"/>
    <w:rsid w:val="00981DDE"/>
    <w:rsid w:val="00983AEF"/>
    <w:rsid w:val="0098542B"/>
    <w:rsid w:val="00986A21"/>
    <w:rsid w:val="00986C47"/>
    <w:rsid w:val="009900F9"/>
    <w:rsid w:val="00991300"/>
    <w:rsid w:val="00991C2B"/>
    <w:rsid w:val="00993A73"/>
    <w:rsid w:val="00997523"/>
    <w:rsid w:val="00997C31"/>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C12AA"/>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20BA0"/>
    <w:rsid w:val="00A22688"/>
    <w:rsid w:val="00A22D99"/>
    <w:rsid w:val="00A22F35"/>
    <w:rsid w:val="00A23268"/>
    <w:rsid w:val="00A23F1B"/>
    <w:rsid w:val="00A263F9"/>
    <w:rsid w:val="00A275A7"/>
    <w:rsid w:val="00A300C6"/>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6CA6"/>
    <w:rsid w:val="00A6720D"/>
    <w:rsid w:val="00A673BC"/>
    <w:rsid w:val="00A67868"/>
    <w:rsid w:val="00A705C7"/>
    <w:rsid w:val="00A70633"/>
    <w:rsid w:val="00A76291"/>
    <w:rsid w:val="00A76E9B"/>
    <w:rsid w:val="00A778E4"/>
    <w:rsid w:val="00A81B3E"/>
    <w:rsid w:val="00A827AF"/>
    <w:rsid w:val="00A86238"/>
    <w:rsid w:val="00A86833"/>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3C63"/>
    <w:rsid w:val="00AB480A"/>
    <w:rsid w:val="00AB5E0C"/>
    <w:rsid w:val="00AC314C"/>
    <w:rsid w:val="00AC5A04"/>
    <w:rsid w:val="00AC6D61"/>
    <w:rsid w:val="00AC7C94"/>
    <w:rsid w:val="00AD27C0"/>
    <w:rsid w:val="00AD3D8F"/>
    <w:rsid w:val="00AD5023"/>
    <w:rsid w:val="00AE2167"/>
    <w:rsid w:val="00AE23A8"/>
    <w:rsid w:val="00AE52C9"/>
    <w:rsid w:val="00AE5FB9"/>
    <w:rsid w:val="00AE7FB2"/>
    <w:rsid w:val="00AF0890"/>
    <w:rsid w:val="00AF2DA2"/>
    <w:rsid w:val="00AF40AF"/>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F0E"/>
    <w:rsid w:val="00B71EB3"/>
    <w:rsid w:val="00B72FAA"/>
    <w:rsid w:val="00B73679"/>
    <w:rsid w:val="00B7571B"/>
    <w:rsid w:val="00B75A64"/>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3AC4"/>
    <w:rsid w:val="00C14033"/>
    <w:rsid w:val="00C15DEF"/>
    <w:rsid w:val="00C21877"/>
    <w:rsid w:val="00C22888"/>
    <w:rsid w:val="00C22C15"/>
    <w:rsid w:val="00C23B73"/>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99D"/>
    <w:rsid w:val="00C63CA6"/>
    <w:rsid w:val="00C63FD1"/>
    <w:rsid w:val="00C65022"/>
    <w:rsid w:val="00C70B8E"/>
    <w:rsid w:val="00C75924"/>
    <w:rsid w:val="00C76B54"/>
    <w:rsid w:val="00C80BDE"/>
    <w:rsid w:val="00C810CE"/>
    <w:rsid w:val="00C826AB"/>
    <w:rsid w:val="00C853CD"/>
    <w:rsid w:val="00C86E1E"/>
    <w:rsid w:val="00C91235"/>
    <w:rsid w:val="00C9187E"/>
    <w:rsid w:val="00C92321"/>
    <w:rsid w:val="00C92C72"/>
    <w:rsid w:val="00C94B34"/>
    <w:rsid w:val="00C958A8"/>
    <w:rsid w:val="00CA087D"/>
    <w:rsid w:val="00CA1081"/>
    <w:rsid w:val="00CA16DF"/>
    <w:rsid w:val="00CA5AA6"/>
    <w:rsid w:val="00CB03BB"/>
    <w:rsid w:val="00CB1237"/>
    <w:rsid w:val="00CB2857"/>
    <w:rsid w:val="00CB5651"/>
    <w:rsid w:val="00CB64BB"/>
    <w:rsid w:val="00CC1651"/>
    <w:rsid w:val="00CC1B90"/>
    <w:rsid w:val="00CC4264"/>
    <w:rsid w:val="00CC4C01"/>
    <w:rsid w:val="00CC6E1A"/>
    <w:rsid w:val="00CC722D"/>
    <w:rsid w:val="00CD017E"/>
    <w:rsid w:val="00CD0AAB"/>
    <w:rsid w:val="00CD0BBE"/>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5FF"/>
    <w:rsid w:val="00D30948"/>
    <w:rsid w:val="00D312C5"/>
    <w:rsid w:val="00D32C1F"/>
    <w:rsid w:val="00D32DDC"/>
    <w:rsid w:val="00D33E09"/>
    <w:rsid w:val="00D40F96"/>
    <w:rsid w:val="00D410B6"/>
    <w:rsid w:val="00D414E6"/>
    <w:rsid w:val="00D41531"/>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708F3"/>
    <w:rsid w:val="00D710C7"/>
    <w:rsid w:val="00D73284"/>
    <w:rsid w:val="00D747ED"/>
    <w:rsid w:val="00D77870"/>
    <w:rsid w:val="00D77AB3"/>
    <w:rsid w:val="00D81743"/>
    <w:rsid w:val="00D833ED"/>
    <w:rsid w:val="00D87263"/>
    <w:rsid w:val="00D900C5"/>
    <w:rsid w:val="00D92345"/>
    <w:rsid w:val="00D93867"/>
    <w:rsid w:val="00D94F10"/>
    <w:rsid w:val="00DA0883"/>
    <w:rsid w:val="00DA15D8"/>
    <w:rsid w:val="00DA1D84"/>
    <w:rsid w:val="00DA2EE8"/>
    <w:rsid w:val="00DA3C5C"/>
    <w:rsid w:val="00DB2233"/>
    <w:rsid w:val="00DB275A"/>
    <w:rsid w:val="00DB4F64"/>
    <w:rsid w:val="00DB5599"/>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6211"/>
    <w:rsid w:val="00DE6359"/>
    <w:rsid w:val="00DE6FE1"/>
    <w:rsid w:val="00DE7AAE"/>
    <w:rsid w:val="00DF10CD"/>
    <w:rsid w:val="00DF3733"/>
    <w:rsid w:val="00DF3825"/>
    <w:rsid w:val="00DF3FFF"/>
    <w:rsid w:val="00DF4BDA"/>
    <w:rsid w:val="00DF52D1"/>
    <w:rsid w:val="00DF56B7"/>
    <w:rsid w:val="00DF6BD5"/>
    <w:rsid w:val="00DF6CD7"/>
    <w:rsid w:val="00DF7BB8"/>
    <w:rsid w:val="00E00E40"/>
    <w:rsid w:val="00E04A59"/>
    <w:rsid w:val="00E061E3"/>
    <w:rsid w:val="00E1131E"/>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3BEA"/>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Rakstz">
    <w:name w:val="Rakstz."/>
    <w:basedOn w:val="Normal"/>
    <w:semiHidden/>
    <w:rsid w:val="002D0EB8"/>
    <w:pPr>
      <w:spacing w:after="160" w:line="240"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Rakstz">
    <w:name w:val="Rakstz."/>
    <w:basedOn w:val="Normal"/>
    <w:semiHidden/>
    <w:rsid w:val="002D0EB8"/>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a.jansone@mfa.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63545-valsts-parvaldes-iekartas-likums" TargetMode="Externa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CE27F-F6FF-4D31-97D8-374153BD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2971</Words>
  <Characters>1694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"Par Centrālās medicīnas ētikas komitejas personālsastāvu" sākotnējās ietekmes novērtējuma ziņojums (anotācija)</vt:lpstr>
    </vt:vector>
  </TitlesOfParts>
  <Company>Veselības ministrija</Company>
  <LinksUpToDate>false</LinksUpToDate>
  <CharactersWithSpaces>4656</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Centrālās medicīnas ētikas komitejas personālsastāvu" sākotnējās ietekmes novērtējuma ziņojums (anotācija)</dc:title>
  <dc:subject>Anotācija</dc:subject>
  <dc:creator>Guna Jermacāne</dc:creator>
  <dc:description>guna.jermacane@vm.gov.lv,
67876167</dc:description>
  <cp:lastModifiedBy>Inga Jansone</cp:lastModifiedBy>
  <cp:revision>4</cp:revision>
  <cp:lastPrinted>2016-03-29T09:10:00Z</cp:lastPrinted>
  <dcterms:created xsi:type="dcterms:W3CDTF">2016-04-15T12:08:00Z</dcterms:created>
  <dcterms:modified xsi:type="dcterms:W3CDTF">2016-04-20T14:03:00Z</dcterms:modified>
</cp:coreProperties>
</file>