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FC" w:rsidRPr="00BF5644" w:rsidRDefault="006E0CE7" w:rsidP="00BF5644">
      <w:pPr>
        <w:spacing w:after="0" w:line="240" w:lineRule="auto"/>
        <w:jc w:val="center"/>
        <w:outlineLvl w:val="3"/>
        <w:rPr>
          <w:rFonts w:eastAsia="Times New Roman"/>
          <w:b/>
          <w:bCs/>
          <w:sz w:val="22"/>
          <w:lang w:eastAsia="lv-LV"/>
        </w:rPr>
      </w:pPr>
      <w:bookmarkStart w:id="0" w:name="OLE_LINK1"/>
      <w:bookmarkStart w:id="1" w:name="OLE_LINK2"/>
      <w:r w:rsidRPr="00BF5644">
        <w:rPr>
          <w:rFonts w:eastAsia="Times New Roman"/>
          <w:b/>
          <w:bCs/>
          <w:sz w:val="22"/>
          <w:lang w:eastAsia="lv-LV"/>
        </w:rPr>
        <w:t>Ministru kabineta noteikumu projekta</w:t>
      </w:r>
      <w:r w:rsidR="006B0FFC" w:rsidRPr="00BF5644">
        <w:rPr>
          <w:rFonts w:eastAsia="Times New Roman"/>
          <w:b/>
          <w:bCs/>
          <w:sz w:val="22"/>
          <w:lang w:eastAsia="lv-LV"/>
        </w:rPr>
        <w:t xml:space="preserve"> „</w:t>
      </w:r>
      <w:r w:rsidR="0005570B" w:rsidRPr="0005570B">
        <w:rPr>
          <w:rFonts w:eastAsia="Times New Roman"/>
          <w:b/>
          <w:bCs/>
          <w:sz w:val="22"/>
          <w:lang w:eastAsia="lv-LV"/>
        </w:rPr>
        <w:t>Koģenerācijas staciju saražotās primārās enerģijas ietaupījuma aprēķināšanas kārtība</w:t>
      </w:r>
      <w:r w:rsidR="00A64077" w:rsidRPr="00BF5644">
        <w:rPr>
          <w:rFonts w:eastAsia="Times New Roman"/>
          <w:b/>
          <w:bCs/>
          <w:sz w:val="22"/>
          <w:lang w:eastAsia="lv-LV"/>
        </w:rPr>
        <w:t>”</w:t>
      </w:r>
      <w:r w:rsidR="006B0FFC" w:rsidRPr="00BF5644">
        <w:rPr>
          <w:rFonts w:eastAsia="Times New Roman"/>
          <w:b/>
          <w:bCs/>
          <w:sz w:val="22"/>
          <w:lang w:eastAsia="lv-LV"/>
        </w:rPr>
        <w:t xml:space="preserve"> sākotnējās ietekmes novērtējuma ziņojums (anotācija)</w:t>
      </w:r>
      <w:bookmarkEnd w:id="0"/>
      <w:bookmarkEnd w:id="1"/>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109"/>
        <w:gridCol w:w="7029"/>
      </w:tblGrid>
      <w:tr w:rsidR="006B0FFC" w:rsidRPr="00BF5644" w:rsidTr="008D5711">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6B0FFC" w:rsidRPr="00BF5644" w:rsidRDefault="006B0FFC" w:rsidP="00BF5644">
            <w:pPr>
              <w:spacing w:after="0" w:line="240" w:lineRule="auto"/>
              <w:jc w:val="center"/>
              <w:rPr>
                <w:rFonts w:eastAsia="Times New Roman"/>
                <w:b/>
                <w:bCs/>
                <w:sz w:val="22"/>
                <w:lang w:eastAsia="lv-LV"/>
              </w:rPr>
            </w:pPr>
            <w:r w:rsidRPr="00BF5644">
              <w:rPr>
                <w:rFonts w:eastAsia="Times New Roman"/>
                <w:b/>
                <w:bCs/>
                <w:sz w:val="22"/>
                <w:lang w:eastAsia="lv-LV"/>
              </w:rPr>
              <w:t>I. Tiesību akta projekta izstrādes nepieciešamība</w:t>
            </w:r>
          </w:p>
        </w:tc>
      </w:tr>
      <w:tr w:rsidR="004305E9" w:rsidRPr="00BF5644"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1.</w:t>
            </w:r>
          </w:p>
        </w:tc>
        <w:tc>
          <w:tcPr>
            <w:tcW w:w="1103"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Pamatojums</w:t>
            </w:r>
          </w:p>
        </w:tc>
        <w:tc>
          <w:tcPr>
            <w:tcW w:w="3676" w:type="pct"/>
            <w:tcBorders>
              <w:top w:val="outset" w:sz="6" w:space="0" w:color="000000"/>
              <w:left w:val="outset" w:sz="6" w:space="0" w:color="000000"/>
              <w:bottom w:val="outset" w:sz="6" w:space="0" w:color="000000"/>
              <w:right w:val="outset" w:sz="6" w:space="0" w:color="000000"/>
            </w:tcBorders>
            <w:hideMark/>
          </w:tcPr>
          <w:p w:rsidR="00130164" w:rsidRPr="00F827B4" w:rsidRDefault="00F54064" w:rsidP="00F066D6">
            <w:pPr>
              <w:pStyle w:val="doc-ti"/>
              <w:spacing w:before="0" w:after="0"/>
              <w:jc w:val="both"/>
              <w:rPr>
                <w:b w:val="0"/>
                <w:color w:val="000000" w:themeColor="text1"/>
                <w:sz w:val="22"/>
                <w:szCs w:val="22"/>
              </w:rPr>
            </w:pPr>
            <w:r w:rsidRPr="00F827B4">
              <w:rPr>
                <w:b w:val="0"/>
                <w:color w:val="000000" w:themeColor="text1"/>
                <w:sz w:val="22"/>
                <w:szCs w:val="22"/>
              </w:rPr>
              <w:t xml:space="preserve">Ministru </w:t>
            </w:r>
            <w:r w:rsidR="00CA5D20" w:rsidRPr="00F827B4">
              <w:rPr>
                <w:b w:val="0"/>
                <w:color w:val="000000" w:themeColor="text1"/>
                <w:sz w:val="22"/>
                <w:szCs w:val="22"/>
              </w:rPr>
              <w:t>kabineta noteikumu projekta</w:t>
            </w:r>
            <w:r w:rsidR="0043378F" w:rsidRPr="00F827B4">
              <w:rPr>
                <w:b w:val="0"/>
                <w:color w:val="000000" w:themeColor="text1"/>
                <w:sz w:val="22"/>
                <w:szCs w:val="22"/>
              </w:rPr>
              <w:t xml:space="preserve"> </w:t>
            </w:r>
            <w:r w:rsidR="004305E9" w:rsidRPr="00F827B4">
              <w:rPr>
                <w:b w:val="0"/>
                <w:color w:val="000000" w:themeColor="text1"/>
                <w:sz w:val="22"/>
                <w:szCs w:val="22"/>
              </w:rPr>
              <w:t>„</w:t>
            </w:r>
            <w:r w:rsidR="0005570B" w:rsidRPr="00F827B4">
              <w:rPr>
                <w:b w:val="0"/>
                <w:color w:val="000000" w:themeColor="text1"/>
                <w:sz w:val="22"/>
                <w:szCs w:val="22"/>
              </w:rPr>
              <w:t>Koģenerācijas staciju saražotās primārās enerģijas ietaupījuma aprēķināšanas kārtība</w:t>
            </w:r>
            <w:r w:rsidR="004305E9" w:rsidRPr="00F827B4">
              <w:rPr>
                <w:b w:val="0"/>
                <w:color w:val="000000" w:themeColor="text1"/>
                <w:sz w:val="22"/>
                <w:szCs w:val="22"/>
              </w:rPr>
              <w:t xml:space="preserve">” (turpmāk - Ministru kabineta noteikumu projekts) </w:t>
            </w:r>
            <w:r w:rsidR="00FE3B90" w:rsidRPr="00F827B4">
              <w:rPr>
                <w:b w:val="0"/>
                <w:color w:val="000000" w:themeColor="text1"/>
                <w:sz w:val="22"/>
                <w:szCs w:val="22"/>
              </w:rPr>
              <w:t xml:space="preserve">nepieciešamību nosaka </w:t>
            </w:r>
            <w:r w:rsidR="00F066D6" w:rsidRPr="00F827B4">
              <w:rPr>
                <w:b w:val="0"/>
                <w:color w:val="000000" w:themeColor="text1"/>
                <w:sz w:val="22"/>
                <w:szCs w:val="22"/>
              </w:rPr>
              <w:t xml:space="preserve">Enerģētikas likuma 46.panta piektā daļa un </w:t>
            </w:r>
            <w:r w:rsidR="0043378F" w:rsidRPr="00F827B4">
              <w:rPr>
                <w:b w:val="0"/>
                <w:color w:val="000000" w:themeColor="text1"/>
                <w:sz w:val="22"/>
                <w:szCs w:val="22"/>
              </w:rPr>
              <w:t xml:space="preserve">Eiropas Parlamenta un Padomes </w:t>
            </w:r>
            <w:r w:rsidR="008706B6" w:rsidRPr="00F827B4">
              <w:rPr>
                <w:b w:val="0"/>
                <w:color w:val="000000" w:themeColor="text1"/>
                <w:sz w:val="22"/>
                <w:szCs w:val="22"/>
              </w:rPr>
              <w:t xml:space="preserve">2012. gada 25. oktobra </w:t>
            </w:r>
            <w:r w:rsidR="0043378F" w:rsidRPr="00F827B4">
              <w:rPr>
                <w:b w:val="0"/>
                <w:color w:val="000000" w:themeColor="text1"/>
                <w:sz w:val="22"/>
                <w:szCs w:val="22"/>
              </w:rPr>
              <w:t xml:space="preserve">Direktīvas 2012/27/ES par energoefektivitāti, ar ko groza Direktīvas 2009/125/EK un 2010/30/ES un atceļ Direktīvas 2004/8/EK un 2006/32/EK (turpmāk tekstā - Direktīva 2012/27/ES) </w:t>
            </w:r>
            <w:r w:rsidR="00990150" w:rsidRPr="00F827B4">
              <w:rPr>
                <w:color w:val="000000" w:themeColor="text1"/>
                <w:sz w:val="22"/>
                <w:szCs w:val="22"/>
              </w:rPr>
              <w:t>28. pants,</w:t>
            </w:r>
            <w:r w:rsidR="00990150" w:rsidRPr="00F827B4">
              <w:rPr>
                <w:b w:val="0"/>
                <w:color w:val="000000" w:themeColor="text1"/>
                <w:sz w:val="22"/>
                <w:szCs w:val="22"/>
              </w:rPr>
              <w:t xml:space="preserve"> </w:t>
            </w:r>
            <w:r w:rsidR="00FE2197" w:rsidRPr="00F827B4">
              <w:rPr>
                <w:color w:val="000000" w:themeColor="text1"/>
                <w:sz w:val="22"/>
                <w:szCs w:val="22"/>
              </w:rPr>
              <w:t>I un II pielikums</w:t>
            </w:r>
            <w:r w:rsidR="00F066D6" w:rsidRPr="00F827B4">
              <w:rPr>
                <w:color w:val="000000" w:themeColor="text1"/>
                <w:sz w:val="22"/>
                <w:szCs w:val="22"/>
              </w:rPr>
              <w:t>.</w:t>
            </w:r>
            <w:r w:rsidR="003318C2" w:rsidRPr="00F827B4">
              <w:rPr>
                <w:b w:val="0"/>
                <w:color w:val="000000" w:themeColor="text1"/>
                <w:sz w:val="22"/>
                <w:szCs w:val="22"/>
              </w:rPr>
              <w:t xml:space="preserve"> </w:t>
            </w:r>
          </w:p>
        </w:tc>
      </w:tr>
      <w:tr w:rsidR="006B0FFC" w:rsidRPr="00BF5644"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2.</w:t>
            </w:r>
          </w:p>
        </w:tc>
        <w:tc>
          <w:tcPr>
            <w:tcW w:w="1103" w:type="pct"/>
            <w:tcBorders>
              <w:top w:val="outset" w:sz="6" w:space="0" w:color="000000"/>
              <w:left w:val="outset" w:sz="6" w:space="0" w:color="000000"/>
              <w:bottom w:val="outset" w:sz="6" w:space="0" w:color="000000"/>
              <w:right w:val="outset" w:sz="6" w:space="0" w:color="000000"/>
            </w:tcBorders>
            <w:hideMark/>
          </w:tcPr>
          <w:p w:rsidR="009F69CE" w:rsidRDefault="006B0FFC" w:rsidP="00BF5644">
            <w:pPr>
              <w:spacing w:after="0" w:line="240" w:lineRule="auto"/>
              <w:rPr>
                <w:rFonts w:eastAsia="Times New Roman"/>
                <w:sz w:val="22"/>
                <w:lang w:eastAsia="lv-LV"/>
              </w:rPr>
            </w:pPr>
            <w:r w:rsidRPr="00BF5644">
              <w:rPr>
                <w:rFonts w:eastAsia="Times New Roman"/>
                <w:sz w:val="22"/>
                <w:lang w:eastAsia="lv-LV"/>
              </w:rPr>
              <w:t>Pašreizējā situācija un problēmas</w:t>
            </w:r>
            <w:r w:rsidR="008067DE" w:rsidRPr="00BF5644">
              <w:rPr>
                <w:rFonts w:eastAsia="Times New Roman"/>
                <w:sz w:val="22"/>
                <w:lang w:eastAsia="lv-LV"/>
              </w:rPr>
              <w:t>, kuru risināšanai tiesību akta projekts izstrādāts, tiesiskā regulējuma mērķis un būtība</w:t>
            </w:r>
          </w:p>
          <w:p w:rsidR="009F69CE" w:rsidRPr="009F69CE" w:rsidRDefault="009F69CE" w:rsidP="009F69CE">
            <w:pPr>
              <w:rPr>
                <w:rFonts w:eastAsia="Times New Roman"/>
                <w:sz w:val="22"/>
                <w:lang w:eastAsia="lv-LV"/>
              </w:rPr>
            </w:pPr>
          </w:p>
          <w:p w:rsidR="009F69CE" w:rsidRPr="009F69CE" w:rsidRDefault="009F69CE" w:rsidP="009F69CE">
            <w:pPr>
              <w:rPr>
                <w:rFonts w:eastAsia="Times New Roman"/>
                <w:sz w:val="22"/>
                <w:lang w:eastAsia="lv-LV"/>
              </w:rPr>
            </w:pPr>
          </w:p>
          <w:p w:rsidR="009F69CE" w:rsidRPr="009F69CE" w:rsidRDefault="009F69CE" w:rsidP="009F69CE">
            <w:pPr>
              <w:rPr>
                <w:rFonts w:eastAsia="Times New Roman"/>
                <w:sz w:val="22"/>
                <w:lang w:eastAsia="lv-LV"/>
              </w:rPr>
            </w:pPr>
          </w:p>
          <w:p w:rsidR="009F69CE" w:rsidRPr="009F69CE" w:rsidRDefault="009F69CE" w:rsidP="009F69CE">
            <w:pPr>
              <w:rPr>
                <w:rFonts w:eastAsia="Times New Roman"/>
                <w:sz w:val="22"/>
                <w:lang w:eastAsia="lv-LV"/>
              </w:rPr>
            </w:pPr>
          </w:p>
          <w:p w:rsidR="009F69CE" w:rsidRPr="009F69CE" w:rsidRDefault="009F69CE" w:rsidP="009F69CE">
            <w:pPr>
              <w:rPr>
                <w:rFonts w:eastAsia="Times New Roman"/>
                <w:sz w:val="22"/>
                <w:lang w:eastAsia="lv-LV"/>
              </w:rPr>
            </w:pPr>
          </w:p>
          <w:p w:rsidR="009F69CE" w:rsidRPr="009F69CE" w:rsidRDefault="009F69CE" w:rsidP="009F69CE">
            <w:pPr>
              <w:rPr>
                <w:rFonts w:eastAsia="Times New Roman"/>
                <w:sz w:val="22"/>
                <w:lang w:eastAsia="lv-LV"/>
              </w:rPr>
            </w:pPr>
          </w:p>
          <w:p w:rsidR="009F69CE" w:rsidRPr="009F69CE" w:rsidRDefault="009F69CE" w:rsidP="009F69CE">
            <w:pPr>
              <w:rPr>
                <w:rFonts w:eastAsia="Times New Roman"/>
                <w:sz w:val="22"/>
                <w:lang w:eastAsia="lv-LV"/>
              </w:rPr>
            </w:pPr>
          </w:p>
          <w:p w:rsidR="009F69CE" w:rsidRPr="009F69CE" w:rsidRDefault="009F69CE" w:rsidP="009F69CE">
            <w:pPr>
              <w:rPr>
                <w:rFonts w:eastAsia="Times New Roman"/>
                <w:sz w:val="22"/>
                <w:lang w:eastAsia="lv-LV"/>
              </w:rPr>
            </w:pPr>
          </w:p>
          <w:p w:rsidR="009F69CE" w:rsidRPr="009F69CE" w:rsidRDefault="009F69CE" w:rsidP="009F69CE">
            <w:pPr>
              <w:rPr>
                <w:rFonts w:eastAsia="Times New Roman"/>
                <w:sz w:val="22"/>
                <w:lang w:eastAsia="lv-LV"/>
              </w:rPr>
            </w:pPr>
          </w:p>
          <w:p w:rsidR="009F69CE" w:rsidRPr="009F69CE" w:rsidRDefault="009F69CE" w:rsidP="009F69CE">
            <w:pPr>
              <w:rPr>
                <w:rFonts w:eastAsia="Times New Roman"/>
                <w:sz w:val="22"/>
                <w:lang w:eastAsia="lv-LV"/>
              </w:rPr>
            </w:pPr>
          </w:p>
          <w:p w:rsidR="009F69CE" w:rsidRPr="009F69CE" w:rsidRDefault="009F69CE" w:rsidP="009F69CE">
            <w:pPr>
              <w:rPr>
                <w:rFonts w:eastAsia="Times New Roman"/>
                <w:sz w:val="22"/>
                <w:lang w:eastAsia="lv-LV"/>
              </w:rPr>
            </w:pPr>
          </w:p>
          <w:p w:rsidR="009F69CE" w:rsidRDefault="009F69CE" w:rsidP="009F69CE">
            <w:pPr>
              <w:rPr>
                <w:rFonts w:eastAsia="Times New Roman"/>
                <w:sz w:val="22"/>
                <w:lang w:eastAsia="lv-LV"/>
              </w:rPr>
            </w:pPr>
          </w:p>
          <w:p w:rsidR="006B0FFC" w:rsidRPr="009F69CE" w:rsidRDefault="006B0FFC" w:rsidP="009F69CE">
            <w:pPr>
              <w:jc w:val="center"/>
              <w:rPr>
                <w:rFonts w:eastAsia="Times New Roman"/>
                <w:sz w:val="22"/>
                <w:lang w:eastAsia="lv-LV"/>
              </w:rPr>
            </w:pPr>
          </w:p>
        </w:tc>
        <w:tc>
          <w:tcPr>
            <w:tcW w:w="3676" w:type="pct"/>
            <w:tcBorders>
              <w:top w:val="outset" w:sz="6" w:space="0" w:color="000000"/>
              <w:left w:val="outset" w:sz="6" w:space="0" w:color="000000"/>
              <w:bottom w:val="outset" w:sz="6" w:space="0" w:color="000000"/>
              <w:right w:val="outset" w:sz="6" w:space="0" w:color="000000"/>
            </w:tcBorders>
            <w:hideMark/>
          </w:tcPr>
          <w:p w:rsidR="008067DE" w:rsidRPr="00F827B4" w:rsidRDefault="00113648" w:rsidP="00BF5644">
            <w:pPr>
              <w:pStyle w:val="naiskr"/>
              <w:spacing w:before="0" w:beforeAutospacing="0" w:after="0" w:afterAutospacing="0"/>
              <w:ind w:right="-1"/>
              <w:jc w:val="both"/>
              <w:rPr>
                <w:sz w:val="22"/>
                <w:szCs w:val="22"/>
              </w:rPr>
            </w:pPr>
            <w:r w:rsidRPr="00F827B4">
              <w:rPr>
                <w:sz w:val="22"/>
                <w:szCs w:val="22"/>
              </w:rPr>
              <w:t>Direktīvas 2012/27/ES prasības uzliek dalībvalstīm pienākumu noteikt un ar energoefektivitātes pasākumiem nodrošināt indikatīva enerģijas ietaupījuma mērķa sasniegšanu.</w:t>
            </w:r>
            <w:r w:rsidR="008067DE" w:rsidRPr="00F827B4">
              <w:rPr>
                <w:sz w:val="22"/>
                <w:szCs w:val="22"/>
              </w:rPr>
              <w:t xml:space="preserve"> </w:t>
            </w:r>
          </w:p>
          <w:p w:rsidR="004C5CC4" w:rsidRDefault="005E094C" w:rsidP="00F827B4">
            <w:pPr>
              <w:pStyle w:val="naiskr"/>
              <w:spacing w:before="0" w:beforeAutospacing="0" w:after="0" w:afterAutospacing="0"/>
              <w:ind w:right="-1"/>
              <w:jc w:val="both"/>
              <w:rPr>
                <w:sz w:val="22"/>
                <w:szCs w:val="22"/>
              </w:rPr>
            </w:pPr>
            <w:r w:rsidRPr="00F827B4">
              <w:rPr>
                <w:sz w:val="22"/>
                <w:szCs w:val="22"/>
              </w:rPr>
              <w:t>Ar šo noteikumu projektu tiek pārņemtas Direktīvas 2012/27/ES I pielikuma „Koģenerācijas režīmā saražotās elektroenerģijas aprēķina vispārīgie principi” un II pielikuma „Koģenerācijas procesa efektivitātes noteikšanas metodoloģija” prasības.</w:t>
            </w:r>
            <w:r w:rsidR="00F827B4" w:rsidRPr="00F827B4">
              <w:rPr>
                <w:sz w:val="22"/>
                <w:szCs w:val="22"/>
              </w:rPr>
              <w:t xml:space="preserve"> </w:t>
            </w:r>
            <w:r w:rsidR="008067DE" w:rsidRPr="00F827B4">
              <w:rPr>
                <w:sz w:val="22"/>
                <w:szCs w:val="22"/>
              </w:rPr>
              <w:t>Ministru kabineta noteikumu projekta mērķis ir</w:t>
            </w:r>
            <w:r w:rsidR="005561AE" w:rsidRPr="00F827B4">
              <w:rPr>
                <w:sz w:val="22"/>
                <w:szCs w:val="22"/>
              </w:rPr>
              <w:t xml:space="preserve"> noteikt metodiku primārās enerģijas ietaupījuma aprēķināšanai koģenerācijas stacijām. </w:t>
            </w:r>
          </w:p>
          <w:p w:rsidR="004C5CC4" w:rsidRDefault="004C5CC4" w:rsidP="00F827B4">
            <w:pPr>
              <w:pStyle w:val="naiskr"/>
              <w:spacing w:before="0" w:beforeAutospacing="0" w:after="0" w:afterAutospacing="0"/>
              <w:ind w:right="-1"/>
              <w:jc w:val="both"/>
              <w:rPr>
                <w:sz w:val="22"/>
                <w:szCs w:val="22"/>
              </w:rPr>
            </w:pPr>
          </w:p>
          <w:p w:rsidR="00F827B4" w:rsidRPr="00F827B4" w:rsidRDefault="00F827B4" w:rsidP="00F827B4">
            <w:pPr>
              <w:pStyle w:val="naiskr"/>
              <w:spacing w:before="0" w:beforeAutospacing="0" w:after="0" w:afterAutospacing="0"/>
              <w:ind w:right="-1"/>
              <w:jc w:val="both"/>
              <w:rPr>
                <w:sz w:val="22"/>
                <w:szCs w:val="22"/>
              </w:rPr>
            </w:pPr>
            <w:r w:rsidRPr="00F827B4">
              <w:rPr>
                <w:sz w:val="22"/>
                <w:szCs w:val="22"/>
              </w:rPr>
              <w:t xml:space="preserve">Saskaņā ar Ministru kabineta 2009. gada 10. marta noteikumiem Nr.221 „Noteikumi par elektroenerģijas ražošanu un cenu noteikšanu, ražojot elektroenerģiju koģenerācijā”  (turpmāk – MK noteikumi Nr.221) koģenerācijas stacijām tika piešķirtas tiesības pārdot saražoto elektroenerģiju obligātā iepirkuma ietvaros vai saņemt garantētu maksu par koģenerācijas stacijā uzstādīto elektrisko jaudu, ņemot vērā noteiktus kvalifikācijas kritērijus, tostarp, primāro energoresursu ietaupījumu, un atbalstu saņēmušajām koģenerācijas stacijām nepieciešams nodrošināt atbilstību šiem kritērijiem līdz atbalsta termiņa beigām. Atšķirībā no noteikumu projekta MK noteikumos Nr.221 ir ietverta lietderīgās siltumenerģijas definīcija, kas nosaka īpašas prasības atbalstu saņēmušo koģenerācijas staciju saražotās siltumenerģijas izmantošanai, salīdzinot ar vispārējo koģenerācijas regulējumu. Ar MK noteikumos Nr.221 ietverto tiesisko regulējumu par lietderīgo siltumenerģiju tiek novērsta iespēja, ka koģenerācijas stacijas pārdod saražoto siltumenerģiju zem pašizmaksas, izmantojot pārmērīgas </w:t>
            </w:r>
            <w:proofErr w:type="spellStart"/>
            <w:r w:rsidRPr="00F827B4">
              <w:rPr>
                <w:sz w:val="22"/>
                <w:szCs w:val="22"/>
              </w:rPr>
              <w:t>šķērssubsīdijas</w:t>
            </w:r>
            <w:proofErr w:type="spellEnd"/>
            <w:r w:rsidRPr="00F827B4">
              <w:rPr>
                <w:sz w:val="22"/>
                <w:szCs w:val="22"/>
              </w:rPr>
              <w:t xml:space="preserve"> no saņemtā atbalsta par elektroenerģijas ražošanu koģenerācijā. Līdz ar to koģenerācijas stacijām līdz </w:t>
            </w:r>
            <w:r w:rsidRPr="00F827B4">
              <w:rPr>
                <w:sz w:val="22"/>
                <w:szCs w:val="22"/>
                <w:shd w:val="clear" w:color="auto" w:fill="FFFFFF"/>
              </w:rPr>
              <w:t xml:space="preserve">elektroenerģijas obligātā iepirkuma vai garantētas maksas par koģenerācijas stacijā uzstādīto elektrisko jaudu saņemšanas termiņa beigām jāizpilda nosacījumi, kas bija spēkā atbalsta piešķiršanas brīdī un ar noteikumu projektu netiek mainītas komersantam izvirzītās prasības, lai pārdotu elektroenerģiju </w:t>
            </w:r>
            <w:r w:rsidRPr="00F827B4">
              <w:rPr>
                <w:sz w:val="22"/>
                <w:szCs w:val="22"/>
              </w:rPr>
              <w:t>obligātā iepirkuma ietvaros</w:t>
            </w:r>
            <w:r w:rsidRPr="00F827B4">
              <w:rPr>
                <w:sz w:val="22"/>
                <w:szCs w:val="22"/>
                <w:shd w:val="clear" w:color="auto" w:fill="FFFFFF"/>
              </w:rPr>
              <w:t xml:space="preserve"> vai saņemtu </w:t>
            </w:r>
            <w:r w:rsidRPr="00F827B4">
              <w:rPr>
                <w:sz w:val="22"/>
                <w:szCs w:val="22"/>
              </w:rPr>
              <w:t>garantētu maksu par koģenerācijas stacijā uzstādīto elektrisko jaudu</w:t>
            </w:r>
            <w:r w:rsidRPr="00F827B4">
              <w:rPr>
                <w:sz w:val="22"/>
                <w:szCs w:val="22"/>
                <w:shd w:val="clear" w:color="auto" w:fill="FFFFFF"/>
              </w:rPr>
              <w:t>.</w:t>
            </w:r>
          </w:p>
          <w:p w:rsidR="00596515" w:rsidRPr="00F827B4" w:rsidRDefault="00596515" w:rsidP="00BD659B">
            <w:pPr>
              <w:spacing w:after="0" w:line="240" w:lineRule="auto"/>
              <w:jc w:val="both"/>
              <w:rPr>
                <w:rFonts w:eastAsia="Times New Roman"/>
                <w:sz w:val="22"/>
              </w:rPr>
            </w:pPr>
          </w:p>
          <w:p w:rsidR="007B51A0" w:rsidRPr="00F827B4" w:rsidRDefault="007B51A0" w:rsidP="00BD659B">
            <w:pPr>
              <w:spacing w:after="0" w:line="240" w:lineRule="auto"/>
              <w:jc w:val="both"/>
              <w:rPr>
                <w:rFonts w:eastAsia="Times New Roman"/>
                <w:b/>
                <w:sz w:val="22"/>
              </w:rPr>
            </w:pPr>
            <w:r w:rsidRPr="00F827B4">
              <w:rPr>
                <w:rFonts w:eastAsia="Times New Roman"/>
                <w:b/>
                <w:sz w:val="22"/>
              </w:rPr>
              <w:t>Rādītāji</w:t>
            </w:r>
          </w:p>
          <w:p w:rsidR="00DF1020" w:rsidRPr="00F827B4" w:rsidRDefault="00BD659B" w:rsidP="00BD659B">
            <w:pPr>
              <w:spacing w:after="0" w:line="240" w:lineRule="auto"/>
              <w:jc w:val="both"/>
              <w:rPr>
                <w:rFonts w:eastAsia="Times New Roman"/>
                <w:sz w:val="22"/>
              </w:rPr>
            </w:pPr>
            <w:r w:rsidRPr="00F827B4">
              <w:rPr>
                <w:rFonts w:eastAsia="Times New Roman"/>
                <w:sz w:val="22"/>
              </w:rPr>
              <w:t xml:space="preserve">Ņemot vērā Direktīvas 2012/27/ES 14. panta desmito daļu, 22. pantu un 23. pantu, lai varētu veikt primārās enerģijas ietaupījuma aprēķinus koģenerācijas stacijām, Eiropas Komisija </w:t>
            </w:r>
            <w:r w:rsidR="00DF1020" w:rsidRPr="00F827B4">
              <w:rPr>
                <w:rFonts w:eastAsia="Times New Roman"/>
                <w:sz w:val="22"/>
              </w:rPr>
              <w:t xml:space="preserve">2015. gadā ir aprēķinājusi </w:t>
            </w:r>
            <w:r w:rsidRPr="00F827B4">
              <w:rPr>
                <w:rFonts w:eastAsia="Times New Roman"/>
                <w:sz w:val="22"/>
              </w:rPr>
              <w:t>šādus rādītājus, kas noteikti Ministru kabineta noteikumu projekta pielikumos:</w:t>
            </w:r>
          </w:p>
          <w:p w:rsidR="00BD659B" w:rsidRPr="00F827B4" w:rsidRDefault="00BD659B" w:rsidP="00BD659B">
            <w:pPr>
              <w:spacing w:after="0" w:line="240" w:lineRule="auto"/>
              <w:jc w:val="both"/>
              <w:rPr>
                <w:rFonts w:eastAsia="Times New Roman"/>
                <w:sz w:val="22"/>
              </w:rPr>
            </w:pPr>
            <w:r w:rsidRPr="00F827B4">
              <w:rPr>
                <w:rFonts w:eastAsia="Times New Roman"/>
                <w:sz w:val="22"/>
              </w:rPr>
              <w:t xml:space="preserve">1) </w:t>
            </w:r>
            <w:r w:rsidR="00F71110" w:rsidRPr="00F827B4">
              <w:rPr>
                <w:rFonts w:eastAsia="Times New Roman"/>
                <w:sz w:val="22"/>
              </w:rPr>
              <w:t>s</w:t>
            </w:r>
            <w:r w:rsidR="00226826" w:rsidRPr="00F827B4">
              <w:rPr>
                <w:rFonts w:eastAsia="Times New Roman"/>
                <w:bCs/>
                <w:sz w:val="22"/>
              </w:rPr>
              <w:t xml:space="preserve">askaņotās efektivitātes atsauces vērtības </w:t>
            </w:r>
            <w:r w:rsidRPr="00F827B4">
              <w:rPr>
                <w:rFonts w:eastAsia="Times New Roman"/>
                <w:sz w:val="22"/>
              </w:rPr>
              <w:t>ar klimata korekciju atsevišķai elektroenerģijas ražošanai;</w:t>
            </w:r>
          </w:p>
          <w:p w:rsidR="00BD659B" w:rsidRPr="00F827B4" w:rsidRDefault="00BD659B" w:rsidP="00BD659B">
            <w:pPr>
              <w:spacing w:after="0" w:line="240" w:lineRule="auto"/>
              <w:jc w:val="both"/>
              <w:rPr>
                <w:rFonts w:eastAsia="Times New Roman"/>
                <w:sz w:val="22"/>
              </w:rPr>
            </w:pPr>
            <w:r w:rsidRPr="00F827B4">
              <w:rPr>
                <w:rFonts w:eastAsia="Times New Roman"/>
                <w:sz w:val="22"/>
              </w:rPr>
              <w:t>2) lietderības koeficienti atsevišķai siltumenerģijas ražošanai;</w:t>
            </w:r>
          </w:p>
          <w:p w:rsidR="00BD659B" w:rsidRPr="00F827B4" w:rsidRDefault="00BD659B" w:rsidP="00BD659B">
            <w:pPr>
              <w:spacing w:after="0" w:line="240" w:lineRule="auto"/>
              <w:jc w:val="both"/>
              <w:rPr>
                <w:rFonts w:eastAsia="Times New Roman"/>
                <w:sz w:val="22"/>
              </w:rPr>
            </w:pPr>
            <w:r w:rsidRPr="00F827B4">
              <w:rPr>
                <w:rFonts w:eastAsia="Times New Roman"/>
                <w:sz w:val="22"/>
              </w:rPr>
              <w:t>3) korekcijas koeficienti z novērstajiem tīkla zudumiem, kas piemērojami lietderības koeficienta atsevišķai elektroenerģijas ražošanai aprēķinam;</w:t>
            </w:r>
          </w:p>
          <w:p w:rsidR="00BD659B" w:rsidRPr="00F827B4" w:rsidRDefault="00BD659B" w:rsidP="00BD659B">
            <w:pPr>
              <w:spacing w:after="0" w:line="240" w:lineRule="auto"/>
              <w:jc w:val="both"/>
              <w:rPr>
                <w:rFonts w:eastAsia="Times New Roman"/>
                <w:b/>
                <w:bCs/>
                <w:sz w:val="22"/>
              </w:rPr>
            </w:pPr>
            <w:r w:rsidRPr="00F827B4">
              <w:rPr>
                <w:rFonts w:eastAsia="Times New Roman"/>
                <w:sz w:val="22"/>
              </w:rPr>
              <w:t xml:space="preserve">4) </w:t>
            </w:r>
            <w:r w:rsidR="00DF44D9" w:rsidRPr="00F827B4">
              <w:rPr>
                <w:rFonts w:eastAsia="Times New Roman"/>
                <w:sz w:val="22"/>
              </w:rPr>
              <w:t>a</w:t>
            </w:r>
            <w:r w:rsidR="00DF44D9" w:rsidRPr="00F827B4">
              <w:rPr>
                <w:rFonts w:eastAsia="Times New Roman"/>
                <w:bCs/>
                <w:sz w:val="22"/>
              </w:rPr>
              <w:t>ttiecība starp koģenerācijas režīmā saražoto elektroenerģiju un lietderīgo siltumenerģiju dažādām koģenerācijas tehnoloģijām</w:t>
            </w:r>
            <w:r w:rsidRPr="00F827B4">
              <w:rPr>
                <w:rFonts w:eastAsia="Times New Roman"/>
                <w:sz w:val="22"/>
              </w:rPr>
              <w:t>.</w:t>
            </w:r>
          </w:p>
          <w:p w:rsidR="00BD659B" w:rsidRPr="00F827B4" w:rsidRDefault="00BD659B" w:rsidP="00596515">
            <w:pPr>
              <w:spacing w:after="0" w:line="240" w:lineRule="auto"/>
              <w:jc w:val="both"/>
              <w:rPr>
                <w:rFonts w:eastAsia="Times New Roman"/>
                <w:sz w:val="22"/>
                <w:lang w:eastAsia="lv-LV"/>
              </w:rPr>
            </w:pPr>
            <w:r w:rsidRPr="00F827B4">
              <w:rPr>
                <w:rFonts w:eastAsia="Times New Roman"/>
                <w:sz w:val="22"/>
                <w:lang w:eastAsia="lv-LV"/>
              </w:rPr>
              <w:lastRenderedPageBreak/>
              <w:t>Eiropas Komisijas 2011. gada 19. decembra īstenošanas lēmumā par saskaņotu efektivitātes atskaites vērtību noteikšanu atsevišķai elektroenerģijas un siltuma ražošanai, piemērojot Eiropas Parlamenta un Padomes Direktīvu 2004/8/EK, un ar ko atceļ Komisijas Lēmumu 2007/74/EK (2011/877/ES)</w:t>
            </w:r>
            <w:r w:rsidR="00596515" w:rsidRPr="00F827B4">
              <w:rPr>
                <w:rFonts w:eastAsia="Times New Roman"/>
                <w:sz w:val="22"/>
                <w:lang w:eastAsia="lv-LV"/>
              </w:rPr>
              <w:t xml:space="preserve"> ir noteikts, ka “Komisijai saskaņotās efektivitātes atskaites vērtības atsevišķai elektroenerģijas un siltuma ražošanai pirmo reizi jāpārskata 2011. gada 21. februārī un pēc tam ik pēc četriem gadiem, lai ņemtu vērā tehnikas attīstību un izmaiņas enerģijas avotu sadalījumā.”. Komisija</w:t>
            </w:r>
            <w:r w:rsidR="00CB2EB4" w:rsidRPr="00F827B4">
              <w:rPr>
                <w:rFonts w:eastAsia="Times New Roman"/>
                <w:sz w:val="22"/>
                <w:lang w:eastAsia="lv-LV"/>
              </w:rPr>
              <w:t xml:space="preserve"> 2015. gadā</w:t>
            </w:r>
            <w:r w:rsidR="00596515" w:rsidRPr="00F827B4">
              <w:rPr>
                <w:rFonts w:eastAsia="Times New Roman"/>
                <w:sz w:val="22"/>
                <w:lang w:eastAsia="lv-LV"/>
              </w:rPr>
              <w:t xml:space="preserve"> ir pārskatījusi saskaņotās efektivitātes atskaites vērtības atsevišķai elektroenerģijas un siltuma ražošanai, ņemot vērā dalībvalstu sniegtos datus par ekspluatāciju reālos apstākļos. Labāko pieejamo un ekonomiski pamatoto tehnoloģiju attīstība laikposmā no 2011. līdz 2015. gadam, liecina, ka attiecībā uz saskaņotām efektivitātes atskaites vērtībām atsevišķai elektroenerģijas un siltuma ražošanai Lēmumā 2011/877/ES paredzētais nošķīrums attiecībā uz koģenerācijas staciju ekspluatācijā nodošanas gadu ir jāsaglabā.</w:t>
            </w:r>
          </w:p>
          <w:p w:rsidR="00D302B2" w:rsidRPr="00F827B4" w:rsidRDefault="00D302B2" w:rsidP="00D302B2">
            <w:pPr>
              <w:spacing w:after="0" w:line="240" w:lineRule="auto"/>
              <w:jc w:val="both"/>
              <w:rPr>
                <w:rFonts w:eastAsia="Times New Roman"/>
                <w:sz w:val="22"/>
                <w:lang w:eastAsia="lv-LV"/>
              </w:rPr>
            </w:pPr>
            <w:r w:rsidRPr="00F827B4">
              <w:rPr>
                <w:rFonts w:eastAsia="Times New Roman"/>
                <w:sz w:val="22"/>
                <w:lang w:eastAsia="lv-LV"/>
              </w:rPr>
              <w:t xml:space="preserve">Tāpat Eiropas Komisija ir noteikusi, ka saskaņotās efektivitātes atskaites vērtības mainās atkarībā no katras Eiropas Savienības dalībvalsts klimatiskajiem apstākļiem tikai gāzveida kurināmajam. </w:t>
            </w:r>
          </w:p>
          <w:p w:rsidR="00D302B2" w:rsidRPr="00F827B4" w:rsidRDefault="00D302B2" w:rsidP="00D302B2">
            <w:pPr>
              <w:spacing w:after="0" w:line="240" w:lineRule="auto"/>
              <w:jc w:val="both"/>
              <w:rPr>
                <w:rFonts w:eastAsia="Times New Roman"/>
                <w:sz w:val="22"/>
                <w:lang w:eastAsia="lv-LV"/>
              </w:rPr>
            </w:pPr>
            <w:r w:rsidRPr="00F827B4">
              <w:rPr>
                <w:rFonts w:eastAsia="Times New Roman"/>
                <w:sz w:val="22"/>
                <w:lang w:eastAsia="lv-LV"/>
              </w:rPr>
              <w:t>Balstoties uz iepriekšējo pieredzi un analīzi</w:t>
            </w:r>
            <w:r w:rsidR="0053425E" w:rsidRPr="00F827B4">
              <w:rPr>
                <w:rFonts w:eastAsia="Times New Roman"/>
                <w:sz w:val="22"/>
                <w:lang w:eastAsia="lv-LV"/>
              </w:rPr>
              <w:t>, Eiropas Komisija ir secinājusi, ka korekcijas koeficienti novērstajiem tīkla zudumiem, kas piemērojami lietderības koeficienta atsevišķai elektroenerģijas ražošanai aprēķinam, ir jāturpina piemērot. Tomēr, lai labāk atspoguļotu novērstos tīkla zudumus, ir jāatjaunina sprieguma līmeņi un to korekcijas koeficientus.</w:t>
            </w:r>
          </w:p>
          <w:p w:rsidR="009A70D9" w:rsidRPr="00F827B4" w:rsidRDefault="009E4583" w:rsidP="00D302B2">
            <w:pPr>
              <w:spacing w:after="0" w:line="240" w:lineRule="auto"/>
              <w:jc w:val="both"/>
              <w:rPr>
                <w:rFonts w:eastAsia="Times New Roman"/>
                <w:sz w:val="22"/>
                <w:lang w:eastAsia="lv-LV"/>
              </w:rPr>
            </w:pPr>
            <w:r w:rsidRPr="00F827B4">
              <w:rPr>
                <w:rFonts w:eastAsia="Times New Roman"/>
                <w:sz w:val="22"/>
                <w:lang w:eastAsia="lv-LV"/>
              </w:rPr>
              <w:t>Eiropas Komisija ir secinājusi, ka saskaņotās efektivitātes atskaites vērtības atsevišķai siltuma ražošanai</w:t>
            </w:r>
            <w:r w:rsidR="009A70D9" w:rsidRPr="00F827B4">
              <w:rPr>
                <w:rFonts w:eastAsia="Times New Roman"/>
                <w:sz w:val="22"/>
                <w:lang w:eastAsia="lv-LV"/>
              </w:rPr>
              <w:t xml:space="preserve"> būtu jānošķir, ja kā siltumnesējs tiek izmantots tvaiks.</w:t>
            </w:r>
          </w:p>
          <w:p w:rsidR="009E4583" w:rsidRPr="00F827B4" w:rsidRDefault="009A70D9" w:rsidP="009A70D9">
            <w:pPr>
              <w:spacing w:after="0" w:line="240" w:lineRule="auto"/>
              <w:jc w:val="both"/>
              <w:rPr>
                <w:rFonts w:eastAsia="Times New Roman"/>
                <w:sz w:val="22"/>
                <w:lang w:eastAsia="lv-LV"/>
              </w:rPr>
            </w:pPr>
            <w:r w:rsidRPr="00F827B4">
              <w:rPr>
                <w:rFonts w:eastAsia="Times New Roman"/>
                <w:sz w:val="22"/>
                <w:lang w:eastAsia="lv-LV"/>
              </w:rPr>
              <w:t>Ja esoša koģenerācijas stacija tiek pārbūvēta un kapitālieguldījumu izmaksas pārbūvei pārsniedz 50% no kapitālieguldījumu izmaksām tāda paša veida jaunai koģenerācijas stacijai, kāda tiek pārbūvēta, ekspluatācijā nodošanas gads tiek noteikts kalendārais gads, kad</w:t>
            </w:r>
            <w:r w:rsidR="008E5D39" w:rsidRPr="00F827B4">
              <w:rPr>
                <w:rFonts w:eastAsia="Times New Roman"/>
                <w:sz w:val="22"/>
                <w:lang w:eastAsia="lv-LV"/>
              </w:rPr>
              <w:t xml:space="preserve"> tiek sākta elektroenerģijas ražošana.</w:t>
            </w:r>
          </w:p>
          <w:p w:rsidR="007162FB" w:rsidRPr="00F827B4" w:rsidRDefault="007162FB" w:rsidP="009A70D9">
            <w:pPr>
              <w:spacing w:after="0" w:line="240" w:lineRule="auto"/>
              <w:jc w:val="both"/>
              <w:rPr>
                <w:rFonts w:eastAsia="Times New Roman"/>
                <w:sz w:val="22"/>
                <w:lang w:eastAsia="lv-LV"/>
              </w:rPr>
            </w:pPr>
            <w:r w:rsidRPr="00F827B4">
              <w:rPr>
                <w:rFonts w:eastAsia="Times New Roman"/>
                <w:sz w:val="22"/>
                <w:lang w:eastAsia="lv-LV"/>
              </w:rPr>
              <w:t>Ja koģenerācijas stacijā enerģija tiek ražota, izmantojot vairāk kā vienu kurināmā veidu, tad saskaņotās efektivitātes atsauces vērtības ir nepieciešams piemērot proporcionāli svērtajam vidējajam patērētajam kurināmajam.</w:t>
            </w:r>
          </w:p>
          <w:p w:rsidR="007B51A0" w:rsidRPr="00F827B4" w:rsidRDefault="007162FB" w:rsidP="004C5CC4">
            <w:pPr>
              <w:spacing w:after="0" w:line="240" w:lineRule="auto"/>
              <w:jc w:val="both"/>
              <w:rPr>
                <w:bCs/>
                <w:color w:val="000000" w:themeColor="text1"/>
                <w:sz w:val="22"/>
              </w:rPr>
            </w:pPr>
            <w:r w:rsidRPr="00F827B4">
              <w:rPr>
                <w:rFonts w:eastAsia="Times New Roman"/>
                <w:sz w:val="22"/>
                <w:lang w:eastAsia="lv-LV"/>
              </w:rPr>
              <w:t>Gāzveida kurināmajam saskaņotās efektivitātes atsauces vērtības elektroenerģijas ražošanai ir pārveidotas atbilstoši Latvijas apstākļiem, ņemot vērā, ka pēc Centrālās statistikas pārvaldes datiem, vidējā gaisa temperatūra Latvijā 2014. gadā bija 7,4 grādi pēc Celsija. Eiropas Komisijas sniegtās saskaņotās efektivitātes atsauces vērtības ir dotas, ņemot vērā Starptautiskās Standartizācijas organizācijas noteiktos normālos apstākļus gāzveida vielām (</w:t>
            </w:r>
            <w:r w:rsidR="00C050E7" w:rsidRPr="00F827B4">
              <w:rPr>
                <w:rFonts w:eastAsia="Times New Roman"/>
                <w:sz w:val="22"/>
                <w:lang w:eastAsia="lv-LV"/>
              </w:rPr>
              <w:t>15 grādi pēc Celsija, 1,013 bar un 60% relatīvais mitrums). Valsts vidējās gada temperatūras katra grāda atšķirība uz leju dod 0,1 procentpunkta pieaugumu saskaņotajai efektivitātes atsauces vērtībai gāzveida kurināmajam. Aprēķinātās vērtības parādītas Ministru Kabineta noteikumu projekta 1. pielikumā.</w:t>
            </w:r>
          </w:p>
        </w:tc>
      </w:tr>
      <w:tr w:rsidR="006B0FFC" w:rsidRPr="00BF5644"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lastRenderedPageBreak/>
              <w:t>3.</w:t>
            </w:r>
          </w:p>
        </w:tc>
        <w:tc>
          <w:tcPr>
            <w:tcW w:w="1103" w:type="pct"/>
            <w:tcBorders>
              <w:top w:val="outset" w:sz="6" w:space="0" w:color="000000"/>
              <w:left w:val="outset" w:sz="6" w:space="0" w:color="000000"/>
              <w:bottom w:val="outset" w:sz="6" w:space="0" w:color="000000"/>
              <w:right w:val="outset" w:sz="6" w:space="0" w:color="000000"/>
            </w:tcBorders>
            <w:hideMark/>
          </w:tcPr>
          <w:p w:rsidR="006B0FFC" w:rsidRPr="00BF5644" w:rsidRDefault="008067DE" w:rsidP="00BF5644">
            <w:pPr>
              <w:spacing w:after="0" w:line="240" w:lineRule="auto"/>
              <w:rPr>
                <w:rFonts w:eastAsia="Times New Roman"/>
                <w:sz w:val="22"/>
                <w:lang w:eastAsia="lv-LV"/>
              </w:rPr>
            </w:pPr>
            <w:r w:rsidRPr="00BF5644">
              <w:rPr>
                <w:rFonts w:eastAsia="Times New Roman"/>
                <w:sz w:val="22"/>
                <w:lang w:eastAsia="lv-LV"/>
              </w:rPr>
              <w:t>Projekta izstrādē iesaistītās institūcijas</w:t>
            </w:r>
          </w:p>
        </w:tc>
        <w:tc>
          <w:tcPr>
            <w:tcW w:w="3676" w:type="pct"/>
            <w:tcBorders>
              <w:top w:val="outset" w:sz="6" w:space="0" w:color="000000"/>
              <w:left w:val="outset" w:sz="6" w:space="0" w:color="000000"/>
              <w:bottom w:val="outset" w:sz="6" w:space="0" w:color="000000"/>
              <w:right w:val="outset" w:sz="6" w:space="0" w:color="000000"/>
            </w:tcBorders>
            <w:hideMark/>
          </w:tcPr>
          <w:p w:rsidR="006B0FFC" w:rsidRPr="00BF5644" w:rsidRDefault="00825B58" w:rsidP="00BF5644">
            <w:pPr>
              <w:spacing w:after="0" w:line="240" w:lineRule="auto"/>
              <w:rPr>
                <w:rFonts w:eastAsia="Times New Roman"/>
                <w:sz w:val="22"/>
                <w:lang w:eastAsia="lv-LV"/>
              </w:rPr>
            </w:pPr>
            <w:r>
              <w:rPr>
                <w:rFonts w:eastAsia="Times New Roman"/>
                <w:sz w:val="22"/>
                <w:lang w:eastAsia="lv-LV"/>
              </w:rPr>
              <w:t xml:space="preserve">Latvijas </w:t>
            </w:r>
            <w:proofErr w:type="spellStart"/>
            <w:r>
              <w:rPr>
                <w:rFonts w:eastAsia="Times New Roman"/>
                <w:sz w:val="22"/>
                <w:lang w:eastAsia="lv-LV"/>
              </w:rPr>
              <w:t>siltumuzņēmumu</w:t>
            </w:r>
            <w:proofErr w:type="spellEnd"/>
            <w:r>
              <w:rPr>
                <w:rFonts w:eastAsia="Times New Roman"/>
                <w:sz w:val="22"/>
                <w:lang w:eastAsia="lv-LV"/>
              </w:rPr>
              <w:t xml:space="preserve"> asociācija</w:t>
            </w:r>
            <w:r w:rsidR="003D57F8">
              <w:rPr>
                <w:rFonts w:eastAsia="Times New Roman"/>
                <w:sz w:val="22"/>
                <w:lang w:eastAsia="lv-LV"/>
              </w:rPr>
              <w:t>.</w:t>
            </w:r>
          </w:p>
        </w:tc>
      </w:tr>
      <w:tr w:rsidR="006B0FFC" w:rsidRPr="00BF5644"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8067DE" w:rsidP="00BF5644">
            <w:pPr>
              <w:spacing w:after="0" w:line="240" w:lineRule="auto"/>
              <w:rPr>
                <w:rFonts w:eastAsia="Times New Roman"/>
                <w:sz w:val="22"/>
                <w:lang w:eastAsia="lv-LV"/>
              </w:rPr>
            </w:pPr>
            <w:r w:rsidRPr="00BF5644">
              <w:rPr>
                <w:rFonts w:eastAsia="Times New Roman"/>
                <w:sz w:val="22"/>
                <w:lang w:eastAsia="lv-LV"/>
              </w:rPr>
              <w:t>4</w:t>
            </w:r>
            <w:r w:rsidR="006B0FFC" w:rsidRPr="00BF5644">
              <w:rPr>
                <w:rFonts w:eastAsia="Times New Roman"/>
                <w:sz w:val="22"/>
                <w:lang w:eastAsia="lv-LV"/>
              </w:rPr>
              <w:t>.</w:t>
            </w:r>
          </w:p>
        </w:tc>
        <w:tc>
          <w:tcPr>
            <w:tcW w:w="1103"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676" w:type="pct"/>
            <w:tcBorders>
              <w:top w:val="outset" w:sz="6" w:space="0" w:color="000000"/>
              <w:left w:val="outset" w:sz="6" w:space="0" w:color="000000"/>
              <w:bottom w:val="outset" w:sz="6" w:space="0" w:color="000000"/>
              <w:right w:val="outset" w:sz="6" w:space="0" w:color="000000"/>
            </w:tcBorders>
            <w:hideMark/>
          </w:tcPr>
          <w:p w:rsidR="006B0FFC" w:rsidRPr="00BF5644" w:rsidRDefault="00785CE4" w:rsidP="00BF5644">
            <w:pPr>
              <w:spacing w:after="0" w:line="240" w:lineRule="auto"/>
              <w:jc w:val="both"/>
              <w:rPr>
                <w:rFonts w:eastAsia="Times New Roman"/>
                <w:sz w:val="22"/>
                <w:lang w:eastAsia="lv-LV"/>
              </w:rPr>
            </w:pPr>
            <w:r>
              <w:rPr>
                <w:rFonts w:eastAsia="Times New Roman"/>
                <w:sz w:val="22"/>
                <w:lang w:eastAsia="lv-LV"/>
              </w:rPr>
              <w:t>Nav.</w:t>
            </w:r>
          </w:p>
        </w:tc>
      </w:tr>
    </w:tbl>
    <w:p w:rsidR="0043467C" w:rsidRPr="00BF5644" w:rsidRDefault="006B0FFC" w:rsidP="00BF5644">
      <w:pPr>
        <w:spacing w:after="0" w:line="240" w:lineRule="auto"/>
        <w:rPr>
          <w:rFonts w:eastAsia="Times New Roman"/>
          <w:sz w:val="22"/>
          <w:lang w:eastAsia="lv-LV"/>
        </w:rPr>
      </w:pPr>
      <w:r w:rsidRPr="00BF5644">
        <w:rPr>
          <w:rFonts w:eastAsia="Times New Roman"/>
          <w:sz w:val="22"/>
          <w:lang w:eastAsia="lv-LV"/>
        </w:rPr>
        <w:t> </w:t>
      </w: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3"/>
        <w:gridCol w:w="2107"/>
        <w:gridCol w:w="7030"/>
      </w:tblGrid>
      <w:tr w:rsidR="006B0FFC" w:rsidRPr="00BF5644" w:rsidTr="002F2234">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6B0FFC" w:rsidRPr="00BF5644" w:rsidRDefault="006B0FFC" w:rsidP="00BF5644">
            <w:pPr>
              <w:spacing w:after="0" w:line="240" w:lineRule="auto"/>
              <w:jc w:val="center"/>
              <w:rPr>
                <w:rFonts w:eastAsia="Times New Roman"/>
                <w:b/>
                <w:bCs/>
                <w:sz w:val="22"/>
                <w:lang w:eastAsia="lv-LV"/>
              </w:rPr>
            </w:pPr>
            <w:r w:rsidRPr="00BF5644">
              <w:rPr>
                <w:rFonts w:eastAsia="Times New Roman"/>
                <w:b/>
                <w:bCs/>
                <w:sz w:val="22"/>
                <w:lang w:eastAsia="lv-LV"/>
              </w:rPr>
              <w:t>II. Tiesību akta projekta ietekme uz sabiedrību</w:t>
            </w:r>
            <w:r w:rsidR="0011147C" w:rsidRPr="00BF5644">
              <w:rPr>
                <w:b/>
                <w:color w:val="000000" w:themeColor="text1"/>
                <w:sz w:val="22"/>
              </w:rPr>
              <w:t>, tautsaimniecības attīstību un administratīvo slogu</w:t>
            </w:r>
          </w:p>
        </w:tc>
      </w:tr>
      <w:tr w:rsidR="006B0FFC" w:rsidRPr="00BF5644"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1.</w:t>
            </w:r>
          </w:p>
        </w:tc>
        <w:tc>
          <w:tcPr>
            <w:tcW w:w="1102"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 xml:space="preserve">Sabiedrības </w:t>
            </w:r>
            <w:proofErr w:type="spellStart"/>
            <w:r w:rsidRPr="00BF5644">
              <w:rPr>
                <w:rFonts w:eastAsia="Times New Roman"/>
                <w:sz w:val="22"/>
                <w:lang w:eastAsia="lv-LV"/>
              </w:rPr>
              <w:t>mērķgrupa</w:t>
            </w:r>
            <w:r w:rsidR="00FE5879" w:rsidRPr="00BF5644">
              <w:rPr>
                <w:rFonts w:eastAsia="Times New Roman"/>
                <w:sz w:val="22"/>
                <w:lang w:eastAsia="lv-LV"/>
              </w:rPr>
              <w:t>s</w:t>
            </w:r>
            <w:proofErr w:type="spellEnd"/>
            <w:r w:rsidR="00FE5879" w:rsidRPr="00BF5644">
              <w:rPr>
                <w:rFonts w:eastAsia="Times New Roman"/>
                <w:sz w:val="22"/>
                <w:lang w:eastAsia="lv-LV"/>
              </w:rPr>
              <w:t>, kuras tiesiskais regulējums ietekmē vai varētu ietekmēt</w:t>
            </w:r>
          </w:p>
        </w:tc>
        <w:tc>
          <w:tcPr>
            <w:tcW w:w="3677" w:type="pct"/>
            <w:tcBorders>
              <w:top w:val="outset" w:sz="6" w:space="0" w:color="000000"/>
              <w:left w:val="outset" w:sz="6" w:space="0" w:color="000000"/>
              <w:bottom w:val="outset" w:sz="6" w:space="0" w:color="000000"/>
              <w:right w:val="outset" w:sz="6" w:space="0" w:color="000000"/>
            </w:tcBorders>
            <w:hideMark/>
          </w:tcPr>
          <w:p w:rsidR="00F6680B" w:rsidRPr="00BF5644" w:rsidRDefault="00233176" w:rsidP="00B902F2">
            <w:pPr>
              <w:spacing w:after="0" w:line="240" w:lineRule="auto"/>
              <w:jc w:val="both"/>
              <w:rPr>
                <w:rFonts w:eastAsia="Times New Roman"/>
                <w:sz w:val="22"/>
                <w:lang w:eastAsia="lv-LV"/>
              </w:rPr>
            </w:pPr>
            <w:r>
              <w:rPr>
                <w:rFonts w:eastAsia="Times New Roman"/>
                <w:sz w:val="22"/>
                <w:lang w:eastAsia="lv-LV"/>
              </w:rPr>
              <w:t>Energoapgādes komersanti</w:t>
            </w:r>
            <w:r w:rsidR="002C3B59" w:rsidRPr="00BF5644">
              <w:rPr>
                <w:rFonts w:eastAsia="Times New Roman"/>
                <w:sz w:val="22"/>
                <w:lang w:eastAsia="lv-LV"/>
              </w:rPr>
              <w:t>.</w:t>
            </w:r>
          </w:p>
        </w:tc>
      </w:tr>
      <w:tr w:rsidR="006B0FFC" w:rsidRPr="00BF5644"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lastRenderedPageBreak/>
              <w:t>2.</w:t>
            </w:r>
          </w:p>
        </w:tc>
        <w:tc>
          <w:tcPr>
            <w:tcW w:w="1102" w:type="pct"/>
            <w:tcBorders>
              <w:top w:val="outset" w:sz="6" w:space="0" w:color="000000"/>
              <w:left w:val="outset" w:sz="6" w:space="0" w:color="000000"/>
              <w:bottom w:val="outset" w:sz="6" w:space="0" w:color="000000"/>
              <w:right w:val="outset" w:sz="6" w:space="0" w:color="000000"/>
            </w:tcBorders>
            <w:hideMark/>
          </w:tcPr>
          <w:p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Tiesiskā regulējuma ietekme uz tautsaimniecību un administratīvo slogu</w:t>
            </w:r>
          </w:p>
        </w:tc>
        <w:tc>
          <w:tcPr>
            <w:tcW w:w="3677" w:type="pct"/>
            <w:tcBorders>
              <w:top w:val="outset" w:sz="6" w:space="0" w:color="000000"/>
              <w:left w:val="outset" w:sz="6" w:space="0" w:color="000000"/>
              <w:bottom w:val="outset" w:sz="6" w:space="0" w:color="000000"/>
              <w:right w:val="outset" w:sz="6" w:space="0" w:color="000000"/>
            </w:tcBorders>
            <w:hideMark/>
          </w:tcPr>
          <w:p w:rsidR="006B0FFC" w:rsidRPr="00BF5644" w:rsidRDefault="007A7698" w:rsidP="00233176">
            <w:pPr>
              <w:spacing w:after="0" w:line="240" w:lineRule="auto"/>
              <w:jc w:val="both"/>
              <w:rPr>
                <w:rFonts w:eastAsia="Times New Roman"/>
                <w:sz w:val="22"/>
                <w:lang w:eastAsia="lv-LV"/>
              </w:rPr>
            </w:pPr>
            <w:r w:rsidRPr="00BF5644">
              <w:rPr>
                <w:rFonts w:eastAsia="Times New Roman"/>
                <w:sz w:val="22"/>
                <w:lang w:eastAsia="lv-LV"/>
              </w:rPr>
              <w:t xml:space="preserve">Ministru kabineta noteikumu projekta </w:t>
            </w:r>
            <w:r w:rsidRPr="00BF5644">
              <w:rPr>
                <w:sz w:val="22"/>
              </w:rPr>
              <w:t>ieviešanas rezultātā tiks radīti apstākļi energoefektivitātes paaugstināšanai, kas veicinās primārās enerģijas patēriņa samazināšanos un līdz ar to arī</w:t>
            </w:r>
            <w:r w:rsidR="00740658" w:rsidRPr="00BF5644">
              <w:rPr>
                <w:sz w:val="22"/>
              </w:rPr>
              <w:t xml:space="preserve"> </w:t>
            </w:r>
            <w:r w:rsidRPr="00BF5644">
              <w:rPr>
                <w:sz w:val="22"/>
              </w:rPr>
              <w:t>samazināsies valsts atkarība no importējamiem energoresursiem.</w:t>
            </w:r>
          </w:p>
        </w:tc>
      </w:tr>
      <w:tr w:rsidR="006B0FFC" w:rsidRPr="00BF5644"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3.</w:t>
            </w:r>
          </w:p>
        </w:tc>
        <w:tc>
          <w:tcPr>
            <w:tcW w:w="1102" w:type="pct"/>
            <w:tcBorders>
              <w:top w:val="outset" w:sz="6" w:space="0" w:color="000000"/>
              <w:left w:val="outset" w:sz="6" w:space="0" w:color="000000"/>
              <w:bottom w:val="outset" w:sz="6" w:space="0" w:color="000000"/>
              <w:right w:val="outset" w:sz="6" w:space="0" w:color="000000"/>
            </w:tcBorders>
            <w:hideMark/>
          </w:tcPr>
          <w:p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Administratīvo izmaksu monetārs novērtējums</w:t>
            </w:r>
          </w:p>
        </w:tc>
        <w:tc>
          <w:tcPr>
            <w:tcW w:w="3677" w:type="pct"/>
            <w:tcBorders>
              <w:top w:val="outset" w:sz="6" w:space="0" w:color="000000"/>
              <w:left w:val="outset" w:sz="6" w:space="0" w:color="000000"/>
              <w:bottom w:val="outset" w:sz="6" w:space="0" w:color="000000"/>
              <w:right w:val="outset" w:sz="6" w:space="0" w:color="000000"/>
            </w:tcBorders>
            <w:hideMark/>
          </w:tcPr>
          <w:p w:rsidR="006B0FFC" w:rsidRPr="00BF5644" w:rsidRDefault="0011586C" w:rsidP="00BF5644">
            <w:pPr>
              <w:spacing w:after="0" w:line="240" w:lineRule="auto"/>
              <w:jc w:val="both"/>
              <w:rPr>
                <w:rFonts w:eastAsia="Times New Roman"/>
                <w:sz w:val="22"/>
                <w:lang w:eastAsia="lv-LV"/>
              </w:rPr>
            </w:pPr>
            <w:r w:rsidRPr="00BF5644">
              <w:rPr>
                <w:rFonts w:eastAsia="Times New Roman"/>
                <w:sz w:val="22"/>
                <w:lang w:eastAsia="lv-LV"/>
              </w:rPr>
              <w:t>Projekts šo jomu neskar.</w:t>
            </w:r>
          </w:p>
        </w:tc>
      </w:tr>
      <w:tr w:rsidR="006B0FFC" w:rsidRPr="00BF5644" w:rsidTr="000B1552">
        <w:tc>
          <w:tcPr>
            <w:tcW w:w="221" w:type="pct"/>
            <w:tcBorders>
              <w:top w:val="outset" w:sz="6" w:space="0" w:color="000000"/>
              <w:left w:val="outset" w:sz="6" w:space="0" w:color="000000"/>
              <w:bottom w:val="outset" w:sz="6" w:space="0" w:color="000000"/>
              <w:right w:val="outset" w:sz="6" w:space="0" w:color="000000"/>
            </w:tcBorders>
            <w:hideMark/>
          </w:tcPr>
          <w:p w:rsidR="006B0FFC" w:rsidRPr="00BF5644" w:rsidRDefault="00FE5879" w:rsidP="00BF5644">
            <w:pPr>
              <w:spacing w:after="0" w:line="240" w:lineRule="auto"/>
              <w:rPr>
                <w:rFonts w:eastAsia="Times New Roman"/>
                <w:sz w:val="22"/>
                <w:lang w:eastAsia="lv-LV"/>
              </w:rPr>
            </w:pPr>
            <w:r w:rsidRPr="00BF5644">
              <w:rPr>
                <w:rFonts w:eastAsia="Times New Roman"/>
                <w:sz w:val="22"/>
                <w:lang w:eastAsia="lv-LV"/>
              </w:rPr>
              <w:t>4</w:t>
            </w:r>
            <w:r w:rsidR="006B0FFC" w:rsidRPr="00BF5644">
              <w:rPr>
                <w:rFonts w:eastAsia="Times New Roman"/>
                <w:sz w:val="22"/>
                <w:lang w:eastAsia="lv-LV"/>
              </w:rPr>
              <w:t>.</w:t>
            </w:r>
          </w:p>
        </w:tc>
        <w:tc>
          <w:tcPr>
            <w:tcW w:w="1102"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677" w:type="pct"/>
            <w:tcBorders>
              <w:top w:val="outset" w:sz="6" w:space="0" w:color="000000"/>
              <w:left w:val="outset" w:sz="6" w:space="0" w:color="000000"/>
              <w:bottom w:val="outset" w:sz="6" w:space="0" w:color="000000"/>
              <w:right w:val="outset" w:sz="6" w:space="0" w:color="000000"/>
            </w:tcBorders>
            <w:hideMark/>
          </w:tcPr>
          <w:p w:rsidR="006B0FFC" w:rsidRPr="00BF5644" w:rsidRDefault="006B0FFC" w:rsidP="00BF5644">
            <w:pPr>
              <w:spacing w:after="0" w:line="240" w:lineRule="auto"/>
              <w:rPr>
                <w:rFonts w:eastAsia="Times New Roman"/>
                <w:sz w:val="22"/>
                <w:lang w:eastAsia="lv-LV"/>
              </w:rPr>
            </w:pPr>
            <w:r w:rsidRPr="00BF5644">
              <w:rPr>
                <w:rFonts w:eastAsia="Times New Roman"/>
                <w:sz w:val="22"/>
                <w:lang w:eastAsia="lv-LV"/>
              </w:rPr>
              <w:t>Nav</w:t>
            </w:r>
            <w:r w:rsidR="00FF7CCE" w:rsidRPr="00BF5644">
              <w:rPr>
                <w:rFonts w:eastAsia="Times New Roman"/>
                <w:sz w:val="22"/>
                <w:lang w:eastAsia="lv-LV"/>
              </w:rPr>
              <w:t>.</w:t>
            </w:r>
          </w:p>
        </w:tc>
      </w:tr>
    </w:tbl>
    <w:p w:rsidR="00A72B00" w:rsidRDefault="00A72B00" w:rsidP="00BF5644">
      <w:pPr>
        <w:spacing w:after="0" w:line="240" w:lineRule="auto"/>
        <w:rPr>
          <w:rFonts w:eastAsia="Times New Roman"/>
          <w:sz w:val="22"/>
          <w:lang w:eastAsia="lv-LV"/>
        </w:rPr>
      </w:pPr>
    </w:p>
    <w:p w:rsidR="00D16DAD" w:rsidRDefault="00D16DAD"/>
    <w:p w:rsidR="005E00E2" w:rsidRDefault="005E00E2"/>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249"/>
        <w:gridCol w:w="6889"/>
      </w:tblGrid>
      <w:tr w:rsidR="005E00E2" w:rsidRPr="00BF5644" w:rsidTr="00F066D6">
        <w:tc>
          <w:tcPr>
            <w:tcW w:w="5000" w:type="pct"/>
            <w:gridSpan w:val="3"/>
            <w:tcBorders>
              <w:top w:val="single" w:sz="6" w:space="0" w:color="auto"/>
              <w:left w:val="single" w:sz="6" w:space="0" w:color="auto"/>
              <w:bottom w:val="single" w:sz="6" w:space="0" w:color="auto"/>
              <w:right w:val="single" w:sz="6" w:space="0" w:color="auto"/>
            </w:tcBorders>
          </w:tcPr>
          <w:p w:rsidR="005E00E2" w:rsidRPr="00BF5644" w:rsidRDefault="005E00E2" w:rsidP="00F066D6">
            <w:pPr>
              <w:spacing w:after="0" w:line="240" w:lineRule="auto"/>
              <w:jc w:val="center"/>
              <w:rPr>
                <w:rFonts w:eastAsia="Times New Roman"/>
                <w:b/>
                <w:bCs/>
                <w:sz w:val="22"/>
                <w:lang w:eastAsia="lv-LV"/>
              </w:rPr>
            </w:pPr>
            <w:r w:rsidRPr="00BF5644">
              <w:rPr>
                <w:rFonts w:eastAsia="Times New Roman"/>
                <w:b/>
                <w:bCs/>
                <w:sz w:val="22"/>
                <w:lang w:eastAsia="lv-LV"/>
              </w:rPr>
              <w:t>V. Tiesību akta projekta atbilstība Latvijas Republikas starptautiskajām saistībām</w:t>
            </w:r>
          </w:p>
        </w:tc>
      </w:tr>
      <w:tr w:rsidR="005E00E2" w:rsidRPr="00BF5644" w:rsidTr="00F066D6">
        <w:trPr>
          <w:trHeight w:val="246"/>
        </w:trPr>
        <w:tc>
          <w:tcPr>
            <w:tcW w:w="221" w:type="pct"/>
            <w:tcBorders>
              <w:top w:val="single" w:sz="6" w:space="0" w:color="auto"/>
              <w:left w:val="single" w:sz="6" w:space="0" w:color="auto"/>
              <w:bottom w:val="outset" w:sz="6" w:space="0" w:color="000000"/>
              <w:right w:val="single" w:sz="4" w:space="0" w:color="auto"/>
            </w:tcBorders>
          </w:tcPr>
          <w:p w:rsidR="005E00E2" w:rsidRPr="00BF5644" w:rsidRDefault="005E00E2" w:rsidP="00F066D6">
            <w:pPr>
              <w:spacing w:after="0" w:line="240" w:lineRule="auto"/>
              <w:rPr>
                <w:rFonts w:eastAsia="Times New Roman"/>
                <w:sz w:val="22"/>
                <w:lang w:eastAsia="lv-LV"/>
              </w:rPr>
            </w:pPr>
            <w:r w:rsidRPr="00BF5644">
              <w:rPr>
                <w:rFonts w:eastAsia="Times New Roman"/>
                <w:sz w:val="22"/>
                <w:lang w:eastAsia="lv-LV"/>
              </w:rPr>
              <w:t>1.</w:t>
            </w:r>
          </w:p>
        </w:tc>
        <w:tc>
          <w:tcPr>
            <w:tcW w:w="1176" w:type="pct"/>
            <w:tcBorders>
              <w:top w:val="single" w:sz="6" w:space="0" w:color="auto"/>
              <w:left w:val="single" w:sz="4" w:space="0" w:color="auto"/>
              <w:bottom w:val="outset" w:sz="6" w:space="0" w:color="000000"/>
              <w:right w:val="single" w:sz="4" w:space="0" w:color="auto"/>
            </w:tcBorders>
          </w:tcPr>
          <w:p w:rsidR="005E00E2" w:rsidRPr="00BF5644" w:rsidRDefault="005E00E2" w:rsidP="00F066D6">
            <w:pPr>
              <w:spacing w:after="0" w:line="240" w:lineRule="auto"/>
              <w:rPr>
                <w:rFonts w:eastAsia="Times New Roman"/>
                <w:sz w:val="22"/>
                <w:lang w:eastAsia="lv-LV"/>
              </w:rPr>
            </w:pPr>
            <w:r w:rsidRPr="00BF5644">
              <w:rPr>
                <w:rFonts w:eastAsia="Times New Roman"/>
                <w:sz w:val="22"/>
                <w:lang w:eastAsia="lv-LV"/>
              </w:rPr>
              <w:t>Saistības pret Eiropas Savienību</w:t>
            </w:r>
          </w:p>
        </w:tc>
        <w:tc>
          <w:tcPr>
            <w:tcW w:w="3603" w:type="pct"/>
            <w:tcBorders>
              <w:top w:val="single" w:sz="6" w:space="0" w:color="auto"/>
              <w:left w:val="single" w:sz="4" w:space="0" w:color="auto"/>
              <w:bottom w:val="outset" w:sz="6" w:space="0" w:color="000000"/>
              <w:right w:val="single" w:sz="6" w:space="0" w:color="auto"/>
            </w:tcBorders>
          </w:tcPr>
          <w:p w:rsidR="005E00E2" w:rsidRPr="00BF5644" w:rsidRDefault="005E00E2" w:rsidP="00F066D6">
            <w:pPr>
              <w:pStyle w:val="doc-ti"/>
              <w:spacing w:before="0" w:after="0"/>
              <w:jc w:val="both"/>
              <w:rPr>
                <w:sz w:val="22"/>
                <w:szCs w:val="22"/>
              </w:rPr>
            </w:pPr>
            <w:r w:rsidRPr="00BF5644">
              <w:rPr>
                <w:b w:val="0"/>
                <w:sz w:val="22"/>
                <w:szCs w:val="22"/>
              </w:rPr>
              <w:t xml:space="preserve">Ministru kabineta noteikumu projekta nepieciešamību nosaka </w:t>
            </w:r>
            <w:r w:rsidRPr="00BF5644">
              <w:rPr>
                <w:b w:val="0"/>
                <w:color w:val="000000"/>
                <w:sz w:val="22"/>
                <w:szCs w:val="22"/>
              </w:rPr>
              <w:t xml:space="preserve">Direktīvas 2012/27/ES </w:t>
            </w:r>
            <w:r>
              <w:rPr>
                <w:b w:val="0"/>
                <w:color w:val="000000" w:themeColor="text1"/>
                <w:sz w:val="22"/>
                <w:szCs w:val="22"/>
              </w:rPr>
              <w:t>5. panta 7. punkts. N</w:t>
            </w:r>
            <w:r w:rsidRPr="00BF5644">
              <w:rPr>
                <w:b w:val="0"/>
                <w:color w:val="000000"/>
                <w:sz w:val="22"/>
                <w:szCs w:val="22"/>
              </w:rPr>
              <w:t xml:space="preserve">ormatīvajiem un administratīvajiem aktiem, kas vajadzīgi, lai izpildītu Direktīvas 2012/27/ES prasības, </w:t>
            </w:r>
            <w:r>
              <w:rPr>
                <w:b w:val="0"/>
                <w:color w:val="000000"/>
                <w:sz w:val="22"/>
                <w:szCs w:val="22"/>
              </w:rPr>
              <w:t xml:space="preserve">bija </w:t>
            </w:r>
            <w:r w:rsidRPr="00BF5644">
              <w:rPr>
                <w:b w:val="0"/>
                <w:color w:val="000000"/>
                <w:sz w:val="22"/>
                <w:szCs w:val="22"/>
              </w:rPr>
              <w:t>jāstājas spēkā līdz 2014. gada 5. jūnijam.</w:t>
            </w:r>
            <w:r>
              <w:rPr>
                <w:b w:val="0"/>
                <w:color w:val="000000"/>
                <w:sz w:val="22"/>
                <w:szCs w:val="22"/>
              </w:rPr>
              <w:t xml:space="preserve"> </w:t>
            </w:r>
          </w:p>
        </w:tc>
      </w:tr>
      <w:tr w:rsidR="005E00E2" w:rsidRPr="00BF5644" w:rsidTr="00F066D6">
        <w:trPr>
          <w:trHeight w:val="246"/>
        </w:trPr>
        <w:tc>
          <w:tcPr>
            <w:tcW w:w="221" w:type="pct"/>
            <w:tcBorders>
              <w:top w:val="single" w:sz="6" w:space="0" w:color="auto"/>
              <w:left w:val="single" w:sz="6" w:space="0" w:color="auto"/>
              <w:bottom w:val="outset" w:sz="6" w:space="0" w:color="000000"/>
              <w:right w:val="single" w:sz="4" w:space="0" w:color="auto"/>
            </w:tcBorders>
          </w:tcPr>
          <w:p w:rsidR="005E00E2" w:rsidRPr="00BF5644" w:rsidRDefault="005E00E2" w:rsidP="00F066D6">
            <w:pPr>
              <w:spacing w:after="0" w:line="240" w:lineRule="auto"/>
              <w:rPr>
                <w:rFonts w:eastAsia="Times New Roman"/>
                <w:sz w:val="22"/>
                <w:lang w:eastAsia="lv-LV"/>
              </w:rPr>
            </w:pPr>
            <w:r w:rsidRPr="00BF5644">
              <w:rPr>
                <w:rFonts w:eastAsia="Times New Roman"/>
                <w:sz w:val="22"/>
                <w:lang w:eastAsia="lv-LV"/>
              </w:rPr>
              <w:t>2.</w:t>
            </w:r>
          </w:p>
        </w:tc>
        <w:tc>
          <w:tcPr>
            <w:tcW w:w="1176" w:type="pct"/>
            <w:tcBorders>
              <w:top w:val="single" w:sz="6" w:space="0" w:color="auto"/>
              <w:left w:val="single" w:sz="4" w:space="0" w:color="auto"/>
              <w:bottom w:val="outset" w:sz="6" w:space="0" w:color="000000"/>
              <w:right w:val="single" w:sz="4" w:space="0" w:color="auto"/>
            </w:tcBorders>
          </w:tcPr>
          <w:p w:rsidR="005E00E2" w:rsidRPr="00BF5644" w:rsidRDefault="005E00E2" w:rsidP="00F066D6">
            <w:pPr>
              <w:spacing w:after="0" w:line="240" w:lineRule="auto"/>
              <w:rPr>
                <w:rFonts w:eastAsia="Times New Roman"/>
                <w:sz w:val="22"/>
                <w:lang w:eastAsia="lv-LV"/>
              </w:rPr>
            </w:pPr>
            <w:r w:rsidRPr="00BF5644">
              <w:rPr>
                <w:rFonts w:eastAsia="Times New Roman"/>
                <w:sz w:val="22"/>
                <w:lang w:eastAsia="lv-LV"/>
              </w:rPr>
              <w:t>Citas starptautiskās saistības</w:t>
            </w:r>
          </w:p>
        </w:tc>
        <w:tc>
          <w:tcPr>
            <w:tcW w:w="3603" w:type="pct"/>
            <w:tcBorders>
              <w:top w:val="single" w:sz="6" w:space="0" w:color="auto"/>
              <w:left w:val="single" w:sz="4" w:space="0" w:color="auto"/>
              <w:bottom w:val="outset" w:sz="6" w:space="0" w:color="000000"/>
              <w:right w:val="single" w:sz="6" w:space="0" w:color="auto"/>
            </w:tcBorders>
          </w:tcPr>
          <w:p w:rsidR="005E00E2" w:rsidRPr="00BF5644" w:rsidRDefault="005E00E2" w:rsidP="00F066D6">
            <w:pPr>
              <w:spacing w:after="0" w:line="240" w:lineRule="auto"/>
              <w:rPr>
                <w:rFonts w:eastAsia="Times New Roman"/>
                <w:sz w:val="22"/>
                <w:lang w:eastAsia="lv-LV"/>
              </w:rPr>
            </w:pPr>
            <w:r w:rsidRPr="00BF5644">
              <w:rPr>
                <w:bCs/>
                <w:color w:val="000000" w:themeColor="text1"/>
                <w:sz w:val="22"/>
              </w:rPr>
              <w:t>Nav attiecināms.</w:t>
            </w:r>
          </w:p>
        </w:tc>
      </w:tr>
      <w:tr w:rsidR="005E00E2" w:rsidRPr="00BF5644" w:rsidTr="00F066D6">
        <w:trPr>
          <w:trHeight w:val="246"/>
        </w:trPr>
        <w:tc>
          <w:tcPr>
            <w:tcW w:w="221" w:type="pct"/>
            <w:tcBorders>
              <w:top w:val="single" w:sz="6" w:space="0" w:color="auto"/>
              <w:left w:val="single" w:sz="6" w:space="0" w:color="auto"/>
              <w:bottom w:val="outset" w:sz="6" w:space="0" w:color="000000"/>
              <w:right w:val="single" w:sz="4" w:space="0" w:color="auto"/>
            </w:tcBorders>
          </w:tcPr>
          <w:p w:rsidR="005E00E2" w:rsidRPr="00BF5644" w:rsidRDefault="005E00E2" w:rsidP="00F066D6">
            <w:pPr>
              <w:spacing w:after="0" w:line="240" w:lineRule="auto"/>
              <w:rPr>
                <w:rFonts w:eastAsia="Times New Roman"/>
                <w:sz w:val="22"/>
                <w:lang w:eastAsia="lv-LV"/>
              </w:rPr>
            </w:pPr>
            <w:r w:rsidRPr="00BF5644">
              <w:rPr>
                <w:rFonts w:eastAsia="Times New Roman"/>
                <w:sz w:val="22"/>
                <w:lang w:eastAsia="lv-LV"/>
              </w:rPr>
              <w:t>3.</w:t>
            </w:r>
          </w:p>
        </w:tc>
        <w:tc>
          <w:tcPr>
            <w:tcW w:w="1176" w:type="pct"/>
            <w:tcBorders>
              <w:top w:val="single" w:sz="6" w:space="0" w:color="auto"/>
              <w:left w:val="single" w:sz="4" w:space="0" w:color="auto"/>
              <w:bottom w:val="outset" w:sz="6" w:space="0" w:color="000000"/>
              <w:right w:val="single" w:sz="4" w:space="0" w:color="auto"/>
            </w:tcBorders>
          </w:tcPr>
          <w:p w:rsidR="005E00E2" w:rsidRPr="00BF5644" w:rsidRDefault="005E00E2" w:rsidP="00F066D6">
            <w:pPr>
              <w:spacing w:after="0" w:line="240" w:lineRule="auto"/>
              <w:rPr>
                <w:rFonts w:eastAsia="Times New Roman"/>
                <w:sz w:val="22"/>
                <w:lang w:eastAsia="lv-LV"/>
              </w:rPr>
            </w:pPr>
            <w:r w:rsidRPr="00BF5644">
              <w:rPr>
                <w:rFonts w:eastAsia="Times New Roman"/>
                <w:sz w:val="22"/>
                <w:lang w:eastAsia="lv-LV"/>
              </w:rPr>
              <w:t>Cita informācija</w:t>
            </w:r>
          </w:p>
        </w:tc>
        <w:tc>
          <w:tcPr>
            <w:tcW w:w="3603" w:type="pct"/>
            <w:tcBorders>
              <w:top w:val="single" w:sz="6" w:space="0" w:color="auto"/>
              <w:left w:val="single" w:sz="4" w:space="0" w:color="auto"/>
              <w:bottom w:val="outset" w:sz="6" w:space="0" w:color="000000"/>
              <w:right w:val="single" w:sz="6" w:space="0" w:color="auto"/>
            </w:tcBorders>
          </w:tcPr>
          <w:p w:rsidR="005E00E2" w:rsidRPr="00BF5644" w:rsidRDefault="005E00E2" w:rsidP="00F066D6">
            <w:pPr>
              <w:spacing w:after="0" w:line="240" w:lineRule="auto"/>
              <w:rPr>
                <w:rFonts w:eastAsia="Times New Roman"/>
                <w:sz w:val="22"/>
                <w:lang w:eastAsia="lv-LV"/>
              </w:rPr>
            </w:pPr>
            <w:r w:rsidRPr="00BF5644">
              <w:rPr>
                <w:rFonts w:eastAsia="Times New Roman"/>
                <w:sz w:val="22"/>
                <w:lang w:eastAsia="lv-LV"/>
              </w:rPr>
              <w:t>Nav</w:t>
            </w:r>
          </w:p>
        </w:tc>
      </w:tr>
    </w:tbl>
    <w:tbl>
      <w:tblPr>
        <w:tblStyle w:val="TableGrid"/>
        <w:tblW w:w="5320" w:type="pct"/>
        <w:tblInd w:w="-289" w:type="dxa"/>
        <w:tblLayout w:type="fixed"/>
        <w:tblLook w:val="04A0" w:firstRow="1" w:lastRow="0" w:firstColumn="1" w:lastColumn="0" w:noHBand="0" w:noVBand="1"/>
      </w:tblPr>
      <w:tblGrid>
        <w:gridCol w:w="1635"/>
        <w:gridCol w:w="1377"/>
        <w:gridCol w:w="4865"/>
        <w:gridCol w:w="1764"/>
      </w:tblGrid>
      <w:tr w:rsidR="005E00E2" w:rsidRPr="00225505" w:rsidTr="00F066D6">
        <w:tc>
          <w:tcPr>
            <w:tcW w:w="5000" w:type="pct"/>
            <w:gridSpan w:val="4"/>
          </w:tcPr>
          <w:p w:rsidR="005E00E2" w:rsidRPr="00225505" w:rsidRDefault="005E00E2" w:rsidP="00F066D6">
            <w:pPr>
              <w:spacing w:after="0" w:line="240" w:lineRule="auto"/>
              <w:jc w:val="center"/>
              <w:rPr>
                <w:rFonts w:eastAsia="Times New Roman"/>
                <w:sz w:val="22"/>
                <w:lang w:eastAsia="lv-LV"/>
              </w:rPr>
            </w:pPr>
            <w:r w:rsidRPr="00225505">
              <w:rPr>
                <w:rFonts w:eastAsia="Times New Roman"/>
                <w:b/>
                <w:bCs/>
                <w:sz w:val="22"/>
                <w:lang w:eastAsia="lv-LV"/>
              </w:rPr>
              <w:t>1. tabula</w:t>
            </w:r>
            <w:r w:rsidRPr="00225505">
              <w:rPr>
                <w:rFonts w:eastAsia="Times New Roman"/>
                <w:b/>
                <w:bCs/>
                <w:sz w:val="22"/>
                <w:lang w:eastAsia="lv-LV"/>
              </w:rPr>
              <w:br/>
              <w:t>Tiesību akta projekta atbilstība ES tiesību aktiem</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Attiecīgā ES tiesību akta datums, numurs un nosaukums</w:t>
            </w:r>
          </w:p>
        </w:tc>
        <w:tc>
          <w:tcPr>
            <w:tcW w:w="4152" w:type="pct"/>
            <w:gridSpan w:val="3"/>
          </w:tcPr>
          <w:p w:rsidR="005E00E2" w:rsidRPr="00225505" w:rsidRDefault="005E00E2" w:rsidP="00F066D6">
            <w:pPr>
              <w:spacing w:after="0" w:line="240" w:lineRule="auto"/>
              <w:rPr>
                <w:rFonts w:eastAsia="Times New Roman"/>
                <w:sz w:val="22"/>
                <w:lang w:eastAsia="lv-LV"/>
              </w:rPr>
            </w:pPr>
            <w:r w:rsidRPr="00225505">
              <w:rPr>
                <w:sz w:val="22"/>
              </w:rPr>
              <w:t>Eiropas Parlamenta un Padomes 2012. gada 25. oktobra Direktīva 2012/27/ES par energoefektivitāti, ar ko groza Direktīvas 2009/125/EK un 2010/30/ES un atceļ Direktīvas 2004/8/EK un 2006/32/EK</w:t>
            </w:r>
          </w:p>
        </w:tc>
      </w:tr>
      <w:tr w:rsidR="005E00E2" w:rsidRPr="00225505" w:rsidTr="00F066D6">
        <w:tc>
          <w:tcPr>
            <w:tcW w:w="848" w:type="pct"/>
            <w:hideMark/>
          </w:tcPr>
          <w:p w:rsidR="005E00E2" w:rsidRPr="00225505" w:rsidRDefault="005E00E2" w:rsidP="00F066D6">
            <w:pPr>
              <w:spacing w:after="0" w:line="240" w:lineRule="auto"/>
              <w:jc w:val="center"/>
              <w:rPr>
                <w:rFonts w:eastAsia="Times New Roman"/>
                <w:sz w:val="22"/>
                <w:lang w:eastAsia="lv-LV"/>
              </w:rPr>
            </w:pPr>
            <w:r w:rsidRPr="00225505">
              <w:rPr>
                <w:rFonts w:eastAsia="Times New Roman"/>
                <w:sz w:val="22"/>
                <w:lang w:eastAsia="lv-LV"/>
              </w:rPr>
              <w:t>A</w:t>
            </w:r>
          </w:p>
        </w:tc>
        <w:tc>
          <w:tcPr>
            <w:tcW w:w="714" w:type="pct"/>
            <w:hideMark/>
          </w:tcPr>
          <w:p w:rsidR="005E00E2" w:rsidRPr="00225505" w:rsidRDefault="005E00E2" w:rsidP="00F066D6">
            <w:pPr>
              <w:spacing w:after="0" w:line="240" w:lineRule="auto"/>
              <w:jc w:val="center"/>
              <w:rPr>
                <w:rFonts w:eastAsia="Times New Roman"/>
                <w:sz w:val="22"/>
                <w:lang w:eastAsia="lv-LV"/>
              </w:rPr>
            </w:pPr>
            <w:r w:rsidRPr="00225505">
              <w:rPr>
                <w:rFonts w:eastAsia="Times New Roman"/>
                <w:sz w:val="22"/>
                <w:lang w:eastAsia="lv-LV"/>
              </w:rPr>
              <w:t>B</w:t>
            </w:r>
          </w:p>
        </w:tc>
        <w:tc>
          <w:tcPr>
            <w:tcW w:w="2523" w:type="pct"/>
            <w:hideMark/>
          </w:tcPr>
          <w:p w:rsidR="005E00E2" w:rsidRPr="00225505" w:rsidRDefault="005E00E2" w:rsidP="00F066D6">
            <w:pPr>
              <w:spacing w:after="0" w:line="240" w:lineRule="auto"/>
              <w:jc w:val="center"/>
              <w:rPr>
                <w:rFonts w:eastAsia="Times New Roman"/>
                <w:sz w:val="22"/>
                <w:lang w:eastAsia="lv-LV"/>
              </w:rPr>
            </w:pPr>
            <w:r w:rsidRPr="00225505">
              <w:rPr>
                <w:rFonts w:eastAsia="Times New Roman"/>
                <w:sz w:val="22"/>
                <w:lang w:eastAsia="lv-LV"/>
              </w:rPr>
              <w:t>C</w:t>
            </w:r>
          </w:p>
        </w:tc>
        <w:tc>
          <w:tcPr>
            <w:tcW w:w="915" w:type="pct"/>
            <w:hideMark/>
          </w:tcPr>
          <w:p w:rsidR="005E00E2" w:rsidRPr="00225505" w:rsidRDefault="005E00E2" w:rsidP="00F066D6">
            <w:pPr>
              <w:spacing w:after="0" w:line="240" w:lineRule="auto"/>
              <w:jc w:val="center"/>
              <w:rPr>
                <w:rFonts w:eastAsia="Times New Roman"/>
                <w:sz w:val="22"/>
                <w:lang w:eastAsia="lv-LV"/>
              </w:rPr>
            </w:pPr>
            <w:r w:rsidRPr="00225505">
              <w:rPr>
                <w:rFonts w:eastAsia="Times New Roman"/>
                <w:sz w:val="22"/>
                <w:lang w:eastAsia="lv-LV"/>
              </w:rPr>
              <w:t>D</w:t>
            </w:r>
          </w:p>
        </w:tc>
      </w:tr>
      <w:tr w:rsidR="005E00E2" w:rsidRPr="00225505" w:rsidTr="00F066D6">
        <w:tc>
          <w:tcPr>
            <w:tcW w:w="848" w:type="pct"/>
          </w:tcPr>
          <w:p w:rsidR="005E00E2" w:rsidRPr="00225505" w:rsidRDefault="005E00E2" w:rsidP="00F066D6">
            <w:pPr>
              <w:spacing w:after="0" w:line="240" w:lineRule="auto"/>
              <w:rPr>
                <w:sz w:val="22"/>
              </w:rPr>
            </w:pPr>
            <w:r w:rsidRPr="00225505">
              <w:rPr>
                <w:sz w:val="22"/>
              </w:rPr>
              <w:t xml:space="preserve">Attiecīgā ES tiesību akta panta numurs (uzskaitot katru tiesību akta </w:t>
            </w:r>
            <w:r w:rsidRPr="00225505">
              <w:rPr>
                <w:sz w:val="22"/>
              </w:rPr>
              <w:br/>
              <w:t>vienību – pantu, daļu, punktu, apakšpunktu)</w:t>
            </w:r>
          </w:p>
        </w:tc>
        <w:tc>
          <w:tcPr>
            <w:tcW w:w="714" w:type="pct"/>
          </w:tcPr>
          <w:p w:rsidR="005E00E2" w:rsidRPr="00225505" w:rsidRDefault="005E00E2" w:rsidP="00F066D6">
            <w:pPr>
              <w:spacing w:after="0" w:line="240" w:lineRule="auto"/>
              <w:rPr>
                <w:rFonts w:eastAsia="Times New Roman"/>
                <w:sz w:val="22"/>
                <w:lang w:eastAsia="lv-LV"/>
              </w:rPr>
            </w:pPr>
            <w:r w:rsidRPr="00225505">
              <w:rPr>
                <w:sz w:val="22"/>
              </w:rPr>
              <w:t>Projekta vienība, kas pārņem vai ievieš katru šīs tabulas A ailē minēto ES tiesību akta vienību</w:t>
            </w:r>
          </w:p>
        </w:tc>
        <w:tc>
          <w:tcPr>
            <w:tcW w:w="2523"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Informācija par to, vai šīs tabulas A ailē minētās ES tiesību akta vienības tiek pārņemtas vai ieviestas pilnībā vai daļēji.</w:t>
            </w:r>
          </w:p>
          <w:p w:rsidR="005E00E2" w:rsidRPr="00225505" w:rsidRDefault="005E00E2" w:rsidP="00F066D6">
            <w:pPr>
              <w:spacing w:after="0" w:line="240" w:lineRule="auto"/>
              <w:rPr>
                <w:rFonts w:eastAsia="Times New Roman"/>
                <w:sz w:val="22"/>
                <w:lang w:eastAsia="lv-LV"/>
              </w:rPr>
            </w:pP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Ja attiecīgā ES tiesību akta vienība tiek pārņemta vai ieviesta daļēji, – sniedz attiecīgu skaidrojumu, kā arī precīzi norāda, kad un kādā veidā ES tiesību akta vienība tiks pārņemta vai ieviesta pilnībā.</w:t>
            </w:r>
          </w:p>
          <w:p w:rsidR="005E00E2" w:rsidRPr="00225505" w:rsidRDefault="005E00E2" w:rsidP="00F066D6">
            <w:pPr>
              <w:spacing w:after="0" w:line="240" w:lineRule="auto"/>
              <w:rPr>
                <w:rFonts w:eastAsia="Times New Roman"/>
                <w:sz w:val="22"/>
                <w:lang w:eastAsia="lv-LV"/>
              </w:rPr>
            </w:pPr>
          </w:p>
          <w:p w:rsidR="005E00E2" w:rsidRPr="00225505" w:rsidRDefault="005E00E2" w:rsidP="00F066D6">
            <w:pPr>
              <w:spacing w:after="0" w:line="240" w:lineRule="auto"/>
              <w:rPr>
                <w:rFonts w:eastAsia="Times New Roman"/>
                <w:b/>
                <w:sz w:val="22"/>
                <w:lang w:eastAsia="lv-LV"/>
              </w:rPr>
            </w:pPr>
            <w:r w:rsidRPr="00225505">
              <w:rPr>
                <w:sz w:val="22"/>
              </w:rPr>
              <w:t>Norāda institūciju, kas ir atbildīga par šo saistību izpildi pilnībā</w:t>
            </w:r>
          </w:p>
        </w:tc>
        <w:tc>
          <w:tcPr>
            <w:tcW w:w="915"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Informācija par to, vai šīs tabulas B ailē minētās projekta vienības paredz stingrākas prasības nekā šīs tabulas A ailē minētās ES tiesību akta vienības.</w:t>
            </w:r>
          </w:p>
          <w:p w:rsidR="005E00E2" w:rsidRPr="00225505" w:rsidRDefault="005E00E2" w:rsidP="00F066D6">
            <w:pPr>
              <w:spacing w:after="0" w:line="240" w:lineRule="auto"/>
              <w:rPr>
                <w:rFonts w:eastAsia="Times New Roman"/>
                <w:sz w:val="22"/>
                <w:lang w:eastAsia="lv-LV"/>
              </w:rPr>
            </w:pP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Ja projekts satur stingrākas prasības nekā attiecīgais ES tiesību </w:t>
            </w:r>
            <w:smartTag w:uri="schemas-tilde-lv/tildestengine" w:element="veidnes">
              <w:smartTagPr>
                <w:attr w:name="id" w:val="-1"/>
                <w:attr w:name="baseform" w:val="akts"/>
                <w:attr w:name="text" w:val="akts"/>
              </w:smartTagPr>
              <w:r w:rsidRPr="00225505">
                <w:rPr>
                  <w:rFonts w:eastAsia="Times New Roman"/>
                  <w:sz w:val="22"/>
                  <w:lang w:eastAsia="lv-LV"/>
                </w:rPr>
                <w:t>akts</w:t>
              </w:r>
            </w:smartTag>
            <w:r w:rsidRPr="00225505">
              <w:rPr>
                <w:rFonts w:eastAsia="Times New Roman"/>
                <w:sz w:val="22"/>
                <w:lang w:eastAsia="lv-LV"/>
              </w:rPr>
              <w:t>, – norāda pamatojumu un samērīgumu.</w:t>
            </w:r>
          </w:p>
          <w:p w:rsidR="005E00E2" w:rsidRPr="00225505" w:rsidRDefault="005E00E2" w:rsidP="00F066D6">
            <w:pPr>
              <w:spacing w:after="0" w:line="240" w:lineRule="auto"/>
              <w:rPr>
                <w:rFonts w:eastAsia="Times New Roman"/>
                <w:sz w:val="22"/>
                <w:lang w:eastAsia="lv-LV"/>
              </w:rPr>
            </w:pPr>
          </w:p>
          <w:p w:rsidR="005E00E2" w:rsidRPr="00225505" w:rsidRDefault="005E00E2" w:rsidP="00F066D6">
            <w:pPr>
              <w:spacing w:after="0" w:line="240" w:lineRule="auto"/>
              <w:rPr>
                <w:rFonts w:eastAsia="Times New Roman"/>
                <w:sz w:val="22"/>
                <w:lang w:eastAsia="lv-LV"/>
              </w:rPr>
            </w:pPr>
            <w:r w:rsidRPr="00225505">
              <w:rPr>
                <w:sz w:val="22"/>
              </w:rPr>
              <w:t xml:space="preserve">Norāda iespējamās alternatīvas (t.sk. alternatīvas, kas neparedz tiesiskā </w:t>
            </w:r>
            <w:r w:rsidRPr="00225505">
              <w:rPr>
                <w:sz w:val="22"/>
              </w:rPr>
              <w:lastRenderedPageBreak/>
              <w:t>regulējuma izstrādi) – kādos gadījumos būtu iespējams izvairīties no stingrāku prasību noteikšanas, nekā paredzēts attiecīgajos ES tiesību aktos</w:t>
            </w:r>
          </w:p>
        </w:tc>
      </w:tr>
      <w:tr w:rsidR="005E00E2" w:rsidRPr="00225505" w:rsidTr="00F066D6">
        <w:tc>
          <w:tcPr>
            <w:tcW w:w="848" w:type="pct"/>
            <w:hideMark/>
          </w:tcPr>
          <w:p w:rsidR="005E00E2" w:rsidRPr="00225505" w:rsidRDefault="005E00E2" w:rsidP="00F066D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 panta 1. punkts</w:t>
            </w:r>
          </w:p>
        </w:tc>
        <w:tc>
          <w:tcPr>
            <w:tcW w:w="714" w:type="pct"/>
            <w:hideMark/>
          </w:tcPr>
          <w:p w:rsidR="005E00E2" w:rsidRPr="00225505" w:rsidRDefault="005E00E2" w:rsidP="00F066D6">
            <w:pPr>
              <w:spacing w:after="0" w:line="240" w:lineRule="auto"/>
              <w:rPr>
                <w:rFonts w:eastAsia="Times New Roman"/>
                <w:sz w:val="22"/>
                <w:lang w:eastAsia="lv-LV"/>
              </w:rPr>
            </w:pPr>
          </w:p>
        </w:tc>
        <w:tc>
          <w:tcPr>
            <w:tcW w:w="2523" w:type="pct"/>
            <w:hideMark/>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b/>
                <w:sz w:val="22"/>
                <w:lang w:eastAsia="lv-LV"/>
              </w:rPr>
            </w:pPr>
            <w:r w:rsidRPr="00225505">
              <w:rPr>
                <w:rFonts w:eastAsia="Times New Roman"/>
                <w:sz w:val="22"/>
                <w:lang w:eastAsia="lv-LV"/>
              </w:rPr>
              <w:t>Energoefektivitātes  1. panta 2.punkts.</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Energoefektivitātes likuma 1.panta 12.punkts.</w:t>
            </w:r>
          </w:p>
          <w:p w:rsidR="005E00E2" w:rsidRPr="00225505" w:rsidRDefault="005E00E2" w:rsidP="00F066D6">
            <w:pPr>
              <w:spacing w:after="0" w:line="240" w:lineRule="auto"/>
              <w:rPr>
                <w:sz w:val="22"/>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p>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Energoefektivitātes likuma 1.panta 3.punkts.</w:t>
            </w:r>
          </w:p>
          <w:p w:rsidR="005E00E2" w:rsidRPr="00225505" w:rsidRDefault="005E00E2" w:rsidP="00F066D6">
            <w:pPr>
              <w:spacing w:after="0" w:line="240" w:lineRule="auto"/>
              <w:rPr>
                <w:sz w:val="22"/>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sz w:val="22"/>
              </w:rPr>
            </w:pPr>
            <w:r w:rsidRPr="00225505">
              <w:rPr>
                <w:b/>
                <w:sz w:val="22"/>
              </w:rPr>
              <w:t>Pārņemts pilnībā</w:t>
            </w:r>
          </w:p>
          <w:p w:rsidR="005E00E2" w:rsidRPr="00225505" w:rsidRDefault="005E00E2" w:rsidP="00F066D6">
            <w:pPr>
              <w:spacing w:after="0" w:line="240" w:lineRule="auto"/>
              <w:rPr>
                <w:sz w:val="22"/>
              </w:rPr>
            </w:pPr>
            <w:r w:rsidRPr="00225505">
              <w:rPr>
                <w:sz w:val="22"/>
              </w:rPr>
              <w:t>Enerģētikas likuma 1.pants piektā daļa.</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5.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sz w:val="22"/>
              </w:rPr>
            </w:pPr>
            <w:r w:rsidRPr="00225505">
              <w:rPr>
                <w:sz w:val="22"/>
              </w:rPr>
              <w:t>Energoefektivitātes likuma 1. pants 7.punkts.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6.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sz w:val="22"/>
              </w:rPr>
            </w:pPr>
            <w:r w:rsidRPr="00225505">
              <w:rPr>
                <w:sz w:val="22"/>
              </w:rPr>
              <w:t>Energoefektivitātes likuma 1. pants 5.punkts.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7.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sz w:val="22"/>
              </w:rPr>
            </w:pPr>
            <w:r w:rsidRPr="00225505">
              <w:rPr>
                <w:sz w:val="22"/>
              </w:rPr>
              <w:t>Energoefektivitātes likuma 14. pants pirmā daļa.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8.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sz w:val="22"/>
              </w:rPr>
              <w:t>Publisko iepirkumu likuma 1. panta 10.punkts..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9.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Valsts pārvaldes iekārtas likuma 1. panta 5.punkts.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10.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Ministru kabineta noteikumu Nr.348 „Ēkas energoefektivitātes aprēķina metode” 2. punkta 2.9. apakšpunkts.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11.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p>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Energoefektivitātes likuma 1.panta  9.punkts.</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 panta 12.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Standartizācijas likuma 12. panta trešā daļa.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13.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Standartizācijas likuma 12. panta pirmā un otrā daļa.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14.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 Pārņemts pilnībā </w:t>
            </w:r>
          </w:p>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Energoefektivitātes likuma 1.panta 1.punkts.</w:t>
            </w:r>
          </w:p>
          <w:p w:rsidR="005E00E2" w:rsidRPr="00225505" w:rsidRDefault="005E00E2" w:rsidP="00F066D6">
            <w:pPr>
              <w:spacing w:after="0" w:line="240" w:lineRule="auto"/>
              <w:rPr>
                <w:rFonts w:eastAsia="Times New Roman"/>
                <w:b/>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15. punkts</w:t>
            </w:r>
          </w:p>
          <w:p w:rsidR="005E00E2" w:rsidRPr="00225505" w:rsidRDefault="005E00E2" w:rsidP="00F066D6">
            <w:pPr>
              <w:spacing w:after="0" w:line="240" w:lineRule="auto"/>
              <w:rPr>
                <w:rFonts w:eastAsia="Times New Roman"/>
                <w:sz w:val="22"/>
                <w:highlight w:val="red"/>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sz w:val="22"/>
              </w:rPr>
            </w:pPr>
            <w:r w:rsidRPr="00225505">
              <w:rPr>
                <w:b/>
                <w:sz w:val="22"/>
              </w:rPr>
              <w:t xml:space="preserve">Pārņemts pilnībā </w:t>
            </w:r>
          </w:p>
          <w:p w:rsidR="005E00E2" w:rsidRPr="00225505" w:rsidRDefault="005E00E2" w:rsidP="00F066D6">
            <w:pPr>
              <w:spacing w:after="0" w:line="240" w:lineRule="auto"/>
              <w:rPr>
                <w:sz w:val="22"/>
              </w:rPr>
            </w:pPr>
            <w:r w:rsidRPr="00225505">
              <w:rPr>
                <w:sz w:val="22"/>
              </w:rPr>
              <w:t>Prasības  pārņemtas ar Eiropas Savienības struktūrfondu vadības  likuma 7.pantu.</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16.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sz w:val="22"/>
              </w:rPr>
            </w:pPr>
            <w:r w:rsidRPr="00225505">
              <w:rPr>
                <w:b/>
                <w:sz w:val="22"/>
              </w:rPr>
              <w:t>Pārņemts pilnībā</w:t>
            </w:r>
          </w:p>
          <w:p w:rsidR="005E00E2" w:rsidRPr="00225505" w:rsidRDefault="005E00E2" w:rsidP="00F066D6">
            <w:pPr>
              <w:spacing w:after="0" w:line="240" w:lineRule="auto"/>
              <w:rPr>
                <w:sz w:val="22"/>
              </w:rPr>
            </w:pPr>
            <w:r w:rsidRPr="00225505">
              <w:rPr>
                <w:sz w:val="22"/>
              </w:rPr>
              <w:t>Prasības pārņemtas ar Energoefektivitātes likuma 8.panta pirmo daļu.</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17.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sz w:val="22"/>
              </w:rPr>
            </w:pPr>
            <w:r w:rsidRPr="00225505">
              <w:rPr>
                <w:b/>
                <w:sz w:val="22"/>
              </w:rPr>
              <w:t>Pārņemts pilnībā</w:t>
            </w:r>
          </w:p>
          <w:p w:rsidR="005E00E2" w:rsidRPr="00225505" w:rsidRDefault="005E00E2" w:rsidP="00F066D6">
            <w:pPr>
              <w:spacing w:after="0" w:line="240" w:lineRule="auto"/>
              <w:rPr>
                <w:sz w:val="22"/>
              </w:rPr>
            </w:pPr>
            <w:r w:rsidRPr="00225505">
              <w:rPr>
                <w:sz w:val="22"/>
              </w:rPr>
              <w:t>Prasības pārņemtas ar Ekonomikas ministrijas nolikumu</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18.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sz w:val="22"/>
              </w:rPr>
            </w:pPr>
            <w:r w:rsidRPr="00225505">
              <w:rPr>
                <w:sz w:val="22"/>
              </w:rPr>
              <w:t>Energoefektivitātes likuma 1.panta 11.punkts.</w:t>
            </w:r>
          </w:p>
          <w:p w:rsidR="005E00E2" w:rsidRPr="00225505" w:rsidRDefault="005E00E2" w:rsidP="00F066D6">
            <w:pPr>
              <w:spacing w:after="0" w:line="240" w:lineRule="auto"/>
              <w:rPr>
                <w:rFonts w:eastAsia="Times New Roman"/>
                <w:b/>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19.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sz w:val="22"/>
              </w:rPr>
            </w:pPr>
            <w:r w:rsidRPr="00225505">
              <w:rPr>
                <w:b/>
                <w:sz w:val="22"/>
              </w:rPr>
              <w:t>Nav pārņemts</w:t>
            </w:r>
          </w:p>
          <w:p w:rsidR="005E00E2" w:rsidRPr="00225505" w:rsidRDefault="005E00E2" w:rsidP="00F066D6">
            <w:pPr>
              <w:spacing w:after="0" w:line="240" w:lineRule="auto"/>
              <w:rPr>
                <w:spacing w:val="-2"/>
                <w:sz w:val="22"/>
              </w:rPr>
            </w:pPr>
            <w:r w:rsidRPr="00225505">
              <w:rPr>
                <w:sz w:val="22"/>
              </w:rPr>
              <w:t>Prasības tiks pārņemtas ar Ministru kabineta noteikumu projektu „</w:t>
            </w:r>
            <w:r w:rsidRPr="00225505">
              <w:rPr>
                <w:bCs/>
                <w:sz w:val="22"/>
              </w:rPr>
              <w:t>Energoefektivitātes pienākuma shēma”</w:t>
            </w:r>
            <w:r w:rsidRPr="00225505">
              <w:rPr>
                <w:sz w:val="22"/>
              </w:rPr>
              <w:t>, ko paredzēts izdot, pamatojoties uz Energoefektivitātes likuma 6.panta otro daļu..</w:t>
            </w:r>
          </w:p>
          <w:p w:rsidR="005E00E2" w:rsidRPr="00225505" w:rsidRDefault="005E00E2" w:rsidP="00F066D6">
            <w:pPr>
              <w:spacing w:after="0" w:line="240" w:lineRule="auto"/>
              <w:rPr>
                <w:rFonts w:eastAsia="Times New Roman"/>
                <w:sz w:val="22"/>
                <w:lang w:eastAsia="lv-LV"/>
              </w:rPr>
            </w:pPr>
            <w:r w:rsidRPr="00225505">
              <w:rPr>
                <w:spacing w:val="-2"/>
                <w:sz w:val="22"/>
              </w:rPr>
              <w:t>Atbildīgā Ekonomikas ministrija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20.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Enerģētikas likuma 1. panta 23.punkts.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21.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Enerģētikas likuma 1. panta 23.punkts.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22.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Enerģētikas likuma 1. panta 3.punkts.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23.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Enerģētikas likuma 1. panta 38. 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 panta 24.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p>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b/>
                <w:sz w:val="22"/>
                <w:lang w:eastAsia="lv-LV"/>
              </w:rPr>
            </w:pPr>
            <w:r w:rsidRPr="00225505">
              <w:rPr>
                <w:sz w:val="22"/>
              </w:rPr>
              <w:t>Energoefektivitātes likuma 14.panta 1.daļa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25.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F066D6" w:rsidRDefault="005E00E2" w:rsidP="00F066D6">
            <w:pPr>
              <w:spacing w:after="0" w:line="240" w:lineRule="auto"/>
              <w:rPr>
                <w:rFonts w:eastAsia="Times New Roman"/>
                <w:b/>
                <w:sz w:val="22"/>
                <w:lang w:eastAsia="lv-LV"/>
              </w:rPr>
            </w:pPr>
            <w:r w:rsidRPr="00225505">
              <w:rPr>
                <w:sz w:val="22"/>
              </w:rPr>
              <w:t>Energoefektivitātes likuma 1.panta 8.punkts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26.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sz w:val="22"/>
              </w:rPr>
              <w:t>Definīcija „mazie un vidējie uzņēmumi” pārņemta ar Eiropas Komisijas Regulas (EK) Nr.651/2014 (2014. gada 17. jūnijs),</w:t>
            </w:r>
            <w:r w:rsidRPr="00225505">
              <w:rPr>
                <w:rFonts w:eastAsia="Times New Roman"/>
                <w:sz w:val="22"/>
                <w:lang w:eastAsia="lv-LV"/>
              </w:rPr>
              <w:t xml:space="preserve"> </w:t>
            </w:r>
            <w:r w:rsidRPr="00225505">
              <w:rPr>
                <w:sz w:val="22"/>
              </w:rPr>
              <w:t>ar ko noteiktas atbalsta kategorijas atzīt par saderīgām ar iekšējo tirgu, piemērojot Līguma 107. un 108. pantu (vispārējā grupu atbrīvojuma regula), 1. pielikumu</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27.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sz w:val="22"/>
              </w:rPr>
            </w:pPr>
          </w:p>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sz w:val="22"/>
              </w:rPr>
              <w:t>Energoefektivitātes likuma 14.panta otrā daļa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28.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p>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sz w:val="22"/>
              </w:rPr>
              <w:t>Energoefektivitātes likuma 1.panta 13.punkts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29.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b/>
                <w:sz w:val="22"/>
                <w:lang w:eastAsia="lv-LV"/>
              </w:rPr>
            </w:pPr>
            <w:r w:rsidRPr="00225505">
              <w:rPr>
                <w:sz w:val="22"/>
              </w:rPr>
              <w:t xml:space="preserve">Enerģētikas likuma 1. panta 23. punkts. </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30.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Elektroenerģijas tirgus likuma 1. panta 12. 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31.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sz w:val="22"/>
              </w:rPr>
            </w:pPr>
            <w:r w:rsidRPr="00225505">
              <w:rPr>
                <w:sz w:val="22"/>
              </w:rPr>
              <w:t xml:space="preserve">Tā kā pētījumā “Augstas efektivitātes koģenerācijas un efektīvas centralizētās siltumapgādes un dzesēšanas izmantošanas potenciāla visaptverošs </w:t>
            </w:r>
            <w:proofErr w:type="spellStart"/>
            <w:r w:rsidRPr="00225505">
              <w:rPr>
                <w:sz w:val="22"/>
              </w:rPr>
              <w:t>izvērtējums</w:t>
            </w:r>
            <w:proofErr w:type="spellEnd"/>
            <w:r w:rsidRPr="00225505">
              <w:rPr>
                <w:sz w:val="22"/>
              </w:rPr>
              <w:t xml:space="preserve"> un izmaksu un ieguvumu analīze atbilstoši Direktīvas 2012/27/ES prasībām” netika konstatēts augstas efektivitātes koģenerācijas un efektīvas centralizētās siltumapgādes potenciāls, tad šī Direktīvas 2012/27/ES norma nav jāpārņem.</w:t>
            </w:r>
            <w:r w:rsidRPr="00225505">
              <w:rPr>
                <w:rStyle w:val="FootnoteReference"/>
                <w:sz w:val="22"/>
              </w:rPr>
              <w:footnoteReference w:id="1"/>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32.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bCs/>
                <w:sz w:val="22"/>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2009. gada 10. marta</w:t>
            </w:r>
            <w:r w:rsidRPr="00225505">
              <w:rPr>
                <w:rFonts w:eastAsia="Times New Roman"/>
                <w:bCs/>
                <w:sz w:val="22"/>
                <w:lang w:eastAsia="lv-LV"/>
              </w:rPr>
              <w:t xml:space="preserve"> noteikumu Nr.221</w:t>
            </w:r>
            <w:r w:rsidRPr="00225505">
              <w:rPr>
                <w:rFonts w:eastAsia="Times New Roman"/>
                <w:sz w:val="22"/>
                <w:lang w:eastAsia="lv-LV"/>
              </w:rPr>
              <w:t xml:space="preserve"> „Noteikumi par elektroenerģijas ražošanu un cenu noteikšanu, ražojot elektroenerģiju koģenerācijā” 2.3. apakšpunkts.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33.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2009. gada 10. marta </w:t>
            </w:r>
            <w:r w:rsidRPr="00225505">
              <w:rPr>
                <w:rFonts w:eastAsia="Times New Roman"/>
                <w:bCs/>
                <w:sz w:val="22"/>
                <w:lang w:eastAsia="lv-LV"/>
              </w:rPr>
              <w:t>noteikumu Nr.221</w:t>
            </w:r>
            <w:r w:rsidRPr="00225505">
              <w:rPr>
                <w:rFonts w:eastAsia="Times New Roman"/>
                <w:sz w:val="22"/>
                <w:lang w:eastAsia="lv-LV"/>
              </w:rPr>
              <w:t xml:space="preserve"> „Noteikumi par elektroenerģijas ražošanu un cenu noteikšanu, ražojot elektroenerģiju koģenerācijā</w:t>
            </w:r>
            <w:r w:rsidRPr="00225505">
              <w:rPr>
                <w:rFonts w:eastAsia="Times New Roman"/>
                <w:bCs/>
                <w:sz w:val="22"/>
                <w:lang w:eastAsia="lv-LV"/>
              </w:rPr>
              <w:t>” 29. 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 panta 34.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5E00E2" w:rsidRPr="00225505" w:rsidRDefault="005E00E2" w:rsidP="00F066D6">
            <w:pPr>
              <w:spacing w:after="0" w:line="240" w:lineRule="auto"/>
              <w:rPr>
                <w:rFonts w:eastAsia="Times New Roman"/>
                <w:b/>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2009. gada 10. marta </w:t>
            </w:r>
            <w:r w:rsidRPr="00225505">
              <w:rPr>
                <w:rFonts w:eastAsia="Times New Roman"/>
                <w:bCs/>
                <w:sz w:val="22"/>
                <w:lang w:eastAsia="lv-LV"/>
              </w:rPr>
              <w:t>noteikumu Nr.221</w:t>
            </w:r>
            <w:r w:rsidRPr="00225505">
              <w:rPr>
                <w:rFonts w:eastAsia="Times New Roman"/>
                <w:sz w:val="22"/>
                <w:lang w:eastAsia="lv-LV"/>
              </w:rPr>
              <w:t xml:space="preserve"> „Noteikumi par elektroenerģijas ražošanu un cenu noteikšanu, ražojot elektroenerģiju koģenerācijā” 6. 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35.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5E00E2" w:rsidRPr="00225505" w:rsidRDefault="005E00E2" w:rsidP="00F066D6">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2009. gada 10. marta </w:t>
            </w:r>
            <w:r w:rsidRPr="00225505">
              <w:rPr>
                <w:rFonts w:eastAsia="Times New Roman"/>
                <w:bCs/>
                <w:sz w:val="22"/>
                <w:lang w:eastAsia="lv-LV"/>
              </w:rPr>
              <w:t>noteikumu Nr.221</w:t>
            </w:r>
            <w:r w:rsidRPr="00225505">
              <w:rPr>
                <w:rFonts w:eastAsia="Times New Roman"/>
                <w:sz w:val="22"/>
                <w:lang w:eastAsia="lv-LV"/>
              </w:rPr>
              <w:t xml:space="preserve"> „Noteikumi par elektroenerģijas ražošanu un cenu noteikšanu, ražojot elektroenerģiju koģenerācijā” 29.1. 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36.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bCs/>
                <w:sz w:val="22"/>
                <w:lang w:eastAsia="lv-LV"/>
              </w:rPr>
            </w:pPr>
            <w:r w:rsidRPr="00225505">
              <w:rPr>
                <w:rFonts w:eastAsia="Times New Roman"/>
                <w:b/>
                <w:bCs/>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2009. gada 10. marta</w:t>
            </w:r>
            <w:r w:rsidRPr="00225505">
              <w:rPr>
                <w:rFonts w:eastAsia="Times New Roman"/>
                <w:bCs/>
                <w:sz w:val="22"/>
                <w:lang w:eastAsia="lv-LV"/>
              </w:rPr>
              <w:t xml:space="preserve"> noteikumu Nr.221</w:t>
            </w:r>
            <w:r w:rsidRPr="00225505">
              <w:rPr>
                <w:rFonts w:eastAsia="Times New Roman"/>
                <w:sz w:val="22"/>
                <w:lang w:eastAsia="lv-LV"/>
              </w:rPr>
              <w:t xml:space="preserve"> „Noteikumi par elektroenerģijas ražošanu un cenu noteikšanu, ražojot elektroenerģiju koģenerācijā” 29.3. punkta otro daļu.</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37.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bCs/>
                <w:sz w:val="22"/>
                <w:lang w:eastAsia="lv-LV"/>
              </w:rPr>
              <w:t>Ministru kabineta noteikumu Nr.221</w:t>
            </w:r>
            <w:r w:rsidRPr="00225505">
              <w:rPr>
                <w:rFonts w:eastAsia="Times New Roman"/>
                <w:sz w:val="22"/>
                <w:lang w:eastAsia="lv-LV"/>
              </w:rPr>
              <w:t xml:space="preserve"> „Noteikumi par elektroenerģijas ražošanu un cenu noteikšanu, ražojot elektroenerģiju koģenerācijā” 2.2. apakšpunkts.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38.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bCs/>
                <w:sz w:val="22"/>
                <w:lang w:eastAsia="lv-LV"/>
              </w:rPr>
              <w:t>Ministru kabineta noteikumu Nr.221</w:t>
            </w:r>
            <w:r w:rsidRPr="00225505">
              <w:rPr>
                <w:rFonts w:eastAsia="Times New Roman"/>
                <w:sz w:val="22"/>
                <w:lang w:eastAsia="lv-LV"/>
              </w:rPr>
              <w:t xml:space="preserve"> „Noteikumi par elektroenerģijas ražošanu un cenu noteikšanu, ražojot elektroenerģiju koģenerācijā” 2.5. apakšpunkts.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2. panta </w:t>
            </w:r>
            <w:r w:rsidRPr="004C7852">
              <w:rPr>
                <w:rFonts w:eastAsia="Times New Roman"/>
                <w:sz w:val="22"/>
                <w:lang w:eastAsia="lv-LV"/>
              </w:rPr>
              <w:t>39.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4C7852" w:rsidP="00F066D6">
            <w:pPr>
              <w:spacing w:after="0" w:line="240" w:lineRule="auto"/>
              <w:rPr>
                <w:rFonts w:eastAsia="Times New Roman"/>
                <w:b/>
                <w:bCs/>
                <w:sz w:val="22"/>
                <w:lang w:eastAsia="lv-LV"/>
              </w:rPr>
            </w:pPr>
            <w:r>
              <w:rPr>
                <w:rFonts w:eastAsia="Times New Roman"/>
                <w:b/>
                <w:bCs/>
                <w:sz w:val="22"/>
                <w:lang w:eastAsia="lv-LV"/>
              </w:rPr>
              <w:t>P</w:t>
            </w:r>
            <w:r w:rsidR="005E00E2" w:rsidRPr="00225505">
              <w:rPr>
                <w:rFonts w:eastAsia="Times New Roman"/>
                <w:b/>
                <w:bCs/>
                <w:sz w:val="22"/>
                <w:lang w:eastAsia="lv-LV"/>
              </w:rPr>
              <w:t>ārņemts</w:t>
            </w:r>
            <w:r>
              <w:rPr>
                <w:rFonts w:eastAsia="Times New Roman"/>
                <w:b/>
                <w:bCs/>
                <w:sz w:val="22"/>
                <w:lang w:eastAsia="lv-LV"/>
              </w:rPr>
              <w:t xml:space="preserve"> pilnībā</w:t>
            </w:r>
          </w:p>
          <w:p w:rsidR="005E00E2" w:rsidRPr="00225505" w:rsidRDefault="004C7852" w:rsidP="00F066D6">
            <w:pPr>
              <w:spacing w:after="0" w:line="240" w:lineRule="auto"/>
              <w:rPr>
                <w:rFonts w:eastAsia="Times New Roman"/>
                <w:b/>
                <w:bCs/>
                <w:sz w:val="22"/>
                <w:lang w:eastAsia="lv-LV"/>
              </w:rPr>
            </w:pPr>
            <w:r w:rsidRPr="004F6671">
              <w:rPr>
                <w:rFonts w:eastAsia="Times New Roman"/>
                <w:bCs/>
                <w:sz w:val="22"/>
                <w:lang w:eastAsia="lv-LV"/>
              </w:rPr>
              <w:t xml:space="preserve">Enerģētikas likuma </w:t>
            </w:r>
            <w:r>
              <w:rPr>
                <w:rFonts w:eastAsia="Times New Roman"/>
                <w:bCs/>
                <w:sz w:val="22"/>
                <w:lang w:eastAsia="lv-LV"/>
              </w:rPr>
              <w:t>9</w:t>
            </w:r>
            <w:r w:rsidRPr="004F6671">
              <w:rPr>
                <w:rFonts w:eastAsia="Times New Roman"/>
                <w:bCs/>
                <w:sz w:val="22"/>
                <w:vertAlign w:val="superscript"/>
                <w:lang w:eastAsia="lv-LV"/>
              </w:rPr>
              <w:t>1</w:t>
            </w:r>
            <w:r>
              <w:rPr>
                <w:rFonts w:eastAsia="Times New Roman"/>
                <w:bCs/>
                <w:sz w:val="22"/>
                <w:lang w:eastAsia="lv-LV"/>
              </w:rPr>
              <w:t>.panta sestā daļa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40.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bCs/>
                <w:sz w:val="22"/>
                <w:lang w:eastAsia="lv-LV"/>
              </w:rPr>
              <w:t>Ministru kabineta noteikumu Nr.240 „</w:t>
            </w:r>
            <w:r w:rsidRPr="00225505">
              <w:rPr>
                <w:sz w:val="22"/>
              </w:rPr>
              <w:t>Vispārīgie teritorijas plānošanas, izmantošanas un apbūves noteikumi” 116. 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41.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bCs/>
                <w:sz w:val="22"/>
                <w:lang w:eastAsia="lv-LV"/>
              </w:rPr>
            </w:pPr>
            <w:r w:rsidRPr="00225505">
              <w:rPr>
                <w:rFonts w:eastAsia="Times New Roman"/>
                <w:b/>
                <w:bCs/>
                <w:sz w:val="22"/>
                <w:lang w:eastAsia="lv-LV"/>
              </w:rPr>
              <w:t>Pārņemts pilnībā</w:t>
            </w:r>
          </w:p>
          <w:p w:rsidR="005E00E2" w:rsidRPr="00225505" w:rsidRDefault="005E00E2" w:rsidP="00F066D6">
            <w:pPr>
              <w:spacing w:after="0" w:line="240" w:lineRule="auto"/>
              <w:rPr>
                <w:rFonts w:eastAsia="Times New Roman"/>
                <w:color w:val="000000" w:themeColor="text1"/>
                <w:sz w:val="22"/>
                <w:lang w:eastAsia="lv-LV"/>
              </w:rPr>
            </w:pPr>
            <w:r w:rsidRPr="00225505">
              <w:rPr>
                <w:color w:val="000000" w:themeColor="text1"/>
                <w:sz w:val="22"/>
              </w:rPr>
              <w:t xml:space="preserve">Prasības </w:t>
            </w:r>
            <w:r w:rsidRPr="00225505">
              <w:rPr>
                <w:rFonts w:eastAsia="Times New Roman"/>
                <w:color w:val="000000" w:themeColor="text1"/>
                <w:sz w:val="22"/>
                <w:lang w:eastAsia="lv-LV"/>
              </w:rPr>
              <w:t>pārņemtas ar:</w:t>
            </w:r>
          </w:p>
          <w:p w:rsidR="005E00E2" w:rsidRPr="00225505" w:rsidRDefault="005E00E2" w:rsidP="00F066D6">
            <w:pPr>
              <w:rPr>
                <w:color w:val="000000" w:themeColor="text1"/>
                <w:sz w:val="22"/>
              </w:rPr>
            </w:pPr>
            <w:r w:rsidRPr="00225505">
              <w:rPr>
                <w:rFonts w:eastAsia="Times New Roman"/>
                <w:color w:val="000000" w:themeColor="text1"/>
                <w:sz w:val="22"/>
              </w:rPr>
              <w:t>1) Enerģētikas likuma 1.panta 4.</w:t>
            </w:r>
            <w:r w:rsidRPr="00225505">
              <w:rPr>
                <w:rFonts w:eastAsia="Times New Roman"/>
                <w:color w:val="000000" w:themeColor="text1"/>
                <w:sz w:val="22"/>
                <w:vertAlign w:val="superscript"/>
              </w:rPr>
              <w:t xml:space="preserve">1 </w:t>
            </w:r>
            <w:r w:rsidRPr="00225505">
              <w:rPr>
                <w:rFonts w:eastAsia="Times New Roman"/>
                <w:color w:val="000000" w:themeColor="text1"/>
                <w:sz w:val="22"/>
              </w:rPr>
              <w:t>, 4.</w:t>
            </w:r>
            <w:r w:rsidRPr="00225505">
              <w:rPr>
                <w:rFonts w:eastAsia="Times New Roman"/>
                <w:color w:val="000000" w:themeColor="text1"/>
                <w:sz w:val="22"/>
                <w:vertAlign w:val="superscript"/>
              </w:rPr>
              <w:t xml:space="preserve">2 </w:t>
            </w:r>
            <w:r w:rsidRPr="00225505">
              <w:rPr>
                <w:color w:val="000000" w:themeColor="text1"/>
                <w:sz w:val="22"/>
              </w:rPr>
              <w:t>,22.</w:t>
            </w:r>
            <w:r w:rsidRPr="00225505">
              <w:rPr>
                <w:color w:val="000000" w:themeColor="text1"/>
                <w:sz w:val="22"/>
                <w:vertAlign w:val="superscript"/>
              </w:rPr>
              <w:t xml:space="preserve">1 </w:t>
            </w:r>
            <w:r w:rsidRPr="00225505">
              <w:rPr>
                <w:color w:val="000000" w:themeColor="text1"/>
                <w:sz w:val="22"/>
              </w:rPr>
              <w:t xml:space="preserve"> un 22.</w:t>
            </w:r>
            <w:r w:rsidRPr="00225505">
              <w:rPr>
                <w:color w:val="000000" w:themeColor="text1"/>
                <w:sz w:val="22"/>
                <w:vertAlign w:val="superscript"/>
              </w:rPr>
              <w:t xml:space="preserve">2 </w:t>
            </w:r>
            <w:r w:rsidRPr="00225505">
              <w:rPr>
                <w:color w:val="000000" w:themeColor="text1"/>
                <w:sz w:val="22"/>
              </w:rPr>
              <w:t>punktiem;</w:t>
            </w:r>
          </w:p>
          <w:p w:rsidR="005E00E2" w:rsidRPr="00225505" w:rsidRDefault="005E00E2" w:rsidP="00F066D6">
            <w:pPr>
              <w:rPr>
                <w:color w:val="000000" w:themeColor="text1"/>
                <w:sz w:val="22"/>
              </w:rPr>
            </w:pPr>
            <w:r w:rsidRPr="00225505">
              <w:rPr>
                <w:color w:val="000000" w:themeColor="text1"/>
                <w:sz w:val="22"/>
              </w:rPr>
              <w:t>2)</w:t>
            </w:r>
            <w:r w:rsidRPr="00225505">
              <w:rPr>
                <w:sz w:val="22"/>
              </w:rPr>
              <w:t xml:space="preserve"> Pētījumu “Augstas efektivitātes koģenerācijas un efektīvas centralizētās siltumapgādes un dzesēšanas izmantošanas potenciāla visaptverošs </w:t>
            </w:r>
            <w:proofErr w:type="spellStart"/>
            <w:r w:rsidRPr="00225505">
              <w:rPr>
                <w:sz w:val="22"/>
              </w:rPr>
              <w:t>izvērtējums</w:t>
            </w:r>
            <w:proofErr w:type="spellEnd"/>
            <w:r w:rsidRPr="00225505">
              <w:rPr>
                <w:sz w:val="22"/>
              </w:rPr>
              <w:t xml:space="preserve"> un izmaksu un ieguvumu analīze atbilstoši Direktīvas 2012/27/ES prasībām”</w:t>
            </w:r>
          </w:p>
          <w:p w:rsidR="005E00E2" w:rsidRPr="00225505" w:rsidRDefault="005E00E2" w:rsidP="00F066D6">
            <w:pPr>
              <w:spacing w:after="0" w:line="240" w:lineRule="auto"/>
              <w:rPr>
                <w:rFonts w:eastAsia="Times New Roman"/>
                <w:b/>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42.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bCs/>
                <w:sz w:val="22"/>
                <w:lang w:eastAsia="lv-LV"/>
              </w:rPr>
            </w:pPr>
            <w:r w:rsidRPr="00225505">
              <w:rPr>
                <w:rFonts w:eastAsia="Times New Roman"/>
                <w:b/>
                <w:bCs/>
                <w:sz w:val="22"/>
                <w:lang w:eastAsia="lv-LV"/>
              </w:rPr>
              <w:t xml:space="preserve"> Pārņemts pilnībā</w:t>
            </w:r>
          </w:p>
          <w:p w:rsidR="005E00E2" w:rsidRPr="00225505" w:rsidRDefault="005E00E2" w:rsidP="00F066D6">
            <w:pPr>
              <w:spacing w:after="0" w:line="240" w:lineRule="auto"/>
              <w:rPr>
                <w:rFonts w:eastAsia="Times New Roman"/>
                <w:color w:val="000000" w:themeColor="text1"/>
                <w:sz w:val="22"/>
                <w:lang w:eastAsia="lv-LV"/>
              </w:rPr>
            </w:pPr>
            <w:r w:rsidRPr="00225505">
              <w:rPr>
                <w:color w:val="000000" w:themeColor="text1"/>
                <w:sz w:val="22"/>
              </w:rPr>
              <w:t xml:space="preserve">Prasības </w:t>
            </w:r>
            <w:r w:rsidRPr="00225505">
              <w:rPr>
                <w:rFonts w:eastAsia="Times New Roman"/>
                <w:color w:val="000000" w:themeColor="text1"/>
                <w:sz w:val="22"/>
                <w:lang w:eastAsia="lv-LV"/>
              </w:rPr>
              <w:t>pārņemtas ar:</w:t>
            </w:r>
          </w:p>
          <w:p w:rsidR="005E00E2" w:rsidRPr="00225505" w:rsidRDefault="005E00E2" w:rsidP="00F066D6">
            <w:pPr>
              <w:rPr>
                <w:color w:val="000000" w:themeColor="text1"/>
                <w:sz w:val="22"/>
              </w:rPr>
            </w:pPr>
            <w:r w:rsidRPr="00225505">
              <w:rPr>
                <w:rFonts w:eastAsia="Times New Roman"/>
                <w:color w:val="000000" w:themeColor="text1"/>
                <w:sz w:val="22"/>
              </w:rPr>
              <w:t>1) Enerģētikas likuma 1.panta 4.</w:t>
            </w:r>
            <w:r w:rsidRPr="00225505">
              <w:rPr>
                <w:rFonts w:eastAsia="Times New Roman"/>
                <w:color w:val="000000" w:themeColor="text1"/>
                <w:sz w:val="22"/>
                <w:vertAlign w:val="superscript"/>
              </w:rPr>
              <w:t xml:space="preserve">1 </w:t>
            </w:r>
            <w:r w:rsidRPr="00225505">
              <w:rPr>
                <w:rFonts w:eastAsia="Times New Roman"/>
                <w:color w:val="000000" w:themeColor="text1"/>
                <w:sz w:val="22"/>
              </w:rPr>
              <w:t>, 4.</w:t>
            </w:r>
            <w:r w:rsidRPr="00225505">
              <w:rPr>
                <w:rFonts w:eastAsia="Times New Roman"/>
                <w:color w:val="000000" w:themeColor="text1"/>
                <w:sz w:val="22"/>
                <w:vertAlign w:val="superscript"/>
              </w:rPr>
              <w:t xml:space="preserve">2 </w:t>
            </w:r>
            <w:r w:rsidRPr="00225505">
              <w:rPr>
                <w:color w:val="000000" w:themeColor="text1"/>
                <w:sz w:val="22"/>
              </w:rPr>
              <w:t>,22.</w:t>
            </w:r>
            <w:r w:rsidRPr="00225505">
              <w:rPr>
                <w:color w:val="000000" w:themeColor="text1"/>
                <w:sz w:val="22"/>
                <w:vertAlign w:val="superscript"/>
              </w:rPr>
              <w:t xml:space="preserve">1 </w:t>
            </w:r>
            <w:r w:rsidRPr="00225505">
              <w:rPr>
                <w:color w:val="000000" w:themeColor="text1"/>
                <w:sz w:val="22"/>
              </w:rPr>
              <w:t xml:space="preserve"> un 22.</w:t>
            </w:r>
            <w:r w:rsidRPr="00225505">
              <w:rPr>
                <w:color w:val="000000" w:themeColor="text1"/>
                <w:sz w:val="22"/>
                <w:vertAlign w:val="superscript"/>
              </w:rPr>
              <w:t xml:space="preserve">2 </w:t>
            </w:r>
            <w:r w:rsidRPr="00225505">
              <w:rPr>
                <w:color w:val="000000" w:themeColor="text1"/>
                <w:sz w:val="22"/>
              </w:rPr>
              <w:t>punktiem;</w:t>
            </w:r>
          </w:p>
          <w:p w:rsidR="005E00E2" w:rsidRPr="00225505" w:rsidRDefault="005E00E2" w:rsidP="00F066D6">
            <w:pPr>
              <w:rPr>
                <w:color w:val="000000" w:themeColor="text1"/>
                <w:sz w:val="22"/>
              </w:rPr>
            </w:pPr>
            <w:r w:rsidRPr="00225505">
              <w:rPr>
                <w:color w:val="000000" w:themeColor="text1"/>
                <w:sz w:val="22"/>
              </w:rPr>
              <w:t>2)</w:t>
            </w:r>
            <w:r w:rsidRPr="00225505">
              <w:rPr>
                <w:sz w:val="22"/>
              </w:rPr>
              <w:t xml:space="preserve"> Pētījumu “Augstas efektivitātes koģenerācijas un efektīvas centralizētās siltumapgādes un dzesēšanas izmantošanas potenciāla visaptverošs </w:t>
            </w:r>
            <w:proofErr w:type="spellStart"/>
            <w:r w:rsidRPr="00225505">
              <w:rPr>
                <w:sz w:val="22"/>
              </w:rPr>
              <w:t>izvērtējums</w:t>
            </w:r>
            <w:proofErr w:type="spellEnd"/>
            <w:r w:rsidRPr="00225505">
              <w:rPr>
                <w:sz w:val="22"/>
              </w:rPr>
              <w:t xml:space="preserve"> un </w:t>
            </w:r>
            <w:r w:rsidRPr="00225505">
              <w:rPr>
                <w:sz w:val="22"/>
              </w:rPr>
              <w:lastRenderedPageBreak/>
              <w:t>izmaksu un ieguvumu analīze atbilstoši Direktīvas 2012/27/ES prasībām”</w:t>
            </w:r>
          </w:p>
        </w:tc>
        <w:tc>
          <w:tcPr>
            <w:tcW w:w="915" w:type="pct"/>
          </w:tcPr>
          <w:p w:rsidR="005E00E2" w:rsidRPr="00225505" w:rsidRDefault="005E00E2" w:rsidP="00F066D6">
            <w:pPr>
              <w:spacing w:after="0" w:line="240" w:lineRule="auto"/>
              <w:rPr>
                <w:sz w:val="22"/>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43.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bCs/>
                <w:sz w:val="22"/>
                <w:lang w:eastAsia="lv-LV"/>
              </w:rPr>
            </w:pPr>
            <w:r w:rsidRPr="00225505">
              <w:rPr>
                <w:rFonts w:eastAsia="Times New Roman"/>
                <w:b/>
                <w:bCs/>
                <w:sz w:val="22"/>
                <w:lang w:eastAsia="lv-LV"/>
              </w:rPr>
              <w:t xml:space="preserve"> </w:t>
            </w:r>
          </w:p>
          <w:p w:rsidR="005E00E2" w:rsidRPr="00225505" w:rsidRDefault="005E00E2" w:rsidP="00F066D6">
            <w:pPr>
              <w:spacing w:after="0" w:line="240" w:lineRule="auto"/>
              <w:rPr>
                <w:rFonts w:eastAsia="Times New Roman"/>
                <w:b/>
                <w:bCs/>
                <w:sz w:val="22"/>
                <w:lang w:eastAsia="lv-LV"/>
              </w:rPr>
            </w:pPr>
            <w:r w:rsidRPr="00225505">
              <w:rPr>
                <w:rFonts w:eastAsia="Times New Roman"/>
                <w:b/>
                <w:bCs/>
                <w:sz w:val="22"/>
                <w:lang w:eastAsia="lv-LV"/>
              </w:rPr>
              <w:t>Pārņemts pilnībā</w:t>
            </w:r>
          </w:p>
          <w:p w:rsidR="005E00E2" w:rsidRPr="00225505" w:rsidRDefault="005E00E2" w:rsidP="00F066D6">
            <w:pPr>
              <w:spacing w:after="0" w:line="240" w:lineRule="auto"/>
              <w:rPr>
                <w:rFonts w:eastAsia="Times New Roman"/>
                <w:color w:val="000000" w:themeColor="text1"/>
                <w:sz w:val="22"/>
                <w:lang w:eastAsia="lv-LV"/>
              </w:rPr>
            </w:pPr>
            <w:r w:rsidRPr="00225505">
              <w:rPr>
                <w:color w:val="000000" w:themeColor="text1"/>
                <w:sz w:val="22"/>
              </w:rPr>
              <w:t xml:space="preserve">Prasības </w:t>
            </w:r>
            <w:r w:rsidRPr="00225505">
              <w:rPr>
                <w:rFonts w:eastAsia="Times New Roman"/>
                <w:color w:val="000000" w:themeColor="text1"/>
                <w:sz w:val="22"/>
                <w:lang w:eastAsia="lv-LV"/>
              </w:rPr>
              <w:t>pārņemtas ar:</w:t>
            </w:r>
          </w:p>
          <w:p w:rsidR="005E00E2" w:rsidRPr="00225505" w:rsidRDefault="005E00E2" w:rsidP="00F066D6">
            <w:pPr>
              <w:rPr>
                <w:color w:val="000000" w:themeColor="text1"/>
                <w:sz w:val="22"/>
              </w:rPr>
            </w:pPr>
            <w:r w:rsidRPr="00225505">
              <w:rPr>
                <w:rFonts w:eastAsia="Times New Roman"/>
                <w:color w:val="000000" w:themeColor="text1"/>
                <w:sz w:val="22"/>
              </w:rPr>
              <w:t>1) Enerģētikas likuma 1.panta 4.</w:t>
            </w:r>
            <w:r w:rsidRPr="00225505">
              <w:rPr>
                <w:rFonts w:eastAsia="Times New Roman"/>
                <w:color w:val="000000" w:themeColor="text1"/>
                <w:sz w:val="22"/>
                <w:vertAlign w:val="superscript"/>
              </w:rPr>
              <w:t xml:space="preserve">1 </w:t>
            </w:r>
            <w:r w:rsidRPr="00225505">
              <w:rPr>
                <w:rFonts w:eastAsia="Times New Roman"/>
                <w:color w:val="000000" w:themeColor="text1"/>
                <w:sz w:val="22"/>
              </w:rPr>
              <w:t>, 4.</w:t>
            </w:r>
            <w:r w:rsidRPr="00225505">
              <w:rPr>
                <w:rFonts w:eastAsia="Times New Roman"/>
                <w:color w:val="000000" w:themeColor="text1"/>
                <w:sz w:val="22"/>
                <w:vertAlign w:val="superscript"/>
              </w:rPr>
              <w:t xml:space="preserve">2 </w:t>
            </w:r>
            <w:r w:rsidRPr="00225505">
              <w:rPr>
                <w:color w:val="000000" w:themeColor="text1"/>
                <w:sz w:val="22"/>
              </w:rPr>
              <w:t>,22.</w:t>
            </w:r>
            <w:r w:rsidRPr="00225505">
              <w:rPr>
                <w:color w:val="000000" w:themeColor="text1"/>
                <w:sz w:val="22"/>
                <w:vertAlign w:val="superscript"/>
              </w:rPr>
              <w:t xml:space="preserve">1 </w:t>
            </w:r>
            <w:r w:rsidRPr="00225505">
              <w:rPr>
                <w:color w:val="000000" w:themeColor="text1"/>
                <w:sz w:val="22"/>
              </w:rPr>
              <w:t xml:space="preserve"> un 22.</w:t>
            </w:r>
            <w:r w:rsidRPr="00225505">
              <w:rPr>
                <w:color w:val="000000" w:themeColor="text1"/>
                <w:sz w:val="22"/>
                <w:vertAlign w:val="superscript"/>
              </w:rPr>
              <w:t xml:space="preserve">2 </w:t>
            </w:r>
            <w:r w:rsidRPr="00225505">
              <w:rPr>
                <w:color w:val="000000" w:themeColor="text1"/>
                <w:sz w:val="22"/>
              </w:rPr>
              <w:t>punktiem;</w:t>
            </w:r>
          </w:p>
          <w:p w:rsidR="005E00E2" w:rsidRPr="00225505" w:rsidRDefault="005E00E2" w:rsidP="00F066D6">
            <w:pPr>
              <w:rPr>
                <w:color w:val="000000" w:themeColor="text1"/>
                <w:sz w:val="22"/>
              </w:rPr>
            </w:pPr>
            <w:r w:rsidRPr="00225505">
              <w:rPr>
                <w:color w:val="000000" w:themeColor="text1"/>
                <w:sz w:val="22"/>
              </w:rPr>
              <w:t>2)</w:t>
            </w:r>
            <w:r w:rsidRPr="00225505">
              <w:rPr>
                <w:sz w:val="22"/>
              </w:rPr>
              <w:t xml:space="preserve"> Pētījumu “Augstas efektivitātes koģenerācijas un efektīvas centralizētās siltumapgādes un dzesēšanas izmantošanas potenciāla visaptverošs </w:t>
            </w:r>
            <w:proofErr w:type="spellStart"/>
            <w:r w:rsidRPr="00225505">
              <w:rPr>
                <w:sz w:val="22"/>
              </w:rPr>
              <w:t>izvērtējums</w:t>
            </w:r>
            <w:proofErr w:type="spellEnd"/>
            <w:r w:rsidRPr="00225505">
              <w:rPr>
                <w:sz w:val="22"/>
              </w:rPr>
              <w:t xml:space="preserve"> un izmaksu un ieguvumu analīze atbilstoši Direktīvas 2012/27/ES prasībām”</w:t>
            </w:r>
          </w:p>
          <w:p w:rsidR="005E00E2" w:rsidRPr="00225505" w:rsidRDefault="005E00E2" w:rsidP="00F066D6">
            <w:pPr>
              <w:spacing w:after="0" w:line="240" w:lineRule="auto"/>
              <w:rPr>
                <w:rFonts w:eastAsia="Times New Roman"/>
                <w:b/>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44.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Cs/>
                <w:sz w:val="22"/>
                <w:lang w:eastAsia="lv-LV"/>
              </w:rPr>
            </w:pPr>
          </w:p>
          <w:p w:rsidR="005E00E2" w:rsidRPr="00225505" w:rsidRDefault="005E00E2" w:rsidP="00F066D6">
            <w:pPr>
              <w:spacing w:after="0" w:line="240" w:lineRule="auto"/>
              <w:rPr>
                <w:rFonts w:eastAsia="Times New Roman"/>
                <w:b/>
                <w:sz w:val="22"/>
                <w:lang w:eastAsia="lv-LV"/>
              </w:rPr>
            </w:pPr>
            <w:r w:rsidRPr="00225505">
              <w:rPr>
                <w:sz w:val="22"/>
              </w:rPr>
              <w:t xml:space="preserve">Tā kā pētījumā “Augstas efektivitātes koģenerācijas un efektīvas centralizētās siltumapgādes un dzesēšanas izmantošanas potenciāla visaptverošs </w:t>
            </w:r>
            <w:proofErr w:type="spellStart"/>
            <w:r w:rsidRPr="00225505">
              <w:rPr>
                <w:sz w:val="22"/>
              </w:rPr>
              <w:t>izvērtējums</w:t>
            </w:r>
            <w:proofErr w:type="spellEnd"/>
            <w:r w:rsidRPr="00225505">
              <w:rPr>
                <w:sz w:val="22"/>
              </w:rPr>
              <w:t xml:space="preserve"> un izmaksu un ieguvumu analīze atbilstoši Direktīvas 2012/27/ES prasībām” (iesniegts Eiropas Komisijā 2016.gada 14.martā.) netika konstatēts augstas efektivitātes koģenerācijas un efektīvas centralizētās siltumapgādes potenciāls, tad dotā norma nav jāpārņem .</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45.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bCs/>
                <w:sz w:val="22"/>
                <w:lang w:eastAsia="lv-LV"/>
              </w:rPr>
            </w:pPr>
            <w:r w:rsidRPr="00225505">
              <w:rPr>
                <w:rFonts w:eastAsia="Times New Roman"/>
                <w:b/>
                <w:bCs/>
                <w:sz w:val="22"/>
                <w:lang w:eastAsia="lv-LV"/>
              </w:rPr>
              <w:t>Nav pārņemts</w:t>
            </w:r>
          </w:p>
          <w:p w:rsidR="005E00E2" w:rsidRPr="00225505" w:rsidRDefault="005E00E2" w:rsidP="00F066D6">
            <w:pPr>
              <w:spacing w:after="0" w:line="240" w:lineRule="auto"/>
              <w:rPr>
                <w:rFonts w:eastAsia="Times New Roman"/>
                <w:bCs/>
                <w:sz w:val="22"/>
                <w:lang w:eastAsia="lv-LV"/>
              </w:rPr>
            </w:pPr>
            <w:r w:rsidRPr="00225505">
              <w:rPr>
                <w:rFonts w:eastAsia="Times New Roman"/>
                <w:bCs/>
                <w:sz w:val="22"/>
                <w:lang w:eastAsia="lv-LV"/>
              </w:rPr>
              <w:t xml:space="preserve">Prasības tiks pārņemtas ar </w:t>
            </w:r>
          </w:p>
          <w:p w:rsidR="005E00E2" w:rsidRPr="00225505" w:rsidRDefault="005E00E2" w:rsidP="00F066D6">
            <w:pPr>
              <w:spacing w:after="0" w:line="240" w:lineRule="auto"/>
              <w:rPr>
                <w:rFonts w:eastAsia="Times New Roman"/>
                <w:bCs/>
                <w:sz w:val="22"/>
                <w:lang w:eastAsia="lv-LV"/>
              </w:rPr>
            </w:pPr>
            <w:r w:rsidRPr="00225505">
              <w:rPr>
                <w:rFonts w:eastAsia="Times New Roman"/>
                <w:bCs/>
                <w:sz w:val="22"/>
                <w:lang w:eastAsia="lv-LV"/>
              </w:rPr>
              <w:t>likumprojektu „Grozījumi Elektroenerģijas tirgus likumā”.</w:t>
            </w:r>
          </w:p>
          <w:p w:rsidR="005E00E2" w:rsidRPr="00225505" w:rsidRDefault="005E00E2" w:rsidP="00F066D6">
            <w:pPr>
              <w:spacing w:after="0" w:line="240" w:lineRule="auto"/>
              <w:rPr>
                <w:rFonts w:eastAsia="Times New Roman"/>
                <w:b/>
                <w:bCs/>
                <w:sz w:val="22"/>
                <w:lang w:eastAsia="lv-LV"/>
              </w:rPr>
            </w:pPr>
            <w:r w:rsidRPr="00225505">
              <w:rPr>
                <w:rFonts w:eastAsia="Times New Roman"/>
                <w:bCs/>
                <w:sz w:val="22"/>
                <w:lang w:eastAsia="lv-LV"/>
              </w:rPr>
              <w:t>Atbildīgā Ekonomikas ministrija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3. panta 1.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Paziņots Eiropas Komisijai 2013. gada 2. maijā iesniedzot Latvijas otro Progresa ziņojumu par Latvijas Nacionālās reformu programmas „Eiropa 2020”stratēģijas īstenošanu. Ziņojums papildināts 2013. gada 21. jūnijā atbilstoši </w:t>
            </w:r>
            <w:r w:rsidRPr="00225505">
              <w:rPr>
                <w:i/>
                <w:color w:val="000000"/>
                <w:sz w:val="22"/>
              </w:rPr>
              <w:t>EU Pilot lietas Nr.505/13/ENER prasībām.</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3. panta 2.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color w:val="000000"/>
                <w:sz w:val="22"/>
              </w:rPr>
              <w:t>Norma nesatur dalībvalstij saistošus pienākumus un tāpēc to nav nepieciešams pārņemt.</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3. panta 3.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color w:val="000000"/>
                <w:sz w:val="22"/>
              </w:rPr>
            </w:pPr>
            <w:r w:rsidRPr="00225505">
              <w:rPr>
                <w:color w:val="000000"/>
                <w:sz w:val="22"/>
              </w:rPr>
              <w:t>Norma nesatur dalībvalstij saistošus pienākumus un tāpēc to nav nepieciešams pārņemt.</w:t>
            </w:r>
          </w:p>
        </w:tc>
        <w:tc>
          <w:tcPr>
            <w:tcW w:w="915" w:type="pct"/>
          </w:tcPr>
          <w:p w:rsidR="005E00E2" w:rsidRPr="00225505" w:rsidRDefault="005E00E2" w:rsidP="00F066D6">
            <w:pPr>
              <w:spacing w:after="0" w:line="240" w:lineRule="auto"/>
              <w:rPr>
                <w:spacing w:val="-2"/>
                <w:sz w:val="22"/>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4. pants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bCs/>
                <w:color w:val="000000" w:themeColor="text1"/>
                <w:sz w:val="22"/>
                <w:lang w:eastAsia="lv-LV"/>
              </w:rPr>
            </w:pPr>
            <w:r w:rsidRPr="00225505">
              <w:rPr>
                <w:rFonts w:eastAsia="Times New Roman"/>
                <w:b/>
                <w:bCs/>
                <w:color w:val="000000" w:themeColor="text1"/>
                <w:sz w:val="22"/>
                <w:lang w:eastAsia="lv-LV"/>
              </w:rPr>
              <w:t>Pārņemts pilnībā</w:t>
            </w:r>
          </w:p>
          <w:p w:rsidR="005E00E2" w:rsidRPr="00225505" w:rsidRDefault="005E00E2" w:rsidP="00F066D6">
            <w:pPr>
              <w:spacing w:after="0" w:line="240" w:lineRule="auto"/>
              <w:rPr>
                <w:rFonts w:eastAsia="Times New Roman"/>
                <w:color w:val="000000" w:themeColor="text1"/>
                <w:sz w:val="22"/>
                <w:lang w:eastAsia="lv-LV"/>
              </w:rPr>
            </w:pPr>
            <w:r w:rsidRPr="00225505">
              <w:rPr>
                <w:rFonts w:eastAsia="Times New Roman"/>
                <w:bCs/>
                <w:color w:val="000000" w:themeColor="text1"/>
                <w:sz w:val="22"/>
                <w:lang w:eastAsia="lv-LV"/>
              </w:rPr>
              <w:t xml:space="preserve">Prasība pārņemta ar Ministru kabineta </w:t>
            </w:r>
            <w:r w:rsidRPr="00225505">
              <w:rPr>
                <w:rFonts w:eastAsia="Times New Roman"/>
                <w:color w:val="000000" w:themeColor="text1"/>
                <w:sz w:val="22"/>
                <w:lang w:eastAsia="lv-LV"/>
              </w:rPr>
              <w:t xml:space="preserve">2013. gada 2. decembra </w:t>
            </w:r>
            <w:r w:rsidRPr="00225505">
              <w:rPr>
                <w:rFonts w:eastAsia="Times New Roman"/>
                <w:bCs/>
                <w:color w:val="000000" w:themeColor="text1"/>
                <w:sz w:val="22"/>
                <w:lang w:eastAsia="lv-LV"/>
              </w:rPr>
              <w:t>rīkojumu Nr.587 (</w:t>
            </w:r>
            <w:r w:rsidRPr="00225505">
              <w:rPr>
                <w:rFonts w:eastAsia="Times New Roman"/>
                <w:color w:val="000000" w:themeColor="text1"/>
                <w:sz w:val="22"/>
                <w:lang w:eastAsia="lv-LV"/>
              </w:rPr>
              <w:t xml:space="preserve">prot. Nr.63 52.§) </w:t>
            </w:r>
            <w:r w:rsidRPr="00225505">
              <w:rPr>
                <w:rFonts w:eastAsia="Times New Roman"/>
                <w:bCs/>
                <w:color w:val="000000" w:themeColor="text1"/>
                <w:sz w:val="22"/>
                <w:lang w:eastAsia="lv-LV"/>
              </w:rPr>
              <w:t>Par Koncepciju par Eiropas Parlamenta un Padomes 2012. gada 25. oktobra Direktīvas 2012/27/ES par energoefektivitāti prasību pārņemšanu normatīvajos aktos.</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5. panta 1.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ind w:left="-43" w:right="100"/>
              <w:jc w:val="both"/>
              <w:rPr>
                <w:b/>
                <w:color w:val="000000"/>
                <w:sz w:val="22"/>
              </w:rPr>
            </w:pPr>
            <w:r w:rsidRPr="00225505">
              <w:rPr>
                <w:b/>
                <w:color w:val="000000"/>
                <w:sz w:val="22"/>
              </w:rPr>
              <w:t>Pārņemts pilnībā</w:t>
            </w:r>
          </w:p>
          <w:p w:rsidR="005E00E2" w:rsidRPr="00225505" w:rsidRDefault="005E00E2" w:rsidP="00F066D6">
            <w:pPr>
              <w:spacing w:after="0" w:line="240" w:lineRule="auto"/>
              <w:ind w:left="-43" w:right="100"/>
              <w:jc w:val="both"/>
              <w:rPr>
                <w:color w:val="000000"/>
                <w:sz w:val="22"/>
              </w:rPr>
            </w:pPr>
            <w:r w:rsidRPr="00225505">
              <w:rPr>
                <w:color w:val="000000"/>
                <w:sz w:val="22"/>
              </w:rPr>
              <w:t>Pārņemts ar Darbības programmu “Izaugsme un nodarbinātība”</w:t>
            </w:r>
            <w:r w:rsidRPr="00225505">
              <w:rPr>
                <w:rStyle w:val="FootnoteReference"/>
                <w:color w:val="000000"/>
                <w:sz w:val="22"/>
              </w:rPr>
              <w:footnoteReference w:id="2"/>
            </w:r>
            <w:r w:rsidRPr="00225505">
              <w:rPr>
                <w:color w:val="000000"/>
                <w:sz w:val="22"/>
              </w:rPr>
              <w:t>, kas</w:t>
            </w:r>
          </w:p>
          <w:p w:rsidR="005E00E2" w:rsidRPr="00225505" w:rsidRDefault="005E00E2" w:rsidP="00F066D6">
            <w:pPr>
              <w:spacing w:after="0" w:line="240" w:lineRule="auto"/>
              <w:rPr>
                <w:rFonts w:eastAsia="Times New Roman"/>
                <w:sz w:val="22"/>
                <w:lang w:eastAsia="lv-LV"/>
              </w:rPr>
            </w:pPr>
            <w:r w:rsidRPr="00225505">
              <w:rPr>
                <w:color w:val="000000"/>
                <w:sz w:val="22"/>
              </w:rPr>
              <w:t>pieņemta atbilstoši Eiropas Savienības struktūrfondu un Kohēzijas fonda 2014.—2020.gada plānošanas perioda vadības likumam</w:t>
            </w:r>
            <w:r w:rsidRPr="00225505">
              <w:rPr>
                <w:rStyle w:val="FootnoteReference"/>
                <w:color w:val="000000"/>
                <w:sz w:val="22"/>
              </w:rPr>
              <w:footnoteReference w:id="3"/>
            </w:r>
            <w:r w:rsidRPr="00225505">
              <w:rPr>
                <w:color w:val="000000"/>
                <w:sz w:val="22"/>
              </w:rPr>
              <w:t>.</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2.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ind w:right="100"/>
              <w:jc w:val="both"/>
              <w:rPr>
                <w:b/>
                <w:color w:val="000000"/>
                <w:sz w:val="22"/>
              </w:rPr>
            </w:pPr>
            <w:r w:rsidRPr="00225505">
              <w:rPr>
                <w:b/>
                <w:color w:val="000000"/>
                <w:sz w:val="22"/>
              </w:rPr>
              <w:t>Pārņemts pilnībā</w:t>
            </w:r>
          </w:p>
          <w:p w:rsidR="005E00E2" w:rsidRPr="00225505" w:rsidRDefault="005E00E2" w:rsidP="00F066D6">
            <w:pPr>
              <w:spacing w:after="0" w:line="240" w:lineRule="auto"/>
              <w:rPr>
                <w:rFonts w:eastAsia="Times New Roman"/>
                <w:sz w:val="22"/>
                <w:lang w:eastAsia="lv-LV"/>
              </w:rPr>
            </w:pPr>
            <w:r w:rsidRPr="00225505">
              <w:rPr>
                <w:color w:val="000000"/>
                <w:sz w:val="22"/>
              </w:rPr>
              <w:t>Prasības tika piemērotas, sastādot Valsts institūciju īpašumā, valdījumā un lietošanā esošās ēkas ar kopējo platību virs 500 m</w:t>
            </w:r>
            <w:r w:rsidRPr="00225505">
              <w:rPr>
                <w:color w:val="000000"/>
                <w:sz w:val="22"/>
                <w:vertAlign w:val="superscript"/>
              </w:rPr>
              <w:t>2</w:t>
            </w:r>
            <w:r w:rsidRPr="00225505">
              <w:rPr>
                <w:color w:val="000000"/>
                <w:sz w:val="22"/>
              </w:rPr>
              <w:t xml:space="preserve"> uz 31.12.2013. saskaņā ar Eiropas Parlamenta un Padomes Direktīvas 2010/27/ES par energoefektivitāti 5. panta 5.punktu (sagatavota pēc valsts institūciju sniegtās informācijas).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3.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jc w:val="both"/>
              <w:rPr>
                <w:sz w:val="22"/>
              </w:rPr>
            </w:pPr>
            <w:r w:rsidRPr="00225505">
              <w:rPr>
                <w:color w:val="000000"/>
                <w:sz w:val="22"/>
              </w:rPr>
              <w:t xml:space="preserve"> Prasības  pārņemtas ar ikgadējo ziņojumu </w:t>
            </w:r>
            <w:r w:rsidRPr="00225505">
              <w:rPr>
                <w:sz w:val="22"/>
              </w:rPr>
              <w:t xml:space="preserve"> “Ziņojums par virzību uz valsts energoefektivitātes mērķu 2020.gadam izpildi par 2013.gadu, atbilstoši Direktīvas 2012/27/ES 24.panta 1.punkta un XIV pielikuma 1.daļas prasībām” (Iesniegts Eiropas Komisijai 2015.gada 2.maijā)</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4.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jc w:val="both"/>
              <w:rPr>
                <w:b/>
                <w:bCs/>
                <w:sz w:val="22"/>
              </w:rPr>
            </w:pPr>
            <w:r w:rsidRPr="00225505">
              <w:rPr>
                <w:b/>
                <w:bCs/>
                <w:sz w:val="22"/>
              </w:rPr>
              <w:t>Pārņemts pilnībā</w:t>
            </w:r>
          </w:p>
          <w:p w:rsidR="005E00E2" w:rsidRPr="00225505" w:rsidRDefault="005E00E2" w:rsidP="00F066D6">
            <w:pPr>
              <w:spacing w:after="0" w:line="240" w:lineRule="auto"/>
              <w:rPr>
                <w:rFonts w:eastAsia="Times New Roman"/>
                <w:sz w:val="22"/>
                <w:lang w:eastAsia="lv-LV"/>
              </w:rPr>
            </w:pPr>
            <w:r w:rsidRPr="00225505">
              <w:rPr>
                <w:bCs/>
                <w:sz w:val="22"/>
              </w:rPr>
              <w:t xml:space="preserve">Prasības pārņemtas ar Ministru kabineta </w:t>
            </w:r>
            <w:r w:rsidRPr="00225505">
              <w:rPr>
                <w:sz w:val="22"/>
              </w:rPr>
              <w:t xml:space="preserve">2013.gada 2.decembra </w:t>
            </w:r>
            <w:r w:rsidRPr="00225505">
              <w:rPr>
                <w:bCs/>
                <w:sz w:val="22"/>
              </w:rPr>
              <w:t>rīkojumu Nr.587 (</w:t>
            </w:r>
            <w:r w:rsidRPr="00225505">
              <w:rPr>
                <w:sz w:val="22"/>
              </w:rPr>
              <w:t>prot. Nr.63 52.§) „</w:t>
            </w:r>
            <w:r w:rsidRPr="00225505">
              <w:rPr>
                <w:bCs/>
                <w:sz w:val="22"/>
              </w:rPr>
              <w:t>Par Koncepciju par Eiropas Parlamenta un Padomes 2012.gada 25. oktobra Direktīvas 2012/27/ES</w:t>
            </w:r>
            <w:r w:rsidRPr="00225505">
              <w:rPr>
                <w:bCs/>
                <w:color w:val="0000FF"/>
                <w:sz w:val="22"/>
                <w:u w:val="single"/>
              </w:rPr>
              <w:t xml:space="preserve"> </w:t>
            </w:r>
            <w:r w:rsidRPr="00225505">
              <w:rPr>
                <w:bCs/>
                <w:sz w:val="22"/>
              </w:rPr>
              <w:t>par energoefektivitāti prasību pārņemšanu normatīvajos aktos”</w:t>
            </w:r>
            <w:r w:rsidRPr="00225505">
              <w:rPr>
                <w:rStyle w:val="FootnoteReference"/>
                <w:bCs/>
                <w:sz w:val="22"/>
              </w:rPr>
              <w:footnoteReference w:id="4"/>
            </w:r>
            <w:r w:rsidRPr="00225505">
              <w:rPr>
                <w:bCs/>
                <w:sz w:val="22"/>
              </w:rPr>
              <w:t>.</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5.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rFonts w:eastAsia="Times New Roman"/>
                <w:b/>
                <w:sz w:val="22"/>
                <w:lang w:eastAsia="lv-LV"/>
              </w:rPr>
              <w:t>Pārņemts</w:t>
            </w:r>
            <w:r w:rsidRPr="00225505">
              <w:rPr>
                <w:b/>
                <w:bCs/>
                <w:sz w:val="22"/>
              </w:rPr>
              <w:t xml:space="preserve">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Valsts īpašumā, valdījumā un lietošanā esošās ēkas ar kopējo platību virs 250 m</w:t>
            </w:r>
            <w:r w:rsidRPr="00225505">
              <w:rPr>
                <w:rFonts w:eastAsia="Times New Roman"/>
                <w:sz w:val="22"/>
                <w:vertAlign w:val="superscript"/>
                <w:lang w:eastAsia="lv-LV"/>
              </w:rPr>
              <w:t xml:space="preserve">2 </w:t>
            </w:r>
            <w:r w:rsidRPr="00225505">
              <w:rPr>
                <w:rFonts w:eastAsia="Times New Roman"/>
                <w:sz w:val="22"/>
                <w:lang w:eastAsia="lv-LV"/>
              </w:rPr>
              <w:t>uz 31.12.2013. saskaņā ar Eiropas padomes un Parlamenta Direktīvas 2012/27/ES par energoefektivitāti 5. panta 5. punktu</w:t>
            </w:r>
            <w:r w:rsidRPr="00225505">
              <w:rPr>
                <w:rStyle w:val="FootnoteReference"/>
                <w:rFonts w:eastAsia="Times New Roman"/>
                <w:sz w:val="22"/>
                <w:lang w:eastAsia="lv-LV"/>
              </w:rPr>
              <w:footnoteReference w:id="5"/>
            </w:r>
            <w:r w:rsidRPr="00225505">
              <w:rPr>
                <w:rFonts w:eastAsia="Times New Roman"/>
                <w:sz w:val="22"/>
                <w:lang w:eastAsia="lv-LV"/>
              </w:rPr>
              <w:t xml:space="preserve">. </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6.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Latvija nav izvēlējusies iespēju ieviest Direktīvas 2012/27/ES 5. panta 6. punkta prasības, jo ir izvēlētas ieviest Direktīvas 2012/27/ES 5. panta 1. līdz 5. punkta prasības</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7. punkts</w:t>
            </w:r>
          </w:p>
        </w:tc>
        <w:tc>
          <w:tcPr>
            <w:tcW w:w="714"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Noteikumu projekts</w:t>
            </w:r>
          </w:p>
        </w:tc>
        <w:tc>
          <w:tcPr>
            <w:tcW w:w="2523" w:type="pct"/>
          </w:tcPr>
          <w:p w:rsidR="005E00E2" w:rsidRPr="00225505" w:rsidRDefault="005E00E2" w:rsidP="00F066D6">
            <w:pPr>
              <w:spacing w:after="0" w:line="240" w:lineRule="auto"/>
              <w:ind w:left="-43" w:right="100"/>
              <w:jc w:val="both"/>
              <w:rPr>
                <w:b/>
                <w:color w:val="000000"/>
                <w:sz w:val="22"/>
              </w:rPr>
            </w:pPr>
            <w:r w:rsidRPr="00225505">
              <w:rPr>
                <w:b/>
                <w:color w:val="000000"/>
                <w:sz w:val="22"/>
              </w:rPr>
              <w:t>Pārņemts pilnībā</w:t>
            </w:r>
          </w:p>
          <w:p w:rsidR="005E00E2" w:rsidRPr="00225505" w:rsidRDefault="005E00E2" w:rsidP="00F066D6">
            <w:pPr>
              <w:spacing w:after="0" w:line="240" w:lineRule="auto"/>
              <w:jc w:val="both"/>
              <w:rPr>
                <w:spacing w:val="-2"/>
                <w:sz w:val="22"/>
              </w:rPr>
            </w:pPr>
            <w:r w:rsidRPr="00225505">
              <w:rPr>
                <w:spacing w:val="-2"/>
                <w:sz w:val="22"/>
              </w:rPr>
              <w:t>Prasība pārņemta arī ar:</w:t>
            </w:r>
          </w:p>
          <w:p w:rsidR="005E00E2" w:rsidRPr="00225505" w:rsidRDefault="005E00E2" w:rsidP="00F066D6">
            <w:pPr>
              <w:spacing w:after="0" w:line="240" w:lineRule="auto"/>
              <w:jc w:val="both"/>
              <w:rPr>
                <w:spacing w:val="-2"/>
                <w:sz w:val="22"/>
              </w:rPr>
            </w:pPr>
            <w:r w:rsidRPr="00225505">
              <w:rPr>
                <w:spacing w:val="-2"/>
                <w:sz w:val="22"/>
              </w:rPr>
              <w:t>1) Ekonomikas ministrijas dokuments „Ieteikumi enerģijas sektora plānošanai pašvaldībās”</w:t>
            </w:r>
            <w:r w:rsidRPr="00225505">
              <w:rPr>
                <w:rStyle w:val="FootnoteReference"/>
                <w:spacing w:val="-2"/>
                <w:sz w:val="22"/>
              </w:rPr>
              <w:footnoteReference w:id="6"/>
            </w:r>
            <w:r w:rsidRPr="00225505">
              <w:rPr>
                <w:spacing w:val="-2"/>
                <w:sz w:val="22"/>
              </w:rPr>
              <w:t>;</w:t>
            </w:r>
          </w:p>
          <w:p w:rsidR="005E00E2" w:rsidRPr="00225505" w:rsidRDefault="005E00E2" w:rsidP="00F066D6">
            <w:pPr>
              <w:spacing w:after="0" w:line="240" w:lineRule="auto"/>
              <w:jc w:val="both"/>
              <w:rPr>
                <w:spacing w:val="-2"/>
                <w:sz w:val="22"/>
              </w:rPr>
            </w:pPr>
            <w:r w:rsidRPr="00225505">
              <w:rPr>
                <w:spacing w:val="-2"/>
                <w:sz w:val="22"/>
              </w:rPr>
              <w:t>2) Vides aizsardzības un reģionālās attīstības ministrijas dokuments „Metodiskie ieteikumi attīstības programmu izstrādei reģionālā un vietējā līmenī”</w:t>
            </w:r>
            <w:r w:rsidRPr="00225505">
              <w:rPr>
                <w:rStyle w:val="FootnoteReference"/>
                <w:spacing w:val="-2"/>
                <w:sz w:val="22"/>
              </w:rPr>
              <w:footnoteReference w:id="7"/>
            </w:r>
            <w:r w:rsidRPr="00225505">
              <w:rPr>
                <w:spacing w:val="-2"/>
                <w:sz w:val="22"/>
              </w:rPr>
              <w:t>.</w:t>
            </w:r>
          </w:p>
          <w:p w:rsidR="005E00E2" w:rsidRPr="00225505" w:rsidRDefault="005E00E2" w:rsidP="00F066D6">
            <w:pPr>
              <w:spacing w:after="0" w:line="240" w:lineRule="auto"/>
              <w:jc w:val="both"/>
              <w:rPr>
                <w:spacing w:val="-2"/>
                <w:sz w:val="22"/>
              </w:rPr>
            </w:pPr>
            <w:r w:rsidRPr="00225505">
              <w:rPr>
                <w:spacing w:val="-2"/>
                <w:sz w:val="22"/>
              </w:rPr>
              <w:lastRenderedPageBreak/>
              <w:t>3) Energoefektivitātes likuma 5.panta pirmo, otro un trešo daļu.</w:t>
            </w:r>
          </w:p>
        </w:tc>
        <w:tc>
          <w:tcPr>
            <w:tcW w:w="915" w:type="pct"/>
          </w:tcPr>
          <w:p w:rsidR="005E00E2" w:rsidRPr="00225505" w:rsidRDefault="005E00E2" w:rsidP="00F066D6">
            <w:pPr>
              <w:spacing w:after="0" w:line="240" w:lineRule="auto"/>
              <w:rPr>
                <w:sz w:val="22"/>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highlight w:val="yellow"/>
                <w:lang w:eastAsia="lv-LV"/>
              </w:rPr>
            </w:pPr>
            <w:r w:rsidRPr="00225505">
              <w:rPr>
                <w:sz w:val="22"/>
              </w:rPr>
              <w:t xml:space="preserve">Direktīvas 2012/27/ES </w:t>
            </w:r>
            <w:r w:rsidRPr="00225505">
              <w:rPr>
                <w:spacing w:val="-2"/>
                <w:sz w:val="22"/>
              </w:rPr>
              <w:t>6. panta 1. punkta pirmā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spacing w:val="-2"/>
                <w:sz w:val="22"/>
              </w:rPr>
            </w:pPr>
            <w:r w:rsidRPr="00225505">
              <w:rPr>
                <w:b/>
                <w:spacing w:val="-2"/>
                <w:sz w:val="22"/>
              </w:rPr>
              <w:t xml:space="preserve">Pārņemts pilnībā </w:t>
            </w:r>
          </w:p>
          <w:p w:rsidR="005E00E2" w:rsidRPr="00225505" w:rsidRDefault="005E00E2" w:rsidP="00F066D6">
            <w:pPr>
              <w:spacing w:after="0" w:line="240" w:lineRule="auto"/>
              <w:rPr>
                <w:spacing w:val="-2"/>
                <w:sz w:val="22"/>
              </w:rPr>
            </w:pPr>
            <w:r w:rsidRPr="00225505">
              <w:rPr>
                <w:spacing w:val="-2"/>
                <w:sz w:val="22"/>
              </w:rPr>
              <w:t>Prasības  pārņemtas ar :</w:t>
            </w:r>
          </w:p>
          <w:p w:rsidR="005E00E2" w:rsidRPr="00225505" w:rsidRDefault="005E00E2" w:rsidP="00F066D6">
            <w:pPr>
              <w:spacing w:after="0" w:line="240" w:lineRule="auto"/>
              <w:rPr>
                <w:spacing w:val="-2"/>
                <w:sz w:val="22"/>
              </w:rPr>
            </w:pPr>
            <w:r w:rsidRPr="00225505">
              <w:rPr>
                <w:spacing w:val="-2"/>
                <w:sz w:val="22"/>
              </w:rPr>
              <w:t>1)  Publisko iepirkumu likuma 46.</w:t>
            </w:r>
            <w:r w:rsidRPr="00225505">
              <w:rPr>
                <w:spacing w:val="-2"/>
                <w:sz w:val="22"/>
                <w:vertAlign w:val="superscript"/>
              </w:rPr>
              <w:t xml:space="preserve">1 </w:t>
            </w:r>
            <w:r w:rsidRPr="00225505">
              <w:rPr>
                <w:spacing w:val="-2"/>
                <w:sz w:val="22"/>
              </w:rPr>
              <w:t>pantu.</w:t>
            </w:r>
          </w:p>
          <w:p w:rsidR="005E00E2" w:rsidRPr="00225505" w:rsidRDefault="005E00E2" w:rsidP="00F066D6">
            <w:pPr>
              <w:spacing w:after="0" w:line="240" w:lineRule="auto"/>
              <w:rPr>
                <w:spacing w:val="-2"/>
                <w:sz w:val="22"/>
              </w:rPr>
            </w:pPr>
            <w:r w:rsidRPr="00225505">
              <w:rPr>
                <w:spacing w:val="-2"/>
                <w:sz w:val="22"/>
              </w:rPr>
              <w:t>2) Ēku energoefektivitātes likuma.</w:t>
            </w:r>
          </w:p>
          <w:p w:rsidR="005E00E2" w:rsidRPr="00225505" w:rsidRDefault="005E00E2" w:rsidP="00F066D6">
            <w:pPr>
              <w:spacing w:after="0" w:line="240" w:lineRule="auto"/>
              <w:rPr>
                <w:rFonts w:eastAsia="Times New Roman"/>
                <w:sz w:val="22"/>
                <w:lang w:eastAsia="lv-LV"/>
              </w:rPr>
            </w:pPr>
            <w:r w:rsidRPr="00225505">
              <w:rPr>
                <w:sz w:val="22"/>
              </w:rPr>
              <w:t>14.panta trešo, ceturto un piekto daļu.</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spacing w:val="-2"/>
                <w:sz w:val="22"/>
              </w:rPr>
            </w:pPr>
            <w:r w:rsidRPr="00225505">
              <w:rPr>
                <w:sz w:val="22"/>
              </w:rPr>
              <w:t xml:space="preserve">Direktīvas 2012/27/ES </w:t>
            </w:r>
            <w:r w:rsidRPr="00225505">
              <w:rPr>
                <w:spacing w:val="-2"/>
                <w:sz w:val="22"/>
              </w:rPr>
              <w:t>6. panta 1. punkta otrā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spacing w:val="-2"/>
                <w:sz w:val="22"/>
              </w:rPr>
            </w:pPr>
            <w:r w:rsidRPr="00225505">
              <w:rPr>
                <w:b/>
                <w:spacing w:val="-2"/>
                <w:sz w:val="22"/>
              </w:rPr>
              <w:t xml:space="preserve"> Pārņemts pilnībā </w:t>
            </w:r>
          </w:p>
          <w:p w:rsidR="005E00E2" w:rsidRPr="00225505" w:rsidRDefault="005E00E2" w:rsidP="00F066D6">
            <w:pPr>
              <w:spacing w:after="0" w:line="240" w:lineRule="auto"/>
              <w:rPr>
                <w:spacing w:val="-2"/>
                <w:sz w:val="22"/>
              </w:rPr>
            </w:pPr>
            <w:r w:rsidRPr="00225505">
              <w:rPr>
                <w:spacing w:val="-2"/>
                <w:sz w:val="22"/>
              </w:rPr>
              <w:t>Prasības  pārņemtas ar Publisko iepirkumu likuma 46.</w:t>
            </w:r>
            <w:r w:rsidRPr="00225505">
              <w:rPr>
                <w:spacing w:val="-2"/>
                <w:sz w:val="22"/>
                <w:vertAlign w:val="superscript"/>
              </w:rPr>
              <w:t xml:space="preserve">1 </w:t>
            </w:r>
            <w:r w:rsidRPr="00225505">
              <w:rPr>
                <w:spacing w:val="-2"/>
                <w:sz w:val="22"/>
              </w:rPr>
              <w:t>pantu.</w:t>
            </w:r>
          </w:p>
          <w:p w:rsidR="005E00E2" w:rsidRPr="00225505" w:rsidRDefault="005E00E2" w:rsidP="00F066D6">
            <w:pPr>
              <w:spacing w:after="0" w:line="240" w:lineRule="auto"/>
              <w:rPr>
                <w:b/>
                <w:spacing w:val="-2"/>
                <w:sz w:val="22"/>
              </w:rPr>
            </w:pPr>
          </w:p>
        </w:tc>
        <w:tc>
          <w:tcPr>
            <w:tcW w:w="915" w:type="pct"/>
          </w:tcPr>
          <w:p w:rsidR="005E00E2" w:rsidRPr="00225505" w:rsidRDefault="005E00E2" w:rsidP="00F066D6">
            <w:pPr>
              <w:spacing w:after="0" w:line="240" w:lineRule="auto"/>
              <w:rPr>
                <w:spacing w:val="-2"/>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6. panta 2.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jc w:val="both"/>
              <w:rPr>
                <w:b/>
                <w:spacing w:val="-2"/>
                <w:sz w:val="22"/>
              </w:rPr>
            </w:pPr>
            <w:r w:rsidRPr="00225505">
              <w:rPr>
                <w:b/>
                <w:spacing w:val="-2"/>
                <w:sz w:val="22"/>
              </w:rPr>
              <w:t>Pārņemts pilnībā</w:t>
            </w:r>
          </w:p>
          <w:p w:rsidR="005E00E2" w:rsidRPr="00225505" w:rsidRDefault="005E00E2" w:rsidP="00F066D6">
            <w:pPr>
              <w:spacing w:after="0" w:line="240" w:lineRule="auto"/>
              <w:rPr>
                <w:rFonts w:eastAsia="Times New Roman"/>
                <w:sz w:val="22"/>
                <w:lang w:eastAsia="lv-LV"/>
              </w:rPr>
            </w:pPr>
            <w:r w:rsidRPr="00225505">
              <w:rPr>
                <w:spacing w:val="-2"/>
                <w:sz w:val="22"/>
              </w:rPr>
              <w:t>Aizsardzības un drošības jomas iepirkumu likums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6. panta 3.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jc w:val="both"/>
              <w:rPr>
                <w:b/>
                <w:spacing w:val="-2"/>
                <w:sz w:val="22"/>
              </w:rPr>
            </w:pPr>
            <w:r w:rsidRPr="00225505">
              <w:rPr>
                <w:b/>
                <w:spacing w:val="-2"/>
                <w:sz w:val="22"/>
              </w:rPr>
              <w:t xml:space="preserve">Pārņemts pilnībā </w:t>
            </w:r>
          </w:p>
          <w:p w:rsidR="005E00E2" w:rsidRPr="00225505" w:rsidRDefault="005E00E2" w:rsidP="00F066D6">
            <w:pPr>
              <w:spacing w:after="0" w:line="240" w:lineRule="auto"/>
              <w:jc w:val="both"/>
              <w:rPr>
                <w:spacing w:val="-2"/>
                <w:sz w:val="22"/>
              </w:rPr>
            </w:pPr>
            <w:r w:rsidRPr="00225505">
              <w:rPr>
                <w:spacing w:val="-2"/>
                <w:sz w:val="22"/>
              </w:rPr>
              <w:t>Prasība pārņemta ar:</w:t>
            </w:r>
          </w:p>
          <w:p w:rsidR="005E00E2" w:rsidRPr="00225505" w:rsidRDefault="005E00E2" w:rsidP="00F066D6">
            <w:pPr>
              <w:spacing w:after="0" w:line="240" w:lineRule="auto"/>
              <w:jc w:val="both"/>
              <w:rPr>
                <w:spacing w:val="-2"/>
                <w:sz w:val="22"/>
              </w:rPr>
            </w:pPr>
            <w:r w:rsidRPr="00225505">
              <w:rPr>
                <w:spacing w:val="-2"/>
                <w:sz w:val="22"/>
              </w:rPr>
              <w:t>1) Ekonomikas ministrijas dokuments „Ieteikumi enerģijas sektora plānošanai pašvaldībās”</w:t>
            </w:r>
            <w:r w:rsidRPr="00225505">
              <w:rPr>
                <w:rStyle w:val="FootnoteReference"/>
                <w:spacing w:val="-2"/>
                <w:sz w:val="22"/>
              </w:rPr>
              <w:footnoteReference w:id="8"/>
            </w:r>
            <w:r w:rsidRPr="00225505">
              <w:rPr>
                <w:spacing w:val="-2"/>
                <w:sz w:val="22"/>
              </w:rPr>
              <w:t>;</w:t>
            </w:r>
          </w:p>
          <w:p w:rsidR="005E00E2" w:rsidRPr="00225505" w:rsidRDefault="005E00E2" w:rsidP="00F066D6">
            <w:pPr>
              <w:spacing w:after="0" w:line="240" w:lineRule="auto"/>
              <w:jc w:val="both"/>
              <w:rPr>
                <w:spacing w:val="-2"/>
                <w:sz w:val="22"/>
              </w:rPr>
            </w:pPr>
            <w:r w:rsidRPr="00225505">
              <w:rPr>
                <w:spacing w:val="-2"/>
                <w:sz w:val="22"/>
              </w:rPr>
              <w:t>2) Zaļā iepirkuma veicināšanas plāns 2015. - 2017. gadam, apstiprināts Ministru kabinetā 2015. gada 17. februārī (Protokols Nr.9, 24.§) publicēts</w:t>
            </w:r>
            <w:r w:rsidRPr="00225505">
              <w:rPr>
                <w:rStyle w:val="FootnoteReference"/>
                <w:spacing w:val="-2"/>
                <w:sz w:val="22"/>
              </w:rPr>
              <w:footnoteReference w:id="9"/>
            </w:r>
            <w:r w:rsidRPr="00225505">
              <w:rPr>
                <w:spacing w:val="-2"/>
                <w:sz w:val="22"/>
              </w:rPr>
              <w:t>;</w:t>
            </w:r>
          </w:p>
          <w:p w:rsidR="005E00E2" w:rsidRPr="00225505" w:rsidRDefault="005E00E2" w:rsidP="00F066D6">
            <w:pPr>
              <w:spacing w:after="0" w:line="240" w:lineRule="auto"/>
              <w:jc w:val="both"/>
              <w:rPr>
                <w:spacing w:val="-2"/>
                <w:sz w:val="22"/>
              </w:rPr>
            </w:pPr>
            <w:r w:rsidRPr="00225505">
              <w:rPr>
                <w:spacing w:val="-2"/>
                <w:sz w:val="22"/>
              </w:rPr>
              <w:t>3) Vides aizsardzības un reģionālās attīstības ministrijas dokuments „Metodiskie ieteikumi attīstības programmu izstrādei reģionālā un vietējā līmenī”</w:t>
            </w:r>
            <w:r w:rsidRPr="00225505">
              <w:rPr>
                <w:rStyle w:val="FootnoteReference"/>
                <w:spacing w:val="-2"/>
                <w:sz w:val="22"/>
              </w:rPr>
              <w:footnoteReference w:id="10"/>
            </w:r>
            <w:r w:rsidRPr="00225505">
              <w:rPr>
                <w:spacing w:val="-2"/>
                <w:sz w:val="22"/>
              </w:rPr>
              <w:t>;</w:t>
            </w:r>
          </w:p>
          <w:p w:rsidR="005E00E2" w:rsidRPr="00225505" w:rsidRDefault="005E00E2" w:rsidP="00F066D6">
            <w:pPr>
              <w:spacing w:after="0" w:line="240" w:lineRule="auto"/>
              <w:jc w:val="both"/>
              <w:rPr>
                <w:spacing w:val="-2"/>
                <w:sz w:val="22"/>
              </w:rPr>
            </w:pPr>
            <w:r w:rsidRPr="00225505">
              <w:rPr>
                <w:spacing w:val="-2"/>
                <w:sz w:val="22"/>
              </w:rPr>
              <w:t>4)</w:t>
            </w:r>
            <w:r w:rsidRPr="00225505">
              <w:rPr>
                <w:sz w:val="22"/>
              </w:rPr>
              <w:t xml:space="preserve"> </w:t>
            </w:r>
            <w:r w:rsidRPr="00225505">
              <w:rPr>
                <w:spacing w:val="-2"/>
                <w:sz w:val="22"/>
              </w:rPr>
              <w:t>Vides aizsardzības un reģionālās attīstības ministrijas un Iepirkumu uzraudzības biroja ”Ieteikumos videi draudzīgas būvniecības veicināšanai”</w:t>
            </w:r>
            <w:r w:rsidRPr="00225505">
              <w:rPr>
                <w:rStyle w:val="FootnoteReference"/>
                <w:spacing w:val="-2"/>
                <w:sz w:val="22"/>
              </w:rPr>
              <w:footnoteReference w:id="11"/>
            </w:r>
            <w:r w:rsidRPr="00225505">
              <w:rPr>
                <w:spacing w:val="-2"/>
                <w:sz w:val="22"/>
              </w:rPr>
              <w:t>.</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highlight w:val="red"/>
                <w:lang w:eastAsia="lv-LV"/>
              </w:rPr>
            </w:pPr>
            <w:r w:rsidRPr="00225505">
              <w:rPr>
                <w:sz w:val="22"/>
              </w:rPr>
              <w:t xml:space="preserve">Direktīvas 2012/27/ES </w:t>
            </w:r>
            <w:r w:rsidRPr="00225505">
              <w:rPr>
                <w:rFonts w:eastAsia="Times New Roman"/>
                <w:sz w:val="22"/>
                <w:lang w:eastAsia="lv-LV"/>
              </w:rPr>
              <w:t>6. panta 4.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spacing w:val="-2"/>
                <w:sz w:val="22"/>
              </w:rPr>
            </w:pPr>
            <w:r w:rsidRPr="00225505">
              <w:rPr>
                <w:b/>
                <w:spacing w:val="-2"/>
                <w:sz w:val="22"/>
              </w:rPr>
              <w:t xml:space="preserve"> Pārņemts pilnībā </w:t>
            </w:r>
          </w:p>
          <w:p w:rsidR="005E00E2" w:rsidRPr="00225505" w:rsidRDefault="005E00E2" w:rsidP="00F066D6">
            <w:pPr>
              <w:spacing w:after="0" w:line="240" w:lineRule="auto"/>
              <w:rPr>
                <w:spacing w:val="-2"/>
                <w:sz w:val="22"/>
              </w:rPr>
            </w:pPr>
            <w:r w:rsidRPr="00225505">
              <w:rPr>
                <w:spacing w:val="-2"/>
                <w:sz w:val="22"/>
              </w:rPr>
              <w:t>Prasības  pārņemtas ar Publisko iepirkumu likuma 46.</w:t>
            </w:r>
            <w:r w:rsidRPr="00225505">
              <w:rPr>
                <w:spacing w:val="-2"/>
                <w:sz w:val="22"/>
                <w:vertAlign w:val="superscript"/>
              </w:rPr>
              <w:t xml:space="preserve">1 </w:t>
            </w:r>
            <w:r w:rsidRPr="00225505">
              <w:rPr>
                <w:spacing w:val="-2"/>
                <w:sz w:val="22"/>
              </w:rPr>
              <w:t>pantu.</w:t>
            </w:r>
          </w:p>
          <w:p w:rsidR="005E00E2" w:rsidRPr="00225505" w:rsidRDefault="005E00E2" w:rsidP="00F066D6">
            <w:pPr>
              <w:spacing w:after="0" w:line="240" w:lineRule="auto"/>
              <w:rPr>
                <w:b/>
                <w:spacing w:val="-2"/>
                <w:sz w:val="22"/>
              </w:rPr>
            </w:pPr>
          </w:p>
        </w:tc>
        <w:tc>
          <w:tcPr>
            <w:tcW w:w="915" w:type="pct"/>
          </w:tcPr>
          <w:p w:rsidR="005E00E2" w:rsidRPr="00225505" w:rsidRDefault="005E00E2" w:rsidP="00F066D6">
            <w:pPr>
              <w:spacing w:after="0" w:line="240" w:lineRule="auto"/>
              <w:rPr>
                <w:spacing w:val="-2"/>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7. pants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Nav pārņemts</w:t>
            </w:r>
          </w:p>
          <w:p w:rsidR="005E00E2" w:rsidRPr="00225505" w:rsidRDefault="005E00E2" w:rsidP="00F066D6">
            <w:pPr>
              <w:spacing w:after="0" w:line="240" w:lineRule="auto"/>
              <w:rPr>
                <w:sz w:val="22"/>
              </w:rPr>
            </w:pPr>
            <w:r w:rsidRPr="00225505">
              <w:rPr>
                <w:sz w:val="22"/>
              </w:rPr>
              <w:t xml:space="preserve">Pilnībā </w:t>
            </w:r>
            <w:r w:rsidRPr="00225505">
              <w:rPr>
                <w:rFonts w:eastAsia="Times New Roman"/>
                <w:sz w:val="22"/>
                <w:lang w:eastAsia="lv-LV"/>
              </w:rPr>
              <w:t xml:space="preserve">tiks pārņemtas ar </w:t>
            </w:r>
            <w:r w:rsidRPr="00225505">
              <w:rPr>
                <w:sz w:val="22"/>
              </w:rPr>
              <w:t>Ministru kabineta noteikumu projektu „</w:t>
            </w:r>
            <w:r w:rsidRPr="00225505">
              <w:rPr>
                <w:bCs/>
                <w:sz w:val="22"/>
              </w:rPr>
              <w:t>Energoefektivitātes pienākuma shēma”</w:t>
            </w:r>
            <w:r w:rsidRPr="00225505">
              <w:rPr>
                <w:sz w:val="22"/>
              </w:rPr>
              <w:t>, ko paredzēts izdot, pamatojoties uz Energoefektivitātes likuma.6.panta prasībām</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pirmās daļas a) apakšpunkts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Noteikumu projekta 4., 23. un 24.punkts</w:t>
            </w: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Prasības pārņemtas arī ar:</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Ministru kabineta 2013. gada 18. jūlija noteikumu Nr.382 „Noteikumi par neatkarīgiem ekspertiem ēku energoefektivitātes jomā” 2.-14. punkts;</w:t>
            </w:r>
          </w:p>
          <w:p w:rsidR="007849A2" w:rsidRDefault="005E00E2" w:rsidP="00F066D6">
            <w:pPr>
              <w:spacing w:after="0" w:line="240" w:lineRule="auto"/>
              <w:rPr>
                <w:rFonts w:eastAsia="Times New Roman"/>
                <w:sz w:val="22"/>
                <w:lang w:eastAsia="lv-LV"/>
              </w:rPr>
            </w:pPr>
            <w:r w:rsidRPr="00225505">
              <w:rPr>
                <w:rFonts w:eastAsia="Times New Roman"/>
                <w:sz w:val="22"/>
                <w:lang w:eastAsia="lv-LV"/>
              </w:rPr>
              <w:t xml:space="preserve">2) Ministru kabineta 2013. gada 12. marta noteikumu Nr.138 „Noteikumi par rūpniecisko </w:t>
            </w:r>
            <w:proofErr w:type="spellStart"/>
            <w:r w:rsidRPr="00225505">
              <w:rPr>
                <w:rFonts w:eastAsia="Times New Roman"/>
                <w:sz w:val="22"/>
                <w:lang w:eastAsia="lv-LV"/>
              </w:rPr>
              <w:t>energoauditu</w:t>
            </w:r>
            <w:proofErr w:type="spellEnd"/>
            <w:r w:rsidRPr="00225505">
              <w:rPr>
                <w:rFonts w:eastAsia="Times New Roman"/>
                <w:sz w:val="22"/>
                <w:lang w:eastAsia="lv-LV"/>
              </w:rPr>
              <w:t xml:space="preserve">” 5.,19.-23. punkts (pēc noteikumu </w:t>
            </w:r>
            <w:r w:rsidRPr="00225505">
              <w:rPr>
                <w:rFonts w:eastAsia="Times New Roman"/>
                <w:sz w:val="22"/>
                <w:lang w:eastAsia="lv-LV"/>
              </w:rPr>
              <w:lastRenderedPageBreak/>
              <w:t xml:space="preserve">projekta pieņemšanas Ministru kabineta 2013. gada 12. marta noteikumi Nr.138 „Noteikumi par rūpniecisko </w:t>
            </w:r>
            <w:proofErr w:type="spellStart"/>
            <w:r w:rsidRPr="00225505">
              <w:rPr>
                <w:rFonts w:eastAsia="Times New Roman"/>
                <w:sz w:val="22"/>
                <w:lang w:eastAsia="lv-LV"/>
              </w:rPr>
              <w:t>energoauditu</w:t>
            </w:r>
            <w:proofErr w:type="spellEnd"/>
            <w:r w:rsidRPr="00225505">
              <w:rPr>
                <w:rFonts w:eastAsia="Times New Roman"/>
                <w:sz w:val="22"/>
                <w:lang w:eastAsia="lv-LV"/>
              </w:rPr>
              <w:t>” zaudēs spēku, bet to normas ir pilnībā iekļautas noteikumu projekta 4. un 23.punktā)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3) Ministru kabineta 2013.gada 9.jūlija noteikumu Nr.383 „Noteikumi par ēku </w:t>
            </w:r>
            <w:proofErr w:type="spellStart"/>
            <w:r w:rsidRPr="00225505">
              <w:rPr>
                <w:rFonts w:eastAsia="Times New Roman"/>
                <w:sz w:val="22"/>
                <w:lang w:eastAsia="lv-LV"/>
              </w:rPr>
              <w:t>energosertifikāciju</w:t>
            </w:r>
            <w:proofErr w:type="spellEnd"/>
            <w:r w:rsidRPr="00225505">
              <w:rPr>
                <w:rFonts w:eastAsia="Times New Roman"/>
                <w:sz w:val="22"/>
                <w:lang w:eastAsia="lv-LV"/>
              </w:rPr>
              <w:t>” 7.4. punkts un III pielikums.</w:t>
            </w:r>
          </w:p>
        </w:tc>
        <w:tc>
          <w:tcPr>
            <w:tcW w:w="915" w:type="pct"/>
          </w:tcPr>
          <w:p w:rsidR="005E00E2" w:rsidRPr="00225505" w:rsidRDefault="005E00E2" w:rsidP="00F066D6">
            <w:pPr>
              <w:spacing w:after="0" w:line="240" w:lineRule="auto"/>
              <w:rPr>
                <w:sz w:val="22"/>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pirmās daļas b)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sz w:val="22"/>
                <w:lang w:eastAsia="lv-LV"/>
              </w:rPr>
              <w:t>Latvija nav izvēlējusies iespēju ieviest Direktīvas 2012/27/ES 8. panta 1. punkta b) apakšpunkta prasības, jo ir izvēlējusies Direktīvas 2012/27/ES 8. panta 1. punkta a) apakšpunkta iespējas.</w:t>
            </w:r>
          </w:p>
        </w:tc>
        <w:tc>
          <w:tcPr>
            <w:tcW w:w="915" w:type="pct"/>
          </w:tcPr>
          <w:p w:rsidR="005E00E2" w:rsidRPr="00225505" w:rsidRDefault="005E00E2" w:rsidP="00F066D6">
            <w:pPr>
              <w:spacing w:after="0" w:line="240" w:lineRule="auto"/>
              <w:rPr>
                <w:spacing w:val="-2"/>
                <w:sz w:val="22"/>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otrā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sz w:val="22"/>
              </w:rPr>
            </w:pPr>
          </w:p>
          <w:p w:rsidR="005E00E2" w:rsidRPr="00225505" w:rsidRDefault="005E00E2" w:rsidP="00F066D6">
            <w:pPr>
              <w:spacing w:after="0" w:line="240" w:lineRule="auto"/>
              <w:rPr>
                <w:sz w:val="22"/>
              </w:rPr>
            </w:pPr>
            <w:r w:rsidRPr="00225505">
              <w:rPr>
                <w:sz w:val="22"/>
              </w:rPr>
              <w:t xml:space="preserve">Tā kā </w:t>
            </w:r>
            <w:r w:rsidRPr="00225505">
              <w:rPr>
                <w:rFonts w:eastAsia="Times New Roman"/>
                <w:sz w:val="22"/>
                <w:lang w:eastAsia="lv-LV"/>
              </w:rPr>
              <w:t>Latvija nav izvēlējusies iespēju ieviest Direktīvas 2012/27/ES 8. panta 1. punkta b) apakšpunkta prasības, tad tai nav saistošas 8.panta 1.punkta otrās daļas prasības.</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pacing w:val="-2"/>
                <w:sz w:val="22"/>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trešā daļa</w:t>
            </w:r>
          </w:p>
        </w:tc>
        <w:tc>
          <w:tcPr>
            <w:tcW w:w="714"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Noteikumu projekta 7.-21. punkts</w:t>
            </w: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Prasības pārņemtas ar:</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Energoefektivitātes likuma 9.panta pirmā un otrā daļa</w:t>
            </w:r>
          </w:p>
          <w:p w:rsidR="005E00E2" w:rsidRPr="00225505" w:rsidRDefault="005E00E2" w:rsidP="00F066D6">
            <w:pPr>
              <w:spacing w:after="0" w:line="240" w:lineRule="auto"/>
              <w:rPr>
                <w:sz w:val="22"/>
              </w:rPr>
            </w:pPr>
            <w:r w:rsidRPr="00225505">
              <w:rPr>
                <w:sz w:val="22"/>
              </w:rPr>
              <w:t>2)</w:t>
            </w:r>
            <w:r w:rsidRPr="00225505">
              <w:rPr>
                <w:bCs/>
                <w:sz w:val="22"/>
              </w:rPr>
              <w:t xml:space="preserve"> Ministru kabineta 2013. gada 25. jūnija noteikumu Nr.348</w:t>
            </w:r>
            <w:r w:rsidRPr="00225505">
              <w:rPr>
                <w:sz w:val="22"/>
              </w:rPr>
              <w:t xml:space="preserve"> “Ēkas energoefektivitātes aprēķina metode” 5.1. punkts;</w:t>
            </w:r>
          </w:p>
          <w:p w:rsidR="005E00E2" w:rsidRPr="00225505" w:rsidRDefault="005E00E2" w:rsidP="00F066D6">
            <w:pPr>
              <w:spacing w:after="0" w:line="240" w:lineRule="auto"/>
              <w:rPr>
                <w:spacing w:val="-2"/>
                <w:sz w:val="22"/>
              </w:rPr>
            </w:pPr>
            <w:r w:rsidRPr="00225505">
              <w:rPr>
                <w:sz w:val="22"/>
              </w:rPr>
              <w:t>3)</w:t>
            </w:r>
            <w:r w:rsidRPr="00225505">
              <w:rPr>
                <w:bCs/>
                <w:sz w:val="22"/>
              </w:rPr>
              <w:t xml:space="preserve"> Ministru kabineta 2013. gada 9. jūlija noteikumu Nr.383</w:t>
            </w:r>
            <w:r w:rsidRPr="00225505">
              <w:rPr>
                <w:sz w:val="22"/>
              </w:rPr>
              <w:t xml:space="preserve"> “Noteikumi par ēku </w:t>
            </w:r>
            <w:proofErr w:type="spellStart"/>
            <w:r w:rsidRPr="00225505">
              <w:rPr>
                <w:sz w:val="22"/>
              </w:rPr>
              <w:t>energosertifikāciju</w:t>
            </w:r>
            <w:proofErr w:type="spellEnd"/>
            <w:r w:rsidRPr="00225505">
              <w:rPr>
                <w:sz w:val="22"/>
              </w:rPr>
              <w:t>” 7.4. punkts un 3</w:t>
            </w:r>
            <w:r w:rsidRPr="00225505">
              <w:rPr>
                <w:spacing w:val="-2"/>
                <w:sz w:val="22"/>
              </w:rPr>
              <w:t>. pielikums;</w:t>
            </w:r>
          </w:p>
          <w:p w:rsidR="005E00E2" w:rsidRPr="00225505" w:rsidRDefault="005E00E2" w:rsidP="00F066D6">
            <w:pPr>
              <w:spacing w:after="0" w:line="240" w:lineRule="auto"/>
              <w:rPr>
                <w:rFonts w:eastAsia="Times New Roman"/>
                <w:sz w:val="22"/>
                <w:vertAlign w:val="superscript"/>
                <w:lang w:eastAsia="lv-LV"/>
              </w:rPr>
            </w:pPr>
            <w:r w:rsidRPr="00225505">
              <w:rPr>
                <w:sz w:val="22"/>
              </w:rPr>
              <w:t>4)</w:t>
            </w:r>
            <w:r w:rsidRPr="00225505">
              <w:rPr>
                <w:rFonts w:eastAsia="Times New Roman"/>
                <w:sz w:val="22"/>
                <w:lang w:eastAsia="lv-LV"/>
              </w:rPr>
              <w:t xml:space="preserve"> Ekonomikas ministrijas publicētie “</w:t>
            </w:r>
            <w:r w:rsidRPr="00225505">
              <w:rPr>
                <w:sz w:val="22"/>
              </w:rPr>
              <w:t xml:space="preserve">Ieteikumi obligāto </w:t>
            </w:r>
            <w:proofErr w:type="spellStart"/>
            <w:r w:rsidRPr="00225505">
              <w:rPr>
                <w:sz w:val="22"/>
              </w:rPr>
              <w:t>energoauditu</w:t>
            </w:r>
            <w:proofErr w:type="spellEnd"/>
            <w:r w:rsidRPr="00225505">
              <w:rPr>
                <w:sz w:val="22"/>
              </w:rPr>
              <w:t xml:space="preserve"> veikšanai lielajiem uzņēmumiem”</w:t>
            </w:r>
            <w:r w:rsidRPr="00225505">
              <w:rPr>
                <w:rStyle w:val="FootnoteReference"/>
                <w:sz w:val="22"/>
              </w:rPr>
              <w:footnoteReference w:id="12"/>
            </w:r>
            <w:r w:rsidRPr="00225505">
              <w:rPr>
                <w:sz w:val="22"/>
              </w:rPr>
              <w:t>.</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ceturtā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u w:val="single"/>
                <w:lang w:eastAsia="lv-LV"/>
              </w:rPr>
            </w:pPr>
            <w:r w:rsidRPr="00225505">
              <w:rPr>
                <w:rFonts w:eastAsia="Times New Roman"/>
                <w:b/>
                <w:sz w:val="22"/>
                <w:lang w:eastAsia="lv-LV"/>
              </w:rPr>
              <w:t>Pārņemts pilnībā</w:t>
            </w:r>
            <w:r w:rsidRPr="00225505">
              <w:rPr>
                <w:rFonts w:eastAsia="Times New Roman"/>
                <w:sz w:val="22"/>
                <w:u w:val="single"/>
                <w:lang w:eastAsia="lv-LV"/>
              </w:rPr>
              <w:t xml:space="preserve"> </w:t>
            </w:r>
          </w:p>
          <w:p w:rsidR="005E00E2" w:rsidRPr="00225505" w:rsidRDefault="005E00E2" w:rsidP="00F066D6">
            <w:pPr>
              <w:spacing w:after="0" w:line="240" w:lineRule="auto"/>
              <w:rPr>
                <w:rFonts w:eastAsia="Times New Roman"/>
                <w:sz w:val="22"/>
                <w:u w:val="single"/>
                <w:lang w:eastAsia="lv-LV"/>
              </w:rPr>
            </w:pPr>
            <w:r w:rsidRPr="00225505">
              <w:rPr>
                <w:rFonts w:eastAsia="Times New Roman"/>
                <w:sz w:val="22"/>
                <w:u w:val="single"/>
                <w:lang w:eastAsia="lv-LV"/>
              </w:rPr>
              <w:t>Prasības pārņemtas ar Energoefektivitātes likuma 9.panta ceturto daļu.</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2.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jc w:val="both"/>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jc w:val="both"/>
              <w:rPr>
                <w:rFonts w:eastAsia="Times New Roman"/>
                <w:sz w:val="22"/>
                <w:lang w:eastAsia="lv-LV"/>
              </w:rPr>
            </w:pPr>
            <w:r w:rsidRPr="00225505">
              <w:rPr>
                <w:rFonts w:eastAsia="Times New Roman"/>
                <w:sz w:val="22"/>
                <w:lang w:eastAsia="lv-LV"/>
              </w:rPr>
              <w:t>Prasības pārņemtas ar:</w:t>
            </w:r>
          </w:p>
          <w:p w:rsidR="005E00E2" w:rsidRPr="00225505" w:rsidRDefault="005E00E2" w:rsidP="00F066D6">
            <w:pPr>
              <w:spacing w:after="0" w:line="240" w:lineRule="auto"/>
              <w:jc w:val="both"/>
              <w:rPr>
                <w:rFonts w:eastAsia="Times New Roman"/>
                <w:sz w:val="22"/>
                <w:lang w:eastAsia="lv-LV"/>
              </w:rPr>
            </w:pPr>
            <w:r w:rsidRPr="00225505">
              <w:rPr>
                <w:rFonts w:eastAsia="Times New Roman"/>
                <w:sz w:val="22"/>
                <w:lang w:eastAsia="lv-LV"/>
              </w:rPr>
              <w:t>1) Latvijā ir izstrādāts un tiek ieviests Klimata pārmaiņu finanšu instrumenta finansēto projektu atklātais konkurss “Kompleksi risinājumi siltumnīcefekta gāzu emisiju samazināšanai ražošanas ēkās”</w:t>
            </w:r>
            <w:r w:rsidRPr="00225505">
              <w:rPr>
                <w:rStyle w:val="FootnoteReference"/>
                <w:rFonts w:eastAsia="Times New Roman"/>
                <w:sz w:val="22"/>
                <w:lang w:eastAsia="lv-LV"/>
              </w:rPr>
              <w:footnoteReference w:id="13"/>
            </w:r>
            <w:r w:rsidRPr="00225505">
              <w:rPr>
                <w:rFonts w:eastAsia="Times New Roman"/>
                <w:sz w:val="22"/>
                <w:lang w:eastAsia="lv-LV"/>
              </w:rPr>
              <w:t xml:space="preserve">, tā ietvaros iespējams saņemt atbalstu arī </w:t>
            </w:r>
            <w:proofErr w:type="spellStart"/>
            <w:r w:rsidRPr="00225505">
              <w:rPr>
                <w:rFonts w:eastAsia="Times New Roman"/>
                <w:sz w:val="22"/>
                <w:lang w:eastAsia="lv-LV"/>
              </w:rPr>
              <w:t>energoaudita</w:t>
            </w:r>
            <w:proofErr w:type="spellEnd"/>
            <w:r w:rsidRPr="00225505">
              <w:rPr>
                <w:rFonts w:eastAsia="Times New Roman"/>
                <w:sz w:val="22"/>
                <w:lang w:eastAsia="lv-LV"/>
              </w:rPr>
              <w:t xml:space="preserve"> veikšanai;</w:t>
            </w:r>
          </w:p>
          <w:p w:rsidR="005E00E2" w:rsidRPr="00225505" w:rsidRDefault="005E00E2" w:rsidP="00F066D6">
            <w:pPr>
              <w:spacing w:after="0" w:line="240" w:lineRule="auto"/>
              <w:rPr>
                <w:rFonts w:eastAsia="Times New Roman"/>
                <w:b/>
                <w:sz w:val="22"/>
              </w:rPr>
            </w:pPr>
            <w:r w:rsidRPr="00225505">
              <w:rPr>
                <w:rFonts w:eastAsia="Times New Roman"/>
                <w:sz w:val="22"/>
                <w:lang w:eastAsia="lv-LV"/>
              </w:rPr>
              <w:t>2) „Nacionālās industriālās politikas pamatnostādnes 2014.-2020.gadam”</w:t>
            </w:r>
            <w:r w:rsidRPr="00225505">
              <w:rPr>
                <w:rStyle w:val="FootnoteReference"/>
                <w:rFonts w:eastAsia="Times New Roman"/>
                <w:sz w:val="22"/>
                <w:lang w:eastAsia="lv-LV"/>
              </w:rPr>
              <w:footnoteReference w:id="14"/>
            </w:r>
            <w:r w:rsidRPr="00225505">
              <w:rPr>
                <w:rFonts w:eastAsia="Times New Roman"/>
                <w:sz w:val="22"/>
                <w:lang w:eastAsia="lv-LV"/>
              </w:rPr>
              <w:t>.</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rPr>
          <w:trHeight w:val="1161"/>
        </w:trPr>
        <w:tc>
          <w:tcPr>
            <w:tcW w:w="848" w:type="pct"/>
          </w:tcPr>
          <w:p w:rsidR="005E00E2" w:rsidRPr="00225505" w:rsidRDefault="005E00E2" w:rsidP="00F066D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8. panta 3. punkta pirmā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Prasības pārņemtas ar</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Energoefektivitātes likuma6.pantu.</w:t>
            </w:r>
          </w:p>
          <w:p w:rsidR="005E00E2" w:rsidRPr="00225505" w:rsidRDefault="005E00E2" w:rsidP="00F066D6">
            <w:pPr>
              <w:spacing w:after="0" w:line="240" w:lineRule="auto"/>
              <w:rPr>
                <w:sz w:val="22"/>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3. punkta otrā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jc w:val="both"/>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jc w:val="both"/>
              <w:rPr>
                <w:rFonts w:eastAsia="Times New Roman"/>
                <w:sz w:val="22"/>
                <w:lang w:eastAsia="lv-LV"/>
              </w:rPr>
            </w:pPr>
            <w:r w:rsidRPr="00225505">
              <w:rPr>
                <w:rFonts w:eastAsia="Times New Roman"/>
                <w:sz w:val="22"/>
                <w:lang w:eastAsia="lv-LV"/>
              </w:rPr>
              <w:t xml:space="preserve">Prasības pārņemtas ar: </w:t>
            </w:r>
          </w:p>
          <w:p w:rsidR="005E00E2" w:rsidRPr="00225505" w:rsidRDefault="005E00E2" w:rsidP="00F066D6">
            <w:pPr>
              <w:spacing w:after="0" w:line="240" w:lineRule="auto"/>
              <w:jc w:val="both"/>
              <w:rPr>
                <w:rFonts w:eastAsia="Times New Roman"/>
                <w:sz w:val="22"/>
                <w:lang w:eastAsia="lv-LV"/>
              </w:rPr>
            </w:pPr>
            <w:r w:rsidRPr="00225505">
              <w:rPr>
                <w:rFonts w:eastAsia="Times New Roman"/>
                <w:bCs/>
                <w:sz w:val="22"/>
                <w:lang w:eastAsia="lv-LV"/>
              </w:rPr>
              <w:t>1)Ministru kabineta 2013. gada 9. jūlija</w:t>
            </w:r>
            <w:r w:rsidRPr="00225505">
              <w:rPr>
                <w:rFonts w:eastAsia="Times New Roman"/>
                <w:sz w:val="22"/>
                <w:lang w:eastAsia="lv-LV"/>
              </w:rPr>
              <w:t xml:space="preserve"> </w:t>
            </w:r>
            <w:r w:rsidRPr="00225505">
              <w:rPr>
                <w:rFonts w:eastAsia="Times New Roman"/>
                <w:bCs/>
                <w:sz w:val="22"/>
                <w:lang w:eastAsia="lv-LV"/>
              </w:rPr>
              <w:t>noteikumu Nr.382</w:t>
            </w:r>
            <w:r w:rsidRPr="00225505">
              <w:rPr>
                <w:rFonts w:eastAsia="Times New Roman"/>
                <w:sz w:val="22"/>
                <w:lang w:eastAsia="lv-LV"/>
              </w:rPr>
              <w:t xml:space="preserve"> „Noteikumi par neatkarīgiem ekspertiem ēku energoefektivitātes jomā” 2., 3. 10. un 11. punkts.</w:t>
            </w:r>
          </w:p>
          <w:p w:rsidR="005E00E2" w:rsidRPr="00225505" w:rsidRDefault="005E00E2" w:rsidP="00F066D6">
            <w:pPr>
              <w:spacing w:after="0" w:line="240" w:lineRule="auto"/>
              <w:jc w:val="both"/>
              <w:rPr>
                <w:rFonts w:eastAsia="Times New Roman"/>
                <w:sz w:val="22"/>
                <w:lang w:eastAsia="lv-LV"/>
              </w:rPr>
            </w:pPr>
            <w:r w:rsidRPr="00225505">
              <w:rPr>
                <w:rFonts w:eastAsia="Times New Roman"/>
                <w:sz w:val="22"/>
                <w:u w:val="single"/>
                <w:lang w:eastAsia="lv-LV"/>
              </w:rPr>
              <w:t>2)Studiju programmas</w:t>
            </w:r>
            <w:r w:rsidRPr="00225505">
              <w:rPr>
                <w:rFonts w:eastAsia="Times New Roman"/>
                <w:sz w:val="22"/>
                <w:lang w:eastAsia="lv-LV"/>
              </w:rPr>
              <w:t xml:space="preserve">, kas veicina </w:t>
            </w:r>
            <w:proofErr w:type="spellStart"/>
            <w:r w:rsidRPr="00225505">
              <w:rPr>
                <w:rFonts w:eastAsia="Times New Roman"/>
                <w:sz w:val="22"/>
                <w:lang w:eastAsia="lv-LV"/>
              </w:rPr>
              <w:t>energoauditoru</w:t>
            </w:r>
            <w:proofErr w:type="spellEnd"/>
            <w:r w:rsidRPr="00225505">
              <w:rPr>
                <w:rFonts w:eastAsia="Times New Roman"/>
                <w:sz w:val="22"/>
                <w:lang w:eastAsia="lv-LV"/>
              </w:rPr>
              <w:t xml:space="preserve"> un neatkarīgo ekspertu kvalifikāciju:</w:t>
            </w:r>
          </w:p>
          <w:p w:rsidR="005E00E2" w:rsidRPr="00225505" w:rsidRDefault="005E00E2" w:rsidP="00F066D6">
            <w:pPr>
              <w:spacing w:after="0" w:line="240" w:lineRule="auto"/>
              <w:jc w:val="both"/>
              <w:rPr>
                <w:rFonts w:eastAsia="Times New Roman"/>
                <w:sz w:val="22"/>
                <w:lang w:eastAsia="lv-LV"/>
              </w:rPr>
            </w:pPr>
            <w:r w:rsidRPr="00225505">
              <w:rPr>
                <w:rFonts w:eastAsia="Times New Roman"/>
                <w:sz w:val="22"/>
                <w:lang w:eastAsia="lv-LV"/>
              </w:rPr>
              <w:t xml:space="preserve"> Rīgas tehniskā Universitāte: Enerģētika un elektrotehnika</w:t>
            </w:r>
            <w:r w:rsidRPr="00225505">
              <w:rPr>
                <w:rStyle w:val="FootnoteReference"/>
                <w:rFonts w:eastAsia="Times New Roman"/>
                <w:sz w:val="22"/>
                <w:lang w:eastAsia="lv-LV"/>
              </w:rPr>
              <w:footnoteReference w:id="15"/>
            </w:r>
            <w:r w:rsidRPr="00225505">
              <w:rPr>
                <w:rFonts w:eastAsia="Times New Roman"/>
                <w:sz w:val="22"/>
                <w:lang w:eastAsia="lv-LV"/>
              </w:rPr>
              <w:t>;</w:t>
            </w:r>
          </w:p>
          <w:p w:rsidR="005E00E2" w:rsidRPr="00225505" w:rsidRDefault="005E00E2" w:rsidP="00F066D6">
            <w:pPr>
              <w:spacing w:after="0" w:line="240" w:lineRule="auto"/>
              <w:jc w:val="both"/>
              <w:rPr>
                <w:rFonts w:eastAsia="Times New Roman"/>
                <w:sz w:val="22"/>
                <w:lang w:eastAsia="lv-LV"/>
              </w:rPr>
            </w:pPr>
            <w:proofErr w:type="spellStart"/>
            <w:r w:rsidRPr="00225505">
              <w:rPr>
                <w:rFonts w:eastAsia="Times New Roman"/>
                <w:sz w:val="22"/>
                <w:lang w:eastAsia="lv-LV"/>
              </w:rPr>
              <w:t>Siltumenerģētika</w:t>
            </w:r>
            <w:proofErr w:type="spellEnd"/>
            <w:r w:rsidRPr="00225505">
              <w:rPr>
                <w:rFonts w:eastAsia="Times New Roman"/>
                <w:sz w:val="22"/>
                <w:lang w:eastAsia="lv-LV"/>
              </w:rPr>
              <w:t xml:space="preserve"> un siltumtehnika</w:t>
            </w:r>
            <w:r w:rsidRPr="00225505">
              <w:rPr>
                <w:rStyle w:val="FootnoteReference"/>
                <w:rFonts w:eastAsia="Times New Roman"/>
                <w:sz w:val="22"/>
                <w:lang w:eastAsia="lv-LV"/>
              </w:rPr>
              <w:footnoteReference w:id="16"/>
            </w:r>
            <w:r w:rsidRPr="00225505">
              <w:rPr>
                <w:rFonts w:eastAsia="Times New Roman"/>
                <w:sz w:val="22"/>
                <w:lang w:eastAsia="lv-LV"/>
              </w:rPr>
              <w:t>;</w:t>
            </w:r>
          </w:p>
          <w:p w:rsidR="005E00E2" w:rsidRPr="00225505" w:rsidRDefault="005E00E2" w:rsidP="00F066D6">
            <w:pPr>
              <w:spacing w:after="0" w:line="240" w:lineRule="auto"/>
              <w:jc w:val="both"/>
              <w:rPr>
                <w:rFonts w:eastAsia="Times New Roman"/>
                <w:sz w:val="22"/>
                <w:lang w:eastAsia="lv-LV"/>
              </w:rPr>
            </w:pPr>
            <w:r w:rsidRPr="00225505">
              <w:rPr>
                <w:rFonts w:eastAsia="Times New Roman"/>
                <w:sz w:val="22"/>
                <w:lang w:eastAsia="lv-LV"/>
              </w:rPr>
              <w:t>Vides zinātne</w:t>
            </w:r>
            <w:r w:rsidRPr="00225505">
              <w:rPr>
                <w:rStyle w:val="FootnoteReference"/>
                <w:rFonts w:eastAsia="Times New Roman"/>
                <w:sz w:val="22"/>
                <w:lang w:eastAsia="lv-LV"/>
              </w:rPr>
              <w:footnoteReference w:id="17"/>
            </w:r>
            <w:r w:rsidRPr="00225505">
              <w:rPr>
                <w:rFonts w:eastAsia="Times New Roman"/>
                <w:sz w:val="22"/>
                <w:lang w:eastAsia="lv-LV"/>
              </w:rPr>
              <w:t>;</w:t>
            </w:r>
          </w:p>
          <w:p w:rsidR="005E00E2" w:rsidRPr="00225505" w:rsidRDefault="005E00E2" w:rsidP="00F066D6">
            <w:pPr>
              <w:spacing w:after="0" w:line="240" w:lineRule="auto"/>
              <w:jc w:val="both"/>
              <w:rPr>
                <w:sz w:val="22"/>
              </w:rPr>
            </w:pPr>
            <w:r w:rsidRPr="00225505">
              <w:rPr>
                <w:rFonts w:eastAsia="Times New Roman"/>
                <w:sz w:val="22"/>
                <w:lang w:eastAsia="lv-LV"/>
              </w:rPr>
              <w:t xml:space="preserve">Rīgas tehniskā koledža: </w:t>
            </w:r>
            <w:proofErr w:type="spellStart"/>
            <w:r w:rsidRPr="00225505">
              <w:rPr>
                <w:rFonts w:eastAsia="Times New Roman"/>
                <w:sz w:val="22"/>
                <w:lang w:eastAsia="lv-LV"/>
              </w:rPr>
              <w:t>Siltumenerģētika</w:t>
            </w:r>
            <w:proofErr w:type="spellEnd"/>
            <w:r w:rsidRPr="00225505">
              <w:rPr>
                <w:rStyle w:val="FootnoteReference"/>
                <w:rFonts w:eastAsia="Times New Roman"/>
                <w:sz w:val="22"/>
                <w:lang w:eastAsia="lv-LV"/>
              </w:rPr>
              <w:footnoteReference w:id="18"/>
            </w:r>
            <w:r w:rsidRPr="00225505">
              <w:rPr>
                <w:rFonts w:eastAsia="Times New Roman"/>
                <w:sz w:val="22"/>
                <w:lang w:eastAsia="lv-LV"/>
              </w:rPr>
              <w:t>;</w:t>
            </w:r>
          </w:p>
          <w:p w:rsidR="005E00E2" w:rsidRPr="00225505" w:rsidRDefault="005E00E2" w:rsidP="00F066D6">
            <w:pPr>
              <w:spacing w:after="0" w:line="240" w:lineRule="auto"/>
              <w:jc w:val="both"/>
              <w:rPr>
                <w:rFonts w:eastAsia="Times New Roman"/>
                <w:sz w:val="22"/>
                <w:lang w:eastAsia="lv-LV"/>
              </w:rPr>
            </w:pPr>
            <w:r w:rsidRPr="00225505">
              <w:rPr>
                <w:rFonts w:eastAsia="Times New Roman"/>
                <w:sz w:val="22"/>
                <w:lang w:eastAsia="lv-LV"/>
              </w:rPr>
              <w:t>Liepājas universitāte: Vides un atjaunojamo energoresursu pārvaldība un inženierija</w:t>
            </w:r>
            <w:r w:rsidRPr="00225505">
              <w:rPr>
                <w:rStyle w:val="FootnoteReference"/>
                <w:rFonts w:eastAsia="Times New Roman"/>
                <w:sz w:val="22"/>
                <w:lang w:eastAsia="lv-LV"/>
              </w:rPr>
              <w:footnoteReference w:id="19"/>
            </w:r>
            <w:r w:rsidRPr="00225505">
              <w:rPr>
                <w:rFonts w:eastAsia="Times New Roman"/>
                <w:sz w:val="22"/>
                <w:lang w:eastAsia="lv-LV"/>
              </w:rPr>
              <w:t xml:space="preserve">, </w:t>
            </w:r>
            <w:proofErr w:type="spellStart"/>
            <w:r w:rsidRPr="00225505">
              <w:rPr>
                <w:rFonts w:eastAsia="Times New Roman"/>
                <w:sz w:val="22"/>
                <w:lang w:eastAsia="lv-LV"/>
              </w:rPr>
              <w:t>Ekotehnoloģijas</w:t>
            </w:r>
            <w:proofErr w:type="spellEnd"/>
            <w:r w:rsidRPr="00225505">
              <w:rPr>
                <w:rStyle w:val="FootnoteReference"/>
                <w:rFonts w:eastAsia="Times New Roman"/>
                <w:sz w:val="22"/>
                <w:lang w:eastAsia="lv-LV"/>
              </w:rPr>
              <w:footnoteReference w:id="20"/>
            </w:r>
            <w:r w:rsidRPr="00225505">
              <w:rPr>
                <w:rFonts w:eastAsia="Times New Roman"/>
                <w:sz w:val="22"/>
                <w:lang w:eastAsia="lv-LV"/>
              </w:rPr>
              <w:t>.</w:t>
            </w:r>
          </w:p>
          <w:p w:rsidR="005E00E2" w:rsidRPr="00225505" w:rsidRDefault="005E00E2" w:rsidP="00F066D6">
            <w:pPr>
              <w:spacing w:after="0" w:line="240" w:lineRule="auto"/>
              <w:jc w:val="both"/>
              <w:rPr>
                <w:rFonts w:eastAsia="Times New Roman"/>
                <w:sz w:val="22"/>
                <w:lang w:eastAsia="lv-LV"/>
              </w:rPr>
            </w:pPr>
            <w:proofErr w:type="spellStart"/>
            <w:r w:rsidRPr="00225505">
              <w:rPr>
                <w:rFonts w:eastAsia="Times New Roman"/>
                <w:sz w:val="22"/>
                <w:u w:val="single"/>
                <w:lang w:eastAsia="lv-LV"/>
              </w:rPr>
              <w:t>Energoauditoru</w:t>
            </w:r>
            <w:proofErr w:type="spellEnd"/>
            <w:r w:rsidRPr="00225505">
              <w:rPr>
                <w:rFonts w:eastAsia="Times New Roman"/>
                <w:sz w:val="22"/>
                <w:u w:val="single"/>
                <w:lang w:eastAsia="lv-LV"/>
              </w:rPr>
              <w:t xml:space="preserve"> kursi</w:t>
            </w:r>
            <w:r w:rsidRPr="00225505">
              <w:rPr>
                <w:rFonts w:eastAsia="Times New Roman"/>
                <w:sz w:val="22"/>
                <w:lang w:eastAsia="lv-LV"/>
              </w:rPr>
              <w:t>:</w:t>
            </w:r>
          </w:p>
          <w:p w:rsidR="005E00E2" w:rsidRPr="00225505" w:rsidRDefault="005E00E2" w:rsidP="00F066D6">
            <w:pPr>
              <w:spacing w:after="0" w:line="240" w:lineRule="auto"/>
              <w:jc w:val="both"/>
              <w:rPr>
                <w:rFonts w:eastAsia="Times New Roman"/>
                <w:sz w:val="22"/>
                <w:lang w:eastAsia="lv-LV"/>
              </w:rPr>
            </w:pPr>
            <w:r w:rsidRPr="00225505">
              <w:rPr>
                <w:rFonts w:eastAsia="Times New Roman"/>
                <w:sz w:val="22"/>
                <w:lang w:eastAsia="lv-LV"/>
              </w:rPr>
              <w:t>ABC mācību un konsultāciju centrs</w:t>
            </w:r>
            <w:r w:rsidRPr="00225505">
              <w:rPr>
                <w:rStyle w:val="FootnoteReference"/>
                <w:rFonts w:eastAsia="Times New Roman"/>
                <w:sz w:val="22"/>
                <w:lang w:eastAsia="lv-LV"/>
              </w:rPr>
              <w:footnoteReference w:id="21"/>
            </w:r>
            <w:r w:rsidRPr="00225505">
              <w:rPr>
                <w:rFonts w:eastAsia="Times New Roman"/>
                <w:sz w:val="22"/>
                <w:lang w:eastAsia="lv-LV"/>
              </w:rPr>
              <w:t>;</w:t>
            </w:r>
          </w:p>
          <w:p w:rsidR="005E00E2" w:rsidRPr="00225505" w:rsidRDefault="005E00E2" w:rsidP="00F066D6">
            <w:pPr>
              <w:spacing w:after="0" w:line="240" w:lineRule="auto"/>
              <w:jc w:val="both"/>
              <w:rPr>
                <w:rFonts w:eastAsia="Times New Roman"/>
                <w:sz w:val="22"/>
                <w:lang w:eastAsia="lv-LV"/>
              </w:rPr>
            </w:pPr>
            <w:r w:rsidRPr="00225505">
              <w:rPr>
                <w:rFonts w:eastAsia="Times New Roman"/>
                <w:sz w:val="22"/>
                <w:lang w:eastAsia="lv-LV"/>
              </w:rPr>
              <w:t xml:space="preserve">AS </w:t>
            </w:r>
            <w:proofErr w:type="spellStart"/>
            <w:r w:rsidRPr="00225505">
              <w:rPr>
                <w:rFonts w:eastAsia="Times New Roman"/>
                <w:sz w:val="22"/>
                <w:lang w:eastAsia="lv-LV"/>
              </w:rPr>
              <w:t>Inspecta</w:t>
            </w:r>
            <w:proofErr w:type="spellEnd"/>
            <w:r w:rsidRPr="00225505">
              <w:rPr>
                <w:rFonts w:eastAsia="Times New Roman"/>
                <w:sz w:val="22"/>
                <w:lang w:eastAsia="lv-LV"/>
              </w:rPr>
              <w:t xml:space="preserve"> Latvia</w:t>
            </w:r>
            <w:r w:rsidRPr="00225505">
              <w:rPr>
                <w:rStyle w:val="FootnoteReference"/>
                <w:rFonts w:eastAsia="Times New Roman"/>
                <w:sz w:val="22"/>
                <w:lang w:eastAsia="lv-LV"/>
              </w:rPr>
              <w:footnoteReference w:id="22"/>
            </w:r>
            <w:r w:rsidRPr="00225505">
              <w:rPr>
                <w:rFonts w:eastAsia="Times New Roman"/>
                <w:sz w:val="22"/>
                <w:lang w:eastAsia="lv-LV"/>
              </w:rPr>
              <w:t>;</w:t>
            </w:r>
          </w:p>
          <w:p w:rsidR="005E00E2" w:rsidRPr="00225505" w:rsidRDefault="005E00E2" w:rsidP="00F066D6">
            <w:pPr>
              <w:spacing w:after="0" w:line="240" w:lineRule="auto"/>
              <w:jc w:val="both"/>
              <w:rPr>
                <w:rFonts w:eastAsia="Times New Roman"/>
                <w:sz w:val="22"/>
                <w:lang w:eastAsia="lv-LV"/>
              </w:rPr>
            </w:pPr>
            <w:r w:rsidRPr="00225505">
              <w:rPr>
                <w:rFonts w:eastAsia="Times New Roman"/>
                <w:sz w:val="22"/>
                <w:lang w:eastAsia="lv-LV"/>
              </w:rPr>
              <w:t>SIA “</w:t>
            </w:r>
            <w:proofErr w:type="spellStart"/>
            <w:r w:rsidRPr="00225505">
              <w:rPr>
                <w:rFonts w:eastAsia="Times New Roman"/>
                <w:sz w:val="22"/>
                <w:lang w:eastAsia="lv-LV"/>
              </w:rPr>
              <w:t>Ekodoma</w:t>
            </w:r>
            <w:proofErr w:type="spellEnd"/>
            <w:r w:rsidRPr="00225505">
              <w:rPr>
                <w:rFonts w:eastAsia="Times New Roman"/>
                <w:sz w:val="22"/>
                <w:lang w:eastAsia="lv-LV"/>
              </w:rPr>
              <w:t>”</w:t>
            </w:r>
            <w:r w:rsidRPr="00225505">
              <w:rPr>
                <w:rStyle w:val="FootnoteReference"/>
                <w:rFonts w:eastAsia="Times New Roman"/>
                <w:sz w:val="22"/>
                <w:lang w:eastAsia="lv-LV"/>
              </w:rPr>
              <w:footnoteReference w:id="23"/>
            </w:r>
            <w:r w:rsidRPr="00225505">
              <w:rPr>
                <w:rFonts w:eastAsia="Times New Roman"/>
                <w:sz w:val="22"/>
                <w:lang w:eastAsia="lv-LV"/>
              </w:rPr>
              <w:t>;</w:t>
            </w:r>
          </w:p>
          <w:p w:rsidR="005E00E2" w:rsidRPr="00225505" w:rsidRDefault="005E00E2" w:rsidP="00F066D6">
            <w:pPr>
              <w:spacing w:after="0" w:line="240" w:lineRule="auto"/>
              <w:jc w:val="both"/>
              <w:rPr>
                <w:rFonts w:eastAsia="Times New Roman"/>
                <w:sz w:val="22"/>
                <w:lang w:eastAsia="lv-LV"/>
              </w:rPr>
            </w:pPr>
            <w:r w:rsidRPr="00225505">
              <w:rPr>
                <w:rFonts w:eastAsia="Times New Roman"/>
                <w:sz w:val="22"/>
                <w:lang w:eastAsia="lv-LV"/>
              </w:rPr>
              <w:t>SIA “</w:t>
            </w:r>
            <w:proofErr w:type="spellStart"/>
            <w:r w:rsidRPr="00225505">
              <w:rPr>
                <w:rFonts w:eastAsia="Times New Roman"/>
                <w:sz w:val="22"/>
                <w:lang w:eastAsia="lv-LV"/>
              </w:rPr>
              <w:t>Energocentrāle</w:t>
            </w:r>
            <w:proofErr w:type="spellEnd"/>
            <w:r w:rsidRPr="00225505">
              <w:rPr>
                <w:rFonts w:eastAsia="Times New Roman"/>
                <w:sz w:val="22"/>
                <w:lang w:eastAsia="lv-LV"/>
              </w:rPr>
              <w:t>”</w:t>
            </w:r>
            <w:r w:rsidRPr="00225505">
              <w:rPr>
                <w:rStyle w:val="FootnoteReference"/>
                <w:rFonts w:eastAsia="Times New Roman"/>
                <w:sz w:val="22"/>
                <w:lang w:eastAsia="lv-LV"/>
              </w:rPr>
              <w:footnoteReference w:id="24"/>
            </w:r>
            <w:r w:rsidRPr="00225505">
              <w:rPr>
                <w:rFonts w:eastAsia="Times New Roman"/>
                <w:sz w:val="22"/>
                <w:lang w:eastAsia="lv-LV"/>
              </w:rPr>
              <w:t>;</w:t>
            </w:r>
          </w:p>
          <w:p w:rsidR="005E00E2" w:rsidRPr="00225505" w:rsidRDefault="005E00E2" w:rsidP="00F066D6">
            <w:pPr>
              <w:spacing w:after="0" w:line="240" w:lineRule="auto"/>
              <w:jc w:val="both"/>
              <w:rPr>
                <w:rFonts w:eastAsia="Times New Roman"/>
                <w:b/>
                <w:sz w:val="22"/>
                <w:lang w:eastAsia="lv-LV"/>
              </w:rPr>
            </w:pPr>
            <w:r w:rsidRPr="00225505">
              <w:rPr>
                <w:rFonts w:eastAsia="Times New Roman"/>
                <w:sz w:val="22"/>
                <w:lang w:eastAsia="lv-LV"/>
              </w:rPr>
              <w:t xml:space="preserve">Ministru kabineta 2013. gada 12. marta noteikumu Nr.138 “Noteikumi par rūpniecisko </w:t>
            </w:r>
            <w:proofErr w:type="spellStart"/>
            <w:r w:rsidRPr="00225505">
              <w:rPr>
                <w:rFonts w:eastAsia="Times New Roman"/>
                <w:sz w:val="22"/>
                <w:lang w:eastAsia="lv-LV"/>
              </w:rPr>
              <w:t>energoauditu</w:t>
            </w:r>
            <w:proofErr w:type="spellEnd"/>
            <w:r w:rsidRPr="00225505">
              <w:rPr>
                <w:rFonts w:eastAsia="Times New Roman"/>
                <w:sz w:val="22"/>
                <w:lang w:eastAsia="lv-LV"/>
              </w:rPr>
              <w:t>” 5. punkts, kura nosacījumu izpildi nodrošina visas iepriekšminētās studiju programmas un Latvijas Universitāte: Vides zinātne</w:t>
            </w:r>
            <w:r w:rsidRPr="00225505">
              <w:rPr>
                <w:rStyle w:val="FootnoteReference"/>
                <w:rFonts w:eastAsia="Times New Roman"/>
                <w:sz w:val="22"/>
                <w:lang w:eastAsia="lv-LV"/>
              </w:rPr>
              <w:footnoteReference w:id="25"/>
            </w:r>
            <w:r w:rsidRPr="00225505">
              <w:rPr>
                <w:rFonts w:eastAsia="Times New Roman"/>
                <w:sz w:val="22"/>
                <w:lang w:eastAsia="lv-LV"/>
              </w:rPr>
              <w:t>.</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4.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b/>
                <w:sz w:val="22"/>
                <w:lang w:eastAsia="lv-LV"/>
              </w:rPr>
            </w:pPr>
            <w:r w:rsidRPr="00225505">
              <w:rPr>
                <w:rFonts w:eastAsia="Times New Roman"/>
                <w:sz w:val="22"/>
                <w:lang w:eastAsia="lv-LV"/>
              </w:rPr>
              <w:t>Prasības pārņemtas</w:t>
            </w:r>
            <w:r w:rsidRPr="00225505">
              <w:rPr>
                <w:rFonts w:eastAsia="Times New Roman"/>
                <w:b/>
                <w:sz w:val="22"/>
                <w:lang w:eastAsia="lv-LV"/>
              </w:rPr>
              <w:t xml:space="preserve"> </w:t>
            </w:r>
            <w:r w:rsidRPr="00225505">
              <w:rPr>
                <w:rFonts w:eastAsia="Times New Roman"/>
                <w:sz w:val="22"/>
                <w:lang w:eastAsia="lv-LV"/>
              </w:rPr>
              <w:t xml:space="preserve">ar </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Energoefektivitātes likuma10.panta piekto daļu</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C65322">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5.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jc w:val="both"/>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jc w:val="both"/>
              <w:rPr>
                <w:rFonts w:eastAsia="Times New Roman"/>
                <w:sz w:val="22"/>
                <w:lang w:eastAsia="lv-LV"/>
              </w:rPr>
            </w:pPr>
            <w:r w:rsidRPr="00225505">
              <w:rPr>
                <w:rFonts w:eastAsia="Times New Roman"/>
                <w:sz w:val="22"/>
                <w:lang w:eastAsia="lv-LV"/>
              </w:rPr>
              <w:t xml:space="preserve">Prasības pārņemtas ar </w:t>
            </w:r>
          </w:p>
          <w:p w:rsidR="00C65322" w:rsidRDefault="005E00E2" w:rsidP="00C65322">
            <w:pPr>
              <w:spacing w:after="0" w:line="240" w:lineRule="auto"/>
              <w:rPr>
                <w:rFonts w:eastAsia="Times New Roman"/>
                <w:sz w:val="22"/>
                <w:lang w:eastAsia="lv-LV"/>
              </w:rPr>
            </w:pPr>
            <w:r w:rsidRPr="00225505">
              <w:rPr>
                <w:rFonts w:eastAsia="Times New Roman"/>
                <w:sz w:val="22"/>
                <w:lang w:eastAsia="lv-LV"/>
              </w:rPr>
              <w:t>1) Energoefektivitātes likuma 9.panta otro daļu un 14.panta otro un ceturto daļu.</w:t>
            </w:r>
          </w:p>
          <w:p w:rsidR="005E00E2" w:rsidRPr="00225505" w:rsidRDefault="005E00E2" w:rsidP="00C65322">
            <w:pPr>
              <w:spacing w:after="0" w:line="240" w:lineRule="auto"/>
              <w:rPr>
                <w:rFonts w:eastAsia="Times New Roman"/>
                <w:sz w:val="22"/>
                <w:lang w:eastAsia="lv-LV"/>
              </w:rPr>
            </w:pPr>
            <w:r w:rsidRPr="00225505">
              <w:rPr>
                <w:rFonts w:eastAsia="Times New Roman"/>
                <w:sz w:val="22"/>
                <w:lang w:eastAsia="lv-LV"/>
              </w:rPr>
              <w:lastRenderedPageBreak/>
              <w:t xml:space="preserve"> 2) Ekonomikas ministrijas publicētie „Ieteikumi obligāto </w:t>
            </w:r>
            <w:proofErr w:type="spellStart"/>
            <w:r w:rsidRPr="00225505">
              <w:rPr>
                <w:rFonts w:eastAsia="Times New Roman"/>
                <w:sz w:val="22"/>
                <w:lang w:eastAsia="lv-LV"/>
              </w:rPr>
              <w:t>energoauditu</w:t>
            </w:r>
            <w:proofErr w:type="spellEnd"/>
            <w:r w:rsidRPr="00225505">
              <w:rPr>
                <w:rFonts w:eastAsia="Times New Roman"/>
                <w:sz w:val="22"/>
                <w:lang w:eastAsia="lv-LV"/>
              </w:rPr>
              <w:t xml:space="preserve"> veikšanai lielajiem uzņēmumiem”</w:t>
            </w:r>
            <w:r w:rsidRPr="00225505">
              <w:rPr>
                <w:rStyle w:val="FootnoteReference"/>
                <w:sz w:val="22"/>
              </w:rPr>
              <w:footnoteReference w:id="26"/>
            </w:r>
            <w:r w:rsidRPr="00225505">
              <w:rPr>
                <w:rFonts w:eastAsia="Times New Roman"/>
                <w:sz w:val="22"/>
                <w:lang w:eastAsia="lv-LV"/>
              </w:rPr>
              <w:t>;</w:t>
            </w:r>
          </w:p>
          <w:p w:rsidR="005E00E2" w:rsidRPr="00225505" w:rsidRDefault="005E00E2" w:rsidP="00F066D6">
            <w:pPr>
              <w:spacing w:after="0" w:line="240" w:lineRule="auto"/>
              <w:jc w:val="both"/>
              <w:rPr>
                <w:rFonts w:eastAsia="Times New Roman"/>
                <w:sz w:val="22"/>
                <w:lang w:eastAsia="lv-LV"/>
              </w:rPr>
            </w:pPr>
            <w:r w:rsidRPr="00225505">
              <w:rPr>
                <w:rFonts w:eastAsia="Times New Roman"/>
                <w:sz w:val="22"/>
                <w:lang w:eastAsia="lv-LV"/>
              </w:rPr>
              <w:t>3) Ministru kabineta 2013. gada 9. jūlija noteikumi Nr.382 “Noteikumi par neatkarīgiem ekspertiem ēku energoefektivitātes jomā”;</w:t>
            </w:r>
          </w:p>
          <w:p w:rsidR="005E00E2" w:rsidRPr="00225505" w:rsidRDefault="005E00E2" w:rsidP="00C65322">
            <w:pPr>
              <w:spacing w:after="0" w:line="240" w:lineRule="auto"/>
              <w:jc w:val="both"/>
              <w:rPr>
                <w:rFonts w:eastAsia="Times New Roman"/>
                <w:sz w:val="22"/>
                <w:lang w:eastAsia="lv-LV"/>
              </w:rPr>
            </w:pPr>
            <w:r w:rsidRPr="00225505">
              <w:rPr>
                <w:rFonts w:eastAsia="Times New Roman"/>
                <w:sz w:val="22"/>
                <w:lang w:eastAsia="lv-LV"/>
              </w:rPr>
              <w:t>4) Ministru kabineta 2013. gada 25. jūnija noteikumi Nr.348 “Ēkas energoefektivitātes aprēķina metode”</w:t>
            </w:r>
          </w:p>
        </w:tc>
        <w:tc>
          <w:tcPr>
            <w:tcW w:w="915" w:type="pct"/>
          </w:tcPr>
          <w:p w:rsidR="005E00E2" w:rsidRPr="00225505" w:rsidRDefault="005E00E2" w:rsidP="00F066D6">
            <w:pPr>
              <w:spacing w:after="0" w:line="240" w:lineRule="auto"/>
              <w:rPr>
                <w:sz w:val="22"/>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6. punkts</w:t>
            </w:r>
          </w:p>
        </w:tc>
        <w:tc>
          <w:tcPr>
            <w:tcW w:w="714"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Noteikumu projekta 27. un  28punkts</w:t>
            </w: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Prasības pārņemtas ar Energoefektivitātes likuma10.panta sesto daļu</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7. punkta pirmā daļa</w:t>
            </w:r>
          </w:p>
        </w:tc>
        <w:tc>
          <w:tcPr>
            <w:tcW w:w="714"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 </w:t>
            </w:r>
          </w:p>
        </w:tc>
        <w:tc>
          <w:tcPr>
            <w:tcW w:w="2523" w:type="pct"/>
          </w:tcPr>
          <w:p w:rsidR="005E00E2" w:rsidRPr="00225505" w:rsidRDefault="005E00E2" w:rsidP="00F066D6">
            <w:pPr>
              <w:spacing w:after="0" w:line="240" w:lineRule="auto"/>
              <w:rPr>
                <w:rFonts w:eastAsia="Times New Roman"/>
                <w:sz w:val="22"/>
                <w:lang w:eastAsia="lv-LV"/>
              </w:rPr>
            </w:pPr>
            <w:r w:rsidRPr="00225505">
              <w:rPr>
                <w:rFonts w:eastAsia="Times New Roman"/>
                <w:b/>
                <w:sz w:val="22"/>
                <w:lang w:eastAsia="lv-LV"/>
              </w:rPr>
              <w:t xml:space="preserve">Pārņemts pilnībā </w:t>
            </w:r>
            <w:r w:rsidRPr="00225505">
              <w:rPr>
                <w:rFonts w:eastAsia="Times New Roman"/>
                <w:sz w:val="22"/>
                <w:lang w:eastAsia="lv-LV"/>
              </w:rPr>
              <w:t>Prasības pārņemtas Energoefektivitātes likuma.9.pantu.</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7. punkta otrā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color w:val="000000"/>
                <w:sz w:val="22"/>
              </w:rPr>
            </w:pPr>
            <w:r w:rsidRPr="00225505">
              <w:rPr>
                <w:color w:val="000000"/>
                <w:sz w:val="22"/>
              </w:rPr>
              <w:t>Prasības pārņemtas ar Energoefektivitātes likuma6.panta otro daļu un 8.panta otro daļu</w:t>
            </w:r>
          </w:p>
          <w:p w:rsidR="005E00E2" w:rsidRPr="00225505" w:rsidRDefault="005E00E2" w:rsidP="00F066D6">
            <w:pPr>
              <w:spacing w:after="0" w:line="240" w:lineRule="auto"/>
              <w:rPr>
                <w:color w:val="000000"/>
                <w:sz w:val="22"/>
              </w:rPr>
            </w:pP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1.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Prasības pārņemtas ar:</w:t>
            </w:r>
          </w:p>
          <w:p w:rsidR="005E00E2" w:rsidRPr="00225505" w:rsidRDefault="005E00E2" w:rsidP="00F066D6">
            <w:pPr>
              <w:spacing w:after="0" w:line="240" w:lineRule="auto"/>
              <w:rPr>
                <w:rFonts w:eastAsia="Times New Roman"/>
                <w:color w:val="000000" w:themeColor="text1"/>
                <w:sz w:val="22"/>
                <w:lang w:eastAsia="lv-LV"/>
              </w:rPr>
            </w:pPr>
            <w:r w:rsidRPr="00225505">
              <w:rPr>
                <w:rFonts w:eastAsia="Times New Roman"/>
                <w:color w:val="000000" w:themeColor="text1"/>
                <w:sz w:val="22"/>
                <w:lang w:eastAsia="lv-LV"/>
              </w:rPr>
              <w:t>1) Ministru kabineta 2008. gada 16. decembra noteikumu Nr.1048 „Dabasgāzes piegādes un lietošanas noteikumi” 12. un 16. punkts;</w:t>
            </w:r>
          </w:p>
          <w:p w:rsidR="005E00E2" w:rsidRPr="00225505" w:rsidRDefault="005E00E2" w:rsidP="00F066D6">
            <w:pPr>
              <w:spacing w:after="0" w:line="240" w:lineRule="auto"/>
              <w:rPr>
                <w:rFonts w:eastAsia="Times New Roman"/>
                <w:color w:val="000000" w:themeColor="text1"/>
                <w:sz w:val="22"/>
                <w:lang w:eastAsia="lv-LV"/>
              </w:rPr>
            </w:pPr>
            <w:r w:rsidRPr="00225505">
              <w:rPr>
                <w:rFonts w:eastAsia="Times New Roman"/>
                <w:color w:val="000000" w:themeColor="text1"/>
                <w:sz w:val="22"/>
                <w:lang w:eastAsia="lv-LV"/>
              </w:rPr>
              <w:t>2) Ministru kabineta 2008. gada 21. oktobra noteikumu Nr.876 „Siltumenerģijas piegādes un lietošanas noteikumi” 8. un 15. punkts;</w:t>
            </w:r>
          </w:p>
          <w:p w:rsidR="005E00E2" w:rsidRPr="00225505" w:rsidRDefault="005E00E2" w:rsidP="00F066D6">
            <w:pPr>
              <w:spacing w:after="0" w:line="240" w:lineRule="auto"/>
              <w:rPr>
                <w:rFonts w:eastAsia="Times New Roman"/>
                <w:color w:val="000000" w:themeColor="text1"/>
                <w:sz w:val="22"/>
                <w:lang w:eastAsia="lv-LV"/>
              </w:rPr>
            </w:pPr>
            <w:r w:rsidRPr="00225505">
              <w:rPr>
                <w:rFonts w:eastAsia="Times New Roman"/>
                <w:color w:val="000000" w:themeColor="text1"/>
                <w:sz w:val="22"/>
                <w:lang w:eastAsia="lv-LV"/>
              </w:rPr>
              <w:t>3) Ministru kabineta 2014. gada 21. janvāra noteikumu Nr.50 „Elektroenerģijas tirdzniecības un lietošanas noteikumi” 4., 6. un 7. punkts;</w:t>
            </w:r>
          </w:p>
          <w:p w:rsidR="005E00E2" w:rsidRPr="00225505" w:rsidRDefault="005E00E2" w:rsidP="00F066D6">
            <w:pPr>
              <w:spacing w:after="0" w:line="240" w:lineRule="auto"/>
              <w:rPr>
                <w:rFonts w:eastAsia="Times New Roman"/>
                <w:color w:val="000000" w:themeColor="text1"/>
                <w:sz w:val="22"/>
                <w:lang w:eastAsia="lv-LV"/>
              </w:rPr>
            </w:pPr>
            <w:r w:rsidRPr="00225505">
              <w:rPr>
                <w:rFonts w:eastAsia="Times New Roman"/>
                <w:color w:val="000000" w:themeColor="text1"/>
                <w:sz w:val="22"/>
                <w:lang w:eastAsia="lv-LV"/>
              </w:rPr>
              <w:t>4) Ministru kabineta 2008. gada 9. decembra noteikumu Nr.1013 „Kārtība, kādā dzīvokļa īpašnieks daudzdzīvokļu dzīvojamā mājā norēķinās par pakalpojumiem, kas saistīti ar dzīvokļa īpašuma lietošanu” 14. punkts;</w:t>
            </w:r>
          </w:p>
          <w:p w:rsidR="005E00E2" w:rsidRPr="00225505" w:rsidRDefault="005E00E2" w:rsidP="00F066D6">
            <w:pPr>
              <w:spacing w:after="0" w:line="240" w:lineRule="auto"/>
              <w:rPr>
                <w:rFonts w:eastAsia="Times New Roman"/>
                <w:sz w:val="22"/>
                <w:highlight w:val="cyan"/>
                <w:lang w:eastAsia="lv-LV"/>
              </w:rPr>
            </w:pPr>
            <w:r w:rsidRPr="00225505">
              <w:rPr>
                <w:rFonts w:eastAsia="Times New Roman"/>
                <w:color w:val="000000" w:themeColor="text1"/>
                <w:sz w:val="22"/>
                <w:lang w:eastAsia="lv-LV"/>
              </w:rPr>
              <w:t>5) Ministru kabineta 1998. gada 21. jūlija noteikumu Nr.256 „Latvijas būvnormatīvs LBN 221-98 “Ēku iekšējais ūdensvads un kanalizācija” 1., 141. un 142. 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2. punkta a) un b) apakšpunkti</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Prasības pārņemtas ar:</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Ministru kabineta 2008. gada 16. decembra noteikumi Nr.1048 „Dabasgāzes piegādes un lietošanas noteikumi”;</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 Ministru kabineta 2008. gada 21. oktobra noteikumi Nr.876 „Siltumenerģijas piegādes un lietošanas noteikumi”;</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3) Ministru kabineta 2014. gada 21. janvāra noteikumi Nr.50 „Elektroenerģijas tirdzniecības un lietošanas noteikumi”;</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lastRenderedPageBreak/>
              <w:t>4) Ministru kabineta 2008. gada 9. decembra noteikumi Nr.1013 „Kārtība, kādā dzīvokļa īpašnieks daudzdzīvokļu dzīvojamā mājā norēķinās par pakalpojumiem, kas saistīti ar dzīvokļa īpašuma lietošanu”;</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5</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5) Ministru kabineta 1998. gada 21. jūlija noteikumi Nr.256 „Latvijas būvnormatīvs LBN 221-98 “Ēku iekšējais ūdensvads un kanalizācija”;</w:t>
            </w:r>
          </w:p>
          <w:p w:rsidR="005E00E2" w:rsidRPr="00225505" w:rsidRDefault="005E00E2" w:rsidP="00F066D6">
            <w:pPr>
              <w:spacing w:after="0" w:line="240" w:lineRule="auto"/>
              <w:rPr>
                <w:sz w:val="22"/>
              </w:rPr>
            </w:pPr>
            <w:r w:rsidRPr="00225505">
              <w:rPr>
                <w:rFonts w:eastAsia="Times New Roman"/>
                <w:sz w:val="22"/>
                <w:lang w:eastAsia="lv-LV"/>
              </w:rPr>
              <w:t>6)Energoefektivitātes likuma 16.pants.</w:t>
            </w:r>
          </w:p>
        </w:tc>
        <w:tc>
          <w:tcPr>
            <w:tcW w:w="915" w:type="pct"/>
          </w:tcPr>
          <w:p w:rsidR="005E00E2" w:rsidRPr="00225505" w:rsidRDefault="005E00E2" w:rsidP="00F066D6">
            <w:pPr>
              <w:spacing w:after="0" w:line="240" w:lineRule="auto"/>
              <w:rPr>
                <w:sz w:val="22"/>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2. punkta c)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b/>
                <w:sz w:val="22"/>
                <w:lang w:eastAsia="lv-LV"/>
              </w:rPr>
            </w:pPr>
            <w:r w:rsidRPr="00225505">
              <w:rPr>
                <w:rFonts w:eastAsia="Times New Roman"/>
                <w:sz w:val="22"/>
                <w:lang w:eastAsia="lv-LV"/>
              </w:rPr>
              <w:t>Prasības pārņemtas</w:t>
            </w:r>
            <w:r w:rsidRPr="00225505">
              <w:rPr>
                <w:rFonts w:eastAsia="Times New Roman"/>
                <w:b/>
                <w:sz w:val="22"/>
                <w:lang w:eastAsia="lv-LV"/>
              </w:rPr>
              <w:t xml:space="preserve"> </w:t>
            </w:r>
            <w:r w:rsidRPr="00225505">
              <w:rPr>
                <w:rFonts w:eastAsia="Times New Roman"/>
                <w:sz w:val="22"/>
                <w:lang w:eastAsia="lv-LV"/>
              </w:rPr>
              <w:t>ar</w:t>
            </w:r>
            <w:r w:rsidRPr="00225505">
              <w:rPr>
                <w:rFonts w:eastAsia="Times New Roman"/>
                <w:b/>
                <w:sz w:val="22"/>
                <w:lang w:eastAsia="lv-LV"/>
              </w:rPr>
              <w:t xml:space="preserve"> </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Ministru kabineta 2014. gada 21. janvāra noteikumu Nr.50 „Elektroenerģijas tirdzniecības un lietošanas noteikumi” III. nodaļu.</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2. punkta d)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b/>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2014. gada 21. janvāra </w:t>
            </w:r>
            <w:r w:rsidRPr="00225505">
              <w:rPr>
                <w:rFonts w:eastAsia="Times New Roman"/>
                <w:bCs/>
                <w:sz w:val="22"/>
                <w:lang w:eastAsia="lv-LV"/>
              </w:rPr>
              <w:t>noteikumu Nr.50</w:t>
            </w:r>
            <w:r w:rsidRPr="00225505">
              <w:rPr>
                <w:rFonts w:eastAsia="Times New Roman"/>
                <w:sz w:val="22"/>
                <w:lang w:eastAsia="lv-LV"/>
              </w:rPr>
              <w:t xml:space="preserve"> „Elektroenerģijas tirdzniecības un lietošanas noteikumi” 106. 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2. punkta e)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Ministru kabineta 2008. gada 16. decembra noteikumi Nr.1048 „Dabasgāzes piegādes un lietošanas noteikumi”;</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 Ministru kabineta 2008. gada 21. oktobra noteikumi Nr.876 „Siltumenerģijas piegādes un lietošanas noteikumi”;</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3) Ministru kabineta 2014. gada 21. janvāra noteikumi Nr.50 „Elektroenerģijas tirdzniecības un lietošanas noteikumi”;</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4) Ministru kabineta 2008. gada 9. decembra noteikumi Nr.1013 „Kārtība, kādā dzīvokļa īpašnieks daudzdzīvokļu dzīvojamā mājā norēķinās par pakalpojumiem, kas saistīti ar dzīvokļa īpašuma lietošanu”;</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5) Ministru kabineta 1998. gada 21. jūlija noteikumi Nr.256 „Latvijas būvnormatīvs LBN 221-98 “Ēku iekšējais ūdensvads un kanalizācija”;</w:t>
            </w:r>
          </w:p>
          <w:p w:rsidR="005E00E2" w:rsidRPr="00225505" w:rsidRDefault="005E00E2" w:rsidP="00F066D6">
            <w:pPr>
              <w:spacing w:after="0" w:line="240" w:lineRule="auto"/>
              <w:rPr>
                <w:rFonts w:eastAsia="Times New Roman"/>
                <w:b/>
                <w:sz w:val="22"/>
                <w:lang w:eastAsia="lv-LV"/>
              </w:rPr>
            </w:pPr>
            <w:r w:rsidRPr="00225505">
              <w:rPr>
                <w:rFonts w:eastAsia="Times New Roman"/>
                <w:sz w:val="22"/>
                <w:lang w:eastAsia="lv-LV"/>
              </w:rPr>
              <w:t>6)Energoefektivitātes likuma 16.pants.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color w:val="000000" w:themeColor="text1"/>
                <w:sz w:val="22"/>
                <w:lang w:eastAsia="lv-LV"/>
              </w:rPr>
            </w:pPr>
            <w:r w:rsidRPr="00225505">
              <w:rPr>
                <w:sz w:val="22"/>
              </w:rPr>
              <w:t xml:space="preserve">Direktīvas 2012/27/ES </w:t>
            </w:r>
            <w:r w:rsidRPr="00225505">
              <w:rPr>
                <w:rFonts w:eastAsia="Times New Roman"/>
                <w:color w:val="000000" w:themeColor="text1"/>
                <w:sz w:val="22"/>
                <w:lang w:eastAsia="lv-LV"/>
              </w:rPr>
              <w:t>9. panta 3. punkta pirmā daļa</w:t>
            </w:r>
          </w:p>
        </w:tc>
        <w:tc>
          <w:tcPr>
            <w:tcW w:w="714" w:type="pct"/>
          </w:tcPr>
          <w:p w:rsidR="005E00E2" w:rsidRPr="00225505" w:rsidRDefault="005E00E2" w:rsidP="00F066D6">
            <w:pPr>
              <w:spacing w:after="0" w:line="240" w:lineRule="auto"/>
              <w:rPr>
                <w:rFonts w:eastAsia="Times New Roman"/>
                <w:color w:val="000000" w:themeColor="text1"/>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Ministru kabineta 2008. gada 21. oktobra noteikumi Nr.876 „Siltumenerģijas piegādes un lietošanas noteikumi”;</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 Ministru kabineta 2008. gada 9. decembra noteikumi Nr.1013 „Kārtība, kādā dzīvokļa īpašnieks daudzdzīvokļu dzīvojamā mājā norēķinās par pakalpojumiem, kas saistīti ar dzīvokļa īpašuma lietošanu”;</w:t>
            </w:r>
          </w:p>
          <w:p w:rsidR="005E00E2" w:rsidRPr="00225505" w:rsidRDefault="005E00E2" w:rsidP="00F066D6">
            <w:pPr>
              <w:spacing w:after="0" w:line="240" w:lineRule="auto"/>
              <w:rPr>
                <w:rFonts w:eastAsia="Times New Roman"/>
                <w:color w:val="000000" w:themeColor="text1"/>
                <w:sz w:val="22"/>
                <w:lang w:eastAsia="lv-LV"/>
              </w:rPr>
            </w:pPr>
            <w:r w:rsidRPr="00225505">
              <w:rPr>
                <w:sz w:val="22"/>
              </w:rPr>
              <w:t>4) Ministru kabineta 1998. gada 21. jūlija noteikumi Nr.256 „Latvijas būvnormatīvs LBN 221-98 “Ēku iekšējais ūdensvads un kanalizācija”.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sz w:val="22"/>
              </w:rPr>
            </w:pPr>
            <w:r w:rsidRPr="00225505">
              <w:rPr>
                <w:sz w:val="22"/>
              </w:rPr>
              <w:t xml:space="preserve">Direktīvas 2012/27/ES </w:t>
            </w:r>
            <w:r w:rsidRPr="00225505">
              <w:rPr>
                <w:rFonts w:eastAsia="Times New Roman"/>
                <w:color w:val="000000" w:themeColor="text1"/>
                <w:sz w:val="22"/>
                <w:lang w:eastAsia="lv-LV"/>
              </w:rPr>
              <w:t>9. panta 3. punkta otrā daļa</w:t>
            </w:r>
          </w:p>
        </w:tc>
        <w:tc>
          <w:tcPr>
            <w:tcW w:w="714" w:type="pct"/>
          </w:tcPr>
          <w:p w:rsidR="005E00E2" w:rsidRPr="00225505" w:rsidRDefault="005E00E2" w:rsidP="00F066D6">
            <w:pPr>
              <w:spacing w:after="0" w:line="240" w:lineRule="auto"/>
              <w:rPr>
                <w:rFonts w:eastAsia="Times New Roman"/>
                <w:color w:val="000000" w:themeColor="text1"/>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b/>
                <w:color w:val="000000" w:themeColor="text1"/>
                <w:sz w:val="22"/>
                <w:lang w:eastAsia="lv-LV"/>
              </w:rPr>
            </w:pPr>
            <w:r w:rsidRPr="00225505">
              <w:rPr>
                <w:sz w:val="22"/>
              </w:rPr>
              <w:t>Ministru kabineta 2008. gada 21. oktobra noteikumi Nr.876 „Siltumenerģijas piegādes un lietošanas noteikumi”</w:t>
            </w:r>
          </w:p>
        </w:tc>
        <w:tc>
          <w:tcPr>
            <w:tcW w:w="915" w:type="pct"/>
          </w:tcPr>
          <w:p w:rsidR="005E00E2" w:rsidRPr="00225505" w:rsidRDefault="005E00E2" w:rsidP="00F066D6">
            <w:pPr>
              <w:spacing w:after="0" w:line="240" w:lineRule="auto"/>
              <w:rPr>
                <w:spacing w:val="-2"/>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color w:val="000000" w:themeColor="text1"/>
                <w:sz w:val="22"/>
                <w:lang w:eastAsia="lv-LV"/>
              </w:rPr>
            </w:pPr>
            <w:r w:rsidRPr="00225505">
              <w:rPr>
                <w:sz w:val="22"/>
              </w:rPr>
              <w:lastRenderedPageBreak/>
              <w:t xml:space="preserve">Direktīvas 2012/27/ES </w:t>
            </w:r>
            <w:r w:rsidRPr="00225505">
              <w:rPr>
                <w:rFonts w:eastAsia="Times New Roman"/>
                <w:color w:val="000000" w:themeColor="text1"/>
                <w:sz w:val="22"/>
                <w:lang w:eastAsia="lv-LV"/>
              </w:rPr>
              <w:t>9. panta 3. punkta trešā daļa</w:t>
            </w:r>
          </w:p>
        </w:tc>
        <w:tc>
          <w:tcPr>
            <w:tcW w:w="714" w:type="pct"/>
          </w:tcPr>
          <w:p w:rsidR="005E00E2" w:rsidRPr="00225505" w:rsidRDefault="005E00E2" w:rsidP="00F066D6">
            <w:pPr>
              <w:spacing w:after="0" w:line="240" w:lineRule="auto"/>
              <w:rPr>
                <w:rFonts w:eastAsia="Times New Roman"/>
                <w:color w:val="000000" w:themeColor="text1"/>
                <w:sz w:val="22"/>
                <w:lang w:eastAsia="lv-LV"/>
              </w:rPr>
            </w:pPr>
          </w:p>
        </w:tc>
        <w:tc>
          <w:tcPr>
            <w:tcW w:w="2523" w:type="pct"/>
          </w:tcPr>
          <w:p w:rsidR="005E00E2" w:rsidRPr="00225505" w:rsidRDefault="005E00E2" w:rsidP="00F066D6">
            <w:pPr>
              <w:spacing w:after="0" w:line="240" w:lineRule="auto"/>
              <w:rPr>
                <w:rFonts w:eastAsia="Times New Roman"/>
                <w:b/>
                <w:color w:val="000000"/>
                <w:sz w:val="22"/>
                <w:lang w:eastAsia="lv-LV"/>
              </w:rPr>
            </w:pPr>
            <w:r w:rsidRPr="00225505">
              <w:rPr>
                <w:rFonts w:eastAsia="Times New Roman"/>
                <w:b/>
                <w:color w:val="000000"/>
                <w:sz w:val="22"/>
                <w:lang w:eastAsia="lv-LV"/>
              </w:rPr>
              <w:t>Pārņemts pilnībā</w:t>
            </w:r>
          </w:p>
          <w:p w:rsidR="005E00E2" w:rsidRPr="00225505" w:rsidRDefault="005E00E2" w:rsidP="00F066D6">
            <w:pPr>
              <w:spacing w:after="0" w:line="240" w:lineRule="auto"/>
              <w:rPr>
                <w:b/>
                <w:color w:val="000000" w:themeColor="text1"/>
                <w:sz w:val="22"/>
              </w:rPr>
            </w:pPr>
            <w:r w:rsidRPr="00225505">
              <w:rPr>
                <w:sz w:val="22"/>
              </w:rPr>
              <w:t xml:space="preserve">Ministru kabineta </w:t>
            </w:r>
            <w:r w:rsidRPr="00225505">
              <w:rPr>
                <w:rFonts w:eastAsia="Times New Roman"/>
                <w:sz w:val="22"/>
                <w:lang w:eastAsia="lv-LV"/>
              </w:rPr>
              <w:t xml:space="preserve">2008. gada 9. decembra </w:t>
            </w:r>
            <w:r w:rsidRPr="00225505">
              <w:rPr>
                <w:sz w:val="22"/>
              </w:rPr>
              <w:t>noteikumu Nr.1013 „Kārtība, kādā dzīvokļa īpašnieks daudzdzīvokļu dzīvojamā mājā norēķinās par pakalpojumiem, kas saistīti ar dzīvokļa īpašuma lietošanu” 17. 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10. panta 1.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Ministru kabineta 2008. gada 16. decembra noteikumu Nr.1048 “Dabasgāzes piegādes un lietošanas noteikumi” 4., 46. un 91.2.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 Ministru kabineta 2014. gada 21. janvāra noteikumu Nr.50 “Elektroenerģijas tirdzniecības un lietošanas noteikumi” 1.2., 17., 22., 25. un 115.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3) Ministru kabineta 2008. gada 9. decembra noteikumu Nr.1013 “Kārtība, kādā dzīvokļa īpašnieks daudzdzīvokļu dzīvojamā mājā norēķinās par pakalpojumiem, kas saistīti ar dzīvokļa īpašuma lietošanu” 7.</w:t>
            </w:r>
            <w:r w:rsidRPr="00225505">
              <w:rPr>
                <w:rFonts w:eastAsia="Times New Roman"/>
                <w:sz w:val="22"/>
                <w:vertAlign w:val="superscript"/>
                <w:lang w:eastAsia="lv-LV"/>
              </w:rPr>
              <w:t>1</w:t>
            </w:r>
            <w:r w:rsidRPr="00225505">
              <w:rPr>
                <w:rFonts w:eastAsia="Times New Roman"/>
                <w:sz w:val="22"/>
                <w:lang w:eastAsia="lv-LV"/>
              </w:rPr>
              <w:t xml:space="preserve"> un 8.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4) Ministru kabineta </w:t>
            </w:r>
            <w:r w:rsidRPr="00225505">
              <w:rPr>
                <w:sz w:val="22"/>
              </w:rPr>
              <w:t xml:space="preserve">2008. gada 21. oktobra </w:t>
            </w:r>
            <w:r w:rsidRPr="00225505">
              <w:rPr>
                <w:rFonts w:eastAsia="Times New Roman"/>
                <w:sz w:val="22"/>
                <w:lang w:eastAsia="lv-LV"/>
              </w:rPr>
              <w:t>noteikumu Nr.876 “Siltumenerģijas piegādes un lietošanas noteikumi” 36. punktu.</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5)„Energoefektivitātes likuma 16.panta pirmā daļu.</w:t>
            </w:r>
          </w:p>
          <w:p w:rsidR="005E00E2" w:rsidRPr="00225505" w:rsidRDefault="005E00E2" w:rsidP="00F066D6">
            <w:pPr>
              <w:spacing w:after="0" w:line="240" w:lineRule="auto"/>
              <w:rPr>
                <w:rFonts w:eastAsia="Times New Roman"/>
                <w:b/>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10. panta 2.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Ministru kabineta 2008. gada 16. decembra noteikumu Nr.1048 “Dabasgāzes piegādes un lietošanas noteikumi” 4., 46. un 91.2.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 Ministru kabineta 2014. gada 21. janvāra noteikumu Nr.50 “Elektroenerģijas tirdzniecības un lietošanas noteikumi” 1.2., 17., 22., 25. un 115.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3) Ministru kabineta 2008. gada 9. decembra noteikumu Nr.1013 “Kārtība, kādā dzīvokļa īpašnieks daudzdzīvokļu dzīvojamā mājā norēķinās par pakalpojumiem, kas saistīti ar dzīvokļa īpašuma lietošanu” 7.</w:t>
            </w:r>
            <w:r w:rsidRPr="00225505">
              <w:rPr>
                <w:rFonts w:eastAsia="Times New Roman"/>
                <w:sz w:val="22"/>
                <w:vertAlign w:val="superscript"/>
                <w:lang w:eastAsia="lv-LV"/>
              </w:rPr>
              <w:t>1</w:t>
            </w:r>
            <w:r w:rsidRPr="00225505">
              <w:rPr>
                <w:rFonts w:eastAsia="Times New Roman"/>
                <w:sz w:val="22"/>
                <w:lang w:eastAsia="lv-LV"/>
              </w:rPr>
              <w:t xml:space="preserve"> un 8.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4) Ministru kabineta </w:t>
            </w:r>
            <w:r w:rsidRPr="00225505">
              <w:rPr>
                <w:sz w:val="22"/>
              </w:rPr>
              <w:t xml:space="preserve">2008. gada 21. oktobra </w:t>
            </w:r>
            <w:r w:rsidRPr="00225505">
              <w:rPr>
                <w:rFonts w:eastAsia="Times New Roman"/>
                <w:sz w:val="22"/>
                <w:lang w:eastAsia="lv-LV"/>
              </w:rPr>
              <w:t>noteikumu Nr.876 “Siltumenerģijas piegādes un lietošanas noteikumi” 36.</w:t>
            </w:r>
            <w:r w:rsidRPr="00225505">
              <w:rPr>
                <w:rFonts w:eastAsia="Times New Roman"/>
                <w:sz w:val="22"/>
                <w:vertAlign w:val="superscript"/>
                <w:lang w:eastAsia="lv-LV"/>
              </w:rPr>
              <w:t xml:space="preserve">1 </w:t>
            </w:r>
            <w:r w:rsidRPr="00225505">
              <w:rPr>
                <w:rFonts w:eastAsia="Times New Roman"/>
                <w:sz w:val="22"/>
                <w:lang w:eastAsia="lv-LV"/>
              </w:rPr>
              <w:t>punktu.</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5) Energoefektivitātes likuma 16.pantu.</w:t>
            </w:r>
          </w:p>
          <w:p w:rsidR="005E00E2" w:rsidRPr="00225505" w:rsidRDefault="005E00E2" w:rsidP="00F066D6">
            <w:pPr>
              <w:spacing w:after="0" w:line="240" w:lineRule="auto"/>
              <w:rPr>
                <w:rFonts w:eastAsia="Times New Roman"/>
                <w:b/>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10. panta 3.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Ministru kabineta 2008. gada 16. decembra noteikumu Nr.1048 “Dabasgāzes piegādes un lietošanas noteikumi” 4., 46. un 91.2.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 Ministru kabineta 2014. gada 21. janvāra noteikumu Nr.50 “Elektroenerģijas tirdzniecības un lietošanas noteikumi” 1.2., 17., 22., 25. un 115.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3) Ministru kabineta 2008. gada 9. decembra noteikumu Nr.1013 “Kārtība, kādā dzīvokļa īpašnieks daudzdzīvokļu dzīvojamā mājā norēķinās par pakalpojumiem, kas saistīti ar dzīvokļa īpašuma lietošanu” 7.</w:t>
            </w:r>
            <w:r w:rsidRPr="00225505">
              <w:rPr>
                <w:rFonts w:eastAsia="Times New Roman"/>
                <w:sz w:val="22"/>
                <w:vertAlign w:val="superscript"/>
                <w:lang w:eastAsia="lv-LV"/>
              </w:rPr>
              <w:t>1</w:t>
            </w:r>
            <w:r w:rsidRPr="00225505">
              <w:rPr>
                <w:rFonts w:eastAsia="Times New Roman"/>
                <w:sz w:val="22"/>
                <w:lang w:eastAsia="lv-LV"/>
              </w:rPr>
              <w:t xml:space="preserve"> un 8.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lastRenderedPageBreak/>
              <w:t xml:space="preserve">4) Ministru kabineta </w:t>
            </w:r>
            <w:r w:rsidRPr="00225505">
              <w:rPr>
                <w:sz w:val="22"/>
              </w:rPr>
              <w:t xml:space="preserve">2008. gada 21. oktobra </w:t>
            </w:r>
            <w:r w:rsidRPr="00225505">
              <w:rPr>
                <w:rFonts w:eastAsia="Times New Roman"/>
                <w:sz w:val="22"/>
                <w:lang w:eastAsia="lv-LV"/>
              </w:rPr>
              <w:t>noteikumu Nr.876 “Siltumenerģijas piegādes un lietošanas noteikumi” 36.</w:t>
            </w:r>
            <w:r w:rsidRPr="00225505">
              <w:rPr>
                <w:rFonts w:eastAsia="Times New Roman"/>
                <w:sz w:val="22"/>
                <w:vertAlign w:val="superscript"/>
                <w:lang w:eastAsia="lv-LV"/>
              </w:rPr>
              <w:t xml:space="preserve">1 </w:t>
            </w:r>
            <w:r w:rsidRPr="00225505">
              <w:rPr>
                <w:rFonts w:eastAsia="Times New Roman"/>
                <w:sz w:val="22"/>
                <w:lang w:eastAsia="lv-LV"/>
              </w:rPr>
              <w:t>punktu.</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5) 6)Energoefektivitātes likuma 16.pantu.</w:t>
            </w:r>
          </w:p>
          <w:p w:rsidR="005E00E2" w:rsidRPr="00225505" w:rsidRDefault="005E00E2" w:rsidP="00F066D6">
            <w:pPr>
              <w:spacing w:after="0" w:line="240" w:lineRule="auto"/>
              <w:rPr>
                <w:rFonts w:eastAsia="Times New Roman"/>
                <w:b/>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11. panta 1.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Prasības pārņemtas ar Energoefektivitātes likuma16.panta pirmo un otro daļu</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11. panta 2.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sz w:val="22"/>
              </w:rPr>
            </w:pPr>
            <w:r w:rsidRPr="00225505">
              <w:rPr>
                <w:sz w:val="22"/>
              </w:rPr>
              <w:t>1) „Dzīvojamo māju pārvaldīšanas likums” 10. panta ceturtā daļa un 11. panta otrās daļas 8. punkta c apakšpunkts;</w:t>
            </w:r>
          </w:p>
          <w:p w:rsidR="005E00E2" w:rsidRPr="00225505" w:rsidRDefault="005E00E2" w:rsidP="00F066D6">
            <w:pPr>
              <w:spacing w:after="0" w:line="240" w:lineRule="auto"/>
              <w:rPr>
                <w:rFonts w:eastAsia="Times New Roman"/>
                <w:sz w:val="22"/>
                <w:lang w:eastAsia="lv-LV"/>
              </w:rPr>
            </w:pPr>
            <w:r w:rsidRPr="00225505">
              <w:rPr>
                <w:sz w:val="22"/>
              </w:rPr>
              <w:t>2) Likuma „Par valsts un pašvaldību dzīvojamo māju privatizāciju” 50. panta astotā daļa.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12. panta 1.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Prasības  pārņemtas ar  Energoefektivitātes likuma6.pantu</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12. panta 2.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Prasības  pārņemtas ar Energoefektivitātes likuma 6.pantu</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13. pants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Prasības  pārņemtas ar Energoefektivitātes likuma 17.pantu.</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1.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sz w:val="22"/>
              </w:rPr>
              <w:t xml:space="preserve">Pētījums “Augstas efektivitātes koģenerācijas un efektīvas centralizētās siltumapgādes un dzesēšanas izmantošanas potenciāla visaptverošs </w:t>
            </w:r>
            <w:proofErr w:type="spellStart"/>
            <w:r w:rsidRPr="00225505">
              <w:rPr>
                <w:sz w:val="22"/>
              </w:rPr>
              <w:t>izvērtējums</w:t>
            </w:r>
            <w:proofErr w:type="spellEnd"/>
            <w:r w:rsidRPr="00225505">
              <w:rPr>
                <w:sz w:val="22"/>
              </w:rPr>
              <w:t xml:space="preserve"> un izmaksu un ieguvumu analīze atbilstoši Direktīvas 2012/27/ES prasībām” (iesniegts Eiropas Komisijā 2016.gada 14.martā.). </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2.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 Pārņemts pilnībā</w:t>
            </w:r>
          </w:p>
          <w:p w:rsidR="005E00E2" w:rsidRPr="00225505" w:rsidRDefault="005E00E2" w:rsidP="00F066D6">
            <w:pPr>
              <w:spacing w:after="0" w:line="240" w:lineRule="auto"/>
              <w:rPr>
                <w:rFonts w:eastAsia="Times New Roman"/>
                <w:b/>
                <w:sz w:val="22"/>
                <w:lang w:eastAsia="lv-LV"/>
              </w:rPr>
            </w:pPr>
            <w:r w:rsidRPr="00225505">
              <w:rPr>
                <w:sz w:val="22"/>
              </w:rPr>
              <w:t xml:space="preserve">Pētījums “Augstas efektivitātes koģenerācijas un efektīvas centralizētās siltumapgādes un dzesēšanas izmantošanas potenciāla visaptverošs </w:t>
            </w:r>
            <w:proofErr w:type="spellStart"/>
            <w:r w:rsidRPr="00225505">
              <w:rPr>
                <w:sz w:val="22"/>
              </w:rPr>
              <w:t>izvērtējums</w:t>
            </w:r>
            <w:proofErr w:type="spellEnd"/>
            <w:r w:rsidRPr="00225505">
              <w:rPr>
                <w:sz w:val="22"/>
              </w:rPr>
              <w:t xml:space="preserve"> un izmaksu un ieguvumu analīze atbilstoši Direktīvas 2012/27/ES prasībām” (iesniegts Eiropas Komisijā 2016.gada 14. martā).</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3.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 Pārņemts pilnībā</w:t>
            </w:r>
          </w:p>
          <w:p w:rsidR="005E00E2" w:rsidRPr="00225505" w:rsidRDefault="005E00E2" w:rsidP="00F066D6">
            <w:pPr>
              <w:spacing w:after="0" w:line="240" w:lineRule="auto"/>
              <w:rPr>
                <w:rFonts w:eastAsia="Times New Roman"/>
                <w:sz w:val="22"/>
                <w:lang w:eastAsia="lv-LV"/>
              </w:rPr>
            </w:pPr>
            <w:r w:rsidRPr="00225505">
              <w:rPr>
                <w:sz w:val="22"/>
              </w:rPr>
              <w:t xml:space="preserve">Pētījums “Augstas efektivitātes koģenerācijas un efektīvas centralizētās siltumapgādes un dzesēšanas izmantošanas potenciāla visaptverošs </w:t>
            </w:r>
            <w:proofErr w:type="spellStart"/>
            <w:r w:rsidRPr="00225505">
              <w:rPr>
                <w:sz w:val="22"/>
              </w:rPr>
              <w:t>izvērtējums</w:t>
            </w:r>
            <w:proofErr w:type="spellEnd"/>
            <w:r w:rsidRPr="00225505">
              <w:rPr>
                <w:sz w:val="22"/>
              </w:rPr>
              <w:t xml:space="preserve"> un izmaksu un ieguvumu analīze atbilstoši Direktīvas 2012/27/ES prasībām”  (iesniegts Eiropas Komisijā 2016.gada 14.martā).</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4.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 Pārņemts pilnībā</w:t>
            </w:r>
          </w:p>
          <w:p w:rsidR="005E00E2" w:rsidRPr="00225505" w:rsidRDefault="005E00E2" w:rsidP="00F066D6">
            <w:pPr>
              <w:spacing w:after="0" w:line="240" w:lineRule="auto"/>
              <w:rPr>
                <w:rFonts w:eastAsia="Times New Roman"/>
                <w:sz w:val="22"/>
                <w:lang w:eastAsia="lv-LV"/>
              </w:rPr>
            </w:pPr>
            <w:r w:rsidRPr="00225505">
              <w:rPr>
                <w:sz w:val="22"/>
              </w:rPr>
              <w:t xml:space="preserve">Pētījums “Augstas efektivitātes koģenerācijas un efektīvas centralizētās siltumapgādes un dzesēšanas izmantošanas potenciāla visaptverošs </w:t>
            </w:r>
            <w:proofErr w:type="spellStart"/>
            <w:r w:rsidRPr="00225505">
              <w:rPr>
                <w:sz w:val="22"/>
              </w:rPr>
              <w:t>izvērtējums</w:t>
            </w:r>
            <w:proofErr w:type="spellEnd"/>
            <w:r w:rsidRPr="00225505">
              <w:rPr>
                <w:sz w:val="22"/>
              </w:rPr>
              <w:t xml:space="preserve"> un izmaksu un ieguvumu analīze atbilstoši Direktīvas 2012/27/ES prasībām” (iesniegts Eiropas Komisijā 2016.gada  14.martā).</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14. panta 5.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spacing w:val="-2"/>
                <w:sz w:val="22"/>
              </w:rPr>
            </w:pPr>
          </w:p>
          <w:p w:rsidR="005E00E2" w:rsidRPr="00225505" w:rsidRDefault="005E00E2" w:rsidP="00F066D6">
            <w:pPr>
              <w:spacing w:after="0" w:line="240" w:lineRule="auto"/>
              <w:rPr>
                <w:rFonts w:eastAsia="Times New Roman"/>
                <w:sz w:val="22"/>
                <w:lang w:eastAsia="lv-LV"/>
              </w:rPr>
            </w:pPr>
            <w:r w:rsidRPr="00225505">
              <w:rPr>
                <w:sz w:val="22"/>
              </w:rPr>
              <w:t xml:space="preserve">Tā kā pētījumā “Augstas efektivitātes koģenerācijas un efektīvas centralizētās siltumapgādes un dzesēšanas izmantošanas potenciāla visaptverošs </w:t>
            </w:r>
            <w:proofErr w:type="spellStart"/>
            <w:r w:rsidRPr="00225505">
              <w:rPr>
                <w:sz w:val="22"/>
              </w:rPr>
              <w:t>izvērtējums</w:t>
            </w:r>
            <w:proofErr w:type="spellEnd"/>
            <w:r w:rsidRPr="00225505">
              <w:rPr>
                <w:sz w:val="22"/>
              </w:rPr>
              <w:t xml:space="preserve"> un izmaksu un ieguvumu analīze atbilstoši Direktīvas 2012/27/ES prasībām” (iesniegts Eiropas Komisijā 2016.gada 14.martā.) netika konstatēts augstas efektivitātes koģenerācijas un efektīvas centralizētās siltumapgādes potenciāls, tad Direktīvas 2012/27/ES </w:t>
            </w:r>
            <w:r w:rsidRPr="00225505">
              <w:rPr>
                <w:rFonts w:eastAsia="Times New Roman"/>
                <w:sz w:val="22"/>
                <w:lang w:eastAsia="lv-LV"/>
              </w:rPr>
              <w:t xml:space="preserve">14. panta 5.,6., 7., 8. un 9.punktu prasības </w:t>
            </w:r>
            <w:r w:rsidRPr="00225505">
              <w:rPr>
                <w:sz w:val="22"/>
              </w:rPr>
              <w:t>nav jāpārņem.</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6.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spacing w:val="-2"/>
                <w:sz w:val="22"/>
              </w:rPr>
            </w:pPr>
          </w:p>
          <w:p w:rsidR="005E00E2" w:rsidRPr="00225505" w:rsidRDefault="005E00E2" w:rsidP="00F066D6">
            <w:pPr>
              <w:spacing w:after="0" w:line="240" w:lineRule="auto"/>
              <w:rPr>
                <w:rFonts w:eastAsia="Times New Roman"/>
                <w:sz w:val="22"/>
                <w:lang w:eastAsia="lv-LV"/>
              </w:rPr>
            </w:pP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7.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spacing w:val="-2"/>
                <w:sz w:val="22"/>
              </w:rPr>
            </w:pPr>
          </w:p>
          <w:p w:rsidR="005E00E2" w:rsidRPr="00225505" w:rsidRDefault="005E00E2" w:rsidP="00F066D6">
            <w:pPr>
              <w:spacing w:after="0" w:line="240" w:lineRule="auto"/>
              <w:rPr>
                <w:spacing w:val="-2"/>
                <w:sz w:val="22"/>
              </w:rPr>
            </w:pP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8.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Cs/>
                <w:sz w:val="22"/>
                <w:lang w:eastAsia="lv-LV"/>
              </w:rPr>
            </w:pPr>
          </w:p>
          <w:p w:rsidR="005E00E2" w:rsidRPr="00225505" w:rsidRDefault="005E00E2" w:rsidP="00F066D6">
            <w:pPr>
              <w:spacing w:after="0" w:line="240" w:lineRule="auto"/>
              <w:rPr>
                <w:rFonts w:eastAsia="Times New Roman"/>
                <w:sz w:val="22"/>
                <w:lang w:eastAsia="lv-LV"/>
              </w:rPr>
            </w:pPr>
          </w:p>
          <w:p w:rsidR="005E00E2" w:rsidRPr="00225505" w:rsidRDefault="005E00E2" w:rsidP="00F066D6">
            <w:pPr>
              <w:spacing w:after="0" w:line="240" w:lineRule="auto"/>
              <w:rPr>
                <w:rFonts w:eastAsia="Times New Roman"/>
                <w:sz w:val="22"/>
                <w:lang w:eastAsia="lv-LV"/>
              </w:rPr>
            </w:pP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9.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sz w:val="22"/>
              </w:rPr>
            </w:pPr>
            <w:r w:rsidRPr="00225505">
              <w:rPr>
                <w:sz w:val="22"/>
              </w:rPr>
              <w:t xml:space="preserve"> </w:t>
            </w:r>
          </w:p>
          <w:p w:rsidR="005E00E2" w:rsidRPr="00225505" w:rsidRDefault="005E00E2" w:rsidP="00F066D6">
            <w:pPr>
              <w:spacing w:after="0" w:line="240" w:lineRule="auto"/>
              <w:rPr>
                <w:color w:val="000000"/>
                <w:sz w:val="22"/>
              </w:rPr>
            </w:pP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10. punkta pirmā daļa</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daļēji</w:t>
            </w:r>
          </w:p>
          <w:p w:rsidR="005E00E2" w:rsidRPr="00225505" w:rsidRDefault="005E00E2" w:rsidP="00F066D6">
            <w:pPr>
              <w:spacing w:after="0" w:line="240" w:lineRule="auto"/>
              <w:rPr>
                <w:rFonts w:eastAsia="Times New Roman"/>
                <w:sz w:val="22"/>
                <w:lang w:eastAsia="lv-LV"/>
              </w:rPr>
            </w:pPr>
            <w:r w:rsidRPr="00225505">
              <w:rPr>
                <w:rFonts w:eastAsia="Times New Roman"/>
                <w:bCs/>
                <w:sz w:val="22"/>
                <w:lang w:eastAsia="lv-LV"/>
              </w:rPr>
              <w:t>Ministru kabineta noteikumu Nr.221 „Noteikumi par elektroenerģijas ražošanu un cenu noteikšanu, ražojot elektroenerģiju koģenerācijā” V. nodaļa un</w:t>
            </w:r>
            <w:r w:rsidRPr="00225505">
              <w:rPr>
                <w:rFonts w:eastAsia="Times New Roman"/>
                <w:sz w:val="22"/>
                <w:lang w:eastAsia="lv-LV"/>
              </w:rPr>
              <w:t xml:space="preserve"> </w:t>
            </w:r>
          </w:p>
          <w:p w:rsidR="005E00E2" w:rsidRPr="00225505" w:rsidRDefault="005E00E2" w:rsidP="00F066D6">
            <w:pPr>
              <w:spacing w:after="0" w:line="240" w:lineRule="auto"/>
              <w:rPr>
                <w:rFonts w:eastAsia="Times New Roman"/>
                <w:bCs/>
                <w:sz w:val="22"/>
                <w:lang w:eastAsia="lv-LV"/>
              </w:rPr>
            </w:pPr>
            <w:r w:rsidRPr="00225505">
              <w:rPr>
                <w:rFonts w:eastAsia="Times New Roman"/>
                <w:bCs/>
                <w:sz w:val="22"/>
                <w:lang w:eastAsia="lv-LV"/>
              </w:rPr>
              <w:t xml:space="preserve">Ministru kabineta 2011. gada 22. novembra noteikumu Nr.900 „Noteikumi par izcelsmes apliecinājuma saņemšanu elektroenerģijai, kas ražota, izmantojot atjaunojamos energoresursus” pielikums. </w:t>
            </w:r>
          </w:p>
          <w:p w:rsidR="005E00E2" w:rsidRPr="00225505" w:rsidRDefault="005E00E2" w:rsidP="00F066D6">
            <w:pPr>
              <w:keepNext/>
              <w:spacing w:after="0" w:line="240" w:lineRule="auto"/>
              <w:outlineLvl w:val="0"/>
              <w:rPr>
                <w:i/>
                <w:sz w:val="22"/>
              </w:rPr>
            </w:pPr>
            <w:r w:rsidRPr="00225505">
              <w:rPr>
                <w:i/>
                <w:sz w:val="22"/>
              </w:rPr>
              <w:t>Papildus:</w:t>
            </w:r>
          </w:p>
          <w:p w:rsidR="005E00E2" w:rsidRPr="00225505" w:rsidRDefault="005E00E2" w:rsidP="00F066D6">
            <w:pPr>
              <w:keepNext/>
              <w:spacing w:after="0" w:line="240" w:lineRule="auto"/>
              <w:outlineLvl w:val="0"/>
              <w:rPr>
                <w:sz w:val="22"/>
              </w:rPr>
            </w:pPr>
            <w:r w:rsidRPr="00225505">
              <w:rPr>
                <w:rFonts w:eastAsia="Times New Roman"/>
                <w:sz w:val="22"/>
                <w:lang w:eastAsia="lv-LV"/>
              </w:rPr>
              <w:t xml:space="preserve">Prasības pilnībā tiks pārņemtas ar likumprojektu „Grozījumi Elektroenerģijas tirgus likumā” un </w:t>
            </w:r>
            <w:r w:rsidRPr="00225505">
              <w:rPr>
                <w:sz w:val="22"/>
              </w:rPr>
              <w:t>Ministru kabineta noteikumu projektu “Noteikumi par izcelsmes apliecinājuma saņemšanu elektroenerģijai, kas ražota, izmantojot atjaunojamos energoresursus, vai augstas efektivitātes koģenerācijas režīmā”.</w:t>
            </w:r>
          </w:p>
          <w:p w:rsidR="005E00E2" w:rsidRPr="00225505" w:rsidRDefault="005E00E2" w:rsidP="00F066D6">
            <w:pPr>
              <w:keepNext/>
              <w:spacing w:after="0" w:line="240" w:lineRule="auto"/>
              <w:outlineLvl w:val="0"/>
              <w:rPr>
                <w:rFonts w:eastAsia="Times New Roman"/>
                <w:b/>
                <w:bCs/>
                <w:kern w:val="32"/>
                <w:sz w:val="22"/>
                <w:lang w:eastAsia="lv-LV"/>
              </w:rPr>
            </w:pPr>
            <w:r w:rsidRPr="00225505">
              <w:rPr>
                <w:rFonts w:eastAsiaTheme="minorHAnsi"/>
                <w:color w:val="000000"/>
                <w:kern w:val="32"/>
                <w:sz w:val="22"/>
              </w:rPr>
              <w:t>Atbildīgā Ekonomikas ministrija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10. punkta otrā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color w:val="000000"/>
                <w:sz w:val="22"/>
              </w:rPr>
              <w:t>Norma noteic pienākumu Eiropas Komisijai</w:t>
            </w:r>
          </w:p>
        </w:tc>
        <w:tc>
          <w:tcPr>
            <w:tcW w:w="915" w:type="pct"/>
          </w:tcPr>
          <w:p w:rsidR="005E00E2" w:rsidRPr="00225505" w:rsidRDefault="005E00E2" w:rsidP="00F066D6">
            <w:pPr>
              <w:spacing w:after="0" w:line="240" w:lineRule="auto"/>
              <w:rPr>
                <w:spacing w:val="-2"/>
                <w:sz w:val="22"/>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11. 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1) Ministru kabineta 2009. gada 10. marta noteikumi </w:t>
            </w:r>
            <w:r w:rsidRPr="00225505">
              <w:rPr>
                <w:rFonts w:eastAsia="Times New Roman"/>
                <w:bCs/>
                <w:sz w:val="22"/>
                <w:lang w:eastAsia="lv-LV"/>
              </w:rPr>
              <w:t>Nr.221</w:t>
            </w:r>
            <w:r w:rsidRPr="00225505">
              <w:rPr>
                <w:rFonts w:eastAsia="Times New Roman"/>
                <w:sz w:val="22"/>
                <w:lang w:eastAsia="lv-LV"/>
              </w:rPr>
              <w:t xml:space="preserve"> „Noteikumi par elektroenerģijas ražošanu un cenu noteikšanu, ražojot elektroenerģiju koģenerācijā” </w:t>
            </w:r>
            <w:proofErr w:type="spellStart"/>
            <w:r w:rsidRPr="00225505">
              <w:rPr>
                <w:rFonts w:eastAsia="Times New Roman"/>
                <w:sz w:val="22"/>
                <w:lang w:eastAsia="lv-LV"/>
              </w:rPr>
              <w:t>II.nodaļa</w:t>
            </w:r>
            <w:proofErr w:type="spellEnd"/>
            <w:r w:rsidRPr="00225505">
              <w:rPr>
                <w:rFonts w:eastAsia="Times New Roman"/>
                <w:sz w:val="22"/>
                <w:lang w:eastAsia="lv-LV"/>
              </w:rPr>
              <w:t>.</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lastRenderedPageBreak/>
              <w:t>2) Ministru kabineta 2012. gada 4. augusta noteikumu Nr.559 „Klimata pārmaiņu finanšu instrumenta finansēto projektu atklāta konkursa “Kompleksi risinājumi siltumnīcefekta gāzu emisiju samazināšanai" nolikums” 12.8.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3)</w:t>
            </w:r>
            <w:r w:rsidRPr="00225505">
              <w:rPr>
                <w:rFonts w:eastAsia="Times New Roman"/>
                <w:bCs/>
                <w:sz w:val="22"/>
                <w:lang w:eastAsia="lv-LV"/>
              </w:rPr>
              <w:t xml:space="preserve"> Ministru kabineta 2010.gada 31.augusta noteikumi Nr.824</w:t>
            </w:r>
            <w:r w:rsidRPr="00225505">
              <w:rPr>
                <w:rFonts w:eastAsia="Times New Roman"/>
                <w:sz w:val="22"/>
                <w:lang w:eastAsia="lv-LV"/>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w:t>
            </w:r>
            <w:r w:rsidRPr="00225505">
              <w:rPr>
                <w:rFonts w:eastAsia="Times New Roman"/>
                <w:sz w:val="22"/>
                <w:vertAlign w:val="superscript"/>
                <w:lang w:eastAsia="lv-LV"/>
              </w:rPr>
              <w:t>1</w:t>
            </w:r>
            <w:r w:rsidRPr="00225505">
              <w:rPr>
                <w:rFonts w:eastAsia="Times New Roman"/>
                <w:sz w:val="22"/>
                <w:lang w:eastAsia="lv-LV"/>
              </w:rPr>
              <w:t xml:space="preserve"> </w:t>
            </w:r>
            <w:r w:rsidRPr="00225505">
              <w:rPr>
                <w:sz w:val="22"/>
              </w:rPr>
              <w:t>punkts</w:t>
            </w:r>
          </w:p>
        </w:tc>
        <w:tc>
          <w:tcPr>
            <w:tcW w:w="915" w:type="pct"/>
          </w:tcPr>
          <w:p w:rsidR="005E00E2" w:rsidRPr="00225505" w:rsidRDefault="005E00E2" w:rsidP="00F066D6">
            <w:pPr>
              <w:spacing w:after="0" w:line="240" w:lineRule="auto"/>
              <w:rPr>
                <w:sz w:val="22"/>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highlight w:val="magenta"/>
                <w:lang w:eastAsia="lv-LV"/>
              </w:rPr>
            </w:pPr>
            <w:r w:rsidRPr="00225505">
              <w:rPr>
                <w:sz w:val="22"/>
              </w:rPr>
              <w:t xml:space="preserve">Direktīvas 2012/27/ES </w:t>
            </w:r>
            <w:r w:rsidRPr="00225505">
              <w:rPr>
                <w:rFonts w:eastAsia="Times New Roman"/>
                <w:sz w:val="22"/>
                <w:lang w:eastAsia="lv-LV"/>
              </w:rPr>
              <w:t>15. panta 1. punkta pirmā, otrā un trešā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Enerģētikas likuma 3., 54. un 84. pants;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 Elektroenerģijas tirgus likuma 2., 16. un 20. pants.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1. punkta ceturtā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Elektroenerģijas tirgus likuma 20. un 27. pants;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 Likuma „Par sabiedrisko pakalpojumu regulatoriem” 19. panta pirmā daļa un 20. pants;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3) Akciju sabiedrības „Sadales tīkls” Elektroenerģijas sadales sistēmas pakalpojumu diferencēto tarifu pielietošanas kārtība</w:t>
            </w:r>
            <w:r w:rsidRPr="00225505">
              <w:rPr>
                <w:rStyle w:val="FootnoteReference"/>
                <w:rFonts w:eastAsia="Times New Roman"/>
                <w:sz w:val="22"/>
                <w:lang w:eastAsia="lv-LV"/>
              </w:rPr>
              <w:footnoteReference w:id="27"/>
            </w:r>
            <w:r w:rsidRPr="00225505">
              <w:rPr>
                <w:rFonts w:eastAsia="Times New Roman"/>
                <w:sz w:val="22"/>
                <w:lang w:eastAsia="lv-LV"/>
              </w:rPr>
              <w:t>;</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4) </w:t>
            </w:r>
            <w:r w:rsidRPr="00225505">
              <w:rPr>
                <w:rFonts w:eastAsia="Times New Roman"/>
                <w:bCs/>
                <w:sz w:val="22"/>
                <w:lang w:eastAsia="lv-LV"/>
              </w:rPr>
              <w:t>Sabiedrisko pakalpojumu regulēšanas komisijas padomes 2015. gada 26. februāra lēmuma Nr.1/6</w:t>
            </w:r>
            <w:r w:rsidRPr="00225505">
              <w:rPr>
                <w:rFonts w:eastAsia="Times New Roman"/>
                <w:sz w:val="22"/>
                <w:lang w:eastAsia="lv-LV"/>
              </w:rPr>
              <w:t xml:space="preserve"> „Elektroenerģijas pārvades sistēmas pakalpojumu tarifu aprēķināšanas metodika” 1., 3., 83. un 90.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5) </w:t>
            </w:r>
            <w:r w:rsidRPr="00225505">
              <w:rPr>
                <w:rFonts w:eastAsia="Times New Roman"/>
                <w:bCs/>
                <w:sz w:val="22"/>
                <w:lang w:eastAsia="lv-LV"/>
              </w:rPr>
              <w:t>Sabiedrisko pakalpojumu regulēšanas komisijas padomes 2010. gada 14. aprīļa lēmuma Nr.1/7</w:t>
            </w:r>
            <w:r w:rsidRPr="00225505">
              <w:rPr>
                <w:rFonts w:eastAsia="Times New Roman"/>
                <w:sz w:val="22"/>
                <w:lang w:eastAsia="lv-LV"/>
              </w:rPr>
              <w:t xml:space="preserve"> „Siltumenerģijas apgādes pakalpojumu tarifu aprēķināšanas metodika” 1., 3., 7., 14. un 21. punkts;</w:t>
            </w:r>
          </w:p>
          <w:p w:rsidR="005E00E2" w:rsidRPr="00225505" w:rsidRDefault="005E00E2" w:rsidP="00F066D6">
            <w:pPr>
              <w:spacing w:after="0" w:line="240" w:lineRule="auto"/>
              <w:rPr>
                <w:rFonts w:eastAsia="Times New Roman"/>
                <w:b/>
                <w:sz w:val="22"/>
                <w:lang w:eastAsia="lv-LV"/>
              </w:rPr>
            </w:pPr>
            <w:r w:rsidRPr="00225505">
              <w:rPr>
                <w:rFonts w:eastAsia="Times New Roman"/>
                <w:sz w:val="22"/>
                <w:lang w:eastAsia="lv-LV"/>
              </w:rPr>
              <w:t xml:space="preserve">6) </w:t>
            </w:r>
            <w:r w:rsidRPr="00225505">
              <w:rPr>
                <w:rFonts w:eastAsia="Times New Roman"/>
                <w:bCs/>
                <w:sz w:val="22"/>
                <w:lang w:eastAsia="lv-LV"/>
              </w:rPr>
              <w:t>Sabiedrisko pakalpojumu regulēšanas komisijas padomes 2011. gada 15. decembra lēmuma Nr.1/32</w:t>
            </w:r>
            <w:r w:rsidRPr="00225505">
              <w:rPr>
                <w:rFonts w:eastAsia="Times New Roman"/>
                <w:sz w:val="22"/>
                <w:lang w:eastAsia="lv-LV"/>
              </w:rPr>
              <w:t xml:space="preserve"> „Elektroenerģijas sadales sistēmas pakalpojumu tarifu aprēķināšanas metodika” 51.2. un 59. punkts.</w:t>
            </w:r>
          </w:p>
        </w:tc>
        <w:tc>
          <w:tcPr>
            <w:tcW w:w="915" w:type="pct"/>
          </w:tcPr>
          <w:p w:rsidR="005E00E2" w:rsidRPr="00225505" w:rsidRDefault="005E00E2" w:rsidP="00F066D6">
            <w:pPr>
              <w:spacing w:after="0" w:line="240" w:lineRule="auto"/>
              <w:rPr>
                <w:spacing w:val="-2"/>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2. punkta a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Prasības pārņemtas ar:</w:t>
            </w:r>
          </w:p>
          <w:p w:rsidR="005E00E2" w:rsidRPr="00225505" w:rsidRDefault="005E00E2" w:rsidP="00F066D6">
            <w:pPr>
              <w:spacing w:after="0" w:line="240" w:lineRule="auto"/>
              <w:rPr>
                <w:rFonts w:eastAsia="Times New Roman"/>
                <w:sz w:val="22"/>
                <w:lang w:eastAsia="lv-LV"/>
              </w:rPr>
            </w:pPr>
            <w:r w:rsidRPr="00225505">
              <w:rPr>
                <w:rFonts w:eastAsia="Times New Roman"/>
                <w:b/>
                <w:sz w:val="22"/>
                <w:lang w:eastAsia="lv-LV"/>
              </w:rPr>
              <w:t xml:space="preserve"> </w:t>
            </w:r>
            <w:r w:rsidRPr="00225505">
              <w:rPr>
                <w:rFonts w:eastAsia="Times New Roman"/>
                <w:sz w:val="22"/>
                <w:lang w:eastAsia="lv-LV"/>
              </w:rPr>
              <w:t>1)Elektroenerģijas tirgus likuma 15.</w:t>
            </w:r>
            <w:r w:rsidRPr="00225505">
              <w:rPr>
                <w:rFonts w:eastAsia="Times New Roman"/>
                <w:sz w:val="22"/>
                <w:vertAlign w:val="superscript"/>
                <w:lang w:eastAsia="lv-LV"/>
              </w:rPr>
              <w:t>1</w:t>
            </w:r>
            <w:r w:rsidRPr="00225505">
              <w:rPr>
                <w:rFonts w:eastAsia="Times New Roman"/>
                <w:sz w:val="22"/>
                <w:lang w:eastAsia="lv-LV"/>
              </w:rPr>
              <w:t> pantu;</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2)Sabiedrisko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2013. gada 26. jūnija lēmuma Nr.1/4 „Tīkla kodekss” 27. – 30. punktu.</w:t>
            </w:r>
          </w:p>
          <w:p w:rsidR="005E00E2" w:rsidRPr="00225505" w:rsidRDefault="005E00E2" w:rsidP="00C65322">
            <w:pPr>
              <w:rPr>
                <w:rFonts w:eastAsia="Times New Roman"/>
                <w:sz w:val="22"/>
                <w:lang w:eastAsia="lv-LV"/>
              </w:rPr>
            </w:pPr>
            <w:r w:rsidRPr="00225505">
              <w:rPr>
                <w:sz w:val="22"/>
              </w:rPr>
              <w:t xml:space="preserve">3)Gāzes un elektroenerģijas infrastruktūras energoefektivitātes potenciāla </w:t>
            </w:r>
            <w:proofErr w:type="spellStart"/>
            <w:r w:rsidRPr="00225505">
              <w:rPr>
                <w:sz w:val="22"/>
              </w:rPr>
              <w:t>izvērtējums</w:t>
            </w:r>
            <w:proofErr w:type="spellEnd"/>
            <w:r w:rsidRPr="00225505">
              <w:rPr>
                <w:sz w:val="22"/>
              </w:rPr>
              <w:t xml:space="preserve"> Latvijas Republikā </w:t>
            </w:r>
            <w:r w:rsidRPr="00C65322">
              <w:rPr>
                <w:sz w:val="22"/>
              </w:rPr>
              <w:t>(Iesniegts Eiropas Komisijā 06.07.2015.)</w:t>
            </w:r>
          </w:p>
        </w:tc>
        <w:tc>
          <w:tcPr>
            <w:tcW w:w="915" w:type="pct"/>
          </w:tcPr>
          <w:p w:rsidR="005E00E2" w:rsidRPr="00225505" w:rsidRDefault="005E00E2" w:rsidP="00F066D6">
            <w:pPr>
              <w:spacing w:after="0" w:line="240" w:lineRule="auto"/>
              <w:rPr>
                <w:sz w:val="22"/>
                <w:highlight w:val="cyan"/>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15. panta </w:t>
            </w:r>
            <w:r w:rsidRPr="00225505">
              <w:rPr>
                <w:rFonts w:eastAsia="Times New Roman"/>
                <w:sz w:val="22"/>
                <w:lang w:eastAsia="lv-LV"/>
              </w:rPr>
              <w:lastRenderedPageBreak/>
              <w:t>2. punkta b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Prasības pārņemtas ar:</w:t>
            </w:r>
            <w:r w:rsidRPr="00225505">
              <w:rPr>
                <w:rFonts w:eastAsia="Times New Roman"/>
                <w:sz w:val="22"/>
                <w:lang w:eastAsia="lv-LV"/>
              </w:rPr>
              <w:br/>
              <w:t>1)Elektroenerģijas tirgus likuma 15.</w:t>
            </w:r>
            <w:r w:rsidRPr="00225505">
              <w:rPr>
                <w:rFonts w:eastAsia="Times New Roman"/>
                <w:sz w:val="22"/>
                <w:vertAlign w:val="superscript"/>
                <w:lang w:eastAsia="lv-LV"/>
              </w:rPr>
              <w:t>1</w:t>
            </w:r>
            <w:r w:rsidRPr="00225505">
              <w:rPr>
                <w:rFonts w:eastAsia="Times New Roman"/>
                <w:sz w:val="22"/>
                <w:lang w:eastAsia="lv-LV"/>
              </w:rPr>
              <w:t> pantu;</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lastRenderedPageBreak/>
              <w:t xml:space="preserve">2) 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2013. gada 26. jūnija lēmuma Nr.1/4 „Tīkla kodekss” 27. – 30. punktu;</w:t>
            </w:r>
          </w:p>
          <w:p w:rsidR="005E00E2" w:rsidRPr="00225505" w:rsidRDefault="005E00E2" w:rsidP="00C65322">
            <w:pPr>
              <w:spacing w:after="0" w:line="240" w:lineRule="auto"/>
              <w:rPr>
                <w:rFonts w:eastAsia="Times New Roman"/>
                <w:b/>
                <w:sz w:val="22"/>
                <w:lang w:eastAsia="lv-LV"/>
              </w:rPr>
            </w:pPr>
            <w:r w:rsidRPr="00225505">
              <w:rPr>
                <w:sz w:val="22"/>
              </w:rPr>
              <w:t xml:space="preserve">3)Gāzes un elektroenerģijas infrastruktūras energoefektivitātes potenciāla </w:t>
            </w:r>
            <w:proofErr w:type="spellStart"/>
            <w:r w:rsidRPr="00225505">
              <w:rPr>
                <w:sz w:val="22"/>
              </w:rPr>
              <w:t>izvērtējums</w:t>
            </w:r>
            <w:proofErr w:type="spellEnd"/>
            <w:r w:rsidRPr="00225505">
              <w:rPr>
                <w:sz w:val="22"/>
              </w:rPr>
              <w:t xml:space="preserve"> Latvijas Republikā </w:t>
            </w:r>
            <w:r w:rsidRPr="00C65322">
              <w:rPr>
                <w:sz w:val="22"/>
              </w:rPr>
              <w:t>(Iesniegts Eiropas Komisijā 06.07.2015.)</w:t>
            </w:r>
          </w:p>
        </w:tc>
        <w:tc>
          <w:tcPr>
            <w:tcW w:w="915" w:type="pct"/>
          </w:tcPr>
          <w:p w:rsidR="005E00E2" w:rsidRPr="00225505" w:rsidRDefault="005E00E2" w:rsidP="00F066D6">
            <w:pPr>
              <w:spacing w:after="0" w:line="240" w:lineRule="auto"/>
              <w:rPr>
                <w:spacing w:val="-2"/>
                <w:sz w:val="22"/>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highlight w:val="magenta"/>
                <w:lang w:eastAsia="lv-LV"/>
              </w:rPr>
            </w:pPr>
            <w:r w:rsidRPr="00225505">
              <w:rPr>
                <w:sz w:val="22"/>
              </w:rPr>
              <w:t xml:space="preserve">Direktīvas 2012/27/ES </w:t>
            </w:r>
            <w:r w:rsidRPr="00225505">
              <w:rPr>
                <w:rFonts w:eastAsia="Times New Roman"/>
                <w:sz w:val="22"/>
                <w:lang w:eastAsia="lv-LV"/>
              </w:rPr>
              <w:t>15. panta 3.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Likuma „Par sabiedrisko pakalpojumu regulatoriem” 20. pants;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2) 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2015. gada 26. februāra lēmuma Nr.1/6 „Elektroenerģijas pārvades sistēmas pakalpojumu tarifu aprēķināšanas metodika” 3. un 18.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3) 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2011. gada 15. decembra lēmuma Nr.1/32 „Elektroenerģijas sadales sistēmas pakalpojumu tarifu aprēķināšanas metodika” 4. un 19.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4) Elektroenerģijas tirgus likuma 33.</w:t>
            </w:r>
            <w:r w:rsidRPr="00225505">
              <w:rPr>
                <w:rFonts w:eastAsia="Times New Roman"/>
                <w:sz w:val="22"/>
                <w:vertAlign w:val="superscript"/>
                <w:lang w:eastAsia="lv-LV"/>
              </w:rPr>
              <w:t>1</w:t>
            </w:r>
            <w:r w:rsidRPr="00225505">
              <w:rPr>
                <w:rFonts w:eastAsia="Times New Roman"/>
                <w:sz w:val="22"/>
                <w:lang w:eastAsia="lv-LV"/>
              </w:rPr>
              <w:t> pants;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5) Likuma “Par pašvaldībām” 43. panta trešā daļa;</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6) Sociālo pakalpojumu un sociālās palīdzības likuma 35. panta ceturtā un piektā daļa.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4. punkts</w:t>
            </w:r>
          </w:p>
          <w:p w:rsidR="005E00E2" w:rsidRPr="00225505" w:rsidRDefault="005E00E2" w:rsidP="00F066D6">
            <w:pPr>
              <w:spacing w:after="0" w:line="240" w:lineRule="auto"/>
              <w:rPr>
                <w:rFonts w:eastAsia="Times New Roman"/>
                <w:sz w:val="22"/>
                <w:highlight w:val="magenta"/>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spacing w:val="-2"/>
                <w:sz w:val="22"/>
              </w:rPr>
            </w:pPr>
            <w:r w:rsidRPr="00225505">
              <w:rPr>
                <w:spacing w:val="-2"/>
                <w:sz w:val="22"/>
              </w:rPr>
              <w:t>1) Elektroenerģijas tirgus likuma 16. un 20. pants;</w:t>
            </w:r>
          </w:p>
          <w:p w:rsidR="005E00E2" w:rsidRPr="00225505" w:rsidRDefault="005E00E2" w:rsidP="00F066D6">
            <w:pPr>
              <w:spacing w:after="0" w:line="240" w:lineRule="auto"/>
              <w:rPr>
                <w:spacing w:val="-2"/>
                <w:sz w:val="22"/>
              </w:rPr>
            </w:pPr>
            <w:r w:rsidRPr="00225505">
              <w:rPr>
                <w:spacing w:val="-2"/>
                <w:sz w:val="22"/>
              </w:rPr>
              <w:t>2) Likuma „Par sabiedrisko pakalpojumu regulatoriem” 20. pants;</w:t>
            </w:r>
          </w:p>
          <w:p w:rsidR="005E00E2" w:rsidRPr="00225505" w:rsidRDefault="005E00E2" w:rsidP="00F066D6">
            <w:pPr>
              <w:spacing w:after="0" w:line="240" w:lineRule="auto"/>
              <w:rPr>
                <w:rFonts w:eastAsia="Times New Roman"/>
                <w:sz w:val="22"/>
                <w:lang w:eastAsia="lv-LV"/>
              </w:rPr>
            </w:pPr>
            <w:r w:rsidRPr="00225505">
              <w:rPr>
                <w:spacing w:val="-2"/>
                <w:sz w:val="22"/>
              </w:rPr>
              <w:t>3)</w:t>
            </w:r>
            <w:r w:rsidRPr="00225505">
              <w:rPr>
                <w:rFonts w:eastAsia="Times New Roman"/>
                <w:color w:val="FF0000"/>
                <w:sz w:val="22"/>
                <w:lang w:eastAsia="lv-LV"/>
              </w:rPr>
              <w:t xml:space="preserve"> </w:t>
            </w:r>
            <w:r w:rsidRPr="00225505">
              <w:rPr>
                <w:rFonts w:eastAsia="Times New Roman"/>
                <w:bCs/>
                <w:sz w:val="22"/>
                <w:lang w:eastAsia="lv-LV"/>
              </w:rPr>
              <w:t>Sabiedrisko pakalpojumu regulēšanas komisijas 2015. gada 26. februāra lēmuma Nr.1/6</w:t>
            </w:r>
            <w:r w:rsidRPr="00225505">
              <w:rPr>
                <w:rFonts w:eastAsia="Times New Roman"/>
                <w:sz w:val="22"/>
                <w:lang w:eastAsia="lv-LV"/>
              </w:rPr>
              <w:t xml:space="preserve"> „Elektroenerģijas pārvades sistēmas pakalpojumu tarifu aprēķināšanas metodika” 1., 3., 83. un 90. punkts;</w:t>
            </w:r>
          </w:p>
          <w:p w:rsidR="005E00E2" w:rsidRPr="00225505" w:rsidRDefault="005E00E2" w:rsidP="00F066D6">
            <w:pPr>
              <w:spacing w:after="0" w:line="240" w:lineRule="auto"/>
              <w:rPr>
                <w:spacing w:val="-2"/>
                <w:sz w:val="22"/>
              </w:rPr>
            </w:pPr>
            <w:r w:rsidRPr="00225505">
              <w:rPr>
                <w:rFonts w:eastAsia="Times New Roman"/>
                <w:sz w:val="22"/>
                <w:lang w:eastAsia="lv-LV"/>
              </w:rPr>
              <w:t xml:space="preserve">4) </w:t>
            </w:r>
            <w:r w:rsidRPr="00225505">
              <w:rPr>
                <w:rFonts w:eastAsia="Times New Roman"/>
                <w:bCs/>
                <w:sz w:val="22"/>
                <w:lang w:eastAsia="lv-LV"/>
              </w:rPr>
              <w:t>Sabiedrisko pakalpojumu regulēšanas komisijas 2010. gada 14. aprīļa padomes lēmuma Nr.1/7</w:t>
            </w:r>
            <w:r w:rsidRPr="00225505">
              <w:rPr>
                <w:rFonts w:eastAsia="Times New Roman"/>
                <w:sz w:val="22"/>
                <w:lang w:eastAsia="lv-LV"/>
              </w:rPr>
              <w:t xml:space="preserve"> „Siltumenerģijas apgādes pakalpojumu tarifu aprēķināšanas metodika” 1., 3., 7., 14. un 21. punkts</w:t>
            </w:r>
            <w:r w:rsidRPr="00225505">
              <w:rPr>
                <w:spacing w:val="-2"/>
                <w:sz w:val="22"/>
              </w:rPr>
              <w:t>;</w:t>
            </w:r>
          </w:p>
          <w:p w:rsidR="005E00E2" w:rsidRPr="00225505" w:rsidRDefault="005E00E2" w:rsidP="00F066D6">
            <w:pPr>
              <w:spacing w:after="0" w:line="240" w:lineRule="auto"/>
              <w:rPr>
                <w:rFonts w:eastAsia="Times New Roman"/>
                <w:b/>
                <w:sz w:val="22"/>
                <w:lang w:eastAsia="lv-LV"/>
              </w:rPr>
            </w:pPr>
            <w:r w:rsidRPr="00225505">
              <w:rPr>
                <w:spacing w:val="-2"/>
                <w:sz w:val="22"/>
              </w:rPr>
              <w:t xml:space="preserve">5) </w:t>
            </w:r>
            <w:r w:rsidRPr="00225505">
              <w:rPr>
                <w:rFonts w:eastAsia="Times New Roman"/>
                <w:bCs/>
                <w:sz w:val="22"/>
                <w:lang w:eastAsia="lv-LV"/>
              </w:rPr>
              <w:t>Sabiedrisko pakalpojumu regulēšanas komisijas padomes lēmuma Nr.1/32</w:t>
            </w:r>
            <w:r w:rsidRPr="00225505">
              <w:rPr>
                <w:rFonts w:eastAsia="Times New Roman"/>
                <w:sz w:val="22"/>
                <w:lang w:eastAsia="lv-LV"/>
              </w:rPr>
              <w:t xml:space="preserve"> „Elektroenerģijas sadales sistēmas pakalpojumu tarifu aprēķināšanas metodika” 51.2. un 59. 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punkts a)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Enerģētikas likuma 6. pants.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punkts b)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1) Elektroenerģijas tirgus likuma 8. panta otrā un ceturtā daļa, 9. panta ceturtā un piektā daļa; </w:t>
            </w:r>
          </w:p>
          <w:p w:rsidR="005E00E2" w:rsidRPr="00225505" w:rsidRDefault="005E00E2" w:rsidP="00F066D6">
            <w:pPr>
              <w:spacing w:after="0" w:line="240" w:lineRule="auto"/>
              <w:rPr>
                <w:rFonts w:eastAsia="Times New Roman"/>
                <w:b/>
                <w:sz w:val="22"/>
                <w:lang w:eastAsia="lv-LV"/>
              </w:rPr>
            </w:pPr>
            <w:r w:rsidRPr="00225505">
              <w:rPr>
                <w:rFonts w:eastAsia="Times New Roman"/>
                <w:sz w:val="22"/>
                <w:lang w:eastAsia="lv-LV"/>
              </w:rPr>
              <w:t>2) Enerģētikas likuma 6. pants.</w:t>
            </w:r>
          </w:p>
        </w:tc>
        <w:tc>
          <w:tcPr>
            <w:tcW w:w="915" w:type="pct"/>
          </w:tcPr>
          <w:p w:rsidR="005E00E2" w:rsidRPr="00225505" w:rsidRDefault="005E00E2" w:rsidP="00F066D6">
            <w:pPr>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punkts c)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rPr>
            </w:pPr>
            <w:r w:rsidRPr="00225505">
              <w:rPr>
                <w:rFonts w:eastAsia="Times New Roman"/>
                <w:sz w:val="22"/>
                <w:lang w:eastAsia="lv-LV"/>
              </w:rPr>
              <w:t>1)</w:t>
            </w:r>
            <w:r w:rsidRPr="00225505">
              <w:rPr>
                <w:rFonts w:eastAsia="Times New Roman"/>
                <w:sz w:val="22"/>
              </w:rPr>
              <w:t xml:space="preserve"> Elektroenerģijas tirgus likuma 8. pants;</w:t>
            </w:r>
          </w:p>
          <w:p w:rsidR="005E00E2" w:rsidRPr="00225505" w:rsidRDefault="005E00E2" w:rsidP="00F066D6">
            <w:pPr>
              <w:spacing w:after="0" w:line="240" w:lineRule="auto"/>
              <w:rPr>
                <w:rFonts w:eastAsia="Times New Roman"/>
                <w:sz w:val="22"/>
              </w:rPr>
            </w:pPr>
            <w:r w:rsidRPr="00225505">
              <w:rPr>
                <w:rFonts w:eastAsia="Times New Roman"/>
                <w:sz w:val="22"/>
              </w:rPr>
              <w:t>2) Sabiedrisko pakalpojumu regulēšanas komisijas padomes 2013. gada 26. jūnija lēmuma Nr.1/4 „Tīkla kodekss” 2. sadaļa;</w:t>
            </w:r>
          </w:p>
          <w:p w:rsidR="005E00E2" w:rsidRPr="00225505" w:rsidRDefault="005E00E2" w:rsidP="00F066D6">
            <w:pPr>
              <w:spacing w:after="0" w:line="240" w:lineRule="auto"/>
              <w:rPr>
                <w:rFonts w:eastAsia="Times New Roman"/>
                <w:sz w:val="22"/>
              </w:rPr>
            </w:pPr>
            <w:r w:rsidRPr="00225505">
              <w:rPr>
                <w:rFonts w:eastAsia="Times New Roman"/>
                <w:sz w:val="22"/>
              </w:rPr>
              <w:lastRenderedPageBreak/>
              <w:t>3) Pārvades un sadales operatoru mājas lapa</w:t>
            </w:r>
            <w:r w:rsidRPr="00225505">
              <w:rPr>
                <w:sz w:val="22"/>
                <w:vertAlign w:val="superscript"/>
              </w:rPr>
              <w:footnoteReference w:id="28"/>
            </w:r>
            <w:r w:rsidRPr="00225505">
              <w:rPr>
                <w:rFonts w:eastAsia="Times New Roman"/>
                <w:sz w:val="22"/>
              </w:rPr>
              <w:t>.</w:t>
            </w:r>
          </w:p>
        </w:tc>
        <w:tc>
          <w:tcPr>
            <w:tcW w:w="915" w:type="pct"/>
          </w:tcPr>
          <w:p w:rsidR="005E00E2" w:rsidRPr="00225505" w:rsidRDefault="005E00E2" w:rsidP="00F066D6">
            <w:pPr>
              <w:rPr>
                <w:sz w:val="22"/>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punkta otrā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Elektroenerģijas tirgus likuma 13 un 22. pants.</w:t>
            </w:r>
          </w:p>
        </w:tc>
        <w:tc>
          <w:tcPr>
            <w:tcW w:w="915" w:type="pct"/>
          </w:tcPr>
          <w:p w:rsidR="005E00E2" w:rsidRPr="00225505" w:rsidRDefault="005E00E2" w:rsidP="00F066D6">
            <w:pPr>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punkta trešā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b/>
                <w:sz w:val="22"/>
                <w:lang w:eastAsia="lv-LV"/>
              </w:rPr>
            </w:pPr>
            <w:r w:rsidRPr="00225505">
              <w:rPr>
                <w:rFonts w:eastAsia="Times New Roman"/>
                <w:bCs/>
                <w:sz w:val="22"/>
                <w:lang w:eastAsia="lv-LV"/>
              </w:rPr>
              <w:t xml:space="preserve">Sabiedrisko pakalpojumu regulēšanas komisijas 2012. gada 22. februāra lēmuma Nr.1/5 „Sistēmas </w:t>
            </w:r>
            <w:proofErr w:type="spellStart"/>
            <w:r w:rsidRPr="00225505">
              <w:rPr>
                <w:rFonts w:eastAsia="Times New Roman"/>
                <w:bCs/>
                <w:sz w:val="22"/>
                <w:lang w:eastAsia="lv-LV"/>
              </w:rPr>
              <w:t>pieslēguma</w:t>
            </w:r>
            <w:proofErr w:type="spellEnd"/>
            <w:r w:rsidRPr="00225505">
              <w:rPr>
                <w:rFonts w:eastAsia="Times New Roman"/>
                <w:bCs/>
                <w:sz w:val="22"/>
                <w:lang w:eastAsia="lv-LV"/>
              </w:rPr>
              <w:t xml:space="preserve"> noteikumi elektroenerģijas sistēmas dalībniekiem” 4., 7., 8. un 40. punkts.</w:t>
            </w:r>
          </w:p>
        </w:tc>
        <w:tc>
          <w:tcPr>
            <w:tcW w:w="915" w:type="pct"/>
          </w:tcPr>
          <w:p w:rsidR="005E00E2" w:rsidRPr="00225505" w:rsidRDefault="005E00E2" w:rsidP="00F066D6">
            <w:pPr>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punkta ceturtā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color w:val="000000"/>
                <w:sz w:val="22"/>
              </w:rPr>
              <w:t>Norma nesatur dalībvalstij saistošus pienākumus</w:t>
            </w:r>
          </w:p>
        </w:tc>
        <w:tc>
          <w:tcPr>
            <w:tcW w:w="915" w:type="pct"/>
          </w:tcPr>
          <w:p w:rsidR="005E00E2" w:rsidRPr="00225505" w:rsidRDefault="005E00E2" w:rsidP="00F066D6">
            <w:pPr>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6. punkts</w:t>
            </w:r>
          </w:p>
          <w:p w:rsidR="005E00E2" w:rsidRPr="00225505" w:rsidRDefault="005E00E2" w:rsidP="00F066D6">
            <w:pPr>
              <w:spacing w:after="0" w:line="240" w:lineRule="auto"/>
              <w:rPr>
                <w:rFonts w:eastAsia="Times New Roman"/>
                <w:sz w:val="22"/>
                <w:highlight w:val="magenta"/>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Elektroenerģijas tirgus likuma 36. pants;</w:t>
            </w:r>
          </w:p>
          <w:p w:rsidR="005E00E2" w:rsidRPr="00225505" w:rsidRDefault="005E00E2" w:rsidP="00F066D6">
            <w:pPr>
              <w:spacing w:after="0" w:line="240" w:lineRule="auto"/>
              <w:rPr>
                <w:rFonts w:eastAsia="Times New Roman"/>
                <w:b/>
                <w:sz w:val="22"/>
                <w:lang w:eastAsia="lv-LV"/>
              </w:rPr>
            </w:pPr>
            <w:r w:rsidRPr="00225505">
              <w:rPr>
                <w:rFonts w:eastAsia="Times New Roman"/>
                <w:sz w:val="22"/>
                <w:lang w:eastAsia="lv-LV"/>
              </w:rPr>
              <w:t>2) Sabiedrisko pakalpojumu regulēšanas komisijas 2013. gada 26. jūnija lēmuma Nr.1/4 „Tīkla kodekss” 74. punkts.</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highlight w:val="magenta"/>
                <w:lang w:eastAsia="lv-LV"/>
              </w:rPr>
            </w:pPr>
            <w:r w:rsidRPr="00225505">
              <w:rPr>
                <w:sz w:val="22"/>
              </w:rPr>
              <w:t xml:space="preserve">Direktīvas 2012/27/ES </w:t>
            </w:r>
            <w:r w:rsidRPr="00225505">
              <w:rPr>
                <w:rFonts w:eastAsia="Times New Roman"/>
                <w:sz w:val="22"/>
                <w:lang w:eastAsia="lv-LV"/>
              </w:rPr>
              <w:t>15. panta 7.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highlight w:val="magenta"/>
                <w:lang w:eastAsia="lv-LV"/>
              </w:rPr>
            </w:pPr>
            <w:r w:rsidRPr="00225505">
              <w:rPr>
                <w:rFonts w:eastAsia="Times New Roman"/>
                <w:sz w:val="22"/>
                <w:lang w:eastAsia="lv-LV"/>
              </w:rPr>
              <w:t>15. panta 8. punkta pirmā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Likuma „Par sabiedrisko pakalpojumu regulatoriem” 22. panta ceturto daļa.</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15. panta 8. punkta otrā daļa</w:t>
            </w:r>
          </w:p>
          <w:p w:rsidR="005E00E2" w:rsidRPr="00225505" w:rsidRDefault="005E00E2" w:rsidP="00F066D6">
            <w:pPr>
              <w:spacing w:after="0" w:line="240" w:lineRule="auto"/>
              <w:rPr>
                <w:sz w:val="22"/>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1) Elektroenerģijas tirgus likuma 13. panta pirmā un otrā daļu un 36. pants; </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 Sabiedrisko pakalpojumu regulēšanas komisijas 2013. gada 26. jūnija lēmuma Nr.1/4 „Tīkla kodekss” 74. punkts.</w:t>
            </w:r>
          </w:p>
        </w:tc>
        <w:tc>
          <w:tcPr>
            <w:tcW w:w="915" w:type="pct"/>
          </w:tcPr>
          <w:p w:rsidR="005E00E2" w:rsidRPr="00225505" w:rsidRDefault="005E00E2" w:rsidP="00F066D6">
            <w:pPr>
              <w:spacing w:after="0" w:line="240" w:lineRule="auto"/>
              <w:rPr>
                <w:spacing w:val="-2"/>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15. panta 8. punkta trešā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daļēji</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Elektroenerģijas tirgus likuma 14. pants.</w:t>
            </w:r>
          </w:p>
          <w:p w:rsidR="005E00E2" w:rsidRPr="00225505" w:rsidRDefault="005E00E2" w:rsidP="00F066D6">
            <w:pPr>
              <w:spacing w:after="0" w:line="240" w:lineRule="auto"/>
              <w:rPr>
                <w:rFonts w:eastAsia="Times New Roman"/>
                <w:i/>
                <w:sz w:val="22"/>
                <w:lang w:eastAsia="lv-LV"/>
              </w:rPr>
            </w:pPr>
            <w:r w:rsidRPr="00225505">
              <w:rPr>
                <w:rFonts w:eastAsia="Times New Roman"/>
                <w:i/>
                <w:sz w:val="22"/>
                <w:lang w:eastAsia="lv-LV"/>
              </w:rPr>
              <w:t>Papildus: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Prasība pilnībā tiks pārņemta ar </w:t>
            </w:r>
            <w:r w:rsidRPr="00225505">
              <w:rPr>
                <w:rFonts w:eastAsia="Times New Roman"/>
                <w:bCs/>
                <w:sz w:val="22"/>
                <w:lang w:eastAsia="lv-LV"/>
              </w:rPr>
              <w:t>likumprojektu „</w:t>
            </w:r>
            <w:r w:rsidRPr="00225505">
              <w:rPr>
                <w:rFonts w:eastAsia="Times New Roman"/>
                <w:sz w:val="22"/>
                <w:lang w:eastAsia="lv-LV"/>
              </w:rPr>
              <w:t>Grozījumi Elektroenerģijas tirgus likumā”.</w:t>
            </w:r>
          </w:p>
          <w:p w:rsidR="005E00E2" w:rsidRPr="00225505" w:rsidRDefault="005E00E2" w:rsidP="00F066D6">
            <w:pPr>
              <w:spacing w:after="0" w:line="240" w:lineRule="auto"/>
              <w:rPr>
                <w:rFonts w:eastAsia="Times New Roman"/>
                <w:b/>
                <w:sz w:val="22"/>
                <w:lang w:eastAsia="lv-LV"/>
              </w:rPr>
            </w:pPr>
            <w:r w:rsidRPr="00225505">
              <w:rPr>
                <w:rFonts w:eastAsia="Times New Roman"/>
                <w:sz w:val="22"/>
                <w:lang w:eastAsia="lv-LV"/>
              </w:rPr>
              <w:t>Atbildīgā Ekonomikas ministrija</w:t>
            </w:r>
          </w:p>
        </w:tc>
        <w:tc>
          <w:tcPr>
            <w:tcW w:w="915" w:type="pct"/>
          </w:tcPr>
          <w:p w:rsidR="005E00E2" w:rsidRPr="00225505" w:rsidRDefault="005E00E2" w:rsidP="00F066D6">
            <w:pPr>
              <w:spacing w:after="0" w:line="240" w:lineRule="auto"/>
              <w:rPr>
                <w:spacing w:val="-2"/>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9.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Latvija nav izvēlējusies iespēju ieviest Direktīvas 2012/27/ES 15. panta 9. punkta prasības un tas nenozīmē dalībvalstij stingrāku prasību noteikšanu, nekā paredz Direktīva 2012/27/ES.</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16. panta 1.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Energoefektivitātes likuma 9.panta 5.punkts;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 Likuma „Par atbilstības novērtēšanu” 1. panta 4. un 9. punkts, 6. panta otrā daļa , 7. panta pirmā daļa, 14. panta pirmās daļas 1.punkts un otrā daļa;</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lastRenderedPageBreak/>
              <w:t>3) Ministru kabineta 2010.gada 18.maija noteikumu Nr.445 „Noteikumi par nacionālo akreditācijas institūciju” 2.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4) Ministru kabineta 2008.gada 16.decembra noteikumu Nr.1059 „Noteikumi par atbilstības novērtēšanas institūciju novērtēšanu, akreditāciju un uzraudzību” 2.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5) Ministru kabineta 2013.gada 12.marta noteikumu Nr.138 „Noteikumi par rūpniecisko </w:t>
            </w:r>
            <w:proofErr w:type="spellStart"/>
            <w:r w:rsidRPr="00225505">
              <w:rPr>
                <w:rFonts w:eastAsia="Times New Roman"/>
                <w:sz w:val="22"/>
                <w:lang w:eastAsia="lv-LV"/>
              </w:rPr>
              <w:t>energoauditu</w:t>
            </w:r>
            <w:proofErr w:type="spellEnd"/>
            <w:r w:rsidRPr="00225505">
              <w:rPr>
                <w:rFonts w:eastAsia="Times New Roman"/>
                <w:sz w:val="22"/>
                <w:lang w:eastAsia="lv-LV"/>
              </w:rPr>
              <w:t>” IV nodaļa;</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6) LATAK-D.030-13/01.2015 „LATAK akreditācijas kritēriji un</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piemērojamo dokumentu saraksts” publiski pieejams sadaļā „Dokumenti”</w:t>
            </w:r>
            <w:r w:rsidRPr="00225505">
              <w:rPr>
                <w:rStyle w:val="FootnoteReference"/>
                <w:rFonts w:eastAsia="Times New Roman"/>
                <w:sz w:val="22"/>
                <w:lang w:eastAsia="lv-LV"/>
              </w:rPr>
              <w:footnoteReference w:id="29"/>
            </w:r>
            <w:r w:rsidRPr="00225505">
              <w:rPr>
                <w:rFonts w:eastAsia="Times New Roman"/>
                <w:sz w:val="22"/>
                <w:lang w:eastAsia="lv-LV"/>
              </w:rPr>
              <w:t>;</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7) LATAK - D.008-13/01.2014 „Akreditācijas procedūras”</w:t>
            </w:r>
            <w:r w:rsidRPr="00225505">
              <w:rPr>
                <w:rStyle w:val="FootnoteReference"/>
                <w:rFonts w:eastAsia="Times New Roman"/>
                <w:sz w:val="22"/>
                <w:lang w:eastAsia="lv-LV"/>
              </w:rPr>
              <w:footnoteReference w:id="30"/>
            </w:r>
            <w:r w:rsidRPr="00225505">
              <w:rPr>
                <w:rFonts w:eastAsia="Times New Roman"/>
                <w:sz w:val="22"/>
                <w:lang w:eastAsia="lv-LV"/>
              </w:rPr>
              <w:t>;</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8) LATAK-D.009-08/07.2013 „Akreditēto institūciju uzraudzība un atkārtota novērtēšana”</w:t>
            </w:r>
            <w:r w:rsidRPr="00225505">
              <w:rPr>
                <w:rStyle w:val="FootnoteReference"/>
                <w:rFonts w:eastAsia="Times New Roman"/>
                <w:sz w:val="22"/>
                <w:lang w:eastAsia="lv-LV"/>
              </w:rPr>
              <w:footnoteReference w:id="31"/>
            </w:r>
            <w:r w:rsidRPr="00225505">
              <w:rPr>
                <w:rFonts w:eastAsia="Times New Roman"/>
                <w:sz w:val="22"/>
                <w:lang w:eastAsia="lv-LV"/>
              </w:rPr>
              <w:t>;</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9) Ministru kabineta 2013. gada 18. jūlija noteikumi Nr.382 „Noteikumi par neatkarīgiem ekspertiem ēku energoefektivitātes jomā”;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10) Dzīvojamo māju pārvaldīšanas likums 13. panta pirmā, otrā, piektā daļa, pārejas noteikumu 6. un 6.(</w:t>
            </w:r>
            <w:proofErr w:type="spellStart"/>
            <w:r w:rsidRPr="00225505">
              <w:rPr>
                <w:rFonts w:eastAsia="Times New Roman"/>
                <w:sz w:val="22"/>
                <w:lang w:eastAsia="lv-LV"/>
              </w:rPr>
              <w:t>prim</w:t>
            </w:r>
            <w:proofErr w:type="spellEnd"/>
            <w:r w:rsidRPr="00225505">
              <w:rPr>
                <w:rFonts w:eastAsia="Times New Roman"/>
                <w:sz w:val="22"/>
                <w:lang w:eastAsia="lv-LV"/>
              </w:rPr>
              <w:t>) 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11) Namu pārvaldnieka profesijas standarta ceturtās daļas 15. punkts</w:t>
            </w:r>
            <w:r w:rsidRPr="00225505">
              <w:rPr>
                <w:rStyle w:val="FootnoteReference"/>
                <w:rFonts w:eastAsia="Times New Roman"/>
                <w:sz w:val="22"/>
                <w:lang w:eastAsia="lv-LV"/>
              </w:rPr>
              <w:footnoteReference w:id="32"/>
            </w:r>
            <w:r w:rsidRPr="00225505">
              <w:rPr>
                <w:rFonts w:eastAsia="Times New Roman"/>
                <w:sz w:val="22"/>
                <w:lang w:eastAsia="lv-LV"/>
              </w:rPr>
              <w:t>;</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12) Nekustamā īpašuma pārvaldnieka profesijas standarta</w:t>
            </w:r>
            <w:r w:rsidRPr="00225505">
              <w:rPr>
                <w:rFonts w:eastAsia="Times New Roman"/>
                <w:sz w:val="22"/>
                <w:lang w:eastAsia="lv-LV"/>
              </w:rPr>
              <w:cr/>
              <w:t>piektās daļas 3.20 apakšpunkts</w:t>
            </w:r>
            <w:r w:rsidRPr="00225505">
              <w:rPr>
                <w:rStyle w:val="FootnoteReference"/>
                <w:rFonts w:eastAsia="Times New Roman"/>
                <w:sz w:val="22"/>
                <w:lang w:eastAsia="lv-LV"/>
              </w:rPr>
              <w:footnoteReference w:id="33"/>
            </w:r>
            <w:r w:rsidRPr="00225505">
              <w:rPr>
                <w:rFonts w:eastAsia="Times New Roman"/>
                <w:sz w:val="22"/>
                <w:lang w:eastAsia="lv-LV"/>
              </w:rPr>
              <w:t>;</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13) Izglītības iestāžu saraksts, kurās iespējams iegūt dzīvojamo māju pārvaldīšanai nepieciešamo profesionālo izglītību un kvalifikāciju</w:t>
            </w:r>
            <w:r w:rsidRPr="00225505">
              <w:rPr>
                <w:rStyle w:val="FootnoteReference"/>
                <w:rFonts w:eastAsia="Times New Roman"/>
                <w:sz w:val="22"/>
                <w:lang w:eastAsia="lv-LV"/>
              </w:rPr>
              <w:footnoteReference w:id="34"/>
            </w:r>
            <w:r w:rsidRPr="00225505">
              <w:rPr>
                <w:rFonts w:eastAsia="Times New Roman"/>
                <w:sz w:val="22"/>
                <w:lang w:eastAsia="lv-LV"/>
              </w:rPr>
              <w:t>;</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13) Ministru kabineta 2014. gada 7. oktobra noteikumi Nr.610 „</w:t>
            </w:r>
            <w:proofErr w:type="spellStart"/>
            <w:r w:rsidRPr="00225505">
              <w:rPr>
                <w:rFonts w:eastAsia="Times New Roman"/>
                <w:sz w:val="22"/>
                <w:lang w:eastAsia="lv-LV"/>
              </w:rPr>
              <w:t>Būvspeciālistu</w:t>
            </w:r>
            <w:proofErr w:type="spellEnd"/>
            <w:r w:rsidRPr="00225505">
              <w:rPr>
                <w:rFonts w:eastAsia="Times New Roman"/>
                <w:sz w:val="22"/>
                <w:lang w:eastAsia="lv-LV"/>
              </w:rPr>
              <w:t xml:space="preserve"> kompetences novērtēšanas un patstāvīgās prakses uzraudzības noteikumi”;</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14) Administratīvā procesa likums.</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16. panta 2.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color w:val="000000"/>
                <w:sz w:val="22"/>
              </w:rPr>
            </w:pPr>
            <w:r w:rsidRPr="00225505">
              <w:rPr>
                <w:color w:val="000000"/>
                <w:sz w:val="22"/>
              </w:rPr>
              <w:t>1) Energoefektivitātes likuma 9.panta 5.punkts;</w:t>
            </w:r>
          </w:p>
          <w:p w:rsidR="005E00E2" w:rsidRPr="00225505" w:rsidRDefault="005E00E2" w:rsidP="00F066D6">
            <w:pPr>
              <w:spacing w:after="0" w:line="240" w:lineRule="auto"/>
              <w:rPr>
                <w:color w:val="000000"/>
                <w:sz w:val="22"/>
              </w:rPr>
            </w:pPr>
            <w:r w:rsidRPr="00225505">
              <w:rPr>
                <w:color w:val="000000"/>
                <w:sz w:val="22"/>
              </w:rPr>
              <w:t xml:space="preserve">2) Ministru kabineta 2013. gada 12.marta noteikumu Nr.138 “Noteikumi par rūpniecisko </w:t>
            </w:r>
            <w:proofErr w:type="spellStart"/>
            <w:r w:rsidRPr="00225505">
              <w:rPr>
                <w:color w:val="000000"/>
                <w:sz w:val="22"/>
              </w:rPr>
              <w:t>energoauditu</w:t>
            </w:r>
            <w:proofErr w:type="spellEnd"/>
            <w:r w:rsidRPr="00225505">
              <w:rPr>
                <w:color w:val="000000"/>
                <w:sz w:val="22"/>
              </w:rPr>
              <w:t>” 28., 30.punkts;</w:t>
            </w:r>
          </w:p>
          <w:p w:rsidR="005E00E2" w:rsidRPr="00225505" w:rsidRDefault="005E00E2" w:rsidP="00F066D6">
            <w:pPr>
              <w:spacing w:after="0" w:line="240" w:lineRule="auto"/>
              <w:rPr>
                <w:color w:val="000000"/>
                <w:sz w:val="22"/>
              </w:rPr>
            </w:pPr>
            <w:r w:rsidRPr="00225505">
              <w:rPr>
                <w:color w:val="000000"/>
                <w:sz w:val="22"/>
              </w:rPr>
              <w:t>3) Ēku energoefektivitātes likuma 15. pants;</w:t>
            </w:r>
          </w:p>
          <w:p w:rsidR="005E00E2" w:rsidRPr="00225505" w:rsidRDefault="005E00E2" w:rsidP="00F066D6">
            <w:pPr>
              <w:spacing w:after="0" w:line="240" w:lineRule="auto"/>
              <w:rPr>
                <w:color w:val="000000"/>
                <w:sz w:val="22"/>
              </w:rPr>
            </w:pPr>
            <w:r w:rsidRPr="00225505">
              <w:rPr>
                <w:color w:val="000000"/>
                <w:sz w:val="22"/>
              </w:rPr>
              <w:t>4) Dzīvojamo māju pārvaldīšanas likuma 18. pants;</w:t>
            </w:r>
          </w:p>
          <w:p w:rsidR="005E00E2" w:rsidRPr="00225505" w:rsidRDefault="005E00E2" w:rsidP="00F066D6">
            <w:pPr>
              <w:spacing w:after="0" w:line="240" w:lineRule="auto"/>
              <w:rPr>
                <w:rFonts w:eastAsia="Times New Roman"/>
                <w:sz w:val="22"/>
                <w:lang w:eastAsia="lv-LV"/>
              </w:rPr>
            </w:pPr>
            <w:r w:rsidRPr="00225505">
              <w:rPr>
                <w:color w:val="000000"/>
                <w:sz w:val="22"/>
              </w:rPr>
              <w:t>5) Ekonomikas ministrijas uzturētais Dzīvojamo māju pārvaldnieku reģistrs</w:t>
            </w:r>
            <w:r w:rsidRPr="00225505">
              <w:rPr>
                <w:rStyle w:val="FootnoteReference"/>
                <w:color w:val="000000"/>
                <w:sz w:val="22"/>
              </w:rPr>
              <w:footnoteReference w:id="35"/>
            </w:r>
            <w:r w:rsidRPr="00225505">
              <w:rPr>
                <w:color w:val="000000"/>
                <w:sz w:val="22"/>
              </w:rPr>
              <w:t>.</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16. panta 3.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rFonts w:eastAsia="Times New Roman"/>
                <w:sz w:val="22"/>
                <w:lang w:eastAsia="lv-LV"/>
              </w:rPr>
            </w:pPr>
            <w:r w:rsidRPr="00225505">
              <w:rPr>
                <w:color w:val="000000"/>
                <w:sz w:val="22"/>
              </w:rPr>
              <w:t>Standartizācijas likuma 13.panta otrā daļa.</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1.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Ēku energoefektivitātes likuma 15. panta otrās daļas 3. 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2.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Energoefektivitātes likuma 4.panta sestā daļa;</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 AS Latvenergo Energoefektivitātes centrs</w:t>
            </w:r>
            <w:r w:rsidRPr="00225505">
              <w:rPr>
                <w:rStyle w:val="FootnoteReference"/>
                <w:rFonts w:eastAsia="Times New Roman"/>
                <w:sz w:val="22"/>
                <w:lang w:eastAsia="lv-LV"/>
              </w:rPr>
              <w:footnoteReference w:id="36"/>
            </w:r>
            <w:r w:rsidRPr="00225505">
              <w:rPr>
                <w:rFonts w:eastAsia="Times New Roman"/>
                <w:sz w:val="22"/>
                <w:lang w:eastAsia="lv-LV"/>
              </w:rPr>
              <w:t>;</w:t>
            </w:r>
          </w:p>
          <w:p w:rsidR="005E00E2" w:rsidRPr="00225505" w:rsidRDefault="005E00E2" w:rsidP="00F066D6">
            <w:pPr>
              <w:spacing w:after="0" w:line="240" w:lineRule="auto"/>
              <w:rPr>
                <w:rFonts w:eastAsia="Times New Roman"/>
                <w:b/>
                <w:sz w:val="22"/>
                <w:lang w:eastAsia="lv-LV"/>
              </w:rPr>
            </w:pPr>
            <w:r w:rsidRPr="00225505">
              <w:rPr>
                <w:rFonts w:eastAsia="Times New Roman"/>
                <w:sz w:val="22"/>
                <w:lang w:eastAsia="lv-LV"/>
              </w:rPr>
              <w:t>3) AS “Latvijas gāze” Klientu apkalpošanas centrs un kontaktu centrs</w:t>
            </w:r>
            <w:r w:rsidRPr="00225505">
              <w:rPr>
                <w:rStyle w:val="FootnoteReference"/>
                <w:rFonts w:eastAsia="Times New Roman"/>
                <w:sz w:val="22"/>
                <w:lang w:eastAsia="lv-LV"/>
              </w:rPr>
              <w:footnoteReference w:id="37"/>
            </w:r>
            <w:r w:rsidRPr="00225505">
              <w:rPr>
                <w:rFonts w:eastAsia="Times New Roman"/>
                <w:sz w:val="22"/>
                <w:lang w:eastAsia="lv-LV"/>
              </w:rPr>
              <w:t>.</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3.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4.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Energoefektivitātes likuma sestā un septītā daļa;</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 Ekonomikas ministrijas pastāvīgā informatīvā kampaņa “Dzīvo siltāk”</w:t>
            </w:r>
            <w:r w:rsidRPr="00225505">
              <w:rPr>
                <w:rStyle w:val="FootnoteReference"/>
                <w:rFonts w:eastAsia="Times New Roman"/>
                <w:sz w:val="22"/>
                <w:lang w:eastAsia="lv-LV"/>
              </w:rPr>
              <w:footnoteReference w:id="38"/>
            </w:r>
            <w:r w:rsidRPr="00225505">
              <w:rPr>
                <w:rFonts w:eastAsia="Times New Roman"/>
                <w:sz w:val="22"/>
                <w:lang w:eastAsia="lv-LV"/>
              </w:rPr>
              <w:t>;</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3) Rīgas Domes 2007. gada 23. janvāra lēmums „Par Rīgas pašvaldības aģentūras „Rīgas enerģētikas aģentūra” izveidošanu”</w:t>
            </w:r>
            <w:r w:rsidRPr="00225505">
              <w:rPr>
                <w:rStyle w:val="FootnoteReference"/>
                <w:rFonts w:eastAsia="Times New Roman"/>
                <w:sz w:val="22"/>
                <w:lang w:eastAsia="lv-LV"/>
              </w:rPr>
              <w:footnoteReference w:id="39"/>
            </w:r>
            <w:r w:rsidRPr="00225505">
              <w:rPr>
                <w:rFonts w:eastAsia="Times New Roman"/>
                <w:sz w:val="22"/>
                <w:lang w:eastAsia="lv-LV"/>
              </w:rPr>
              <w:t>;</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4) Zemgales reģionālā enerģētikas aģentūra</w:t>
            </w:r>
            <w:r w:rsidRPr="00225505">
              <w:rPr>
                <w:rStyle w:val="FootnoteReference"/>
                <w:rFonts w:eastAsia="Times New Roman"/>
                <w:sz w:val="22"/>
                <w:lang w:eastAsia="lv-LV"/>
              </w:rPr>
              <w:footnoteReference w:id="40"/>
            </w:r>
            <w:r w:rsidRPr="00225505">
              <w:rPr>
                <w:rFonts w:eastAsia="Times New Roman"/>
                <w:sz w:val="22"/>
                <w:lang w:eastAsia="lv-LV"/>
              </w:rPr>
              <w:t>.</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5.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18.panta 1.punkts a)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Energoefektivitātes likuma 4.panta septītā daļa;</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2) Ministru kabineta 2015.gada 4.februāra rīkojums Nr.62 (prot. Nr.5 66.§) </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„Par Eiropas Savienības struktūrfondu un Kohēzijas fonda 2014.-2020.gada plānošanas perioda darbības programmu “Izaugsme un nodarbinātība”” nodarbinātība”</w:t>
            </w:r>
            <w:r w:rsidRPr="00225505">
              <w:rPr>
                <w:rStyle w:val="FootnoteReference"/>
                <w:rFonts w:eastAsia="Times New Roman"/>
                <w:sz w:val="22"/>
                <w:lang w:eastAsia="lv-LV"/>
              </w:rPr>
              <w:footnoteReference w:id="41"/>
            </w:r>
            <w:r w:rsidRPr="00225505">
              <w:rPr>
                <w:rFonts w:eastAsia="Times New Roman"/>
                <w:sz w:val="22"/>
                <w:lang w:eastAsia="lv-LV"/>
              </w:rPr>
              <w:t>.</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18.panta 1.punkts b) un c) apakšpunkti</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color w:val="000000"/>
                <w:sz w:val="22"/>
              </w:rPr>
            </w:pPr>
            <w:r w:rsidRPr="00225505">
              <w:rPr>
                <w:color w:val="000000"/>
                <w:sz w:val="22"/>
              </w:rPr>
              <w:t>Norma nesatur dalībvalstij saistošus pienākumus.</w:t>
            </w:r>
          </w:p>
          <w:p w:rsidR="005E00E2" w:rsidRPr="00225505" w:rsidRDefault="005E00E2" w:rsidP="00F066D6">
            <w:pPr>
              <w:spacing w:after="0" w:line="240" w:lineRule="auto"/>
              <w:rPr>
                <w:color w:val="000000"/>
                <w:sz w:val="22"/>
              </w:rPr>
            </w:pPr>
            <w:r w:rsidRPr="00225505">
              <w:rPr>
                <w:color w:val="000000"/>
                <w:sz w:val="22"/>
              </w:rPr>
              <w:t>Energopakalpojumu tirgus veicināšanai tiek izmantoti esošie Eiropas Savienības un starptautiskie kvalitātes marķējumi.</w:t>
            </w:r>
          </w:p>
          <w:p w:rsidR="005E00E2" w:rsidRPr="00225505" w:rsidRDefault="005E00E2" w:rsidP="00F066D6">
            <w:pPr>
              <w:spacing w:after="0" w:line="240" w:lineRule="auto"/>
              <w:rPr>
                <w:rFonts w:eastAsia="Times New Roman"/>
                <w:sz w:val="22"/>
                <w:lang w:eastAsia="lv-LV"/>
              </w:rPr>
            </w:pPr>
            <w:r w:rsidRPr="00225505">
              <w:rPr>
                <w:color w:val="000000"/>
                <w:sz w:val="22"/>
              </w:rPr>
              <w:t>Ekonomikas ministrijas tīmekļa vietnē norādīta informācija par energoefektivitātes pakalpojumu sniedzējiem</w:t>
            </w:r>
            <w:r w:rsidRPr="00225505">
              <w:rPr>
                <w:rStyle w:val="FootnoteReference"/>
                <w:color w:val="000000"/>
                <w:sz w:val="22"/>
              </w:rPr>
              <w:footnoteReference w:id="42"/>
            </w:r>
            <w:r w:rsidRPr="00225505">
              <w:rPr>
                <w:color w:val="000000"/>
                <w:sz w:val="22"/>
              </w:rPr>
              <w:t>.</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18. panta </w:t>
            </w:r>
            <w:r w:rsidRPr="00225505">
              <w:rPr>
                <w:rFonts w:eastAsia="Times New Roman"/>
                <w:sz w:val="22"/>
                <w:lang w:eastAsia="lv-LV"/>
              </w:rPr>
              <w:lastRenderedPageBreak/>
              <w:t>1. punkts d)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1) Vides un reģionālās attīstības ministrijas izstrādātais energoefektivitātes pakalpojuma līguma </w:t>
            </w:r>
            <w:r w:rsidRPr="00225505">
              <w:rPr>
                <w:rFonts w:eastAsia="Times New Roman"/>
                <w:sz w:val="22"/>
                <w:lang w:eastAsia="lv-LV"/>
              </w:rPr>
              <w:lastRenderedPageBreak/>
              <w:t>paraugs pašvaldībām un valsts tiešās pārvaldes iestādēm</w:t>
            </w:r>
            <w:r w:rsidRPr="00225505">
              <w:rPr>
                <w:rStyle w:val="FootnoteReference"/>
                <w:rFonts w:eastAsia="Times New Roman"/>
                <w:sz w:val="22"/>
                <w:lang w:eastAsia="lv-LV"/>
              </w:rPr>
              <w:footnoteReference w:id="43"/>
            </w:r>
            <w:r w:rsidRPr="00225505">
              <w:rPr>
                <w:rFonts w:eastAsia="Times New Roman"/>
                <w:sz w:val="22"/>
                <w:lang w:eastAsia="lv-LV"/>
              </w:rPr>
              <w:t>;</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 Vides un reģionālās attīstības ministrijas izstrādātie metodiskie norādījumi pašvaldībām un valsts tiešās pārvaldes iestādēm energoefektivitātes pakalpojuma iepirkumam</w:t>
            </w:r>
            <w:r w:rsidRPr="00225505">
              <w:rPr>
                <w:rStyle w:val="FootnoteReference"/>
                <w:rFonts w:eastAsia="Times New Roman"/>
                <w:sz w:val="22"/>
                <w:lang w:eastAsia="lv-LV"/>
              </w:rPr>
              <w:footnoteReference w:id="44"/>
            </w:r>
            <w:r w:rsidRPr="00225505">
              <w:rPr>
                <w:rFonts w:eastAsia="Times New Roman"/>
                <w:sz w:val="22"/>
                <w:lang w:eastAsia="lv-LV"/>
              </w:rPr>
              <w:t>;</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3) 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225505">
              <w:rPr>
                <w:rStyle w:val="FootnoteTextChar"/>
                <w:rFonts w:eastAsia="Calibri"/>
                <w:sz w:val="22"/>
              </w:rPr>
              <w:t xml:space="preserve"> </w:t>
            </w:r>
            <w:r w:rsidRPr="00225505">
              <w:rPr>
                <w:rStyle w:val="FootnoteReference"/>
                <w:sz w:val="22"/>
              </w:rPr>
              <w:footnoteReference w:id="45"/>
            </w:r>
            <w:r w:rsidRPr="00225505">
              <w:rPr>
                <w:rFonts w:eastAsia="Times New Roman"/>
                <w:sz w:val="22"/>
                <w:lang w:eastAsia="lv-LV"/>
              </w:rPr>
              <w:t>.</w:t>
            </w:r>
          </w:p>
        </w:tc>
        <w:tc>
          <w:tcPr>
            <w:tcW w:w="915" w:type="pct"/>
          </w:tcPr>
          <w:p w:rsidR="005E00E2" w:rsidRPr="00225505" w:rsidRDefault="005E00E2" w:rsidP="00F066D6">
            <w:pPr>
              <w:spacing w:after="0" w:line="240" w:lineRule="auto"/>
              <w:rPr>
                <w:sz w:val="22"/>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 panta 1. punkts e)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5E00E2" w:rsidRPr="00225505" w:rsidRDefault="005E00E2" w:rsidP="00F066D6">
            <w:pPr>
              <w:spacing w:after="0" w:line="240" w:lineRule="auto"/>
              <w:rPr>
                <w:rFonts w:eastAsia="Times New Roman"/>
                <w:sz w:val="22"/>
                <w:lang w:eastAsia="lv-LV"/>
              </w:rPr>
            </w:pP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Prasība pārņemta ar informatīvā  ziņojuma “</w:t>
            </w:r>
            <w:r w:rsidRPr="00225505">
              <w:rPr>
                <w:sz w:val="22"/>
              </w:rPr>
              <w:t xml:space="preserve">Par virzību uz indikatīvo valsts energoefektivitātes mērķi 2014. – 2016. gadā saskaņā ar </w:t>
            </w:r>
            <w:r w:rsidRPr="00225505">
              <w:rPr>
                <w:bCs/>
                <w:color w:val="000000"/>
                <w:sz w:val="22"/>
              </w:rPr>
              <w:t xml:space="preserve">Eiropas Parlamenta un Padomes 2012. gada 25. oktobra Direktīvu 2012/27/ES par energoefektivitāti, ar ko groza Direktīvas 2009/125/EK un 2010/30/ES un atceļ Direktīvas 2004/8/EK un 2006/32/EK” (iesniegts Eiropas Komisijā </w:t>
            </w:r>
            <w:r w:rsidRPr="00225505">
              <w:rPr>
                <w:bCs/>
                <w:color w:val="000000"/>
                <w:sz w:val="22"/>
                <w:u w:val="single"/>
              </w:rPr>
              <w:t xml:space="preserve"> 2014.gada 9.jūnijā)  3.1.11.apakšpunktu.</w:t>
            </w:r>
          </w:p>
          <w:p w:rsidR="005E00E2" w:rsidRPr="00225505" w:rsidRDefault="005E00E2" w:rsidP="00F066D6">
            <w:pPr>
              <w:spacing w:after="0" w:line="240" w:lineRule="auto"/>
              <w:jc w:val="both"/>
              <w:rPr>
                <w:sz w:val="22"/>
              </w:rPr>
            </w:pP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 panta 2.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Pārņemts pilnībā </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Prasības pārņemtas ar Energoefektivitātes likuma 14.panta pirmo, otro, trešo, ceturto un piekto daļu.</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 panta 3.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Prasības pārņemtas ar Energoefektivitātes likuma 14.panta sesto daļu. </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19. panta 1. punkta a)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Dzīvojamo māju pārvaldīšanas likuma 6. panta otrās daļas 1. punkta f apakšpunkts;</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 Dzīvokļa īpašuma likuma 13. pants.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19. panta 1. punkta b)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spacing w:val="-2"/>
                <w:sz w:val="22"/>
              </w:rPr>
            </w:pPr>
            <w:r w:rsidRPr="00225505">
              <w:rPr>
                <w:spacing w:val="-2"/>
                <w:sz w:val="22"/>
              </w:rPr>
              <w:t>1) Ekonomikas ministrijas dokuments „Ieteikumi enerģijas sektora plānošanai pašvaldībās”</w:t>
            </w:r>
            <w:r w:rsidRPr="00225505">
              <w:rPr>
                <w:rStyle w:val="FootnoteReference"/>
                <w:spacing w:val="-2"/>
                <w:sz w:val="22"/>
              </w:rPr>
              <w:footnoteReference w:id="46"/>
            </w:r>
            <w:r w:rsidRPr="00225505">
              <w:rPr>
                <w:spacing w:val="-2"/>
                <w:sz w:val="22"/>
              </w:rPr>
              <w:t>;</w:t>
            </w:r>
            <w:hyperlink r:id="rId8" w:history="1"/>
            <w:r w:rsidRPr="00225505">
              <w:rPr>
                <w:spacing w:val="-2"/>
                <w:sz w:val="22"/>
              </w:rPr>
              <w:t xml:space="preserve"> </w:t>
            </w:r>
          </w:p>
          <w:p w:rsidR="005E00E2" w:rsidRPr="00225505" w:rsidRDefault="005E00E2" w:rsidP="00F066D6">
            <w:pPr>
              <w:spacing w:after="0" w:line="240" w:lineRule="auto"/>
              <w:rPr>
                <w:spacing w:val="-2"/>
                <w:sz w:val="22"/>
              </w:rPr>
            </w:pPr>
            <w:r w:rsidRPr="00225505">
              <w:rPr>
                <w:spacing w:val="-2"/>
                <w:sz w:val="22"/>
              </w:rPr>
              <w:t>2) Zaļā iepirkuma veicināšanas plāns 2015. - 2017. gadam, apstiprināts Ministru kabinetā 2015.gada 17. februārī (Protokols Nr.9, 24.§)</w:t>
            </w:r>
            <w:r w:rsidRPr="00225505">
              <w:rPr>
                <w:rStyle w:val="FootnoteReference"/>
                <w:spacing w:val="-2"/>
                <w:sz w:val="22"/>
              </w:rPr>
              <w:footnoteReference w:id="47"/>
            </w:r>
            <w:r w:rsidRPr="00225505">
              <w:rPr>
                <w:spacing w:val="-2"/>
                <w:sz w:val="22"/>
              </w:rPr>
              <w:t>;</w:t>
            </w:r>
          </w:p>
          <w:p w:rsidR="005E00E2" w:rsidRPr="00225505" w:rsidRDefault="005E00E2" w:rsidP="00F066D6">
            <w:pPr>
              <w:spacing w:after="0" w:line="240" w:lineRule="auto"/>
              <w:rPr>
                <w:spacing w:val="-2"/>
                <w:sz w:val="22"/>
              </w:rPr>
            </w:pPr>
            <w:r w:rsidRPr="00225505">
              <w:rPr>
                <w:spacing w:val="-2"/>
                <w:sz w:val="22"/>
              </w:rPr>
              <w:t xml:space="preserve">3) Vides aizsardzības un reģionālās attīstības ministrijas dokuments „Metodiskie ieteikumi </w:t>
            </w:r>
            <w:r w:rsidRPr="00225505">
              <w:rPr>
                <w:spacing w:val="-2"/>
                <w:sz w:val="22"/>
              </w:rPr>
              <w:lastRenderedPageBreak/>
              <w:t>attīstības programmu izstrādei reģionālā un vietējā līmenī” un tā 1. pielikums „Nozaru politiku vadlīnijas, kas būtu jāņem vērā izstrādājot pašvaldību attīstības programmas 2014.-2020.gadam”</w:t>
            </w:r>
            <w:r w:rsidRPr="00225505">
              <w:rPr>
                <w:rStyle w:val="FootnoteReference"/>
                <w:spacing w:val="-2"/>
                <w:sz w:val="22"/>
              </w:rPr>
              <w:footnoteReference w:id="48"/>
            </w:r>
            <w:r w:rsidRPr="00225505">
              <w:rPr>
                <w:spacing w:val="-2"/>
                <w:sz w:val="22"/>
              </w:rPr>
              <w:t>;</w:t>
            </w:r>
          </w:p>
          <w:p w:rsidR="005E00E2" w:rsidRPr="00225505" w:rsidRDefault="005E00E2" w:rsidP="00F066D6">
            <w:pPr>
              <w:spacing w:after="0" w:line="240" w:lineRule="auto"/>
              <w:rPr>
                <w:spacing w:val="-2"/>
                <w:sz w:val="22"/>
              </w:rPr>
            </w:pPr>
            <w:r w:rsidRPr="00225505">
              <w:rPr>
                <w:spacing w:val="-2"/>
                <w:sz w:val="22"/>
              </w:rPr>
              <w:t>4)</w:t>
            </w:r>
            <w:r w:rsidRPr="00225505">
              <w:rPr>
                <w:sz w:val="22"/>
              </w:rPr>
              <w:t xml:space="preserve"> </w:t>
            </w:r>
            <w:r w:rsidRPr="00225505">
              <w:rPr>
                <w:spacing w:val="-2"/>
                <w:sz w:val="22"/>
              </w:rPr>
              <w:t>Vides aizsardzības un reģionālās attīstības ministrijas un Iepirkumu uzraudzības biroja ”Ieteikumos videi draudzīgas būvniecības veicināšanai”</w:t>
            </w:r>
            <w:r w:rsidRPr="00225505">
              <w:rPr>
                <w:rStyle w:val="FootnoteReference"/>
                <w:spacing w:val="-2"/>
                <w:sz w:val="22"/>
              </w:rPr>
              <w:footnoteReference w:id="49"/>
            </w:r>
            <w:r w:rsidRPr="00225505">
              <w:rPr>
                <w:spacing w:val="-2"/>
                <w:sz w:val="22"/>
              </w:rPr>
              <w:t>.</w:t>
            </w:r>
          </w:p>
        </w:tc>
        <w:tc>
          <w:tcPr>
            <w:tcW w:w="915" w:type="pct"/>
          </w:tcPr>
          <w:p w:rsidR="005E00E2" w:rsidRPr="00225505" w:rsidRDefault="005E00E2" w:rsidP="00F066D6">
            <w:pPr>
              <w:spacing w:after="0" w:line="240" w:lineRule="auto"/>
              <w:rPr>
                <w:sz w:val="22"/>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19. panta 2.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225505">
              <w:rPr>
                <w:rStyle w:val="FootnoteReference"/>
                <w:sz w:val="22"/>
              </w:rPr>
              <w:footnoteReference w:id="50"/>
            </w:r>
            <w:r w:rsidRPr="00225505">
              <w:rPr>
                <w:rFonts w:eastAsia="Times New Roman"/>
                <w:sz w:val="22"/>
                <w:lang w:eastAsia="lv-LV"/>
              </w:rPr>
              <w:t>.</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20.panta 1.punkts</w:t>
            </w:r>
          </w:p>
          <w:p w:rsidR="005E00E2" w:rsidRPr="00225505" w:rsidRDefault="005E00E2" w:rsidP="00F066D6">
            <w:pPr>
              <w:spacing w:after="0" w:line="240" w:lineRule="auto"/>
              <w:rPr>
                <w:rFonts w:eastAsia="Times New Roman"/>
                <w:sz w:val="22"/>
                <w:lang w:eastAsia="lv-LV"/>
              </w:rPr>
            </w:pP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sz w:val="22"/>
              </w:rPr>
            </w:pPr>
            <w:r w:rsidRPr="00225505">
              <w:rPr>
                <w:b/>
                <w:sz w:val="22"/>
              </w:rPr>
              <w:t>Pārņemts pilnībā</w:t>
            </w:r>
          </w:p>
          <w:p w:rsidR="005E00E2" w:rsidRPr="00225505" w:rsidRDefault="005E00E2" w:rsidP="00F066D6">
            <w:pPr>
              <w:spacing w:after="0" w:line="240" w:lineRule="auto"/>
              <w:rPr>
                <w:sz w:val="22"/>
              </w:rPr>
            </w:pPr>
            <w:r w:rsidRPr="00225505">
              <w:rPr>
                <w:sz w:val="22"/>
              </w:rPr>
              <w:t>1)</w:t>
            </w:r>
            <w:r w:rsidRPr="00225505">
              <w:rPr>
                <w:rFonts w:eastAsia="Times New Roman"/>
                <w:color w:val="FF0000"/>
                <w:sz w:val="22"/>
                <w:lang w:eastAsia="lv-LV"/>
              </w:rPr>
              <w:t xml:space="preserve"> </w:t>
            </w:r>
            <w:r w:rsidRPr="00225505">
              <w:rPr>
                <w:sz w:val="22"/>
              </w:rPr>
              <w:t>Latvijas Nacionālā attīstības plāna 2014. – 2020. gadam (apstiprināts 2012. gada 20. decembrī) 123. tabulas 5. punkts;</w:t>
            </w:r>
          </w:p>
          <w:p w:rsidR="005E00E2" w:rsidRPr="00225505" w:rsidRDefault="005E00E2" w:rsidP="00F066D6">
            <w:pPr>
              <w:spacing w:after="0" w:line="240" w:lineRule="auto"/>
              <w:rPr>
                <w:rFonts w:eastAsia="Times New Roman"/>
                <w:sz w:val="22"/>
                <w:lang w:eastAsia="lv-LV"/>
              </w:rPr>
            </w:pPr>
            <w:r w:rsidRPr="00225505">
              <w:rPr>
                <w:sz w:val="22"/>
              </w:rPr>
              <w:t>2) Ministru kabineta 2013. gada 17. decembra rīkojums Nr.643 “Par akciju sabiedrības “Attīstības finanšu institūcija” dibināšanu””</w:t>
            </w:r>
            <w:r w:rsidRPr="00225505">
              <w:rPr>
                <w:rStyle w:val="FootnoteReference"/>
                <w:sz w:val="22"/>
              </w:rPr>
              <w:footnoteReference w:id="51"/>
            </w:r>
            <w:r w:rsidRPr="00225505">
              <w:rPr>
                <w:sz w:val="22"/>
              </w:rPr>
              <w:t>.</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2.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3. punkts</w:t>
            </w:r>
          </w:p>
        </w:tc>
        <w:tc>
          <w:tcPr>
            <w:tcW w:w="714" w:type="pct"/>
          </w:tcPr>
          <w:p w:rsidR="005E00E2" w:rsidRPr="00225505" w:rsidRDefault="005E00E2" w:rsidP="00F066D6">
            <w:pPr>
              <w:spacing w:after="0" w:line="240" w:lineRule="auto"/>
              <w:rPr>
                <w:rFonts w:eastAsia="Times New Roman"/>
                <w:sz w:val="22"/>
                <w:lang w:eastAsia="lv-LV"/>
              </w:rPr>
            </w:pPr>
          </w:p>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20.panta 4.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color w:val="000000"/>
                <w:sz w:val="22"/>
              </w:rPr>
              <w:t>Norma nesatur dalībvalstij saistošus pienākumus</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5.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color w:val="000000"/>
                <w:sz w:val="22"/>
              </w:rPr>
              <w:t xml:space="preserve">Norma nesatur dalībvalstij saistošus pienākumus </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6.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color w:val="000000"/>
                <w:sz w:val="22"/>
              </w:rPr>
              <w:t>Norma nesatur dalībvalstij saistošus pienākumus</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7.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color w:val="000000"/>
                <w:sz w:val="22"/>
              </w:rPr>
              <w:t>Norma nesatur dalībvalstij saistošus pienākumus</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21. pants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Pārrēķina koeficienti </w:t>
            </w:r>
            <w:proofErr w:type="spellStart"/>
            <w:r w:rsidRPr="00225505">
              <w:rPr>
                <w:rFonts w:eastAsia="Times New Roman"/>
                <w:sz w:val="22"/>
                <w:lang w:eastAsia="lv-LV"/>
              </w:rPr>
              <w:t>Teradžoulos</w:t>
            </w:r>
            <w:proofErr w:type="spellEnd"/>
            <w:r w:rsidRPr="00225505">
              <w:rPr>
                <w:rFonts w:eastAsia="Times New Roman"/>
                <w:sz w:val="22"/>
                <w:lang w:eastAsia="lv-LV"/>
              </w:rPr>
              <w:t xml:space="preserve"> (TJ) pieejami Centrālās statistikas pārvaldes datu bāzē </w:t>
            </w:r>
            <w:r w:rsidRPr="00225505">
              <w:rPr>
                <w:sz w:val="22"/>
              </w:rPr>
              <w:t>ENG07. ENERGOBILANCE, TJ (NACE 2.red.)</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22. pants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23. pants </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24. panta 1.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Latvijas nacionālā reformu programma „Eiropa 2020” stratēģijas īstenošanai.</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24. panta 2. punkts </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Energoefektivitātes likuma 4. pants otrā daļa</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24. panta 3.,4. un 5.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24. panta 6.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 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Prasības  pārņemtas ar Energoefektivitātes likuma4.panta piekto daļu.</w:t>
            </w:r>
          </w:p>
          <w:p w:rsidR="005E00E2" w:rsidRPr="00225505" w:rsidRDefault="005E00E2" w:rsidP="00F066D6">
            <w:pPr>
              <w:spacing w:after="0" w:line="240" w:lineRule="auto"/>
              <w:rPr>
                <w:rFonts w:eastAsia="Times New Roman"/>
                <w:sz w:val="22"/>
                <w:lang w:eastAsia="lv-LV"/>
              </w:rPr>
            </w:pP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24. panta 7. - 11.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25. - 28. panta 1. punkts</w:t>
            </w:r>
          </w:p>
        </w:tc>
        <w:tc>
          <w:tcPr>
            <w:tcW w:w="714"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Noteikumu projektā iekļauta informatīva atsauce uz Eiropas savienības direktīvu</w:t>
            </w:r>
          </w:p>
        </w:tc>
        <w:tc>
          <w:tcPr>
            <w:tcW w:w="2523" w:type="pct"/>
          </w:tcPr>
          <w:p w:rsidR="005E00E2" w:rsidRPr="00225505" w:rsidRDefault="005E00E2" w:rsidP="00F066D6">
            <w:pPr>
              <w:spacing w:after="0" w:line="240" w:lineRule="auto"/>
              <w:rPr>
                <w:rFonts w:eastAsia="Times New Roman"/>
                <w:sz w:val="22"/>
                <w:lang w:eastAsia="lv-LV"/>
              </w:rPr>
            </w:pPr>
            <w:r w:rsidRPr="00225505">
              <w:rPr>
                <w:b/>
                <w:spacing w:val="-2"/>
                <w:sz w:val="22"/>
              </w:rPr>
              <w:t>Pārņemts pilnībā</w:t>
            </w:r>
            <w:r w:rsidRPr="00225505">
              <w:rPr>
                <w:color w:val="000000"/>
                <w:sz w:val="22"/>
              </w:rPr>
              <w:t xml:space="preserve"> </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jc w:val="both"/>
              <w:rPr>
                <w:spacing w:val="-2"/>
                <w:sz w:val="22"/>
              </w:rPr>
            </w:pPr>
            <w:r w:rsidRPr="00225505">
              <w:rPr>
                <w:sz w:val="22"/>
              </w:rPr>
              <w:t xml:space="preserve">Direktīvas 2012/27/ES </w:t>
            </w:r>
            <w:r w:rsidRPr="00225505">
              <w:rPr>
                <w:spacing w:val="-2"/>
                <w:sz w:val="22"/>
              </w:rPr>
              <w:t>28. panta 2. punkts</w:t>
            </w:r>
          </w:p>
        </w:tc>
        <w:tc>
          <w:tcPr>
            <w:tcW w:w="714" w:type="pct"/>
          </w:tcPr>
          <w:p w:rsidR="005E00E2" w:rsidRPr="00225505" w:rsidRDefault="005E00E2" w:rsidP="00F066D6">
            <w:pPr>
              <w:spacing w:after="0" w:line="240" w:lineRule="auto"/>
              <w:jc w:val="both"/>
              <w:rPr>
                <w:spacing w:val="-2"/>
                <w:sz w:val="22"/>
              </w:rPr>
            </w:pPr>
            <w:r w:rsidRPr="00225505">
              <w:rPr>
                <w:spacing w:val="-2"/>
                <w:sz w:val="22"/>
              </w:rPr>
              <w:t>Noteikumu projektā iekļauta informatīva atsauce uz Eiropas savienības direktīvu</w:t>
            </w:r>
          </w:p>
        </w:tc>
        <w:tc>
          <w:tcPr>
            <w:tcW w:w="2523" w:type="pct"/>
          </w:tcPr>
          <w:p w:rsidR="005E00E2" w:rsidRPr="00225505" w:rsidRDefault="005E00E2" w:rsidP="00F066D6">
            <w:pPr>
              <w:spacing w:after="0" w:line="240" w:lineRule="auto"/>
              <w:jc w:val="both"/>
              <w:rPr>
                <w:b/>
                <w:spacing w:val="-2"/>
                <w:sz w:val="22"/>
              </w:rPr>
            </w:pPr>
            <w:r w:rsidRPr="00225505">
              <w:rPr>
                <w:b/>
                <w:spacing w:val="-2"/>
                <w:sz w:val="22"/>
              </w:rPr>
              <w:t>Pārņemts pilnībā</w:t>
            </w:r>
          </w:p>
        </w:tc>
        <w:tc>
          <w:tcPr>
            <w:tcW w:w="915" w:type="pct"/>
          </w:tcPr>
          <w:p w:rsidR="005E00E2" w:rsidRPr="00225505" w:rsidRDefault="005E00E2" w:rsidP="00F066D6">
            <w:pPr>
              <w:spacing w:after="0" w:line="240" w:lineRule="auto"/>
              <w:jc w:val="both"/>
              <w:rPr>
                <w:spacing w:val="-2"/>
                <w:sz w:val="22"/>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29. - 30. pants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rsidR="005E00E2" w:rsidRPr="00225505" w:rsidRDefault="005E00E2" w:rsidP="00F066D6">
            <w:pPr>
              <w:spacing w:after="0" w:line="240" w:lineRule="auto"/>
              <w:rPr>
                <w:rFonts w:eastAsia="Times New Roman"/>
                <w:sz w:val="22"/>
                <w:lang w:eastAsia="lv-LV"/>
              </w:rPr>
            </w:pP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 pielikuma I daļas a)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color w:val="000000"/>
                <w:sz w:val="22"/>
              </w:rPr>
            </w:pPr>
            <w:r w:rsidRPr="00225505">
              <w:rPr>
                <w:color w:val="000000"/>
                <w:sz w:val="22"/>
              </w:rPr>
              <w:t xml:space="preserve">Ministru kabineta </w:t>
            </w:r>
            <w:r w:rsidRPr="00225505">
              <w:rPr>
                <w:rFonts w:eastAsia="Times New Roman"/>
                <w:sz w:val="22"/>
                <w:lang w:eastAsia="lv-LV"/>
              </w:rPr>
              <w:t xml:space="preserve">2009. gada 10. marta </w:t>
            </w:r>
            <w:r w:rsidRPr="00225505">
              <w:rPr>
                <w:color w:val="000000"/>
                <w:sz w:val="22"/>
              </w:rPr>
              <w:t>noteikumu Nr.221 „Noteikumi par elektroenerģijas ražošanu un cenu noteikšanu, ražojot elektroenerģiju koģenerācijā” 29.2. apakšpunkts.</w:t>
            </w:r>
          </w:p>
        </w:tc>
        <w:tc>
          <w:tcPr>
            <w:tcW w:w="915" w:type="pct"/>
          </w:tcPr>
          <w:p w:rsidR="005E00E2" w:rsidRPr="00225505" w:rsidRDefault="005E00E2" w:rsidP="00F066D6">
            <w:pPr>
              <w:spacing w:after="0" w:line="240" w:lineRule="auto"/>
              <w:rPr>
                <w:rFonts w:eastAsia="Times New Roman"/>
                <w:sz w:val="22"/>
                <w:lang w:eastAsia="lv-LV"/>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 pielikuma I daļas b)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color w:val="000000"/>
                <w:sz w:val="22"/>
              </w:rPr>
            </w:pPr>
            <w:r w:rsidRPr="00225505">
              <w:rPr>
                <w:b/>
                <w:spacing w:val="-2"/>
                <w:sz w:val="22"/>
              </w:rPr>
              <w:t xml:space="preserve">Pārņemts </w:t>
            </w:r>
            <w:r w:rsidRPr="00225505">
              <w:rPr>
                <w:b/>
                <w:color w:val="000000"/>
                <w:sz w:val="22"/>
              </w:rPr>
              <w:t>pilnībā</w:t>
            </w:r>
            <w:r w:rsidRPr="00225505">
              <w:rPr>
                <w:color w:val="000000"/>
                <w:sz w:val="22"/>
              </w:rPr>
              <w:t xml:space="preserve"> </w:t>
            </w:r>
          </w:p>
          <w:p w:rsidR="005E00E2" w:rsidRPr="00225505" w:rsidRDefault="005E00E2" w:rsidP="00F066D6">
            <w:pPr>
              <w:spacing w:after="0" w:line="240" w:lineRule="auto"/>
              <w:rPr>
                <w:color w:val="000000"/>
                <w:sz w:val="22"/>
              </w:rPr>
            </w:pPr>
            <w:r w:rsidRPr="00225505">
              <w:rPr>
                <w:color w:val="000000"/>
                <w:sz w:val="22"/>
              </w:rPr>
              <w:t xml:space="preserve">Ministru kabineta </w:t>
            </w:r>
            <w:r w:rsidRPr="00225505">
              <w:rPr>
                <w:rFonts w:eastAsia="Times New Roman"/>
                <w:sz w:val="22"/>
                <w:lang w:eastAsia="lv-LV"/>
              </w:rPr>
              <w:t xml:space="preserve">2009. gada 10. marta </w:t>
            </w:r>
            <w:r w:rsidRPr="00225505">
              <w:rPr>
                <w:color w:val="000000"/>
                <w:sz w:val="22"/>
              </w:rPr>
              <w:t>noteikumu Nr.221 „Noteikumi par elektroenerģijas ražošanu un cenu noteikšanu, ražojot elektroenerģiju koģenerācijā” 29.3. apakšpunkts un 4. pielikums.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I pielikuma I daļas c), d), e) apakšpunkti</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color w:val="000000"/>
                <w:sz w:val="22"/>
              </w:rPr>
            </w:pPr>
            <w:r w:rsidRPr="00225505">
              <w:rPr>
                <w:b/>
                <w:spacing w:val="-2"/>
                <w:sz w:val="22"/>
              </w:rPr>
              <w:t xml:space="preserve">Pārņemts </w:t>
            </w:r>
            <w:r w:rsidRPr="00225505">
              <w:rPr>
                <w:b/>
                <w:color w:val="000000"/>
                <w:sz w:val="22"/>
              </w:rPr>
              <w:t>pilnībā</w:t>
            </w:r>
            <w:r w:rsidRPr="00225505">
              <w:rPr>
                <w:color w:val="000000"/>
                <w:sz w:val="22"/>
              </w:rPr>
              <w:t xml:space="preserve"> </w:t>
            </w:r>
          </w:p>
          <w:p w:rsidR="005E00E2" w:rsidRPr="00225505" w:rsidRDefault="005E00E2" w:rsidP="00F066D6">
            <w:pPr>
              <w:spacing w:after="0" w:line="240" w:lineRule="auto"/>
              <w:rPr>
                <w:b/>
                <w:color w:val="000000"/>
                <w:sz w:val="22"/>
              </w:rPr>
            </w:pPr>
            <w:r w:rsidRPr="00225505">
              <w:rPr>
                <w:color w:val="000000"/>
                <w:sz w:val="22"/>
              </w:rPr>
              <w:t xml:space="preserve">Ministru kabineta </w:t>
            </w:r>
            <w:r w:rsidRPr="00225505">
              <w:rPr>
                <w:rFonts w:eastAsia="Times New Roman"/>
                <w:sz w:val="22"/>
                <w:lang w:eastAsia="lv-LV"/>
              </w:rPr>
              <w:t xml:space="preserve">2009. gada 10. marta </w:t>
            </w:r>
            <w:r w:rsidRPr="00225505">
              <w:rPr>
                <w:color w:val="000000"/>
                <w:sz w:val="22"/>
              </w:rPr>
              <w:t>noteikumu Nr.221 „Noteikumi par elektroenerģijas ražošanu un cenu noteikšanu, ražojot elektroenerģiju koģenerācijā” 29.3. apakšpunkts un 4. pielikums.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 pielikuma II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 xml:space="preserve">Pārņemts pilnībā </w:t>
            </w:r>
          </w:p>
          <w:p w:rsidR="005E00E2" w:rsidRPr="00225505" w:rsidRDefault="005E00E2" w:rsidP="00F066D6">
            <w:pPr>
              <w:spacing w:after="0" w:line="240" w:lineRule="auto"/>
              <w:rPr>
                <w:sz w:val="22"/>
              </w:rPr>
            </w:pPr>
            <w:r w:rsidRPr="00225505">
              <w:rPr>
                <w:rFonts w:eastAsiaTheme="minorHAnsi"/>
                <w:bCs/>
                <w:color w:val="000000"/>
                <w:sz w:val="22"/>
              </w:rPr>
              <w:t>Ministru kabineta 2009. gada 10. marta noteikumu Nr.221 „Noteikumi par elektroenerģijas ražošanu un cenu noteikšanu, ražojot elektroenerģiju koģenerācijā” 4. punkts.</w:t>
            </w:r>
          </w:p>
        </w:tc>
        <w:tc>
          <w:tcPr>
            <w:tcW w:w="915" w:type="pct"/>
          </w:tcPr>
          <w:p w:rsidR="005E00E2" w:rsidRPr="00225505" w:rsidRDefault="005E00E2" w:rsidP="00F066D6">
            <w:pPr>
              <w:spacing w:after="0" w:line="240" w:lineRule="auto"/>
              <w:rPr>
                <w:spacing w:val="-2"/>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a) apakšpunkts</w:t>
            </w:r>
          </w:p>
        </w:tc>
        <w:tc>
          <w:tcPr>
            <w:tcW w:w="714" w:type="pct"/>
          </w:tcPr>
          <w:p w:rsidR="005E00E2" w:rsidRPr="00225505" w:rsidRDefault="005E00E2" w:rsidP="00F066D6">
            <w:pPr>
              <w:ind w:left="-27"/>
              <w:rPr>
                <w:rFonts w:eastAsia="Times New Roman"/>
                <w:sz w:val="22"/>
              </w:rPr>
            </w:pPr>
          </w:p>
        </w:tc>
        <w:tc>
          <w:tcPr>
            <w:tcW w:w="2523" w:type="pct"/>
          </w:tcPr>
          <w:p w:rsidR="005E00E2" w:rsidRPr="00225505" w:rsidRDefault="005E00E2" w:rsidP="00F066D6">
            <w:pPr>
              <w:spacing w:after="0" w:line="240" w:lineRule="auto"/>
              <w:rPr>
                <w:b/>
                <w:spacing w:val="-2"/>
                <w:sz w:val="22"/>
              </w:rPr>
            </w:pPr>
            <w:r w:rsidRPr="00225505">
              <w:rPr>
                <w:b/>
                <w:spacing w:val="-2"/>
                <w:sz w:val="22"/>
              </w:rPr>
              <w:t xml:space="preserve">Pārņemts pilnībā </w:t>
            </w:r>
          </w:p>
          <w:p w:rsidR="00F066D6" w:rsidRPr="00F066D6" w:rsidRDefault="00F066D6" w:rsidP="00F066D6">
            <w:pPr>
              <w:shd w:val="clear" w:color="auto" w:fill="FFFFFF"/>
              <w:spacing w:after="0" w:line="240" w:lineRule="auto"/>
              <w:jc w:val="both"/>
              <w:rPr>
                <w:rFonts w:eastAsia="Times New Roman"/>
                <w:bCs/>
                <w:color w:val="000000" w:themeColor="text1"/>
                <w:szCs w:val="24"/>
                <w:lang w:eastAsia="lv-LV"/>
              </w:rPr>
            </w:pPr>
            <w:r>
              <w:rPr>
                <w:color w:val="000000"/>
                <w:sz w:val="22"/>
              </w:rPr>
              <w:t>Prasības pārņemtas ar Enerģētikas likuma 9</w:t>
            </w:r>
            <w:r w:rsidRPr="00F066D6">
              <w:rPr>
                <w:color w:val="000000"/>
                <w:sz w:val="22"/>
                <w:vertAlign w:val="superscript"/>
              </w:rPr>
              <w:t>1</w:t>
            </w:r>
            <w:r>
              <w:rPr>
                <w:color w:val="000000"/>
                <w:sz w:val="22"/>
                <w:vertAlign w:val="superscript"/>
              </w:rPr>
              <w:t xml:space="preserve"> </w:t>
            </w:r>
            <w:r>
              <w:rPr>
                <w:color w:val="000000"/>
                <w:sz w:val="22"/>
              </w:rPr>
              <w:t>.panta 6.daļu</w:t>
            </w:r>
          </w:p>
          <w:p w:rsidR="00F066D6" w:rsidRPr="00225505" w:rsidRDefault="00F066D6" w:rsidP="00F066D6">
            <w:pPr>
              <w:spacing w:after="0" w:line="240" w:lineRule="auto"/>
              <w:rPr>
                <w:color w:val="000000"/>
                <w:sz w:val="22"/>
              </w:rPr>
            </w:pPr>
          </w:p>
          <w:p w:rsidR="00F066D6" w:rsidRPr="00225505" w:rsidRDefault="00F066D6" w:rsidP="00F066D6">
            <w:pPr>
              <w:spacing w:after="0" w:line="240" w:lineRule="auto"/>
              <w:rPr>
                <w:color w:val="000000"/>
                <w:sz w:val="22"/>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b) apakšpunkts</w:t>
            </w:r>
          </w:p>
        </w:tc>
        <w:tc>
          <w:tcPr>
            <w:tcW w:w="714" w:type="pct"/>
          </w:tcPr>
          <w:p w:rsidR="005E00E2" w:rsidRPr="00225505" w:rsidRDefault="005E00E2" w:rsidP="00F066D6">
            <w:pPr>
              <w:ind w:left="-27"/>
              <w:rPr>
                <w:rFonts w:eastAsia="Times New Roman"/>
                <w:sz w:val="22"/>
              </w:rPr>
            </w:pPr>
          </w:p>
        </w:tc>
        <w:tc>
          <w:tcPr>
            <w:tcW w:w="2523" w:type="pct"/>
          </w:tcPr>
          <w:p w:rsidR="005E00E2" w:rsidRPr="00225505" w:rsidRDefault="005E00E2" w:rsidP="00F066D6">
            <w:pPr>
              <w:spacing w:after="0" w:line="240" w:lineRule="auto"/>
              <w:rPr>
                <w:b/>
                <w:spacing w:val="-2"/>
                <w:sz w:val="22"/>
              </w:rPr>
            </w:pPr>
            <w:r w:rsidRPr="00225505">
              <w:rPr>
                <w:b/>
                <w:spacing w:val="-2"/>
                <w:sz w:val="22"/>
              </w:rPr>
              <w:t xml:space="preserve">Pārņemts pilnībā </w:t>
            </w:r>
          </w:p>
          <w:p w:rsidR="005E00E2" w:rsidRDefault="00F066D6" w:rsidP="00F066D6">
            <w:pPr>
              <w:spacing w:after="0" w:line="240" w:lineRule="auto"/>
              <w:rPr>
                <w:color w:val="000000"/>
                <w:sz w:val="22"/>
              </w:rPr>
            </w:pPr>
            <w:r>
              <w:rPr>
                <w:color w:val="000000"/>
                <w:sz w:val="22"/>
              </w:rPr>
              <w:t>1)</w:t>
            </w:r>
            <w:r w:rsidR="005E00E2" w:rsidRPr="00225505">
              <w:rPr>
                <w:color w:val="000000"/>
                <w:sz w:val="22"/>
              </w:rPr>
              <w:t xml:space="preserve">Ministru kabineta </w:t>
            </w:r>
            <w:r w:rsidR="005E00E2" w:rsidRPr="00225505">
              <w:rPr>
                <w:bCs/>
                <w:color w:val="000000"/>
                <w:sz w:val="22"/>
              </w:rPr>
              <w:t>2009. gada 10. marta</w:t>
            </w:r>
            <w:r w:rsidR="005E00E2" w:rsidRPr="00225505">
              <w:rPr>
                <w:color w:val="000000"/>
                <w:sz w:val="22"/>
              </w:rPr>
              <w:t xml:space="preserve"> noteikumu Nr.221 „Noteikumi par elektroenerģijas ražošanu un cenu noteikšanu, ražojot elektroe</w:t>
            </w:r>
            <w:r>
              <w:rPr>
                <w:color w:val="000000"/>
                <w:sz w:val="22"/>
              </w:rPr>
              <w:t>nerģiju koģenerācijā” 5. punkts;</w:t>
            </w:r>
          </w:p>
          <w:p w:rsidR="00F066D6" w:rsidRPr="00225505" w:rsidRDefault="00F066D6" w:rsidP="00F066D6">
            <w:pPr>
              <w:spacing w:after="0" w:line="240" w:lineRule="auto"/>
              <w:rPr>
                <w:color w:val="000000"/>
                <w:sz w:val="22"/>
              </w:rPr>
            </w:pPr>
            <w:r>
              <w:rPr>
                <w:color w:val="000000"/>
                <w:sz w:val="22"/>
              </w:rPr>
              <w:t xml:space="preserve">2)Ministru kabineta noteikumu projekta </w:t>
            </w:r>
            <w:r w:rsidRPr="00F066D6">
              <w:rPr>
                <w:color w:val="000000"/>
                <w:szCs w:val="24"/>
              </w:rPr>
              <w:t>“</w:t>
            </w:r>
            <w:r w:rsidRPr="00F066D6">
              <w:rPr>
                <w:rFonts w:eastAsia="Times New Roman"/>
                <w:bCs/>
                <w:color w:val="000000" w:themeColor="text1"/>
                <w:szCs w:val="24"/>
                <w:lang w:eastAsia="lv-LV"/>
              </w:rPr>
              <w:t>Koģenerācijas staciju saražotās primārās enerģijas ietaupījuma aprēķināšanas kārtība</w:t>
            </w:r>
            <w:r>
              <w:rPr>
                <w:rFonts w:eastAsia="Times New Roman"/>
                <w:bCs/>
                <w:color w:val="000000" w:themeColor="text1"/>
                <w:szCs w:val="24"/>
                <w:lang w:eastAsia="lv-LV"/>
              </w:rPr>
              <w:t>” 6.punkts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3E63D0" w:rsidRDefault="005E00E2" w:rsidP="00F066D6">
            <w:pPr>
              <w:spacing w:after="0" w:line="240" w:lineRule="auto"/>
              <w:rPr>
                <w:rFonts w:eastAsia="Times New Roman"/>
                <w:sz w:val="22"/>
                <w:lang w:eastAsia="lv-LV"/>
              </w:rPr>
            </w:pPr>
            <w:r w:rsidRPr="003E63D0">
              <w:rPr>
                <w:sz w:val="22"/>
              </w:rPr>
              <w:t xml:space="preserve">Direktīvas 2012/27/ES </w:t>
            </w:r>
            <w:r w:rsidRPr="003E63D0">
              <w:rPr>
                <w:rFonts w:eastAsia="Times New Roman"/>
                <w:sz w:val="22"/>
                <w:lang w:eastAsia="lv-LV"/>
              </w:rPr>
              <w:t>II pielikuma c)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F066D6" w:rsidP="00F066D6">
            <w:pPr>
              <w:spacing w:after="0" w:line="240" w:lineRule="auto"/>
              <w:rPr>
                <w:b/>
                <w:color w:val="000000"/>
                <w:sz w:val="22"/>
              </w:rPr>
            </w:pPr>
            <w:r>
              <w:rPr>
                <w:b/>
                <w:color w:val="000000"/>
                <w:sz w:val="22"/>
              </w:rPr>
              <w:t>P</w:t>
            </w:r>
            <w:r w:rsidR="005E00E2" w:rsidRPr="00225505">
              <w:rPr>
                <w:b/>
                <w:color w:val="000000"/>
                <w:sz w:val="22"/>
              </w:rPr>
              <w:t>ārņemts</w:t>
            </w:r>
            <w:r>
              <w:rPr>
                <w:b/>
                <w:color w:val="000000"/>
                <w:sz w:val="22"/>
              </w:rPr>
              <w:t xml:space="preserve"> pilnībā</w:t>
            </w:r>
          </w:p>
          <w:p w:rsidR="00F066D6" w:rsidRPr="00225505" w:rsidRDefault="00F066D6" w:rsidP="00F066D6">
            <w:pPr>
              <w:spacing w:after="0" w:line="240" w:lineRule="auto"/>
              <w:rPr>
                <w:color w:val="000000"/>
                <w:sz w:val="22"/>
              </w:rPr>
            </w:pPr>
            <w:r>
              <w:rPr>
                <w:color w:val="000000"/>
                <w:sz w:val="22"/>
              </w:rPr>
              <w:t xml:space="preserve">Ministru kabineta noteikumu projekta </w:t>
            </w:r>
            <w:r w:rsidRPr="00F066D6">
              <w:rPr>
                <w:color w:val="000000"/>
                <w:szCs w:val="24"/>
              </w:rPr>
              <w:t>“</w:t>
            </w:r>
            <w:r w:rsidRPr="00F066D6">
              <w:rPr>
                <w:rFonts w:eastAsia="Times New Roman"/>
                <w:bCs/>
                <w:color w:val="000000" w:themeColor="text1"/>
                <w:szCs w:val="24"/>
                <w:lang w:eastAsia="lv-LV"/>
              </w:rPr>
              <w:t>Koģenerācijas staciju saražotās primārās enerģijas ietaupījuma aprēķināšanas kārtība</w:t>
            </w:r>
            <w:r>
              <w:rPr>
                <w:rFonts w:eastAsia="Times New Roman"/>
                <w:bCs/>
                <w:color w:val="000000" w:themeColor="text1"/>
                <w:szCs w:val="24"/>
                <w:lang w:eastAsia="lv-LV"/>
              </w:rPr>
              <w:t>” 6.punkts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d) apakšpunkts</w:t>
            </w:r>
          </w:p>
        </w:tc>
        <w:tc>
          <w:tcPr>
            <w:tcW w:w="714" w:type="pct"/>
          </w:tcPr>
          <w:p w:rsidR="005E00E2" w:rsidRPr="00225505" w:rsidRDefault="005E00E2" w:rsidP="00F066D6">
            <w:pPr>
              <w:ind w:left="-27"/>
              <w:rPr>
                <w:rFonts w:eastAsia="Times New Roman"/>
                <w:sz w:val="22"/>
              </w:rPr>
            </w:pPr>
          </w:p>
        </w:tc>
        <w:tc>
          <w:tcPr>
            <w:tcW w:w="2523" w:type="pct"/>
          </w:tcPr>
          <w:p w:rsidR="005E00E2" w:rsidRPr="00225505" w:rsidRDefault="00F066D6" w:rsidP="00F066D6">
            <w:pPr>
              <w:spacing w:after="0" w:line="240" w:lineRule="auto"/>
              <w:rPr>
                <w:b/>
                <w:color w:val="000000"/>
                <w:sz w:val="22"/>
              </w:rPr>
            </w:pPr>
            <w:r>
              <w:rPr>
                <w:b/>
                <w:color w:val="000000"/>
                <w:sz w:val="22"/>
              </w:rPr>
              <w:t>P</w:t>
            </w:r>
            <w:r w:rsidR="005E00E2" w:rsidRPr="00225505">
              <w:rPr>
                <w:b/>
                <w:color w:val="000000"/>
                <w:sz w:val="22"/>
              </w:rPr>
              <w:t>ārņemts</w:t>
            </w:r>
            <w:r>
              <w:rPr>
                <w:b/>
                <w:color w:val="000000"/>
                <w:sz w:val="22"/>
              </w:rPr>
              <w:t xml:space="preserve"> pilnībā</w:t>
            </w:r>
          </w:p>
          <w:p w:rsidR="00F066D6" w:rsidRPr="00225505" w:rsidRDefault="005E00E2" w:rsidP="00F066D6">
            <w:pPr>
              <w:spacing w:after="0" w:line="240" w:lineRule="auto"/>
              <w:rPr>
                <w:b/>
                <w:color w:val="000000"/>
                <w:sz w:val="22"/>
              </w:rPr>
            </w:pPr>
            <w:r w:rsidRPr="00225505">
              <w:rPr>
                <w:sz w:val="22"/>
              </w:rPr>
              <w:t xml:space="preserve">Prasības </w:t>
            </w:r>
            <w:r w:rsidRPr="00225505">
              <w:rPr>
                <w:rFonts w:eastAsia="Times New Roman"/>
                <w:sz w:val="22"/>
                <w:lang w:eastAsia="lv-LV"/>
              </w:rPr>
              <w:t xml:space="preserve"> pārņemtas </w:t>
            </w:r>
            <w:r w:rsidR="00F066D6">
              <w:rPr>
                <w:color w:val="000000"/>
                <w:sz w:val="22"/>
              </w:rPr>
              <w:t xml:space="preserve">Ministru kabineta noteikumu projekta </w:t>
            </w:r>
            <w:r w:rsidR="00F066D6" w:rsidRPr="00F066D6">
              <w:rPr>
                <w:color w:val="000000"/>
                <w:szCs w:val="24"/>
              </w:rPr>
              <w:t>“</w:t>
            </w:r>
            <w:r w:rsidR="00F066D6" w:rsidRPr="00F066D6">
              <w:rPr>
                <w:rFonts w:eastAsia="Times New Roman"/>
                <w:bCs/>
                <w:color w:val="000000" w:themeColor="text1"/>
                <w:szCs w:val="24"/>
                <w:lang w:eastAsia="lv-LV"/>
              </w:rPr>
              <w:t>Koģenerācijas staciju saražotās primārās enerģijas ietaupījuma aprēķināšanas kārtība</w:t>
            </w:r>
            <w:r w:rsidR="003E63D0">
              <w:rPr>
                <w:rFonts w:eastAsia="Times New Roman"/>
                <w:bCs/>
                <w:color w:val="000000" w:themeColor="text1"/>
                <w:szCs w:val="24"/>
                <w:lang w:eastAsia="lv-LV"/>
              </w:rPr>
              <w:t>” 7</w:t>
            </w:r>
            <w:r w:rsidR="00F066D6">
              <w:rPr>
                <w:rFonts w:eastAsia="Times New Roman"/>
                <w:bCs/>
                <w:color w:val="000000" w:themeColor="text1"/>
                <w:szCs w:val="24"/>
                <w:lang w:eastAsia="lv-LV"/>
              </w:rPr>
              <w:t>.punktu</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rPr>
          <w:trHeight w:val="1663"/>
        </w:trPr>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e) apakšpunkts</w:t>
            </w:r>
          </w:p>
        </w:tc>
        <w:tc>
          <w:tcPr>
            <w:tcW w:w="714" w:type="pct"/>
          </w:tcPr>
          <w:p w:rsidR="005E00E2" w:rsidRPr="00225505" w:rsidRDefault="005E00E2" w:rsidP="00F066D6">
            <w:pPr>
              <w:ind w:left="-27"/>
              <w:rPr>
                <w:rFonts w:eastAsia="Times New Roman"/>
                <w:sz w:val="22"/>
              </w:rPr>
            </w:pPr>
          </w:p>
        </w:tc>
        <w:tc>
          <w:tcPr>
            <w:tcW w:w="2523" w:type="pct"/>
          </w:tcPr>
          <w:p w:rsidR="005E00E2" w:rsidRPr="00225505" w:rsidRDefault="003E63D0" w:rsidP="00F066D6">
            <w:pPr>
              <w:spacing w:after="0" w:line="240" w:lineRule="auto"/>
              <w:rPr>
                <w:b/>
                <w:color w:val="000000"/>
                <w:sz w:val="22"/>
              </w:rPr>
            </w:pPr>
            <w:r>
              <w:rPr>
                <w:b/>
                <w:color w:val="000000"/>
                <w:sz w:val="22"/>
              </w:rPr>
              <w:t>P</w:t>
            </w:r>
            <w:r w:rsidR="005E00E2" w:rsidRPr="00225505">
              <w:rPr>
                <w:b/>
                <w:color w:val="000000"/>
                <w:sz w:val="22"/>
              </w:rPr>
              <w:t>ārņemts</w:t>
            </w:r>
            <w:r>
              <w:rPr>
                <w:b/>
                <w:color w:val="000000"/>
                <w:sz w:val="22"/>
              </w:rPr>
              <w:t xml:space="preserve"> pilnībā</w:t>
            </w:r>
          </w:p>
          <w:p w:rsidR="00F066D6" w:rsidRPr="00225505" w:rsidRDefault="005E00E2" w:rsidP="003E63D0">
            <w:pPr>
              <w:spacing w:after="0" w:line="240" w:lineRule="auto"/>
              <w:rPr>
                <w:b/>
                <w:color w:val="000000"/>
                <w:sz w:val="22"/>
              </w:rPr>
            </w:pPr>
            <w:r w:rsidRPr="00225505">
              <w:rPr>
                <w:sz w:val="22"/>
              </w:rPr>
              <w:t>Prasības</w:t>
            </w:r>
            <w:r w:rsidRPr="00225505">
              <w:rPr>
                <w:rFonts w:eastAsia="Times New Roman"/>
                <w:sz w:val="22"/>
                <w:lang w:eastAsia="lv-LV"/>
              </w:rPr>
              <w:t xml:space="preserve"> pārņemtas ar </w:t>
            </w:r>
            <w:r w:rsidR="00F066D6">
              <w:rPr>
                <w:color w:val="000000"/>
                <w:sz w:val="22"/>
              </w:rPr>
              <w:t xml:space="preserve">Ministru kabineta noteikumu projekta </w:t>
            </w:r>
            <w:r w:rsidR="00F066D6" w:rsidRPr="00F066D6">
              <w:rPr>
                <w:color w:val="000000"/>
                <w:szCs w:val="24"/>
              </w:rPr>
              <w:t>“</w:t>
            </w:r>
            <w:r w:rsidR="00F066D6" w:rsidRPr="00F066D6">
              <w:rPr>
                <w:rFonts w:eastAsia="Times New Roman"/>
                <w:bCs/>
                <w:color w:val="000000" w:themeColor="text1"/>
                <w:szCs w:val="24"/>
                <w:lang w:eastAsia="lv-LV"/>
              </w:rPr>
              <w:t>Koģenerācijas staciju saražotās primārās enerģijas ietaupījuma aprēķināšanas kārtība</w:t>
            </w:r>
            <w:r w:rsidR="003E63D0">
              <w:rPr>
                <w:rFonts w:eastAsia="Times New Roman"/>
                <w:bCs/>
                <w:color w:val="000000" w:themeColor="text1"/>
                <w:szCs w:val="24"/>
                <w:lang w:eastAsia="lv-LV"/>
              </w:rPr>
              <w:t>” 2.punktu</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f) apakšpunkts</w:t>
            </w:r>
          </w:p>
        </w:tc>
        <w:tc>
          <w:tcPr>
            <w:tcW w:w="714" w:type="pct"/>
          </w:tcPr>
          <w:p w:rsidR="005E00E2" w:rsidRPr="00225505" w:rsidRDefault="005E00E2" w:rsidP="00F066D6">
            <w:pPr>
              <w:ind w:left="-27"/>
              <w:rPr>
                <w:rFonts w:eastAsia="Times New Roman"/>
                <w:sz w:val="22"/>
              </w:rPr>
            </w:pPr>
          </w:p>
        </w:tc>
        <w:tc>
          <w:tcPr>
            <w:tcW w:w="2523" w:type="pct"/>
          </w:tcPr>
          <w:p w:rsidR="005E00E2" w:rsidRPr="00225505" w:rsidRDefault="003E63D0" w:rsidP="00F066D6">
            <w:pPr>
              <w:spacing w:after="0" w:line="240" w:lineRule="auto"/>
              <w:rPr>
                <w:b/>
                <w:color w:val="000000"/>
                <w:sz w:val="22"/>
              </w:rPr>
            </w:pPr>
            <w:r>
              <w:rPr>
                <w:b/>
                <w:color w:val="000000"/>
                <w:sz w:val="22"/>
              </w:rPr>
              <w:t>P</w:t>
            </w:r>
            <w:r w:rsidR="005E00E2" w:rsidRPr="00225505">
              <w:rPr>
                <w:b/>
                <w:color w:val="000000"/>
                <w:sz w:val="22"/>
              </w:rPr>
              <w:t>ārņemts</w:t>
            </w:r>
            <w:r>
              <w:rPr>
                <w:b/>
                <w:color w:val="000000"/>
                <w:sz w:val="22"/>
              </w:rPr>
              <w:t xml:space="preserve"> pilnībā</w:t>
            </w:r>
          </w:p>
          <w:p w:rsidR="00F066D6" w:rsidRPr="00225505" w:rsidRDefault="005E00E2" w:rsidP="003E63D0">
            <w:pPr>
              <w:spacing w:after="0" w:line="240" w:lineRule="auto"/>
              <w:rPr>
                <w:color w:val="000000"/>
                <w:sz w:val="22"/>
              </w:rPr>
            </w:pPr>
            <w:r w:rsidRPr="00225505">
              <w:rPr>
                <w:sz w:val="22"/>
              </w:rPr>
              <w:t xml:space="preserve">Prasības </w:t>
            </w:r>
            <w:r w:rsidRPr="00225505">
              <w:rPr>
                <w:rFonts w:eastAsia="Times New Roman"/>
                <w:sz w:val="22"/>
                <w:lang w:eastAsia="lv-LV"/>
              </w:rPr>
              <w:t xml:space="preserve">pārņemtas ar </w:t>
            </w:r>
            <w:r w:rsidR="00F066D6">
              <w:rPr>
                <w:color w:val="000000"/>
                <w:sz w:val="22"/>
              </w:rPr>
              <w:t xml:space="preserve">Ministru kabineta noteikumu projekta </w:t>
            </w:r>
            <w:r w:rsidR="00F066D6" w:rsidRPr="00F066D6">
              <w:rPr>
                <w:color w:val="000000"/>
                <w:szCs w:val="24"/>
              </w:rPr>
              <w:t>“</w:t>
            </w:r>
            <w:r w:rsidR="00F066D6" w:rsidRPr="00F066D6">
              <w:rPr>
                <w:rFonts w:eastAsia="Times New Roman"/>
                <w:bCs/>
                <w:color w:val="000000" w:themeColor="text1"/>
                <w:szCs w:val="24"/>
                <w:lang w:eastAsia="lv-LV"/>
              </w:rPr>
              <w:t>Koģenerācijas staciju saražotās primārās enerģijas ietaupījuma aprēķināšanas kārtība</w:t>
            </w:r>
            <w:r w:rsidR="003E63D0">
              <w:rPr>
                <w:rFonts w:eastAsia="Times New Roman"/>
                <w:bCs/>
                <w:color w:val="000000" w:themeColor="text1"/>
                <w:szCs w:val="24"/>
                <w:lang w:eastAsia="lv-LV"/>
              </w:rPr>
              <w:t>” 6.punktu</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III pielikums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color w:val="000000"/>
                <w:sz w:val="22"/>
              </w:rPr>
            </w:pPr>
            <w:r w:rsidRPr="00225505">
              <w:rPr>
                <w:color w:val="000000"/>
                <w:sz w:val="22"/>
              </w:rPr>
              <w:t xml:space="preserve">Prasības pārņemtas ar 2016.gada 3.marta „Grozījumiem Publisko iepirkumu likumā 46 </w:t>
            </w:r>
            <w:r w:rsidRPr="00225505">
              <w:rPr>
                <w:color w:val="000000"/>
                <w:sz w:val="22"/>
                <w:vertAlign w:val="superscript"/>
              </w:rPr>
              <w:t xml:space="preserve">2 </w:t>
            </w:r>
            <w:r w:rsidRPr="00225505">
              <w:rPr>
                <w:color w:val="000000"/>
                <w:sz w:val="22"/>
              </w:rPr>
              <w:t>pantu.</w:t>
            </w:r>
          </w:p>
          <w:p w:rsidR="005E00E2" w:rsidRPr="00225505" w:rsidRDefault="005E00E2" w:rsidP="00F066D6">
            <w:pPr>
              <w:spacing w:after="0" w:line="240" w:lineRule="auto"/>
              <w:rPr>
                <w:color w:val="000000"/>
                <w:sz w:val="22"/>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IV pielikums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sz w:val="22"/>
              </w:rPr>
            </w:pPr>
            <w:r w:rsidRPr="00225505">
              <w:rPr>
                <w:rFonts w:eastAsia="Times New Roman"/>
                <w:sz w:val="22"/>
                <w:lang w:eastAsia="lv-LV"/>
              </w:rPr>
              <w:lastRenderedPageBreak/>
              <w:t xml:space="preserve">1) Pārrēķina koeficienti TJ pieejami Centrālās statistikas pārvaldes datu bāzē </w:t>
            </w:r>
            <w:r w:rsidRPr="00225505">
              <w:rPr>
                <w:sz w:val="22"/>
              </w:rPr>
              <w:t>ENG02. ENERGOBILANCE, TJ (NACE 2.red.)</w:t>
            </w:r>
            <w:r w:rsidRPr="00225505">
              <w:rPr>
                <w:rStyle w:val="FootnoteReference"/>
                <w:sz w:val="22"/>
              </w:rPr>
              <w:footnoteReference w:id="52"/>
            </w:r>
            <w:r w:rsidRPr="00225505">
              <w:rPr>
                <w:sz w:val="22"/>
              </w:rPr>
              <w:t>;</w:t>
            </w:r>
          </w:p>
          <w:p w:rsidR="005E00E2" w:rsidRPr="00225505" w:rsidRDefault="005E00E2" w:rsidP="00F066D6">
            <w:pPr>
              <w:spacing w:after="0" w:line="240" w:lineRule="auto"/>
              <w:rPr>
                <w:sz w:val="22"/>
                <w:shd w:val="clear" w:color="auto" w:fill="FFFFFF"/>
              </w:rPr>
            </w:pPr>
            <w:r w:rsidRPr="00225505">
              <w:rPr>
                <w:rFonts w:eastAsia="Times New Roman"/>
                <w:sz w:val="22"/>
                <w:lang w:eastAsia="lv-LV"/>
              </w:rPr>
              <w:t>2) Pārrēķina koeficienti TJ Centrālās statistikas pārvaldes datu bāzē</w:t>
            </w:r>
            <w:r w:rsidRPr="00225505">
              <w:rPr>
                <w:sz w:val="22"/>
                <w:shd w:val="clear" w:color="auto" w:fill="FFFFFF"/>
              </w:rPr>
              <w:t xml:space="preserve"> ENG04. ENERGOBILANCE, TJ, </w:t>
            </w:r>
            <w:proofErr w:type="spellStart"/>
            <w:r w:rsidRPr="00225505">
              <w:rPr>
                <w:sz w:val="22"/>
                <w:shd w:val="clear" w:color="auto" w:fill="FFFFFF"/>
              </w:rPr>
              <w:t>tūkst.toe</w:t>
            </w:r>
            <w:proofErr w:type="spellEnd"/>
            <w:r w:rsidRPr="00225505">
              <w:rPr>
                <w:sz w:val="22"/>
                <w:shd w:val="clear" w:color="auto" w:fill="FFFFFF"/>
              </w:rPr>
              <w:t xml:space="preserve"> (NACE 1.1.red.)</w:t>
            </w:r>
            <w:r w:rsidRPr="00225505">
              <w:rPr>
                <w:rStyle w:val="FootnoteReference"/>
                <w:sz w:val="22"/>
                <w:shd w:val="clear" w:color="auto" w:fill="FFFFFF"/>
              </w:rPr>
              <w:footnoteReference w:id="53"/>
            </w:r>
            <w:r w:rsidRPr="00225505">
              <w:rPr>
                <w:sz w:val="22"/>
                <w:shd w:val="clear" w:color="auto" w:fill="FFFFFF"/>
              </w:rPr>
              <w:t>;</w:t>
            </w:r>
          </w:p>
          <w:p w:rsidR="005E00E2" w:rsidRPr="00225505" w:rsidRDefault="005E00E2" w:rsidP="00F066D6">
            <w:pPr>
              <w:spacing w:after="0" w:line="240" w:lineRule="auto"/>
              <w:rPr>
                <w:color w:val="000000"/>
                <w:sz w:val="22"/>
              </w:rPr>
            </w:pPr>
            <w:r w:rsidRPr="00225505">
              <w:rPr>
                <w:color w:val="000000"/>
                <w:sz w:val="22"/>
              </w:rPr>
              <w:t>3) Ekonomikas ministrijas un Centrālās statistikas pārvaldes kopīgajā izdevumā „Latvijas enerģētikas skaitļos”</w:t>
            </w:r>
            <w:r w:rsidRPr="00225505">
              <w:rPr>
                <w:rStyle w:val="FootnoteReference"/>
                <w:color w:val="000000"/>
                <w:sz w:val="22"/>
              </w:rPr>
              <w:footnoteReference w:id="54"/>
            </w:r>
            <w:r w:rsidRPr="00225505">
              <w:rPr>
                <w:color w:val="FF0000"/>
                <w:sz w:val="22"/>
                <w:lang w:eastAsia="lv-LV"/>
              </w:rPr>
              <w:t>.</w:t>
            </w:r>
          </w:p>
        </w:tc>
        <w:tc>
          <w:tcPr>
            <w:tcW w:w="915" w:type="pct"/>
          </w:tcPr>
          <w:p w:rsidR="005E00E2" w:rsidRPr="00225505" w:rsidRDefault="005E00E2" w:rsidP="00F066D6">
            <w:pPr>
              <w:spacing w:after="0" w:line="240" w:lineRule="auto"/>
              <w:rPr>
                <w:sz w:val="22"/>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 pielikums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Nav pārņemts</w:t>
            </w:r>
          </w:p>
          <w:p w:rsidR="005E00E2" w:rsidRPr="00225505" w:rsidRDefault="005E00E2" w:rsidP="00F066D6">
            <w:pPr>
              <w:spacing w:after="0" w:line="240" w:lineRule="auto"/>
              <w:rPr>
                <w:sz w:val="22"/>
              </w:rPr>
            </w:pPr>
            <w:r w:rsidRPr="00225505">
              <w:rPr>
                <w:sz w:val="22"/>
              </w:rPr>
              <w:t xml:space="preserve">Prasības </w:t>
            </w:r>
            <w:r w:rsidRPr="00225505">
              <w:rPr>
                <w:rFonts w:eastAsia="Times New Roman"/>
                <w:sz w:val="22"/>
                <w:lang w:eastAsia="lv-LV"/>
              </w:rPr>
              <w:t xml:space="preserve">tiks pārņemtas ar </w:t>
            </w:r>
            <w:r w:rsidRPr="00225505">
              <w:rPr>
                <w:sz w:val="22"/>
              </w:rPr>
              <w:t>Ministru kabineta noteikumu projektu „</w:t>
            </w:r>
            <w:r w:rsidRPr="00225505">
              <w:rPr>
                <w:bCs/>
                <w:sz w:val="22"/>
              </w:rPr>
              <w:t>Energoefektivitātes pienākuma shēma”</w:t>
            </w:r>
            <w:r w:rsidRPr="00225505">
              <w:rPr>
                <w:sz w:val="22"/>
              </w:rPr>
              <w:t>, ko paredzēts izdot, pamatojoties uz likumprojektu „Energoefektivitātes likums”.</w:t>
            </w:r>
          </w:p>
          <w:p w:rsidR="005E00E2" w:rsidRPr="00225505" w:rsidRDefault="005E00E2" w:rsidP="00F066D6">
            <w:pPr>
              <w:spacing w:after="0" w:line="240" w:lineRule="auto"/>
              <w:rPr>
                <w:color w:val="000000"/>
                <w:sz w:val="22"/>
              </w:rPr>
            </w:pPr>
            <w:r w:rsidRPr="00225505">
              <w:rPr>
                <w:color w:val="000000"/>
                <w:sz w:val="22"/>
              </w:rPr>
              <w:t>Atbildīgā Ekonomikas ministrija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 pielikums</w:t>
            </w:r>
          </w:p>
        </w:tc>
        <w:tc>
          <w:tcPr>
            <w:tcW w:w="714" w:type="pct"/>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Noteikumu projekta 7.-22. punkts</w:t>
            </w: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b/>
                <w:color w:val="000000"/>
                <w:sz w:val="22"/>
              </w:rPr>
            </w:pPr>
          </w:p>
          <w:p w:rsidR="005E00E2" w:rsidRPr="00225505" w:rsidRDefault="005E00E2" w:rsidP="00F066D6">
            <w:pPr>
              <w:spacing w:after="0" w:line="240" w:lineRule="auto"/>
              <w:jc w:val="both"/>
              <w:rPr>
                <w:sz w:val="22"/>
              </w:rPr>
            </w:pPr>
            <w:r w:rsidRPr="00225505">
              <w:rPr>
                <w:sz w:val="22"/>
              </w:rPr>
              <w:t xml:space="preserve">1) Ministru kabineta 2013. gada 12. marta noteikumi Nr.138 “Noteikumi par rūpniecisko </w:t>
            </w:r>
            <w:proofErr w:type="spellStart"/>
            <w:r w:rsidRPr="00225505">
              <w:rPr>
                <w:sz w:val="22"/>
              </w:rPr>
              <w:t>energoauditu</w:t>
            </w:r>
            <w:proofErr w:type="spellEnd"/>
            <w:r w:rsidRPr="00225505">
              <w:rPr>
                <w:sz w:val="22"/>
              </w:rPr>
              <w:t>”;</w:t>
            </w:r>
          </w:p>
          <w:p w:rsidR="005E00E2" w:rsidRPr="00225505" w:rsidRDefault="005E00E2" w:rsidP="00F066D6">
            <w:pPr>
              <w:spacing w:after="0" w:line="240" w:lineRule="auto"/>
              <w:rPr>
                <w:sz w:val="22"/>
              </w:rPr>
            </w:pPr>
            <w:r w:rsidRPr="00225505">
              <w:rPr>
                <w:bCs/>
                <w:sz w:val="22"/>
              </w:rPr>
              <w:t>2) Ministru kabineta 2013. gada 25. jūnija noteikumi Nr.348</w:t>
            </w:r>
            <w:r w:rsidRPr="00225505">
              <w:rPr>
                <w:sz w:val="22"/>
              </w:rPr>
              <w:t xml:space="preserve"> “Ēkas energoefektivitātes aprēķina metode”;</w:t>
            </w:r>
          </w:p>
          <w:p w:rsidR="005E00E2" w:rsidRPr="00225505" w:rsidRDefault="005E00E2" w:rsidP="00F066D6">
            <w:pPr>
              <w:spacing w:after="0" w:line="240" w:lineRule="auto"/>
              <w:rPr>
                <w:sz w:val="22"/>
              </w:rPr>
            </w:pPr>
            <w:r w:rsidRPr="00225505">
              <w:rPr>
                <w:bCs/>
                <w:sz w:val="22"/>
              </w:rPr>
              <w:t>3) Ministru kabineta 2013. gada 9. jūlija noteikumu Nr.383</w:t>
            </w:r>
            <w:r w:rsidRPr="00225505">
              <w:rPr>
                <w:sz w:val="22"/>
              </w:rPr>
              <w:t xml:space="preserve"> “Noteikumi par ēku </w:t>
            </w:r>
            <w:proofErr w:type="spellStart"/>
            <w:r w:rsidRPr="00225505">
              <w:rPr>
                <w:sz w:val="22"/>
              </w:rPr>
              <w:t>energosertifikāciju</w:t>
            </w:r>
            <w:proofErr w:type="spellEnd"/>
            <w:r w:rsidRPr="00225505">
              <w:rPr>
                <w:sz w:val="22"/>
              </w:rPr>
              <w:t>”;</w:t>
            </w:r>
          </w:p>
          <w:p w:rsidR="005E00E2" w:rsidRPr="00225505" w:rsidRDefault="005E00E2" w:rsidP="00F066D6">
            <w:pPr>
              <w:spacing w:after="0" w:line="240" w:lineRule="auto"/>
              <w:rPr>
                <w:color w:val="000000"/>
                <w:sz w:val="22"/>
              </w:rPr>
            </w:pPr>
            <w:r w:rsidRPr="00225505">
              <w:rPr>
                <w:sz w:val="22"/>
              </w:rPr>
              <w:t>4</w:t>
            </w:r>
            <w:r w:rsidRPr="00225505">
              <w:rPr>
                <w:color w:val="000000"/>
                <w:sz w:val="22"/>
              </w:rPr>
              <w:t xml:space="preserve">) Ekonomikas ministrijas publicētie </w:t>
            </w:r>
            <w:r w:rsidRPr="00225505">
              <w:rPr>
                <w:sz w:val="22"/>
              </w:rPr>
              <w:t xml:space="preserve">Ieteikumi obligāto </w:t>
            </w:r>
            <w:proofErr w:type="spellStart"/>
            <w:r w:rsidRPr="00225505">
              <w:rPr>
                <w:sz w:val="22"/>
              </w:rPr>
              <w:t>energoauditu</w:t>
            </w:r>
            <w:proofErr w:type="spellEnd"/>
            <w:r w:rsidRPr="00225505">
              <w:rPr>
                <w:sz w:val="22"/>
              </w:rPr>
              <w:t xml:space="preserve"> veikšanai lielajiem uzņēmumiem</w:t>
            </w:r>
            <w:r w:rsidRPr="00225505">
              <w:rPr>
                <w:rStyle w:val="FootnoteReference"/>
                <w:sz w:val="22"/>
              </w:rPr>
              <w:footnoteReference w:id="55"/>
            </w:r>
            <w:r w:rsidRPr="00225505">
              <w:rPr>
                <w:sz w:val="22"/>
              </w:rPr>
              <w:t>.</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1.1. apakšpunkts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color w:val="000000"/>
                <w:sz w:val="22"/>
              </w:rPr>
            </w:pPr>
            <w:r w:rsidRPr="00225505">
              <w:rPr>
                <w:color w:val="000000"/>
                <w:sz w:val="22"/>
              </w:rPr>
              <w:t>1) Ministru kabineta 2008. gada 16. decembra noteikumu Nr.1048 “Dabasgāzes piegādes un lietošanas noteikumi” 4., 46. un 91.2. punkts;</w:t>
            </w:r>
          </w:p>
          <w:p w:rsidR="005E00E2" w:rsidRPr="00225505" w:rsidRDefault="005E00E2" w:rsidP="00F066D6">
            <w:pPr>
              <w:spacing w:after="0" w:line="240" w:lineRule="auto"/>
              <w:rPr>
                <w:color w:val="000000"/>
                <w:sz w:val="22"/>
              </w:rPr>
            </w:pPr>
            <w:r w:rsidRPr="00225505">
              <w:rPr>
                <w:color w:val="000000"/>
                <w:sz w:val="22"/>
              </w:rPr>
              <w:t>2) Ministru kabineta 2014. gada 21. janvāra noteikumu Nr.50 “Elektroenerģijas tirdzniecības un lietošanas noteikumi” 1.2., 17., 22., 25. un 115. punkts;</w:t>
            </w:r>
          </w:p>
          <w:p w:rsidR="005E00E2" w:rsidRPr="00225505" w:rsidRDefault="005E00E2" w:rsidP="00F066D6">
            <w:pPr>
              <w:spacing w:after="0" w:line="240" w:lineRule="auto"/>
              <w:rPr>
                <w:color w:val="000000"/>
                <w:sz w:val="22"/>
              </w:rPr>
            </w:pPr>
            <w:r w:rsidRPr="00225505">
              <w:rPr>
                <w:color w:val="000000"/>
                <w:sz w:val="22"/>
              </w:rPr>
              <w:t>3) Ministru kabineta 2008. gada 9. decembra noteikumu Nr.1013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rsidR="005E00E2" w:rsidRPr="00225505" w:rsidRDefault="005E00E2" w:rsidP="00F066D6">
            <w:pPr>
              <w:spacing w:after="0" w:line="240" w:lineRule="auto"/>
              <w:rPr>
                <w:color w:val="000000"/>
                <w:sz w:val="22"/>
              </w:rPr>
            </w:pPr>
            <w:r w:rsidRPr="00225505">
              <w:rPr>
                <w:color w:val="000000"/>
                <w:sz w:val="22"/>
              </w:rPr>
              <w:t>4) Ministru kabineta 2008. gada 21. oktobra noteikumu Nr.876 “Siltumenerģijas piegādes un lietošanas noteikumi” 36. punkts.</w:t>
            </w:r>
          </w:p>
          <w:p w:rsidR="005E00E2" w:rsidRPr="00225505" w:rsidRDefault="005E00E2" w:rsidP="00F066D6">
            <w:pPr>
              <w:spacing w:after="0" w:line="240" w:lineRule="auto"/>
              <w:rPr>
                <w:i/>
                <w:color w:val="000000"/>
                <w:sz w:val="22"/>
              </w:rPr>
            </w:pPr>
            <w:r w:rsidRPr="00225505">
              <w:rPr>
                <w:i/>
                <w:color w:val="000000"/>
                <w:sz w:val="22"/>
              </w:rPr>
              <w:t>Papildus:</w:t>
            </w:r>
          </w:p>
          <w:p w:rsidR="005E00E2" w:rsidRPr="00225505" w:rsidRDefault="005E00E2" w:rsidP="00F066D6">
            <w:pPr>
              <w:spacing w:after="0" w:line="240" w:lineRule="auto"/>
              <w:rPr>
                <w:color w:val="000000"/>
                <w:sz w:val="22"/>
              </w:rPr>
            </w:pPr>
            <w:r w:rsidRPr="00225505">
              <w:rPr>
                <w:color w:val="000000"/>
                <w:sz w:val="22"/>
              </w:rPr>
              <w:t>Prasības pilnībā tiks pārņemtas ar Ministru kabineta noteikumu projektu “Grozījumi Ministru kabineta 2008. gada 21. oktobra noteikumos “Siltumenerģijas piegādes un lietošanas noteikumi””.</w:t>
            </w:r>
          </w:p>
          <w:p w:rsidR="005E00E2" w:rsidRPr="00225505" w:rsidRDefault="005E00E2" w:rsidP="00F066D6">
            <w:pPr>
              <w:spacing w:after="0" w:line="240" w:lineRule="auto"/>
              <w:rPr>
                <w:color w:val="000000"/>
                <w:sz w:val="22"/>
              </w:rPr>
            </w:pPr>
            <w:r w:rsidRPr="00225505">
              <w:rPr>
                <w:color w:val="000000"/>
                <w:sz w:val="22"/>
              </w:rPr>
              <w:lastRenderedPageBreak/>
              <w:t>Atbildīgā Ekonomikas ministrija</w:t>
            </w:r>
          </w:p>
        </w:tc>
        <w:tc>
          <w:tcPr>
            <w:tcW w:w="915" w:type="pct"/>
          </w:tcPr>
          <w:p w:rsidR="005E00E2" w:rsidRPr="00225505" w:rsidRDefault="005E00E2" w:rsidP="00F066D6">
            <w:pPr>
              <w:spacing w:after="0" w:line="240" w:lineRule="auto"/>
              <w:rPr>
                <w:sz w:val="22"/>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1.2. a) apakšpunkts</w:t>
            </w:r>
          </w:p>
        </w:tc>
        <w:tc>
          <w:tcPr>
            <w:tcW w:w="714" w:type="pct"/>
          </w:tcPr>
          <w:p w:rsidR="005E00E2" w:rsidRPr="00225505" w:rsidRDefault="005E00E2" w:rsidP="00F066D6">
            <w:pPr>
              <w:rPr>
                <w:sz w:val="22"/>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color w:val="000000"/>
                <w:sz w:val="22"/>
              </w:rPr>
            </w:pPr>
            <w:r w:rsidRPr="00225505">
              <w:rPr>
                <w:color w:val="000000"/>
                <w:sz w:val="22"/>
              </w:rPr>
              <w:t>1) Ministru kabineta 2008. gada 16. decembra noteikumu Nr.1048 “Dabasgāzes piegādes un lietošanas noteikumi” 4., 46. un 91.2. punkts;</w:t>
            </w:r>
          </w:p>
          <w:p w:rsidR="005E00E2" w:rsidRPr="00225505" w:rsidRDefault="005E00E2" w:rsidP="00F066D6">
            <w:pPr>
              <w:spacing w:after="0" w:line="240" w:lineRule="auto"/>
              <w:rPr>
                <w:color w:val="000000"/>
                <w:sz w:val="22"/>
              </w:rPr>
            </w:pPr>
            <w:r w:rsidRPr="00225505">
              <w:rPr>
                <w:color w:val="000000"/>
                <w:sz w:val="22"/>
              </w:rPr>
              <w:t>2) Ministru kabineta 2014. gada 21. janvāra noteikumu Nr.50 “Elektroenerģijas tirdzniecības un lietošanas noteikumi” 1.2., 17., 22., 25. un 115. punkts;</w:t>
            </w:r>
          </w:p>
          <w:p w:rsidR="005E00E2" w:rsidRPr="00225505" w:rsidRDefault="005E00E2" w:rsidP="00F066D6">
            <w:pPr>
              <w:spacing w:after="0" w:line="240" w:lineRule="auto"/>
              <w:rPr>
                <w:color w:val="000000"/>
                <w:sz w:val="22"/>
              </w:rPr>
            </w:pPr>
            <w:r w:rsidRPr="00225505">
              <w:rPr>
                <w:color w:val="000000"/>
                <w:sz w:val="22"/>
              </w:rPr>
              <w:t>3) Ministru kabineta 2008. gada 9. decembra noteikumu Nr.1013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rsidR="005E00E2" w:rsidRPr="00225505" w:rsidRDefault="005E00E2" w:rsidP="00F066D6">
            <w:pPr>
              <w:spacing w:after="0" w:line="240" w:lineRule="auto"/>
              <w:rPr>
                <w:color w:val="000000"/>
                <w:sz w:val="22"/>
              </w:rPr>
            </w:pPr>
            <w:r w:rsidRPr="00225505">
              <w:rPr>
                <w:color w:val="000000"/>
                <w:sz w:val="22"/>
              </w:rPr>
              <w:t>4) Ministru kabineta 2008. gada 21. oktobra noteikumu Nr.876 “Siltumenerģijas piegādes un lietošanas noteikumi” 36. punkts.</w:t>
            </w:r>
          </w:p>
          <w:p w:rsidR="005E00E2" w:rsidRPr="00225505" w:rsidRDefault="005E00E2" w:rsidP="00F066D6">
            <w:pPr>
              <w:spacing w:after="0" w:line="240" w:lineRule="auto"/>
              <w:rPr>
                <w:i/>
                <w:color w:val="000000"/>
                <w:sz w:val="22"/>
              </w:rPr>
            </w:pPr>
            <w:r w:rsidRPr="00225505">
              <w:rPr>
                <w:i/>
                <w:color w:val="000000"/>
                <w:sz w:val="22"/>
              </w:rPr>
              <w:t>Papildus:</w:t>
            </w:r>
          </w:p>
          <w:p w:rsidR="005E00E2" w:rsidRPr="00225505" w:rsidRDefault="005E00E2" w:rsidP="00F066D6">
            <w:pPr>
              <w:spacing w:after="0" w:line="240" w:lineRule="auto"/>
              <w:rPr>
                <w:color w:val="000000"/>
                <w:sz w:val="22"/>
              </w:rPr>
            </w:pPr>
            <w:r w:rsidRPr="00225505">
              <w:rPr>
                <w:color w:val="000000"/>
                <w:sz w:val="22"/>
              </w:rPr>
              <w:t>Prasības pilnībā tiks pārņemtas ar Ministru kabineta noteikumu projektu “Grozījumi Ministru kabineta 2008. gada 21. oktobra noteikumos “Siltumenerģijas piegādes un lietošanas noteikumi””.</w:t>
            </w:r>
          </w:p>
          <w:p w:rsidR="005E00E2" w:rsidRPr="00225505" w:rsidRDefault="005E00E2" w:rsidP="00F066D6">
            <w:pPr>
              <w:spacing w:after="0" w:line="240" w:lineRule="auto"/>
              <w:rPr>
                <w:color w:val="000000"/>
                <w:sz w:val="22"/>
              </w:rPr>
            </w:pPr>
            <w:r w:rsidRPr="00225505">
              <w:rPr>
                <w:color w:val="000000"/>
                <w:sz w:val="22"/>
              </w:rPr>
              <w:t>Atbildīgā Ekonomikas ministrija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1.2. b) apakšpunkts</w:t>
            </w:r>
          </w:p>
        </w:tc>
        <w:tc>
          <w:tcPr>
            <w:tcW w:w="714" w:type="pct"/>
          </w:tcPr>
          <w:p w:rsidR="005E00E2" w:rsidRPr="00225505" w:rsidRDefault="005E00E2" w:rsidP="00F066D6">
            <w:pPr>
              <w:rPr>
                <w:sz w:val="22"/>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color w:val="000000"/>
                <w:sz w:val="22"/>
              </w:rPr>
            </w:pPr>
            <w:r w:rsidRPr="00225505">
              <w:rPr>
                <w:color w:val="000000"/>
                <w:sz w:val="22"/>
              </w:rPr>
              <w:t>1) Ministru kabineta 2008. gada 16. decembra noteikumu Nr.1048 “Dabasgāzes piegādes un lietošanas noteikumi” 4., 46. un 91.2. punkts;</w:t>
            </w:r>
          </w:p>
          <w:p w:rsidR="005E00E2" w:rsidRPr="00225505" w:rsidRDefault="005E00E2" w:rsidP="00F066D6">
            <w:pPr>
              <w:spacing w:after="0" w:line="240" w:lineRule="auto"/>
              <w:rPr>
                <w:color w:val="000000"/>
                <w:sz w:val="22"/>
              </w:rPr>
            </w:pPr>
            <w:r w:rsidRPr="00225505">
              <w:rPr>
                <w:color w:val="000000"/>
                <w:sz w:val="22"/>
              </w:rPr>
              <w:t>2) Ministru kabineta 2014. gada 21. janvāra noteikumu Nr.50 “Elektroenerģijas tirdzniecības un lietošanas noteikumi” 1.2., 17., 22., 25. un 115. punkts;</w:t>
            </w:r>
          </w:p>
          <w:p w:rsidR="005E00E2" w:rsidRPr="00225505" w:rsidRDefault="005E00E2" w:rsidP="00F066D6">
            <w:pPr>
              <w:spacing w:after="0" w:line="240" w:lineRule="auto"/>
              <w:rPr>
                <w:color w:val="000000"/>
                <w:sz w:val="22"/>
              </w:rPr>
            </w:pPr>
            <w:r w:rsidRPr="00225505">
              <w:rPr>
                <w:color w:val="000000"/>
                <w:sz w:val="22"/>
              </w:rPr>
              <w:t>3) Ministru kabineta 2008. gada 9. decembra noteikumu Nr.1013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rsidR="005E00E2" w:rsidRPr="00225505" w:rsidRDefault="005E00E2" w:rsidP="00F066D6">
            <w:pPr>
              <w:spacing w:after="0" w:line="240" w:lineRule="auto"/>
              <w:rPr>
                <w:color w:val="000000"/>
                <w:sz w:val="22"/>
              </w:rPr>
            </w:pPr>
            <w:r w:rsidRPr="00225505">
              <w:rPr>
                <w:color w:val="000000"/>
                <w:sz w:val="22"/>
              </w:rPr>
              <w:t>4) Ministru kabineta 2008. gada 21. oktobra noteikumu Nr.876 “Siltumenerģijas piegādes un lietošanas noteikumi” 36. punkts.</w:t>
            </w:r>
          </w:p>
          <w:p w:rsidR="005E00E2" w:rsidRPr="00225505" w:rsidRDefault="005E00E2" w:rsidP="00F066D6">
            <w:pPr>
              <w:spacing w:after="0" w:line="240" w:lineRule="auto"/>
              <w:rPr>
                <w:i/>
                <w:color w:val="000000"/>
                <w:sz w:val="22"/>
              </w:rPr>
            </w:pPr>
            <w:r w:rsidRPr="00225505">
              <w:rPr>
                <w:i/>
                <w:color w:val="000000"/>
                <w:sz w:val="22"/>
              </w:rPr>
              <w:t>Papildus:</w:t>
            </w:r>
          </w:p>
          <w:p w:rsidR="005E00E2" w:rsidRPr="00225505" w:rsidRDefault="005E00E2" w:rsidP="00F066D6">
            <w:pPr>
              <w:spacing w:after="0" w:line="240" w:lineRule="auto"/>
              <w:rPr>
                <w:color w:val="000000"/>
                <w:sz w:val="22"/>
              </w:rPr>
            </w:pPr>
            <w:r w:rsidRPr="00225505">
              <w:rPr>
                <w:color w:val="000000"/>
                <w:sz w:val="22"/>
              </w:rPr>
              <w:t>Prasības pilnībā tiks pārņemtas ar Ministru kabineta noteikumu projektu “Grozījumi Ministru kabineta 2008. gada 21. oktobra noteikumos “Siltumenerģijas piegādes un lietošanas noteikumi””.</w:t>
            </w:r>
          </w:p>
          <w:p w:rsidR="005E00E2" w:rsidRPr="00225505" w:rsidRDefault="005E00E2" w:rsidP="00F066D6">
            <w:pPr>
              <w:spacing w:after="0" w:line="240" w:lineRule="auto"/>
              <w:rPr>
                <w:color w:val="000000"/>
                <w:sz w:val="22"/>
              </w:rPr>
            </w:pPr>
            <w:r w:rsidRPr="00225505">
              <w:rPr>
                <w:color w:val="000000"/>
                <w:sz w:val="22"/>
              </w:rPr>
              <w:t>Atbildīgā Ekonomikas ministrija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1.2. c) apakšpunkts</w:t>
            </w:r>
          </w:p>
        </w:tc>
        <w:tc>
          <w:tcPr>
            <w:tcW w:w="714" w:type="pct"/>
          </w:tcPr>
          <w:p w:rsidR="005E00E2" w:rsidRPr="00225505" w:rsidRDefault="005E00E2" w:rsidP="00F066D6">
            <w:pPr>
              <w:rPr>
                <w:sz w:val="22"/>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color w:val="000000"/>
                <w:sz w:val="22"/>
              </w:rPr>
            </w:pPr>
            <w:r w:rsidRPr="00225505">
              <w:rPr>
                <w:color w:val="000000"/>
                <w:sz w:val="22"/>
              </w:rPr>
              <w:t>1) Ministru kabineta 2008. gada 16. decembra noteikumu Nr.1048 “Dabasgāzes piegādes un lietošanas noteikumi” 4., 46. un 91.2. punkts;</w:t>
            </w:r>
          </w:p>
          <w:p w:rsidR="005E00E2" w:rsidRPr="00225505" w:rsidRDefault="005E00E2" w:rsidP="00F066D6">
            <w:pPr>
              <w:spacing w:after="0" w:line="240" w:lineRule="auto"/>
              <w:rPr>
                <w:color w:val="000000"/>
                <w:sz w:val="22"/>
              </w:rPr>
            </w:pPr>
            <w:r w:rsidRPr="00225505">
              <w:rPr>
                <w:color w:val="000000"/>
                <w:sz w:val="22"/>
              </w:rPr>
              <w:t>2) Ministru kabineta 2014. gada 21. janvāra noteikumu Nr.50 “Elektroenerģijas tirdzniecības un lietošanas noteikumi” 1.2., 17., 22., 25. un 115. punkts;</w:t>
            </w:r>
          </w:p>
          <w:p w:rsidR="005E00E2" w:rsidRPr="00225505" w:rsidRDefault="005E00E2" w:rsidP="00F066D6">
            <w:pPr>
              <w:spacing w:after="0" w:line="240" w:lineRule="auto"/>
              <w:rPr>
                <w:color w:val="000000"/>
                <w:sz w:val="22"/>
              </w:rPr>
            </w:pPr>
            <w:r w:rsidRPr="00225505">
              <w:rPr>
                <w:color w:val="000000"/>
                <w:sz w:val="22"/>
              </w:rPr>
              <w:t xml:space="preserve">3) Ministru kabineta 2008. gada 9. decembra noteikumu Nr.1013 “Kārtība, kādā dzīvokļa īpašnieks daudzdzīvokļu dzīvojamā mājā norēķinās </w:t>
            </w:r>
            <w:r w:rsidRPr="00225505">
              <w:rPr>
                <w:color w:val="000000"/>
                <w:sz w:val="22"/>
              </w:rPr>
              <w:lastRenderedPageBreak/>
              <w:t>par pakalpojumiem, kas saistīti ar dzīvokļa īpašuma lietošanu” 7.</w:t>
            </w:r>
            <w:r w:rsidRPr="00225505">
              <w:rPr>
                <w:color w:val="000000"/>
                <w:sz w:val="22"/>
                <w:vertAlign w:val="superscript"/>
              </w:rPr>
              <w:t>1</w:t>
            </w:r>
            <w:r w:rsidRPr="00225505">
              <w:rPr>
                <w:color w:val="000000"/>
                <w:sz w:val="22"/>
              </w:rPr>
              <w:t xml:space="preserve"> un 8. punkts;</w:t>
            </w:r>
          </w:p>
          <w:p w:rsidR="005E00E2" w:rsidRPr="00225505" w:rsidRDefault="005E00E2" w:rsidP="00F066D6">
            <w:pPr>
              <w:spacing w:after="0" w:line="240" w:lineRule="auto"/>
              <w:rPr>
                <w:color w:val="000000"/>
                <w:sz w:val="22"/>
              </w:rPr>
            </w:pPr>
            <w:r w:rsidRPr="00225505">
              <w:rPr>
                <w:color w:val="000000"/>
                <w:sz w:val="22"/>
              </w:rPr>
              <w:t>4) Ministru kabineta 2008. gada 21. oktobra noteikumu Nr.876 “Siltumenerģijas piegādes un lietošanas noteikumi” 36. punkts.</w:t>
            </w:r>
          </w:p>
          <w:p w:rsidR="005E00E2" w:rsidRPr="00225505" w:rsidRDefault="005E00E2" w:rsidP="00F066D6">
            <w:pPr>
              <w:spacing w:after="0" w:line="240" w:lineRule="auto"/>
              <w:rPr>
                <w:i/>
                <w:color w:val="000000"/>
                <w:sz w:val="22"/>
              </w:rPr>
            </w:pPr>
            <w:r w:rsidRPr="00225505">
              <w:rPr>
                <w:i/>
                <w:color w:val="000000"/>
                <w:sz w:val="22"/>
              </w:rPr>
              <w:t>Papildus:</w:t>
            </w:r>
          </w:p>
          <w:p w:rsidR="005E00E2" w:rsidRPr="00225505" w:rsidRDefault="005E00E2" w:rsidP="00F066D6">
            <w:pPr>
              <w:spacing w:after="0" w:line="240" w:lineRule="auto"/>
              <w:rPr>
                <w:color w:val="000000"/>
                <w:sz w:val="22"/>
              </w:rPr>
            </w:pPr>
            <w:r w:rsidRPr="00225505">
              <w:rPr>
                <w:color w:val="000000"/>
                <w:sz w:val="22"/>
              </w:rPr>
              <w:t>Prasības pilnībā tiks pārņemtas ar Ministru kabineta noteikumu projektu “Grozījumi Ministru kabineta 2008. gada 21. oktobra noteikumos “Siltumenerģijas piegādes un lietošanas noteikumi””.</w:t>
            </w:r>
          </w:p>
          <w:p w:rsidR="005E00E2" w:rsidRPr="00225505" w:rsidRDefault="005E00E2" w:rsidP="00F066D6">
            <w:pPr>
              <w:spacing w:after="0" w:line="240" w:lineRule="auto"/>
              <w:rPr>
                <w:color w:val="000000"/>
                <w:sz w:val="22"/>
              </w:rPr>
            </w:pPr>
            <w:r w:rsidRPr="00225505">
              <w:rPr>
                <w:color w:val="000000"/>
                <w:sz w:val="22"/>
              </w:rPr>
              <w:t>Atbildīgā Ekonomikas ministrija</w:t>
            </w:r>
          </w:p>
        </w:tc>
        <w:tc>
          <w:tcPr>
            <w:tcW w:w="915" w:type="pct"/>
          </w:tcPr>
          <w:p w:rsidR="005E00E2" w:rsidRPr="00225505" w:rsidRDefault="005E00E2" w:rsidP="00F066D6">
            <w:pPr>
              <w:spacing w:after="0" w:line="240" w:lineRule="auto"/>
              <w:rPr>
                <w:sz w:val="22"/>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1.3. apakšpunkts</w:t>
            </w:r>
          </w:p>
        </w:tc>
        <w:tc>
          <w:tcPr>
            <w:tcW w:w="714" w:type="pct"/>
          </w:tcPr>
          <w:p w:rsidR="005E00E2" w:rsidRPr="00225505" w:rsidRDefault="005E00E2" w:rsidP="00F066D6">
            <w:pPr>
              <w:rPr>
                <w:sz w:val="22"/>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color w:val="000000"/>
                <w:sz w:val="22"/>
              </w:rPr>
            </w:pPr>
            <w:r w:rsidRPr="00225505">
              <w:rPr>
                <w:color w:val="000000"/>
                <w:sz w:val="22"/>
              </w:rPr>
              <w:t>1) Ministru kabineta 2008. gada 16. decembra noteikumu Nr.1048 “Dabasgāzes piegādes un lietošanas noteikumi” 4., 46. un 91.2. punkts;</w:t>
            </w:r>
          </w:p>
          <w:p w:rsidR="005E00E2" w:rsidRPr="00225505" w:rsidRDefault="005E00E2" w:rsidP="00F066D6">
            <w:pPr>
              <w:spacing w:after="0" w:line="240" w:lineRule="auto"/>
              <w:rPr>
                <w:color w:val="000000"/>
                <w:sz w:val="22"/>
              </w:rPr>
            </w:pPr>
            <w:r w:rsidRPr="00225505">
              <w:rPr>
                <w:color w:val="000000"/>
                <w:sz w:val="22"/>
              </w:rPr>
              <w:t>2) Ministru kabineta 2014. gada 21. janvāra noteikumu Nr.50 “Elektroenerģijas tirdzniecības un lietošanas noteikumi” 1.2., 17., 22., 25. un 115. punkts;</w:t>
            </w:r>
          </w:p>
          <w:p w:rsidR="005E00E2" w:rsidRPr="00225505" w:rsidRDefault="005E00E2" w:rsidP="00F066D6">
            <w:pPr>
              <w:spacing w:after="0" w:line="240" w:lineRule="auto"/>
              <w:rPr>
                <w:color w:val="000000"/>
                <w:sz w:val="22"/>
              </w:rPr>
            </w:pPr>
            <w:r w:rsidRPr="00225505">
              <w:rPr>
                <w:color w:val="000000"/>
                <w:sz w:val="22"/>
              </w:rPr>
              <w:t>3) Ministru kabineta 2008. gada 9. decembra noteikumu Nr.1013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rsidR="005E00E2" w:rsidRPr="00225505" w:rsidRDefault="005E00E2" w:rsidP="00F066D6">
            <w:pPr>
              <w:spacing w:after="0" w:line="240" w:lineRule="auto"/>
              <w:rPr>
                <w:color w:val="000000"/>
                <w:sz w:val="22"/>
              </w:rPr>
            </w:pPr>
            <w:r w:rsidRPr="00225505">
              <w:rPr>
                <w:color w:val="000000"/>
                <w:sz w:val="22"/>
              </w:rPr>
              <w:t>4) Ministru kabineta 2008. gada 21. oktobra noteikumu Nr.876 “Siltumenerģijas piegādes un lietošanas noteikumi” 36. punkts.</w:t>
            </w:r>
          </w:p>
          <w:p w:rsidR="005E00E2" w:rsidRPr="00225505" w:rsidRDefault="005E00E2" w:rsidP="00F066D6">
            <w:pPr>
              <w:spacing w:after="0" w:line="240" w:lineRule="auto"/>
              <w:rPr>
                <w:i/>
                <w:color w:val="000000"/>
                <w:sz w:val="22"/>
              </w:rPr>
            </w:pPr>
            <w:r w:rsidRPr="00225505">
              <w:rPr>
                <w:i/>
                <w:color w:val="000000"/>
                <w:sz w:val="22"/>
              </w:rPr>
              <w:t>Papildus:</w:t>
            </w:r>
          </w:p>
          <w:p w:rsidR="005E00E2" w:rsidRPr="00225505" w:rsidRDefault="005E00E2" w:rsidP="00F066D6">
            <w:pPr>
              <w:spacing w:after="0" w:line="240" w:lineRule="auto"/>
              <w:rPr>
                <w:color w:val="000000"/>
                <w:sz w:val="22"/>
              </w:rPr>
            </w:pPr>
            <w:r w:rsidRPr="00225505">
              <w:rPr>
                <w:color w:val="000000"/>
                <w:sz w:val="22"/>
              </w:rPr>
              <w:t>Prasības pilnībā tiks pārņemtas ar Ministru kabineta noteikumu projektu “Grozījumi Ministru kabineta 2008. gada 21. oktobra noteikumos “Siltumenerģijas piegādes un lietošanas noteikumi””.</w:t>
            </w:r>
          </w:p>
          <w:p w:rsidR="005E00E2" w:rsidRPr="00225505" w:rsidRDefault="005E00E2" w:rsidP="00F066D6">
            <w:pPr>
              <w:spacing w:after="0" w:line="240" w:lineRule="auto"/>
              <w:rPr>
                <w:color w:val="000000"/>
                <w:sz w:val="22"/>
              </w:rPr>
            </w:pPr>
            <w:r w:rsidRPr="00225505">
              <w:rPr>
                <w:color w:val="000000"/>
                <w:sz w:val="22"/>
              </w:rPr>
              <w:t>Atbildīgā Ekonomikas ministrija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VIII pielikums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1) Vides un reģionālās attīstības ministrijas izstrādātais energoefektivitātes pakalpojuma līguma paraugs pašvaldībām un valsts tiešās pārvaldes iestādēm</w:t>
            </w:r>
            <w:r w:rsidRPr="00225505">
              <w:rPr>
                <w:rStyle w:val="FootnoteReference"/>
                <w:rFonts w:eastAsia="Times New Roman"/>
                <w:sz w:val="22"/>
                <w:lang w:eastAsia="lv-LV"/>
              </w:rPr>
              <w:footnoteReference w:id="56"/>
            </w:r>
            <w:r w:rsidRPr="00225505">
              <w:rPr>
                <w:rFonts w:eastAsia="Times New Roman"/>
                <w:sz w:val="22"/>
                <w:lang w:eastAsia="lv-LV"/>
              </w:rPr>
              <w:t>;</w:t>
            </w:r>
          </w:p>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2) Vides un reģionālās attīstības ministrijas izstrādātie metodiskie norādījumi pašvaldībām un valsts tiešās pārvaldes iestādēm energoefektivitātes pakalpojuma iepirkumam</w:t>
            </w:r>
            <w:r w:rsidRPr="00225505">
              <w:rPr>
                <w:rStyle w:val="FootnoteReference"/>
                <w:rFonts w:eastAsia="Times New Roman"/>
                <w:sz w:val="22"/>
                <w:lang w:eastAsia="lv-LV"/>
              </w:rPr>
              <w:footnoteReference w:id="57"/>
            </w:r>
            <w:r w:rsidRPr="00225505">
              <w:rPr>
                <w:rFonts w:eastAsia="Times New Roman"/>
                <w:sz w:val="22"/>
                <w:lang w:eastAsia="lv-LV"/>
              </w:rPr>
              <w:t>.</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IX pielikuma pirmā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Cs/>
                <w:sz w:val="22"/>
                <w:lang w:eastAsia="lv-LV"/>
              </w:rPr>
            </w:pPr>
          </w:p>
          <w:p w:rsidR="005E00E2" w:rsidRPr="00225505" w:rsidRDefault="005E00E2" w:rsidP="00F066D6">
            <w:pPr>
              <w:spacing w:after="0" w:line="240" w:lineRule="auto"/>
              <w:rPr>
                <w:sz w:val="22"/>
              </w:rPr>
            </w:pPr>
            <w:r w:rsidRPr="00225505">
              <w:rPr>
                <w:sz w:val="22"/>
              </w:rPr>
              <w:t xml:space="preserve">Tā kā pētījumā “Augstas efektivitātes koģenerācijas un efektīvas centralizētās siltumapgādes un dzesēšanas izmantošanas potenciāla visaptverošs </w:t>
            </w:r>
            <w:proofErr w:type="spellStart"/>
            <w:r w:rsidRPr="00225505">
              <w:rPr>
                <w:sz w:val="22"/>
              </w:rPr>
              <w:t>izvērtējums</w:t>
            </w:r>
            <w:proofErr w:type="spellEnd"/>
            <w:r w:rsidRPr="00225505">
              <w:rPr>
                <w:sz w:val="22"/>
              </w:rPr>
              <w:t xml:space="preserve"> un izmaksu un ieguvumu analīze atbilstoši Direktīvas 2012/27/ES prasībām” netika konstatēts augstas efektivitātes koģenerācijas un efektīvas centralizētās siltumapgādes potenciāls, tad  </w:t>
            </w:r>
            <w:r w:rsidRPr="00225505">
              <w:rPr>
                <w:sz w:val="22"/>
              </w:rPr>
              <w:lastRenderedPageBreak/>
              <w:t>Direktīvas 2012/27/ES IX pielikuma prasības nav jāpārņem.</w:t>
            </w:r>
          </w:p>
        </w:tc>
        <w:tc>
          <w:tcPr>
            <w:tcW w:w="915" w:type="pct"/>
          </w:tcPr>
          <w:p w:rsidR="005E00E2" w:rsidRPr="00225505" w:rsidRDefault="005E00E2" w:rsidP="00F066D6">
            <w:pPr>
              <w:spacing w:after="0" w:line="240" w:lineRule="auto"/>
              <w:rPr>
                <w:sz w:val="22"/>
              </w:rPr>
            </w:pPr>
            <w:r w:rsidRPr="00225505">
              <w:rPr>
                <w:spacing w:val="-2"/>
                <w:sz w:val="22"/>
              </w:rPr>
              <w:lastRenderedPageBreak/>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IX pielikuma otrā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sz w:val="22"/>
              </w:rPr>
            </w:pPr>
            <w:r w:rsidRPr="00225505">
              <w:rPr>
                <w:sz w:val="22"/>
              </w:rPr>
              <w:t xml:space="preserve">Tā kā pētījumā “Augstas efektivitātes koģenerācijas un efektīvas centralizētās siltumapgādes un dzesēšanas izmantošanas potenciāla visaptverošs </w:t>
            </w:r>
            <w:proofErr w:type="spellStart"/>
            <w:r w:rsidRPr="00225505">
              <w:rPr>
                <w:sz w:val="22"/>
              </w:rPr>
              <w:t>izvērtējums</w:t>
            </w:r>
            <w:proofErr w:type="spellEnd"/>
            <w:r w:rsidRPr="00225505">
              <w:rPr>
                <w:sz w:val="22"/>
              </w:rPr>
              <w:t xml:space="preserve">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highlight w:val="red"/>
                <w:lang w:eastAsia="lv-LV"/>
              </w:rPr>
            </w:pPr>
            <w:r w:rsidRPr="00225505">
              <w:rPr>
                <w:sz w:val="22"/>
              </w:rPr>
              <w:t xml:space="preserve">Direktīvas 2012/27/ES </w:t>
            </w:r>
            <w:r w:rsidRPr="00225505">
              <w:rPr>
                <w:rFonts w:eastAsia="Times New Roman"/>
                <w:sz w:val="22"/>
                <w:lang w:eastAsia="lv-LV"/>
              </w:rPr>
              <w:t>X pielikums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daļēji</w:t>
            </w:r>
          </w:p>
          <w:p w:rsidR="005E00E2" w:rsidRPr="00225505" w:rsidRDefault="005E00E2" w:rsidP="00F066D6">
            <w:pPr>
              <w:spacing w:after="0" w:line="240" w:lineRule="auto"/>
              <w:rPr>
                <w:color w:val="000000"/>
                <w:sz w:val="22"/>
              </w:rPr>
            </w:pPr>
            <w:r w:rsidRPr="00225505">
              <w:rPr>
                <w:color w:val="000000"/>
                <w:sz w:val="22"/>
              </w:rPr>
              <w:t xml:space="preserve">Prasības daļēji pārņemtas ar Ministru kabineta noteikumu </w:t>
            </w:r>
            <w:r w:rsidRPr="00225505">
              <w:rPr>
                <w:bCs/>
                <w:color w:val="000000"/>
                <w:sz w:val="22"/>
              </w:rPr>
              <w:t>Nr.221</w:t>
            </w:r>
            <w:r w:rsidRPr="00225505">
              <w:rPr>
                <w:color w:val="000000"/>
                <w:sz w:val="22"/>
              </w:rPr>
              <w:t xml:space="preserve"> „Noteikumi par elektroenerģijas ražošanu un cenu noteikšanu, ražojot elektroenerģiju koģenerācijā” </w:t>
            </w:r>
            <w:proofErr w:type="spellStart"/>
            <w:r w:rsidRPr="00225505">
              <w:rPr>
                <w:color w:val="000000"/>
                <w:sz w:val="22"/>
              </w:rPr>
              <w:t>V.nodaļu</w:t>
            </w:r>
            <w:proofErr w:type="spellEnd"/>
            <w:r w:rsidRPr="00225505">
              <w:rPr>
                <w:color w:val="000000"/>
                <w:sz w:val="22"/>
              </w:rPr>
              <w:t xml:space="preserve"> un Ministru kabineta 2011. gada 22. novembra noteikumu Nr.900 „Noteikumi par izcelsmes apliecinājuma saņemšanu elektroenerģijai, kas ražota, izmantojot atjaunojamos </w:t>
            </w:r>
            <w:r w:rsidRPr="00225505">
              <w:rPr>
                <w:bCs/>
                <w:color w:val="000000"/>
                <w:sz w:val="22"/>
              </w:rPr>
              <w:t>energoresursus” pielikumu</w:t>
            </w:r>
            <w:r w:rsidRPr="00225505">
              <w:rPr>
                <w:color w:val="000000"/>
                <w:sz w:val="22"/>
              </w:rPr>
              <w:t xml:space="preserve">. </w:t>
            </w:r>
          </w:p>
          <w:p w:rsidR="005E00E2" w:rsidRPr="00225505" w:rsidRDefault="005E00E2" w:rsidP="00F066D6">
            <w:pPr>
              <w:spacing w:after="0" w:line="240" w:lineRule="auto"/>
              <w:rPr>
                <w:i/>
                <w:color w:val="000000"/>
                <w:sz w:val="22"/>
              </w:rPr>
            </w:pPr>
            <w:r w:rsidRPr="00225505">
              <w:rPr>
                <w:i/>
                <w:color w:val="000000"/>
                <w:sz w:val="22"/>
              </w:rPr>
              <w:t>Papildus:</w:t>
            </w:r>
          </w:p>
          <w:p w:rsidR="005E00E2" w:rsidRPr="00225505" w:rsidRDefault="005E00E2" w:rsidP="00F066D6">
            <w:pPr>
              <w:spacing w:after="0" w:line="240" w:lineRule="auto"/>
              <w:rPr>
                <w:bCs/>
                <w:color w:val="000000"/>
                <w:sz w:val="22"/>
              </w:rPr>
            </w:pPr>
            <w:r w:rsidRPr="00225505">
              <w:rPr>
                <w:color w:val="000000"/>
                <w:sz w:val="22"/>
              </w:rPr>
              <w:t xml:space="preserve">Prasība pilnībā tiks pārņemta ar likumprojektu „Grozījumi Elektroenerģijas tirgus likumā” un </w:t>
            </w:r>
            <w:r w:rsidRPr="00225505">
              <w:rPr>
                <w:sz w:val="22"/>
              </w:rPr>
              <w:t>Ministru kabineta noteikumu projektu “Noteikumi par izcelsmes apliecinājuma saņemšanu elektroenerģijai, kas ražota, izmantojot atjaunojamos energoresursus, vai augstas efektivitātes koģenerācijas režīmā”.</w:t>
            </w:r>
          </w:p>
          <w:p w:rsidR="005E00E2" w:rsidRPr="00225505" w:rsidRDefault="005E00E2" w:rsidP="00F066D6">
            <w:pPr>
              <w:spacing w:after="0" w:line="240" w:lineRule="auto"/>
              <w:rPr>
                <w:color w:val="000000"/>
                <w:sz w:val="22"/>
              </w:rPr>
            </w:pPr>
            <w:r w:rsidRPr="00225505">
              <w:rPr>
                <w:color w:val="000000"/>
                <w:sz w:val="22"/>
              </w:rPr>
              <w:t>Atbildīgā Ekonomikas ministrija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 pielikums 1.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sz w:val="22"/>
              </w:rPr>
            </w:pPr>
            <w:r w:rsidRPr="00225505">
              <w:rPr>
                <w:sz w:val="22"/>
              </w:rPr>
              <w:t>1) Likuma „Par sabiedrisko pakalpojumu regulatoriem” 1. pants, 19. panta 1. punkts, 20. pants;</w:t>
            </w:r>
          </w:p>
          <w:p w:rsidR="005E00E2" w:rsidRPr="00225505" w:rsidRDefault="005E00E2" w:rsidP="00F066D6">
            <w:pPr>
              <w:spacing w:after="0" w:line="240" w:lineRule="auto"/>
              <w:rPr>
                <w:sz w:val="22"/>
              </w:rPr>
            </w:pPr>
            <w:r w:rsidRPr="00225505">
              <w:rPr>
                <w:sz w:val="22"/>
              </w:rPr>
              <w:t>2) Sabiedrisko pakalpojumu komisijas 2011. gada 15. decembra lēmums Nr.1/32 „Elektroenerģijas sadales sistēmas pakalpojumu tarifu aprēķināšanas metodika”;</w:t>
            </w:r>
          </w:p>
          <w:p w:rsidR="005E00E2" w:rsidRPr="00225505" w:rsidRDefault="005E00E2" w:rsidP="00F066D6">
            <w:pPr>
              <w:spacing w:after="0" w:line="240" w:lineRule="auto"/>
              <w:rPr>
                <w:sz w:val="22"/>
              </w:rPr>
            </w:pPr>
            <w:r w:rsidRPr="00225505">
              <w:rPr>
                <w:sz w:val="22"/>
              </w:rPr>
              <w:t>3)</w:t>
            </w:r>
            <w:r w:rsidRPr="00225505">
              <w:rPr>
                <w:rFonts w:eastAsia="Times New Roman"/>
                <w:color w:val="FF0000"/>
                <w:sz w:val="22"/>
                <w:lang w:eastAsia="lv-LV"/>
              </w:rPr>
              <w:t xml:space="preserve"> </w:t>
            </w:r>
            <w:r w:rsidRPr="00225505">
              <w:rPr>
                <w:sz w:val="22"/>
              </w:rPr>
              <w:t>Sabiedrisko pakalpojumu komisijas 2014. gada 16. jūlija lēmums Nr.200 „ Par akciju sabiedrības „Sadales tīkls” kārtību par nosacījumiem efektīvai atļautās slodzes izmantošanai”;</w:t>
            </w:r>
          </w:p>
          <w:p w:rsidR="005E00E2" w:rsidRPr="00225505" w:rsidRDefault="005E00E2" w:rsidP="00F066D6">
            <w:pPr>
              <w:spacing w:after="0" w:line="240" w:lineRule="auto"/>
              <w:rPr>
                <w:sz w:val="22"/>
              </w:rPr>
            </w:pPr>
            <w:r w:rsidRPr="00225505">
              <w:rPr>
                <w:sz w:val="22"/>
              </w:rPr>
              <w:t xml:space="preserve">4) AS „Sadales tīkls” pieejama elektroniskā karte par iespējamām </w:t>
            </w:r>
            <w:proofErr w:type="spellStart"/>
            <w:r w:rsidRPr="00225505">
              <w:rPr>
                <w:sz w:val="22"/>
              </w:rPr>
              <w:t>pieslēguma</w:t>
            </w:r>
            <w:proofErr w:type="spellEnd"/>
            <w:r w:rsidRPr="00225505">
              <w:rPr>
                <w:sz w:val="22"/>
              </w:rPr>
              <w:t xml:space="preserve"> vietām un piedāvā optimālo </w:t>
            </w:r>
            <w:proofErr w:type="spellStart"/>
            <w:r w:rsidRPr="00225505">
              <w:rPr>
                <w:sz w:val="22"/>
              </w:rPr>
              <w:t>pieslēguma</w:t>
            </w:r>
            <w:proofErr w:type="spellEnd"/>
            <w:r w:rsidRPr="00225505">
              <w:rPr>
                <w:sz w:val="22"/>
              </w:rPr>
              <w:t xml:space="preserve"> vietu, balstoties uz pieejamajām jaudām</w:t>
            </w:r>
            <w:r w:rsidRPr="00225505">
              <w:rPr>
                <w:rStyle w:val="FootnoteReference"/>
                <w:sz w:val="22"/>
              </w:rPr>
              <w:footnoteReference w:id="58"/>
            </w:r>
            <w:r w:rsidRPr="00225505">
              <w:rPr>
                <w:sz w:val="22"/>
              </w:rPr>
              <w:t>;</w:t>
            </w:r>
          </w:p>
          <w:p w:rsidR="005E00E2" w:rsidRPr="00225505" w:rsidRDefault="005E00E2" w:rsidP="00F066D6">
            <w:pPr>
              <w:spacing w:after="0" w:line="240" w:lineRule="auto"/>
              <w:rPr>
                <w:sz w:val="22"/>
              </w:rPr>
            </w:pPr>
            <w:r w:rsidRPr="00225505">
              <w:rPr>
                <w:sz w:val="22"/>
              </w:rPr>
              <w:t>5)</w:t>
            </w:r>
            <w:r w:rsidRPr="00225505">
              <w:rPr>
                <w:color w:val="FFFFFF"/>
                <w:sz w:val="22"/>
              </w:rPr>
              <w:t xml:space="preserve"> </w:t>
            </w:r>
            <w:r w:rsidRPr="00225505">
              <w:rPr>
                <w:sz w:val="22"/>
              </w:rPr>
              <w:t>Sabiedrisko pakalpojumu komisijas 2011. gada 12. janvāra lēmums Nr.16</w:t>
            </w:r>
            <w:r w:rsidRPr="00225505">
              <w:rPr>
                <w:b/>
                <w:bCs/>
                <w:sz w:val="22"/>
              </w:rPr>
              <w:t xml:space="preserve"> </w:t>
            </w:r>
            <w:r w:rsidRPr="00225505">
              <w:rPr>
                <w:sz w:val="22"/>
              </w:rPr>
              <w:t>„Par akciju sabiedrības „Sadales tīkls” elektroenerģijas sadales sistēmas pakalpojumu tarifiem”;</w:t>
            </w:r>
          </w:p>
          <w:p w:rsidR="005E00E2" w:rsidRPr="00225505" w:rsidRDefault="005E00E2" w:rsidP="00F066D6">
            <w:pPr>
              <w:spacing w:after="0" w:line="240" w:lineRule="auto"/>
              <w:rPr>
                <w:color w:val="000000"/>
                <w:sz w:val="22"/>
              </w:rPr>
            </w:pPr>
            <w:r w:rsidRPr="00225505">
              <w:rPr>
                <w:sz w:val="22"/>
              </w:rPr>
              <w:t>6)</w:t>
            </w:r>
            <w:r w:rsidRPr="00225505">
              <w:rPr>
                <w:rFonts w:eastAsia="Times New Roman"/>
                <w:color w:val="FF0000"/>
                <w:sz w:val="22"/>
                <w:lang w:eastAsia="lv-LV"/>
              </w:rPr>
              <w:t xml:space="preserve"> </w:t>
            </w:r>
            <w:r w:rsidRPr="00225505">
              <w:rPr>
                <w:sz w:val="22"/>
              </w:rPr>
              <w:t>Sabiedrisko pakalpojumu regulēšanas komisijas 2015. gada 26. februāra lēmums Nr.1/6 „Elektroenerģijas pārvades sistēmas pakalpojumu tarifu aprēķināšanas metodika”.</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sz w:val="22"/>
              </w:rPr>
            </w:pPr>
            <w:r w:rsidRPr="00225505">
              <w:rPr>
                <w:sz w:val="22"/>
              </w:rPr>
              <w:lastRenderedPageBreak/>
              <w:t xml:space="preserve">Direktīvas 2012/27/ES </w:t>
            </w:r>
            <w:r w:rsidRPr="00225505">
              <w:rPr>
                <w:rFonts w:eastAsia="Times New Roman"/>
                <w:sz w:val="22"/>
                <w:lang w:eastAsia="lv-LV"/>
              </w:rPr>
              <w:t>XI pielikums 2.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color w:val="000000"/>
                <w:sz w:val="22"/>
              </w:rPr>
            </w:pPr>
            <w:r w:rsidRPr="00225505">
              <w:rPr>
                <w:color w:val="000000"/>
                <w:sz w:val="22"/>
              </w:rPr>
              <w:t>1) Elektroenerģijas tirgus likuma 20. un 27. pants;</w:t>
            </w:r>
          </w:p>
          <w:p w:rsidR="005E00E2" w:rsidRPr="00225505" w:rsidRDefault="005E00E2" w:rsidP="00F066D6">
            <w:pPr>
              <w:spacing w:after="0" w:line="240" w:lineRule="auto"/>
              <w:rPr>
                <w:color w:val="000000"/>
                <w:sz w:val="22"/>
              </w:rPr>
            </w:pPr>
            <w:r w:rsidRPr="00225505">
              <w:rPr>
                <w:color w:val="000000"/>
                <w:sz w:val="22"/>
              </w:rPr>
              <w:t>2) Likuma „Par sabiedrisko pakalpojumu regulatoriem” 19. panta pirmā daļa un 20. pants;</w:t>
            </w:r>
          </w:p>
          <w:p w:rsidR="005E00E2" w:rsidRPr="00225505" w:rsidRDefault="005E00E2" w:rsidP="00F066D6">
            <w:pPr>
              <w:spacing w:after="0" w:line="240" w:lineRule="auto"/>
              <w:rPr>
                <w:color w:val="000000"/>
                <w:sz w:val="22"/>
              </w:rPr>
            </w:pPr>
            <w:r w:rsidRPr="00225505">
              <w:rPr>
                <w:color w:val="000000"/>
                <w:sz w:val="22"/>
              </w:rPr>
              <w:t>3)</w:t>
            </w:r>
            <w:r w:rsidRPr="00225505">
              <w:rPr>
                <w:rFonts w:eastAsia="Times New Roman"/>
                <w:color w:val="FF0000"/>
                <w:sz w:val="22"/>
                <w:lang w:eastAsia="lv-LV"/>
              </w:rPr>
              <w:t xml:space="preserve"> </w:t>
            </w:r>
            <w:r w:rsidRPr="00225505">
              <w:rPr>
                <w:color w:val="000000"/>
                <w:sz w:val="22"/>
              </w:rPr>
              <w:t>AS „Sadales tīkls” Elektroenerģijas sadales sistēmas pakalpojumu diferencēto tarifu pielietošanas kārtību</w:t>
            </w:r>
            <w:r w:rsidRPr="00225505">
              <w:rPr>
                <w:rStyle w:val="FootnoteReference"/>
                <w:rFonts w:eastAsia="Times New Roman"/>
                <w:sz w:val="22"/>
                <w:lang w:eastAsia="lv-LV"/>
              </w:rPr>
              <w:footnoteReference w:id="59"/>
            </w:r>
            <w:r w:rsidRPr="00225505">
              <w:rPr>
                <w:color w:val="000000"/>
                <w:sz w:val="22"/>
              </w:rPr>
              <w:t>;</w:t>
            </w:r>
          </w:p>
          <w:p w:rsidR="005E00E2" w:rsidRPr="00225505" w:rsidRDefault="005E00E2" w:rsidP="00F066D6">
            <w:pPr>
              <w:spacing w:after="0" w:line="240" w:lineRule="auto"/>
              <w:rPr>
                <w:rFonts w:eastAsia="Times New Roman"/>
                <w:sz w:val="22"/>
                <w:lang w:eastAsia="lv-LV"/>
              </w:rPr>
            </w:pPr>
            <w:r w:rsidRPr="00225505">
              <w:rPr>
                <w:spacing w:val="-2"/>
                <w:sz w:val="22"/>
              </w:rPr>
              <w:t xml:space="preserve">4) </w:t>
            </w:r>
            <w:r w:rsidRPr="00225505">
              <w:rPr>
                <w:rFonts w:eastAsia="Times New Roman"/>
                <w:bCs/>
                <w:sz w:val="22"/>
                <w:lang w:eastAsia="lv-LV"/>
              </w:rPr>
              <w:t>Sabiedrisko pakalpojumu regulēšanas komisijas 2015. gada 26. februāra lēmuma Nr.1/6</w:t>
            </w:r>
            <w:r w:rsidRPr="00225505">
              <w:rPr>
                <w:rFonts w:eastAsia="Times New Roman"/>
                <w:sz w:val="22"/>
                <w:lang w:eastAsia="lv-LV"/>
              </w:rPr>
              <w:t xml:space="preserve"> „Elektroenerģijas pārvades sistēmas pakalpojumu tarifu aprēķināšanas metodika” 1., 3., 83. un 90. punkts;</w:t>
            </w:r>
          </w:p>
          <w:p w:rsidR="005E00E2" w:rsidRPr="00225505" w:rsidRDefault="005E00E2" w:rsidP="00F066D6">
            <w:pPr>
              <w:spacing w:after="0" w:line="240" w:lineRule="auto"/>
              <w:rPr>
                <w:spacing w:val="-2"/>
                <w:sz w:val="22"/>
              </w:rPr>
            </w:pPr>
            <w:r w:rsidRPr="00225505">
              <w:rPr>
                <w:rFonts w:eastAsia="Times New Roman"/>
                <w:sz w:val="22"/>
                <w:lang w:eastAsia="lv-LV"/>
              </w:rPr>
              <w:t xml:space="preserve">5) </w:t>
            </w:r>
            <w:r w:rsidRPr="00225505">
              <w:rPr>
                <w:rFonts w:eastAsia="Times New Roman"/>
                <w:bCs/>
                <w:sz w:val="22"/>
                <w:lang w:eastAsia="lv-LV"/>
              </w:rPr>
              <w:t>Sabiedrisko pakalpojumu regulēšanas komisijas 2010. gada 14. aprīļa padomes lēmuma Nr.1/7</w:t>
            </w:r>
            <w:r w:rsidRPr="00225505">
              <w:rPr>
                <w:rFonts w:eastAsia="Times New Roman"/>
                <w:sz w:val="22"/>
                <w:lang w:eastAsia="lv-LV"/>
              </w:rPr>
              <w:t xml:space="preserve"> „Siltumenerģijas apgādes pakalpojumu tarifu aprēķināšanas metodika” 1., 3., 7., 14. un 21. punkts</w:t>
            </w:r>
            <w:r w:rsidRPr="00225505">
              <w:rPr>
                <w:spacing w:val="-2"/>
                <w:sz w:val="22"/>
              </w:rPr>
              <w:t>;</w:t>
            </w:r>
          </w:p>
          <w:p w:rsidR="005E00E2" w:rsidRPr="00225505" w:rsidRDefault="005E00E2" w:rsidP="00F066D6">
            <w:pPr>
              <w:spacing w:after="0" w:line="240" w:lineRule="auto"/>
              <w:rPr>
                <w:b/>
                <w:color w:val="000000"/>
                <w:sz w:val="22"/>
              </w:rPr>
            </w:pPr>
            <w:r w:rsidRPr="00225505">
              <w:rPr>
                <w:spacing w:val="-2"/>
                <w:sz w:val="22"/>
              </w:rPr>
              <w:t xml:space="preserve">6) </w:t>
            </w:r>
            <w:r w:rsidRPr="00225505">
              <w:rPr>
                <w:rFonts w:eastAsia="Times New Roman"/>
                <w:bCs/>
                <w:sz w:val="22"/>
                <w:lang w:eastAsia="lv-LV"/>
              </w:rPr>
              <w:t>Sabiedrisko pakalpojumu regulēšanas komisijas padomes lēmuma Nr.1/32</w:t>
            </w:r>
            <w:r w:rsidRPr="00225505">
              <w:rPr>
                <w:rFonts w:eastAsia="Times New Roman"/>
                <w:sz w:val="22"/>
                <w:lang w:eastAsia="lv-LV"/>
              </w:rPr>
              <w:t xml:space="preserve"> „Elektroenerģijas sadales sistēmas pakalpojumu tarifu aprēķināšanas metodika” 51.2. un 59. punkts.</w:t>
            </w:r>
          </w:p>
        </w:tc>
        <w:tc>
          <w:tcPr>
            <w:tcW w:w="915" w:type="pct"/>
          </w:tcPr>
          <w:p w:rsidR="005E00E2" w:rsidRPr="00225505" w:rsidRDefault="005E00E2" w:rsidP="00F066D6">
            <w:pPr>
              <w:spacing w:after="0" w:line="240" w:lineRule="auto"/>
              <w:rPr>
                <w:spacing w:val="-2"/>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sz w:val="22"/>
              </w:rPr>
            </w:pPr>
            <w:r w:rsidRPr="00225505">
              <w:rPr>
                <w:sz w:val="22"/>
              </w:rPr>
              <w:t xml:space="preserve">Direktīvas 2012/27/ES </w:t>
            </w:r>
            <w:r w:rsidRPr="00225505">
              <w:rPr>
                <w:rFonts w:eastAsia="Times New Roman"/>
                <w:sz w:val="22"/>
                <w:lang w:eastAsia="lv-LV"/>
              </w:rPr>
              <w:t>XI pielikums 3. punkts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color w:val="000000"/>
                <w:sz w:val="22"/>
              </w:rPr>
            </w:pPr>
            <w:r w:rsidRPr="00225505">
              <w:rPr>
                <w:color w:val="000000"/>
                <w:sz w:val="22"/>
              </w:rPr>
              <w:t>1) Elektroenerģijas tirgus likuma 20. un 27. pants;</w:t>
            </w:r>
          </w:p>
          <w:p w:rsidR="005E00E2" w:rsidRPr="00225505" w:rsidRDefault="005E00E2" w:rsidP="00F066D6">
            <w:pPr>
              <w:spacing w:after="0" w:line="240" w:lineRule="auto"/>
              <w:rPr>
                <w:color w:val="000000"/>
                <w:sz w:val="22"/>
              </w:rPr>
            </w:pPr>
            <w:r w:rsidRPr="00225505">
              <w:rPr>
                <w:color w:val="000000"/>
                <w:sz w:val="22"/>
              </w:rPr>
              <w:t>2) Likuma „Par sabiedrisko pakalpojumu regulatoriem” 19. panta pirmā daļa un 20. pants;</w:t>
            </w:r>
          </w:p>
          <w:p w:rsidR="005E00E2" w:rsidRPr="00225505" w:rsidRDefault="005E00E2" w:rsidP="00F066D6">
            <w:pPr>
              <w:spacing w:after="0" w:line="240" w:lineRule="auto"/>
              <w:rPr>
                <w:color w:val="000000"/>
                <w:sz w:val="22"/>
              </w:rPr>
            </w:pPr>
            <w:r w:rsidRPr="00225505">
              <w:rPr>
                <w:color w:val="000000"/>
                <w:sz w:val="22"/>
              </w:rPr>
              <w:t>3)</w:t>
            </w:r>
            <w:r w:rsidRPr="00225505">
              <w:rPr>
                <w:rFonts w:eastAsia="Times New Roman"/>
                <w:color w:val="FF0000"/>
                <w:sz w:val="22"/>
                <w:lang w:eastAsia="lv-LV"/>
              </w:rPr>
              <w:t xml:space="preserve"> </w:t>
            </w:r>
            <w:r w:rsidRPr="00225505">
              <w:rPr>
                <w:color w:val="000000"/>
                <w:sz w:val="22"/>
              </w:rPr>
              <w:t>AS „Sadales tīkls” Elektroenerģijas sadales sistēmas pakalpojumu diferencēto tarifu pielietošanas kārtību</w:t>
            </w:r>
            <w:r w:rsidRPr="00225505">
              <w:rPr>
                <w:rStyle w:val="FootnoteReference"/>
                <w:rFonts w:eastAsia="Times New Roman"/>
                <w:sz w:val="22"/>
                <w:lang w:eastAsia="lv-LV"/>
              </w:rPr>
              <w:footnoteReference w:id="60"/>
            </w:r>
            <w:r w:rsidRPr="00225505">
              <w:rPr>
                <w:color w:val="000000"/>
                <w:sz w:val="22"/>
              </w:rPr>
              <w:t>;</w:t>
            </w:r>
          </w:p>
          <w:p w:rsidR="005E00E2" w:rsidRPr="00225505" w:rsidRDefault="005E00E2" w:rsidP="00F066D6">
            <w:pPr>
              <w:spacing w:after="0" w:line="240" w:lineRule="auto"/>
              <w:rPr>
                <w:rFonts w:eastAsia="Times New Roman"/>
                <w:sz w:val="22"/>
                <w:lang w:eastAsia="lv-LV"/>
              </w:rPr>
            </w:pPr>
            <w:r w:rsidRPr="00225505">
              <w:rPr>
                <w:spacing w:val="-2"/>
                <w:sz w:val="22"/>
              </w:rPr>
              <w:t xml:space="preserve">4) </w:t>
            </w:r>
            <w:r w:rsidRPr="00225505">
              <w:rPr>
                <w:rFonts w:eastAsia="Times New Roman"/>
                <w:bCs/>
                <w:sz w:val="22"/>
                <w:lang w:eastAsia="lv-LV"/>
              </w:rPr>
              <w:t>Sabiedrisko pakalpojumu regulēšanas komisijas 2015. gada 26. februāra lēmuma Nr.1/6</w:t>
            </w:r>
            <w:r w:rsidRPr="00225505">
              <w:rPr>
                <w:rFonts w:eastAsia="Times New Roman"/>
                <w:sz w:val="22"/>
                <w:lang w:eastAsia="lv-LV"/>
              </w:rPr>
              <w:t xml:space="preserve"> „Elektroenerģijas pārvades sistēmas pakalpojumu tarifu aprēķināšanas metodika” 1., 3., 83. un 90. punkts;</w:t>
            </w:r>
          </w:p>
          <w:p w:rsidR="005E00E2" w:rsidRPr="00225505" w:rsidRDefault="005E00E2" w:rsidP="00F066D6">
            <w:pPr>
              <w:spacing w:after="0" w:line="240" w:lineRule="auto"/>
              <w:rPr>
                <w:spacing w:val="-2"/>
                <w:sz w:val="22"/>
              </w:rPr>
            </w:pPr>
            <w:r w:rsidRPr="00225505">
              <w:rPr>
                <w:rFonts w:eastAsia="Times New Roman"/>
                <w:sz w:val="22"/>
                <w:lang w:eastAsia="lv-LV"/>
              </w:rPr>
              <w:t xml:space="preserve">5) </w:t>
            </w:r>
            <w:r w:rsidRPr="00225505">
              <w:rPr>
                <w:rFonts w:eastAsia="Times New Roman"/>
                <w:bCs/>
                <w:sz w:val="22"/>
                <w:lang w:eastAsia="lv-LV"/>
              </w:rPr>
              <w:t>Sabiedrisko pakalpojumu regulēšanas komisijas 2010. gada 14. aprīļa padomes lēmuma Nr.1/7</w:t>
            </w:r>
            <w:r w:rsidRPr="00225505">
              <w:rPr>
                <w:rFonts w:eastAsia="Times New Roman"/>
                <w:sz w:val="22"/>
                <w:lang w:eastAsia="lv-LV"/>
              </w:rPr>
              <w:t xml:space="preserve"> „Siltumenerģijas apgādes pakalpojumu tarifu aprēķināšanas metodika” 1., 3., 7., 14. un 21. punkts</w:t>
            </w:r>
            <w:r w:rsidRPr="00225505">
              <w:rPr>
                <w:spacing w:val="-2"/>
                <w:sz w:val="22"/>
              </w:rPr>
              <w:t>;</w:t>
            </w:r>
          </w:p>
          <w:p w:rsidR="005E00E2" w:rsidRPr="00225505" w:rsidRDefault="005E00E2" w:rsidP="00F066D6">
            <w:pPr>
              <w:spacing w:after="0" w:line="240" w:lineRule="auto"/>
              <w:rPr>
                <w:b/>
                <w:color w:val="000000"/>
                <w:sz w:val="22"/>
              </w:rPr>
            </w:pPr>
            <w:r w:rsidRPr="00225505">
              <w:rPr>
                <w:spacing w:val="-2"/>
                <w:sz w:val="22"/>
              </w:rPr>
              <w:t xml:space="preserve">6) </w:t>
            </w:r>
            <w:r w:rsidRPr="00225505">
              <w:rPr>
                <w:rFonts w:eastAsia="Times New Roman"/>
                <w:bCs/>
                <w:sz w:val="22"/>
                <w:lang w:eastAsia="lv-LV"/>
              </w:rPr>
              <w:t>Sabiedrisko pakalpojumu regulēšanas komisijas padomes lēmuma Nr.1/32</w:t>
            </w:r>
            <w:r w:rsidRPr="00225505">
              <w:rPr>
                <w:rFonts w:eastAsia="Times New Roman"/>
                <w:sz w:val="22"/>
                <w:lang w:eastAsia="lv-LV"/>
              </w:rPr>
              <w:t xml:space="preserve"> „Elektroenerģijas sadales sistēmas pakalpojumu tarifu aprēķināšanas metodika” 51.2. un 59. punkts.</w:t>
            </w:r>
          </w:p>
        </w:tc>
        <w:tc>
          <w:tcPr>
            <w:tcW w:w="915" w:type="pct"/>
          </w:tcPr>
          <w:p w:rsidR="005E00E2" w:rsidRPr="00225505" w:rsidRDefault="005E00E2" w:rsidP="00F066D6">
            <w:pPr>
              <w:spacing w:after="0" w:line="240" w:lineRule="auto"/>
              <w:rPr>
                <w:spacing w:val="-2"/>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XII pielikums 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bCs/>
                <w:sz w:val="22"/>
                <w:lang w:eastAsia="lv-LV"/>
              </w:rPr>
            </w:pPr>
            <w:r w:rsidRPr="00225505">
              <w:rPr>
                <w:rFonts w:eastAsia="Times New Roman"/>
                <w:bCs/>
                <w:sz w:val="22"/>
                <w:lang w:eastAsia="lv-LV"/>
              </w:rPr>
              <w:t xml:space="preserve">Sabiedrisko pakalpojumu regulēšanas komisijas 2012. gada 22. februāra lēmuma Nr.1/5 „Sistēmas </w:t>
            </w:r>
            <w:proofErr w:type="spellStart"/>
            <w:r w:rsidRPr="00225505">
              <w:rPr>
                <w:rFonts w:eastAsia="Times New Roman"/>
                <w:bCs/>
                <w:sz w:val="22"/>
                <w:lang w:eastAsia="lv-LV"/>
              </w:rPr>
              <w:t>pieslēguma</w:t>
            </w:r>
            <w:proofErr w:type="spellEnd"/>
            <w:r w:rsidRPr="00225505">
              <w:rPr>
                <w:rFonts w:eastAsia="Times New Roman"/>
                <w:bCs/>
                <w:sz w:val="22"/>
                <w:lang w:eastAsia="lv-LV"/>
              </w:rPr>
              <w:t xml:space="preserve"> noteikumi elektroenerģijas sistēmas dalībniekiem” 7. un 40. punkts.</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sz w:val="22"/>
              </w:rPr>
            </w:pPr>
            <w:r w:rsidRPr="00225505">
              <w:rPr>
                <w:sz w:val="22"/>
              </w:rPr>
              <w:t xml:space="preserve">Direktīvas 2012/27/ES </w:t>
            </w:r>
            <w:r w:rsidRPr="00225505">
              <w:rPr>
                <w:rFonts w:eastAsia="Times New Roman"/>
                <w:sz w:val="22"/>
                <w:lang w:eastAsia="lv-LV"/>
              </w:rPr>
              <w:t>XII pielikums b)</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bCs/>
                <w:sz w:val="22"/>
                <w:lang w:eastAsia="lv-LV"/>
              </w:rPr>
            </w:pPr>
            <w:r w:rsidRPr="00225505">
              <w:rPr>
                <w:rFonts w:eastAsia="Times New Roman"/>
                <w:sz w:val="22"/>
                <w:lang w:eastAsia="lv-LV"/>
              </w:rPr>
              <w:t xml:space="preserve">Prasības pārņemtas ar </w:t>
            </w:r>
            <w:r w:rsidRPr="00225505">
              <w:rPr>
                <w:rFonts w:eastAsia="Times New Roman"/>
                <w:bCs/>
                <w:sz w:val="22"/>
                <w:lang w:eastAsia="lv-LV"/>
              </w:rPr>
              <w:t xml:space="preserve">Sabiedrisko pakalpojumu regulēšanas komisijas 2012. gada 22. februāra lēmuma Nr.1/5 „Sistēmas </w:t>
            </w:r>
            <w:proofErr w:type="spellStart"/>
            <w:r w:rsidRPr="00225505">
              <w:rPr>
                <w:rFonts w:eastAsia="Times New Roman"/>
                <w:bCs/>
                <w:sz w:val="22"/>
                <w:lang w:eastAsia="lv-LV"/>
              </w:rPr>
              <w:t>pieslēguma</w:t>
            </w:r>
            <w:proofErr w:type="spellEnd"/>
            <w:r w:rsidRPr="00225505">
              <w:rPr>
                <w:rFonts w:eastAsia="Times New Roman"/>
                <w:bCs/>
                <w:sz w:val="22"/>
                <w:lang w:eastAsia="lv-LV"/>
              </w:rPr>
              <w:t xml:space="preserve"> noteikumi elektroenerģijas sistēmas dalībniekiem” 8. un 40. punkts.</w:t>
            </w:r>
          </w:p>
        </w:tc>
        <w:tc>
          <w:tcPr>
            <w:tcW w:w="915" w:type="pct"/>
          </w:tcPr>
          <w:p w:rsidR="005E00E2" w:rsidRPr="00225505" w:rsidRDefault="005E00E2" w:rsidP="00F066D6">
            <w:pPr>
              <w:spacing w:after="0" w:line="240" w:lineRule="auto"/>
              <w:rPr>
                <w:spacing w:val="-2"/>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sz w:val="22"/>
              </w:rPr>
            </w:pPr>
            <w:r w:rsidRPr="00225505">
              <w:rPr>
                <w:sz w:val="22"/>
              </w:rPr>
              <w:lastRenderedPageBreak/>
              <w:t xml:space="preserve">Direktīvas 2012/27/ES </w:t>
            </w:r>
            <w:r w:rsidRPr="00225505">
              <w:rPr>
                <w:rFonts w:eastAsia="Times New Roman"/>
                <w:sz w:val="22"/>
                <w:lang w:eastAsia="lv-LV"/>
              </w:rPr>
              <w:t>XII pielikums c)</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Pārņemts pilnībā</w:t>
            </w:r>
          </w:p>
          <w:p w:rsidR="005E00E2" w:rsidRPr="00225505" w:rsidRDefault="005E00E2" w:rsidP="00F066D6">
            <w:pPr>
              <w:spacing w:after="0" w:line="240" w:lineRule="auto"/>
              <w:rPr>
                <w:rFonts w:eastAsia="Times New Roman"/>
                <w:bCs/>
                <w:sz w:val="22"/>
                <w:lang w:eastAsia="lv-LV"/>
              </w:rPr>
            </w:pPr>
            <w:r w:rsidRPr="00225505">
              <w:rPr>
                <w:rFonts w:eastAsia="Times New Roman"/>
                <w:sz w:val="22"/>
                <w:lang w:eastAsia="lv-LV"/>
              </w:rPr>
              <w:t xml:space="preserve">Prasības pārņemtas ar </w:t>
            </w:r>
            <w:r w:rsidRPr="00225505">
              <w:rPr>
                <w:rFonts w:eastAsia="Times New Roman"/>
                <w:bCs/>
                <w:sz w:val="22"/>
                <w:lang w:eastAsia="lv-LV"/>
              </w:rPr>
              <w:t xml:space="preserve">Sabiedrisko pakalpojumu regulēšanas komisijas 2012. gada 22. februāra lēmuma Nr.1/5 „Sistēmas </w:t>
            </w:r>
            <w:proofErr w:type="spellStart"/>
            <w:r w:rsidRPr="00225505">
              <w:rPr>
                <w:rFonts w:eastAsia="Times New Roman"/>
                <w:bCs/>
                <w:sz w:val="22"/>
                <w:lang w:eastAsia="lv-LV"/>
              </w:rPr>
              <w:t>pieslēguma</w:t>
            </w:r>
            <w:proofErr w:type="spellEnd"/>
            <w:r w:rsidRPr="00225505">
              <w:rPr>
                <w:rFonts w:eastAsia="Times New Roman"/>
                <w:bCs/>
                <w:sz w:val="22"/>
                <w:lang w:eastAsia="lv-LV"/>
              </w:rPr>
              <w:t xml:space="preserve"> noteikumi elektroenerģijas sistēmas dalībniekiem” 4. un 40. punkts.</w:t>
            </w:r>
          </w:p>
        </w:tc>
        <w:tc>
          <w:tcPr>
            <w:tcW w:w="915" w:type="pct"/>
          </w:tcPr>
          <w:p w:rsidR="005E00E2" w:rsidRPr="00225505" w:rsidRDefault="005E00E2" w:rsidP="00F066D6">
            <w:pPr>
              <w:spacing w:after="0" w:line="240" w:lineRule="auto"/>
              <w:rPr>
                <w:spacing w:val="-2"/>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XIII pielikums</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rPr>
                <w:color w:val="000000"/>
                <w:sz w:val="22"/>
              </w:rPr>
            </w:pPr>
            <w:r w:rsidRPr="00225505">
              <w:rPr>
                <w:color w:val="000000"/>
                <w:sz w:val="22"/>
              </w:rPr>
              <w:t>Prasības pārņemtas ar Energoefektivitātes likuma  14.panta otro daļu.</w:t>
            </w:r>
          </w:p>
          <w:p w:rsidR="005E00E2" w:rsidRPr="00225505" w:rsidRDefault="005E00E2" w:rsidP="00F066D6">
            <w:pPr>
              <w:spacing w:after="0" w:line="240" w:lineRule="auto"/>
              <w:rPr>
                <w:color w:val="000000"/>
                <w:sz w:val="22"/>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XIV pielikuma pirmā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b/>
                <w:color w:val="000000"/>
                <w:sz w:val="22"/>
              </w:rPr>
            </w:pPr>
            <w:r w:rsidRPr="00225505">
              <w:rPr>
                <w:b/>
                <w:color w:val="000000"/>
                <w:sz w:val="22"/>
              </w:rPr>
              <w:t>Pārņemts pilnībā</w:t>
            </w:r>
          </w:p>
          <w:p w:rsidR="005E00E2" w:rsidRPr="00225505" w:rsidRDefault="005E00E2" w:rsidP="00F066D6">
            <w:pPr>
              <w:spacing w:after="0" w:line="240" w:lineRule="auto"/>
              <w:jc w:val="both"/>
              <w:rPr>
                <w:sz w:val="22"/>
              </w:rPr>
            </w:pPr>
            <w:r w:rsidRPr="00225505">
              <w:rPr>
                <w:color w:val="000000"/>
                <w:sz w:val="22"/>
              </w:rPr>
              <w:t xml:space="preserve">Prasības  pārņemtas ar ikgadējo ziņojumu </w:t>
            </w:r>
            <w:r w:rsidRPr="00225505">
              <w:rPr>
                <w:sz w:val="22"/>
              </w:rPr>
              <w:t xml:space="preserve"> “Ziņojums par virzību uz valsts energoefektivitātes mērķu 2020.gadam izpildi par 2013.gadu, atbilstoši Direktīvas 2012/27/ES 24.panta 1.punkta un XIV pielikuma 1.daļas prasībām” (Iesniegts Eiropas Komisijai 2015.gada 2.maijā)</w:t>
            </w:r>
          </w:p>
          <w:p w:rsidR="005E00E2" w:rsidRPr="00225505" w:rsidRDefault="005E00E2" w:rsidP="00F066D6">
            <w:pPr>
              <w:spacing w:after="0" w:line="240" w:lineRule="auto"/>
              <w:rPr>
                <w:color w:val="000000"/>
                <w:sz w:val="22"/>
              </w:rPr>
            </w:pP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tcPr>
          <w:p w:rsidR="005E00E2" w:rsidRPr="00225505" w:rsidRDefault="005E00E2" w:rsidP="00F066D6">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XIV pielikuma otrā daļa</w:t>
            </w:r>
          </w:p>
        </w:tc>
        <w:tc>
          <w:tcPr>
            <w:tcW w:w="714" w:type="pct"/>
          </w:tcPr>
          <w:p w:rsidR="005E00E2" w:rsidRPr="00225505" w:rsidRDefault="005E00E2" w:rsidP="00F066D6">
            <w:pPr>
              <w:spacing w:after="0" w:line="240" w:lineRule="auto"/>
              <w:rPr>
                <w:rFonts w:eastAsia="Times New Roman"/>
                <w:sz w:val="22"/>
                <w:lang w:eastAsia="lv-LV"/>
              </w:rPr>
            </w:pPr>
          </w:p>
        </w:tc>
        <w:tc>
          <w:tcPr>
            <w:tcW w:w="2523" w:type="pct"/>
          </w:tcPr>
          <w:p w:rsidR="005E00E2" w:rsidRPr="00225505" w:rsidRDefault="005E00E2" w:rsidP="00F066D6">
            <w:pPr>
              <w:spacing w:after="0" w:line="240" w:lineRule="auto"/>
              <w:rPr>
                <w:rFonts w:eastAsia="Times New Roman"/>
                <w:b/>
                <w:sz w:val="22"/>
                <w:lang w:eastAsia="lv-LV"/>
              </w:rPr>
            </w:pPr>
            <w:r w:rsidRPr="00225505">
              <w:rPr>
                <w:rFonts w:eastAsia="Times New Roman"/>
                <w:b/>
                <w:sz w:val="22"/>
                <w:lang w:eastAsia="lv-LV"/>
              </w:rPr>
              <w:t xml:space="preserve"> Pārņemts pilnībā </w:t>
            </w:r>
          </w:p>
          <w:p w:rsidR="005E00E2" w:rsidRPr="00225505" w:rsidRDefault="005E00E2" w:rsidP="00F066D6">
            <w:pPr>
              <w:spacing w:after="0" w:line="240" w:lineRule="auto"/>
              <w:rPr>
                <w:rFonts w:eastAsia="Times New Roman"/>
                <w:sz w:val="22"/>
                <w:lang w:eastAsia="lv-LV"/>
              </w:rPr>
            </w:pPr>
          </w:p>
          <w:p w:rsidR="005E00E2" w:rsidRPr="00225505" w:rsidRDefault="005E00E2" w:rsidP="00F066D6">
            <w:pPr>
              <w:spacing w:after="0" w:line="240" w:lineRule="auto"/>
              <w:rPr>
                <w:color w:val="000000"/>
                <w:sz w:val="22"/>
              </w:rPr>
            </w:pPr>
            <w:r w:rsidRPr="00225505">
              <w:rPr>
                <w:rFonts w:eastAsia="Times New Roman"/>
                <w:sz w:val="22"/>
                <w:lang w:eastAsia="lv-LV"/>
              </w:rPr>
              <w:t>Prasība pārņemta ar informatīvo  ziņojumu “</w:t>
            </w:r>
            <w:r w:rsidRPr="00225505">
              <w:rPr>
                <w:sz w:val="22"/>
              </w:rPr>
              <w:t xml:space="preserve">Par virzību uz indikatīvo valsts energoefektivitātes mērķi 2014. – 2016. gadā saskaņā ar </w:t>
            </w:r>
            <w:r w:rsidRPr="00225505">
              <w:rPr>
                <w:bCs/>
                <w:color w:val="000000"/>
                <w:sz w:val="22"/>
              </w:rPr>
              <w:t xml:space="preserve">Eiropas Parlamenta un Padomes 2012. gada 25. oktobra Direktīvu 2012/27/ES par energoefektivitāti, ar ko groza Direktīvas 2009/125/EK un 2010/30/ES un atceļ Direktīvas 2004/8/EK un 2006/32/EK” (iesniegts Eiropas Komisijā </w:t>
            </w:r>
            <w:r w:rsidRPr="00225505">
              <w:rPr>
                <w:bCs/>
                <w:color w:val="000000"/>
                <w:sz w:val="22"/>
                <w:u w:val="single"/>
              </w:rPr>
              <w:t xml:space="preserve"> 2014.gada 9.jūnijā) </w:t>
            </w:r>
          </w:p>
        </w:tc>
        <w:tc>
          <w:tcPr>
            <w:tcW w:w="915" w:type="pct"/>
          </w:tcPr>
          <w:p w:rsidR="005E00E2" w:rsidRPr="00225505" w:rsidRDefault="005E00E2" w:rsidP="00F066D6">
            <w:pPr>
              <w:spacing w:after="0" w:line="240" w:lineRule="auto"/>
              <w:rPr>
                <w:sz w:val="22"/>
              </w:rPr>
            </w:pPr>
            <w:r w:rsidRPr="00225505">
              <w:rPr>
                <w:spacing w:val="-2"/>
                <w:sz w:val="22"/>
              </w:rPr>
              <w:t>Neparedz stingrākas prasības</w:t>
            </w:r>
          </w:p>
        </w:tc>
      </w:tr>
      <w:tr w:rsidR="005E00E2" w:rsidRPr="00225505" w:rsidTr="00F066D6">
        <w:tc>
          <w:tcPr>
            <w:tcW w:w="848" w:type="pct"/>
            <w:hideMark/>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Kā ir izmantota ES tiesību aktā paredzētā rīcības brīvība dalībvalstij pārņemt vai ieviest noteiktas ES tiesību akta normas?</w:t>
            </w:r>
            <w:r w:rsidRPr="00225505">
              <w:rPr>
                <w:rFonts w:eastAsia="Times New Roman"/>
                <w:sz w:val="22"/>
                <w:lang w:eastAsia="lv-LV"/>
              </w:rPr>
              <w:br/>
              <w:t>Kādēļ?</w:t>
            </w:r>
          </w:p>
        </w:tc>
        <w:tc>
          <w:tcPr>
            <w:tcW w:w="4152" w:type="pct"/>
            <w:gridSpan w:val="3"/>
            <w:hideMark/>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Latvija ir izmantojusi tiesības neieviest Direktīvas 2012/27/ES 5. panta 6. punkta, 8. panta 1. punkta b), 8. panta 1. punkta otrās daļas, 8. panta 7. punkta, 14. panta 8. punkta, 15. panta 7. un 9. punkta, 16. panta, 17 .panta 3. un 5. punkta, 18. panta 1. punkta b) un c) apakšpunktu, 20. panta 2., 3., 5. un 7. punktu un 24. panta 3., 4., 5., un 7. - 11. punktu prasības.</w:t>
            </w:r>
          </w:p>
        </w:tc>
      </w:tr>
      <w:tr w:rsidR="005E00E2" w:rsidRPr="00225505" w:rsidTr="00F066D6">
        <w:tc>
          <w:tcPr>
            <w:tcW w:w="848" w:type="pct"/>
            <w:hideMark/>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225505">
              <w:rPr>
                <w:rFonts w:eastAsia="Times New Roman"/>
                <w:sz w:val="22"/>
                <w:lang w:eastAsia="lv-LV"/>
              </w:rPr>
              <w:lastRenderedPageBreak/>
              <w:t>monetāro politiku) projektiem</w:t>
            </w:r>
          </w:p>
        </w:tc>
        <w:tc>
          <w:tcPr>
            <w:tcW w:w="4152" w:type="pct"/>
            <w:gridSpan w:val="3"/>
            <w:hideMark/>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lastRenderedPageBreak/>
              <w:t>Projekts šo jomu neskar.</w:t>
            </w:r>
          </w:p>
        </w:tc>
      </w:tr>
      <w:tr w:rsidR="005E00E2" w:rsidRPr="00225505" w:rsidTr="00F066D6">
        <w:tc>
          <w:tcPr>
            <w:tcW w:w="848" w:type="pct"/>
            <w:hideMark/>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Cita informācija</w:t>
            </w:r>
          </w:p>
        </w:tc>
        <w:tc>
          <w:tcPr>
            <w:tcW w:w="4152" w:type="pct"/>
            <w:gridSpan w:val="3"/>
            <w:hideMark/>
          </w:tcPr>
          <w:p w:rsidR="005E00E2" w:rsidRPr="00225505" w:rsidRDefault="005E00E2" w:rsidP="00F066D6">
            <w:pPr>
              <w:spacing w:after="0" w:line="240" w:lineRule="auto"/>
              <w:jc w:val="both"/>
              <w:rPr>
                <w:rFonts w:eastAsia="Times New Roman"/>
                <w:sz w:val="22"/>
                <w:lang w:eastAsia="lv-LV"/>
              </w:rPr>
            </w:pPr>
            <w:r w:rsidRPr="00225505">
              <w:rPr>
                <w:rFonts w:eastAsia="Times New Roman"/>
                <w:sz w:val="22"/>
                <w:lang w:eastAsia="lv-LV"/>
              </w:rPr>
              <w:t>Lai pārņemtu Direktīvas 2012/27/ES prasības, Saeimā izskatīšanā atrodas likumprojekt</w:t>
            </w:r>
            <w:r>
              <w:rPr>
                <w:rFonts w:eastAsia="Times New Roman"/>
                <w:sz w:val="22"/>
                <w:lang w:eastAsia="lv-LV"/>
              </w:rPr>
              <w:t xml:space="preserve">s </w:t>
            </w:r>
            <w:r w:rsidRPr="00225505">
              <w:rPr>
                <w:rFonts w:eastAsia="Times New Roman"/>
                <w:sz w:val="22"/>
                <w:lang w:eastAsia="lv-LV"/>
              </w:rPr>
              <w:t>„Grozījumi Elektroenerģijas tirgus likumā”;</w:t>
            </w:r>
          </w:p>
          <w:p w:rsidR="005E00E2" w:rsidRPr="00F06B65" w:rsidRDefault="005E00E2" w:rsidP="00F066D6">
            <w:pPr>
              <w:spacing w:after="0" w:line="240" w:lineRule="auto"/>
              <w:jc w:val="both"/>
              <w:rPr>
                <w:rFonts w:eastAsia="Times New Roman"/>
                <w:sz w:val="22"/>
                <w:lang w:eastAsia="lv-LV"/>
              </w:rPr>
            </w:pPr>
            <w:r w:rsidRPr="00225505">
              <w:rPr>
                <w:rFonts w:eastAsia="Times New Roman"/>
                <w:sz w:val="22"/>
                <w:lang w:eastAsia="lv-LV"/>
              </w:rPr>
              <w:t>Lai pilnībā pārņemtu Direktīvas 2012/27/ES prasības</w:t>
            </w:r>
            <w:r>
              <w:rPr>
                <w:rFonts w:eastAsia="Times New Roman"/>
                <w:sz w:val="22"/>
                <w:lang w:eastAsia="lv-LV"/>
              </w:rPr>
              <w:t xml:space="preserve">, </w:t>
            </w:r>
            <w:r w:rsidRPr="00225505">
              <w:rPr>
                <w:rFonts w:eastAsia="Times New Roman"/>
                <w:sz w:val="22"/>
                <w:lang w:eastAsia="lv-LV"/>
              </w:rPr>
              <w:t>līdz 2016. gada 1. jūlijam Ministru kabinetā tiks pieņemti šādi noteikumu projekti vai grozījum</w:t>
            </w:r>
            <w:r>
              <w:rPr>
                <w:rFonts w:eastAsia="Times New Roman"/>
                <w:sz w:val="22"/>
                <w:lang w:eastAsia="lv-LV"/>
              </w:rPr>
              <w:t>i Ministru kabineta noteikumos:</w:t>
            </w:r>
          </w:p>
          <w:p w:rsidR="005E00E2" w:rsidRPr="00712131" w:rsidRDefault="005E00E2" w:rsidP="00F066D6">
            <w:pPr>
              <w:spacing w:after="0" w:line="240" w:lineRule="auto"/>
              <w:jc w:val="both"/>
              <w:rPr>
                <w:rFonts w:eastAsia="Times New Roman"/>
                <w:sz w:val="22"/>
                <w:lang w:eastAsia="lv-LV"/>
              </w:rPr>
            </w:pPr>
            <w:r w:rsidRPr="00712131">
              <w:rPr>
                <w:rFonts w:eastAsia="Times New Roman"/>
                <w:sz w:val="22"/>
                <w:lang w:eastAsia="lv-LV"/>
              </w:rPr>
              <w:t>1) Ministru kabineta noteikumu projekts “Grozījumi Ministru kabineta 2008. gada 21.oktobra noteikumos Nr.876 “Siltumenerģijas piegādes un lietošanas noteikumi””</w:t>
            </w:r>
          </w:p>
          <w:p w:rsidR="005E00E2" w:rsidRPr="00712131" w:rsidRDefault="005E00E2" w:rsidP="00F066D6">
            <w:pPr>
              <w:spacing w:after="0" w:line="240" w:lineRule="auto"/>
              <w:jc w:val="both"/>
              <w:rPr>
                <w:rFonts w:eastAsia="Times New Roman"/>
                <w:sz w:val="22"/>
                <w:lang w:eastAsia="lv-LV"/>
              </w:rPr>
            </w:pPr>
            <w:r w:rsidRPr="00712131">
              <w:rPr>
                <w:rFonts w:eastAsia="Times New Roman"/>
                <w:sz w:val="22"/>
                <w:lang w:eastAsia="lv-LV"/>
              </w:rPr>
              <w:t>2) Ministru kabineta noteikumu projekts „Noteikumi par energoefektivitātes prasībām reģistrēta energoapgādes komersanta valdījumā esošām centralizētām siltumapgādes sistēmām un to atbilstības pārbaudes kārtību”;</w:t>
            </w:r>
          </w:p>
          <w:p w:rsidR="005E00E2" w:rsidRPr="00712131" w:rsidRDefault="005E00E2" w:rsidP="00F066D6">
            <w:pPr>
              <w:spacing w:after="0" w:line="240" w:lineRule="auto"/>
              <w:jc w:val="both"/>
              <w:rPr>
                <w:rFonts w:eastAsia="Times New Roman"/>
                <w:sz w:val="22"/>
                <w:lang w:eastAsia="lv-LV"/>
              </w:rPr>
            </w:pPr>
            <w:r w:rsidRPr="00712131">
              <w:rPr>
                <w:rFonts w:eastAsia="Times New Roman"/>
                <w:sz w:val="22"/>
                <w:lang w:eastAsia="lv-LV"/>
              </w:rPr>
              <w:t>3) Ministru kabineta</w:t>
            </w:r>
            <w:r>
              <w:rPr>
                <w:rFonts w:eastAsia="Times New Roman"/>
                <w:sz w:val="22"/>
                <w:lang w:eastAsia="lv-LV"/>
              </w:rPr>
              <w:t xml:space="preserve"> noteikumu projekts “</w:t>
            </w:r>
            <w:r w:rsidRPr="00712131">
              <w:rPr>
                <w:rFonts w:eastAsia="Times New Roman"/>
                <w:sz w:val="22"/>
                <w:lang w:eastAsia="lv-LV"/>
              </w:rPr>
              <w:t>Noteikumi par valsts energoefektivitātes fondu”;</w:t>
            </w:r>
          </w:p>
          <w:p w:rsidR="005E00E2" w:rsidRPr="00F06B65" w:rsidRDefault="005E00E2" w:rsidP="00F066D6">
            <w:pPr>
              <w:spacing w:after="0" w:line="240" w:lineRule="auto"/>
              <w:jc w:val="both"/>
              <w:rPr>
                <w:rFonts w:eastAsia="Times New Roman"/>
                <w:sz w:val="22"/>
                <w:lang w:eastAsia="lv-LV"/>
              </w:rPr>
            </w:pPr>
            <w:r w:rsidRPr="00712131">
              <w:rPr>
                <w:rFonts w:eastAsia="Times New Roman"/>
                <w:sz w:val="22"/>
                <w:lang w:eastAsia="lv-LV"/>
              </w:rPr>
              <w:t>4) Minist</w:t>
            </w:r>
            <w:r>
              <w:rPr>
                <w:rFonts w:eastAsia="Times New Roman"/>
                <w:sz w:val="22"/>
                <w:lang w:eastAsia="lv-LV"/>
              </w:rPr>
              <w:t>ru kabineta noteikumu projekts “</w:t>
            </w:r>
            <w:r w:rsidRPr="00712131">
              <w:rPr>
                <w:rFonts w:eastAsia="Times New Roman"/>
                <w:sz w:val="22"/>
                <w:lang w:eastAsia="lv-LV"/>
              </w:rPr>
              <w:t>Kārtību, kādā tiek noslēgta un pārraudzīta vienošanās par energoefektivitātes paaugstināšanu”;</w:t>
            </w:r>
          </w:p>
          <w:p w:rsidR="005E00E2" w:rsidRPr="00F06B65" w:rsidRDefault="005E00E2" w:rsidP="00F066D6">
            <w:pPr>
              <w:spacing w:after="0" w:line="240" w:lineRule="auto"/>
              <w:jc w:val="both"/>
              <w:rPr>
                <w:rFonts w:eastAsia="Times New Roman"/>
                <w:sz w:val="22"/>
                <w:lang w:eastAsia="lv-LV"/>
              </w:rPr>
            </w:pPr>
            <w:r w:rsidRPr="00F06B65">
              <w:rPr>
                <w:rFonts w:eastAsia="Times New Roman"/>
                <w:sz w:val="22"/>
                <w:lang w:eastAsia="lv-LV"/>
              </w:rPr>
              <w:t>5) Ministru kabineta noteikumu projekts „Energoefektivitātes pienākumu shēma”;</w:t>
            </w:r>
          </w:p>
          <w:p w:rsidR="005E00E2" w:rsidRPr="00F06B65" w:rsidRDefault="005E00E2" w:rsidP="00F066D6">
            <w:pPr>
              <w:spacing w:after="0" w:line="240" w:lineRule="auto"/>
              <w:jc w:val="both"/>
              <w:rPr>
                <w:rFonts w:eastAsia="Times New Roman"/>
                <w:sz w:val="22"/>
                <w:lang w:eastAsia="lv-LV"/>
              </w:rPr>
            </w:pPr>
            <w:r w:rsidRPr="00F06B65">
              <w:rPr>
                <w:rFonts w:eastAsia="Times New Roman"/>
                <w:sz w:val="22"/>
                <w:lang w:eastAsia="lv-LV"/>
              </w:rPr>
              <w:t xml:space="preserve">6) Ministru kabineta noteikumu projekts „Uzņēmumu </w:t>
            </w:r>
            <w:proofErr w:type="spellStart"/>
            <w:r w:rsidRPr="00F06B65">
              <w:rPr>
                <w:rFonts w:eastAsia="Times New Roman"/>
                <w:sz w:val="22"/>
                <w:lang w:eastAsia="lv-LV"/>
              </w:rPr>
              <w:t>energoaudita</w:t>
            </w:r>
            <w:proofErr w:type="spellEnd"/>
            <w:r w:rsidRPr="00F06B65">
              <w:rPr>
                <w:rFonts w:eastAsia="Times New Roman"/>
                <w:sz w:val="22"/>
                <w:lang w:eastAsia="lv-LV"/>
              </w:rPr>
              <w:t xml:space="preserve"> noteikumi”;</w:t>
            </w:r>
          </w:p>
          <w:p w:rsidR="005E00E2" w:rsidRPr="00F06B65" w:rsidRDefault="005E00E2" w:rsidP="00F066D6">
            <w:pPr>
              <w:spacing w:after="0" w:line="240" w:lineRule="auto"/>
              <w:jc w:val="both"/>
              <w:rPr>
                <w:rFonts w:eastAsia="Times New Roman"/>
                <w:sz w:val="22"/>
                <w:lang w:eastAsia="lv-LV"/>
              </w:rPr>
            </w:pPr>
            <w:r w:rsidRPr="00F06B65">
              <w:rPr>
                <w:rFonts w:eastAsia="Times New Roman"/>
                <w:sz w:val="22"/>
                <w:lang w:eastAsia="lv-LV"/>
              </w:rPr>
              <w:t xml:space="preserve">7) </w:t>
            </w:r>
            <w:r w:rsidRPr="00712131">
              <w:rPr>
                <w:rFonts w:eastAsia="Times New Roman"/>
                <w:sz w:val="22"/>
                <w:lang w:eastAsia="lv-LV"/>
              </w:rPr>
              <w:t>Ministru kabineta noteikumu projekts “Noteikumi par tiešo pārvaldes iestāžu rīkotajos iepirkumos izvirzāmajām preču un pakalpojumu energoefektivitātes prasībām”</w:t>
            </w:r>
          </w:p>
          <w:p w:rsidR="005E00E2" w:rsidRPr="00F06B65" w:rsidRDefault="005E00E2" w:rsidP="00F066D6">
            <w:pPr>
              <w:spacing w:after="0" w:line="240" w:lineRule="auto"/>
              <w:jc w:val="both"/>
              <w:rPr>
                <w:rFonts w:eastAsia="Times New Roman"/>
                <w:sz w:val="22"/>
                <w:lang w:eastAsia="lv-LV"/>
              </w:rPr>
            </w:pPr>
            <w:r w:rsidRPr="00F06B65">
              <w:rPr>
                <w:rFonts w:eastAsia="Times New Roman"/>
                <w:sz w:val="22"/>
                <w:lang w:eastAsia="lv-LV"/>
              </w:rPr>
              <w:t xml:space="preserve">8) Ministru kabineta noteikumu projekts </w:t>
            </w:r>
            <w:r>
              <w:rPr>
                <w:rFonts w:eastAsia="Times New Roman"/>
                <w:sz w:val="22"/>
                <w:lang w:eastAsia="lv-LV"/>
              </w:rPr>
              <w:t>“</w:t>
            </w:r>
            <w:r w:rsidRPr="00F06B65">
              <w:rPr>
                <w:rFonts w:eastAsia="Times New Roman"/>
                <w:sz w:val="22"/>
                <w:lang w:eastAsia="lv-LV"/>
              </w:rPr>
              <w:t>Grozījumi Ministru kabineta 2010. gada 8. jūnija noteikumos Nr.519 „Noteikumi par publisko iepirkumu līgumcenas robežām””;</w:t>
            </w:r>
          </w:p>
          <w:p w:rsidR="005E00E2" w:rsidRDefault="005E00E2" w:rsidP="00F066D6">
            <w:pPr>
              <w:spacing w:after="0" w:line="240" w:lineRule="auto"/>
              <w:jc w:val="both"/>
              <w:rPr>
                <w:sz w:val="22"/>
              </w:rPr>
            </w:pPr>
            <w:r w:rsidRPr="00F06B65">
              <w:rPr>
                <w:sz w:val="22"/>
              </w:rPr>
              <w:t>9) Ministru kabineta noteikumu projekts “Noteikumi par izcelsmes apliecinājuma saņemšanu elektroenerģijai, kas ražota izmatojot atjaunojamos energoresursus vai augsta efektivitātes koģenerācijas režīmā”;</w:t>
            </w:r>
          </w:p>
          <w:p w:rsidR="005E00E2" w:rsidRDefault="005E00E2" w:rsidP="00F066D6">
            <w:pPr>
              <w:spacing w:after="0" w:line="240" w:lineRule="auto"/>
              <w:jc w:val="both"/>
              <w:rPr>
                <w:sz w:val="22"/>
              </w:rPr>
            </w:pPr>
            <w:r>
              <w:rPr>
                <w:sz w:val="22"/>
              </w:rPr>
              <w:t>10) Ministru kabineta noteikumu projekts “Energoefektivitātes nodevas noteikumi”;</w:t>
            </w:r>
          </w:p>
          <w:p w:rsidR="005E00E2" w:rsidRDefault="005E00E2" w:rsidP="00F066D6">
            <w:pPr>
              <w:spacing w:after="0" w:line="240" w:lineRule="auto"/>
              <w:jc w:val="both"/>
              <w:rPr>
                <w:sz w:val="22"/>
              </w:rPr>
            </w:pPr>
            <w:r>
              <w:rPr>
                <w:sz w:val="22"/>
              </w:rPr>
              <w:t>11) Ministru kabineta noteikumu projekts “Enerģijas maksas noteikšanas metodika”;</w:t>
            </w:r>
          </w:p>
          <w:p w:rsidR="005E00E2" w:rsidRDefault="005E00E2" w:rsidP="00F066D6">
            <w:pPr>
              <w:spacing w:after="0" w:line="240" w:lineRule="auto"/>
              <w:jc w:val="both"/>
              <w:rPr>
                <w:sz w:val="22"/>
              </w:rPr>
            </w:pPr>
            <w:r>
              <w:rPr>
                <w:sz w:val="22"/>
              </w:rPr>
              <w:t>12) Ministru kabineta noteikumu projekts “Energoefektivitātes monitoringa sistēmas noteikumi”</w:t>
            </w:r>
          </w:p>
          <w:p w:rsidR="005E00E2" w:rsidRDefault="005E00E2" w:rsidP="00F066D6">
            <w:pPr>
              <w:spacing w:after="0" w:line="240" w:lineRule="auto"/>
              <w:jc w:val="both"/>
              <w:rPr>
                <w:rFonts w:eastAsia="Times New Roman"/>
                <w:sz w:val="22"/>
                <w:lang w:eastAsia="lv-LV"/>
              </w:rPr>
            </w:pPr>
            <w:r>
              <w:rPr>
                <w:sz w:val="22"/>
              </w:rPr>
              <w:t xml:space="preserve">13) </w:t>
            </w:r>
            <w:r w:rsidRPr="00F06B65">
              <w:rPr>
                <w:rFonts w:eastAsia="Times New Roman"/>
                <w:sz w:val="22"/>
                <w:lang w:eastAsia="lv-LV"/>
              </w:rPr>
              <w:t>Minist</w:t>
            </w:r>
            <w:r>
              <w:rPr>
                <w:rFonts w:eastAsia="Times New Roman"/>
                <w:sz w:val="22"/>
                <w:lang w:eastAsia="lv-LV"/>
              </w:rPr>
              <w:t>ru kabineta noteikumu projekts “</w:t>
            </w:r>
            <w:r w:rsidRPr="00F06B65">
              <w:rPr>
                <w:rFonts w:eastAsia="Times New Roman"/>
                <w:sz w:val="22"/>
                <w:lang w:eastAsia="lv-LV"/>
              </w:rPr>
              <w:t>Primārās enerģijas ietaupījuma aprēķināšanas metodika koģenerācijas stacijām”;</w:t>
            </w:r>
          </w:p>
          <w:p w:rsidR="005E00E2" w:rsidRDefault="005E00E2" w:rsidP="00F066D6">
            <w:pPr>
              <w:spacing w:after="0" w:line="240" w:lineRule="auto"/>
              <w:jc w:val="both"/>
              <w:rPr>
                <w:rFonts w:eastAsia="Times New Roman"/>
                <w:sz w:val="22"/>
                <w:lang w:eastAsia="lv-LV"/>
              </w:rPr>
            </w:pPr>
            <w:r>
              <w:rPr>
                <w:rFonts w:eastAsia="Times New Roman"/>
                <w:sz w:val="22"/>
                <w:lang w:eastAsia="lv-LV"/>
              </w:rPr>
              <w:t xml:space="preserve">14) Ministru kabineta noteikumu projekts “Kārtība, kādā valsts iestāde vai pašvaldība paziņo par </w:t>
            </w:r>
            <w:proofErr w:type="spellStart"/>
            <w:r>
              <w:rPr>
                <w:rFonts w:eastAsia="Times New Roman"/>
                <w:sz w:val="22"/>
                <w:lang w:eastAsia="lv-LV"/>
              </w:rPr>
              <w:t>energopārvaldības</w:t>
            </w:r>
            <w:proofErr w:type="spellEnd"/>
            <w:r>
              <w:rPr>
                <w:rFonts w:eastAsia="Times New Roman"/>
                <w:sz w:val="22"/>
                <w:lang w:eastAsia="lv-LV"/>
              </w:rPr>
              <w:t xml:space="preserve"> sistēmas ieviešanu un tiek pārbaudīta un apstiprināta </w:t>
            </w:r>
            <w:proofErr w:type="spellStart"/>
            <w:r>
              <w:rPr>
                <w:rFonts w:eastAsia="Times New Roman"/>
                <w:sz w:val="22"/>
                <w:lang w:eastAsia="lv-LV"/>
              </w:rPr>
              <w:t>energopārvaldības</w:t>
            </w:r>
            <w:proofErr w:type="spellEnd"/>
            <w:r>
              <w:rPr>
                <w:rFonts w:eastAsia="Times New Roman"/>
                <w:sz w:val="22"/>
                <w:lang w:eastAsia="lv-LV"/>
              </w:rPr>
              <w:t xml:space="preserve"> sistēmas ieviešana valsts iestādē vai pašvaldībā”</w:t>
            </w:r>
          </w:p>
          <w:p w:rsidR="005E00E2" w:rsidRPr="00F06B65" w:rsidRDefault="005E00E2" w:rsidP="00F066D6">
            <w:pPr>
              <w:spacing w:after="0" w:line="240" w:lineRule="auto"/>
              <w:jc w:val="both"/>
              <w:rPr>
                <w:sz w:val="22"/>
              </w:rPr>
            </w:pPr>
            <w:r>
              <w:rPr>
                <w:rFonts w:eastAsia="Times New Roman"/>
                <w:sz w:val="22"/>
                <w:lang w:eastAsia="lv-LV"/>
              </w:rPr>
              <w:t>15) N</w:t>
            </w:r>
            <w:r w:rsidRPr="00F06B65">
              <w:rPr>
                <w:sz w:val="22"/>
              </w:rPr>
              <w:t xml:space="preserve">epieciešamības gadījumā citi ārēji vai </w:t>
            </w:r>
            <w:r>
              <w:rPr>
                <w:sz w:val="22"/>
              </w:rPr>
              <w:t>iekšēji normatīvo aktu projekti.</w:t>
            </w:r>
          </w:p>
          <w:p w:rsidR="005E00E2" w:rsidRPr="00225505" w:rsidRDefault="005E00E2" w:rsidP="00F066D6">
            <w:pPr>
              <w:spacing w:after="0" w:line="240" w:lineRule="auto"/>
              <w:jc w:val="both"/>
              <w:rPr>
                <w:sz w:val="22"/>
              </w:rPr>
            </w:pPr>
          </w:p>
          <w:p w:rsidR="005E00E2" w:rsidRPr="00225505" w:rsidRDefault="005E00E2" w:rsidP="00F066D6">
            <w:pPr>
              <w:spacing w:after="0" w:line="240" w:lineRule="auto"/>
              <w:jc w:val="both"/>
              <w:rPr>
                <w:sz w:val="22"/>
              </w:rPr>
            </w:pPr>
            <w:r w:rsidRPr="00225505">
              <w:rPr>
                <w:bCs/>
                <w:sz w:val="22"/>
              </w:rPr>
              <w:t>K</w:t>
            </w:r>
            <w:r w:rsidRPr="00225505">
              <w:rPr>
                <w:sz w:val="22"/>
              </w:rPr>
              <w:t>ārtību, kādā sniedzami paziņojumi par Direktīvas 2012/27/ES izpildes pasākumiem,</w:t>
            </w:r>
            <w:r w:rsidRPr="00225505">
              <w:rPr>
                <w:b/>
                <w:bCs/>
                <w:sz w:val="22"/>
              </w:rPr>
              <w:t xml:space="preserve"> </w:t>
            </w:r>
            <w:r w:rsidRPr="00225505">
              <w:rPr>
                <w:bCs/>
                <w:sz w:val="22"/>
              </w:rPr>
              <w:t>nosaka Ministru kabineta 2012. gada 10. aprīļa noteikumi Nr.255 “</w:t>
            </w:r>
            <w:r w:rsidRPr="00225505">
              <w:rPr>
                <w:sz w:val="22"/>
              </w:rPr>
              <w:t>Eiropas Savienības tiesību aktu pārņemšanas un ieviešanas kontroles un koordinācijas noteikumi</w:t>
            </w:r>
            <w:r w:rsidRPr="00225505">
              <w:rPr>
                <w:bCs/>
                <w:sz w:val="22"/>
              </w:rPr>
              <w:t>”.</w:t>
            </w:r>
          </w:p>
        </w:tc>
      </w:tr>
      <w:tr w:rsidR="005E00E2" w:rsidRPr="00225505" w:rsidTr="00F066D6">
        <w:tc>
          <w:tcPr>
            <w:tcW w:w="5000" w:type="pct"/>
            <w:gridSpan w:val="4"/>
            <w:hideMark/>
          </w:tcPr>
          <w:p w:rsidR="005E00E2" w:rsidRPr="00225505" w:rsidRDefault="005E00E2" w:rsidP="00F066D6">
            <w:pPr>
              <w:spacing w:after="0" w:line="240" w:lineRule="auto"/>
              <w:jc w:val="center"/>
              <w:rPr>
                <w:rFonts w:eastAsia="Times New Roman"/>
                <w:b/>
                <w:bCs/>
                <w:sz w:val="22"/>
                <w:lang w:eastAsia="lv-LV"/>
              </w:rPr>
            </w:pPr>
            <w:r w:rsidRPr="00225505">
              <w:rPr>
                <w:rFonts w:eastAsia="Times New Roman"/>
                <w:b/>
                <w:bCs/>
                <w:sz w:val="22"/>
                <w:lang w:eastAsia="lv-LV"/>
              </w:rPr>
              <w:t>2. tabula</w:t>
            </w:r>
            <w:r w:rsidRPr="00225505">
              <w:rPr>
                <w:rFonts w:eastAsia="Times New Roman"/>
                <w:b/>
                <w:bCs/>
                <w:sz w:val="22"/>
                <w:lang w:eastAsia="lv-LV"/>
              </w:rPr>
              <w:br/>
              <w:t>Ar tiesību akta projektu izpildītās vai uzņemtās saistības, kas izriet no starptautiskajiem tiesību aktiem vai starptautiskas institūcijas vai organizācijas dokumentiem.</w:t>
            </w:r>
            <w:r w:rsidRPr="00225505">
              <w:rPr>
                <w:rFonts w:eastAsia="Times New Roman"/>
                <w:b/>
                <w:bCs/>
                <w:sz w:val="22"/>
                <w:lang w:eastAsia="lv-LV"/>
              </w:rPr>
              <w:br/>
              <w:t>Pasākumi šo saistību izpildei</w:t>
            </w:r>
          </w:p>
        </w:tc>
      </w:tr>
      <w:tr w:rsidR="005E00E2" w:rsidRPr="00225505" w:rsidTr="00F066D6">
        <w:tc>
          <w:tcPr>
            <w:tcW w:w="5000" w:type="pct"/>
            <w:gridSpan w:val="4"/>
          </w:tcPr>
          <w:p w:rsidR="005E00E2" w:rsidRPr="00225505" w:rsidRDefault="005E00E2" w:rsidP="00F066D6">
            <w:pPr>
              <w:spacing w:after="0" w:line="240" w:lineRule="auto"/>
              <w:rPr>
                <w:rFonts w:eastAsia="Times New Roman"/>
                <w:sz w:val="22"/>
                <w:lang w:eastAsia="lv-LV"/>
              </w:rPr>
            </w:pPr>
            <w:r w:rsidRPr="00225505">
              <w:rPr>
                <w:rFonts w:eastAsia="Times New Roman"/>
                <w:sz w:val="22"/>
                <w:lang w:eastAsia="lv-LV"/>
              </w:rPr>
              <w:t>Projekts šo jomu neskar.</w:t>
            </w:r>
          </w:p>
        </w:tc>
      </w:tr>
    </w:tbl>
    <w:p w:rsidR="005E00E2" w:rsidRDefault="005E00E2"/>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560"/>
      </w:tblGrid>
      <w:tr w:rsidR="00EB4859" w:rsidRPr="00BF5644" w:rsidTr="002F2234">
        <w:tc>
          <w:tcPr>
            <w:tcW w:w="5000" w:type="pct"/>
            <w:tcBorders>
              <w:top w:val="outset" w:sz="6" w:space="0" w:color="000000"/>
              <w:left w:val="outset" w:sz="6" w:space="0" w:color="000000"/>
              <w:bottom w:val="outset" w:sz="6" w:space="0" w:color="000000"/>
              <w:right w:val="outset" w:sz="6" w:space="0" w:color="000000"/>
            </w:tcBorders>
            <w:hideMark/>
          </w:tcPr>
          <w:p w:rsidR="00EB4859" w:rsidRPr="00BF5644" w:rsidRDefault="00EB4859" w:rsidP="00BF5644">
            <w:pPr>
              <w:spacing w:after="0" w:line="240" w:lineRule="auto"/>
              <w:jc w:val="center"/>
              <w:rPr>
                <w:rFonts w:eastAsia="Times New Roman"/>
                <w:b/>
                <w:bCs/>
                <w:sz w:val="22"/>
                <w:lang w:eastAsia="lv-LV"/>
              </w:rPr>
            </w:pPr>
            <w:r w:rsidRPr="00BF5644">
              <w:rPr>
                <w:rFonts w:eastAsia="Times New Roman"/>
                <w:b/>
                <w:bCs/>
                <w:sz w:val="22"/>
                <w:lang w:eastAsia="lv-LV"/>
              </w:rPr>
              <w:t xml:space="preserve">VI. Sabiedrības līdzdalība un </w:t>
            </w:r>
            <w:r w:rsidR="008067DE" w:rsidRPr="00BF5644">
              <w:rPr>
                <w:rFonts w:eastAsia="Times New Roman"/>
                <w:b/>
                <w:bCs/>
                <w:sz w:val="22"/>
                <w:lang w:eastAsia="lv-LV"/>
              </w:rPr>
              <w:t>komunikācijas aktivitātes</w:t>
            </w:r>
          </w:p>
        </w:tc>
      </w:tr>
      <w:tr w:rsidR="00526229" w:rsidRPr="00BF5644" w:rsidTr="002F2234">
        <w:tc>
          <w:tcPr>
            <w:tcW w:w="5000" w:type="pct"/>
            <w:tcBorders>
              <w:top w:val="outset" w:sz="6" w:space="0" w:color="000000"/>
              <w:left w:val="outset" w:sz="6" w:space="0" w:color="000000"/>
              <w:bottom w:val="outset" w:sz="6" w:space="0" w:color="000000"/>
              <w:right w:val="outset" w:sz="6" w:space="0" w:color="000000"/>
            </w:tcBorders>
            <w:hideMark/>
          </w:tcPr>
          <w:p w:rsidR="00526229" w:rsidRPr="00BF5644" w:rsidRDefault="004305E9" w:rsidP="006C3457">
            <w:pPr>
              <w:spacing w:after="0" w:line="240" w:lineRule="auto"/>
              <w:rPr>
                <w:rFonts w:eastAsia="Times New Roman"/>
                <w:sz w:val="22"/>
                <w:lang w:eastAsia="lv-LV"/>
              </w:rPr>
            </w:pPr>
            <w:r w:rsidRPr="00BF5644">
              <w:rPr>
                <w:color w:val="000000"/>
                <w:sz w:val="22"/>
              </w:rPr>
              <w:t>Sabiedrība savu viedokli var</w:t>
            </w:r>
            <w:r w:rsidR="006C3457">
              <w:rPr>
                <w:color w:val="000000"/>
                <w:sz w:val="22"/>
              </w:rPr>
              <w:t>ēja izteikt</w:t>
            </w:r>
            <w:r w:rsidRPr="00BF5644">
              <w:rPr>
                <w:color w:val="000000"/>
                <w:sz w:val="22"/>
              </w:rPr>
              <w:t xml:space="preserve"> pēc Ministru kabineta noteikumu projekta </w:t>
            </w:r>
            <w:r w:rsidR="00D16DAD" w:rsidRPr="00BF5644">
              <w:rPr>
                <w:color w:val="000000"/>
                <w:sz w:val="22"/>
              </w:rPr>
              <w:t xml:space="preserve">publicēšanas Ekonomikas ministrijas tīmekļa vietnē </w:t>
            </w:r>
            <w:r w:rsidR="006C3457">
              <w:rPr>
                <w:color w:val="000000"/>
                <w:sz w:val="22"/>
              </w:rPr>
              <w:t xml:space="preserve">no 2015.gada 29.jūlija līdz 14.augustam. Minētajā termiņā netika saņemti ierosinājumi par publicēto </w:t>
            </w:r>
            <w:r w:rsidR="006C3457" w:rsidRPr="00BF5644">
              <w:rPr>
                <w:color w:val="000000"/>
                <w:sz w:val="22"/>
              </w:rPr>
              <w:t>Ministru kabineta noteikumu projekt</w:t>
            </w:r>
            <w:r w:rsidR="006C3457">
              <w:rPr>
                <w:color w:val="000000"/>
                <w:sz w:val="22"/>
              </w:rPr>
              <w:t>u.</w:t>
            </w:r>
          </w:p>
        </w:tc>
      </w:tr>
    </w:tbl>
    <w:p w:rsidR="00EB4859" w:rsidRPr="00BF5644" w:rsidRDefault="00EB4859" w:rsidP="00BF5644">
      <w:pPr>
        <w:spacing w:after="0" w:line="240" w:lineRule="auto"/>
        <w:rPr>
          <w:sz w:val="22"/>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7"/>
        <w:gridCol w:w="2608"/>
        <w:gridCol w:w="5985"/>
      </w:tblGrid>
      <w:tr w:rsidR="008C5955" w:rsidRPr="00BF5644" w:rsidTr="002F2234">
        <w:tc>
          <w:tcPr>
            <w:tcW w:w="5000" w:type="pct"/>
            <w:gridSpan w:val="3"/>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jc w:val="center"/>
              <w:rPr>
                <w:rFonts w:eastAsia="Times New Roman"/>
                <w:b/>
                <w:bCs/>
                <w:sz w:val="22"/>
                <w:lang w:eastAsia="lv-LV"/>
              </w:rPr>
            </w:pPr>
            <w:r w:rsidRPr="00BF5644">
              <w:rPr>
                <w:rFonts w:eastAsia="Times New Roman"/>
                <w:b/>
                <w:bCs/>
                <w:sz w:val="22"/>
                <w:lang w:eastAsia="lv-LV"/>
              </w:rPr>
              <w:t>VII. Tiesību akta projekta izpildes nodrošināšana un tās ietekme uz institūcijām</w:t>
            </w:r>
          </w:p>
        </w:tc>
      </w:tr>
      <w:tr w:rsidR="008C5955" w:rsidRPr="00BF5644" w:rsidTr="002F2234">
        <w:tc>
          <w:tcPr>
            <w:tcW w:w="506" w:type="pct"/>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lastRenderedPageBreak/>
              <w:t>1.</w:t>
            </w:r>
          </w:p>
        </w:tc>
        <w:tc>
          <w:tcPr>
            <w:tcW w:w="1364" w:type="pct"/>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t>Projekta izpildē iesaistītās institūcijas</w:t>
            </w:r>
          </w:p>
        </w:tc>
        <w:tc>
          <w:tcPr>
            <w:tcW w:w="3131" w:type="pct"/>
            <w:tcBorders>
              <w:top w:val="outset" w:sz="6" w:space="0" w:color="000000"/>
              <w:left w:val="outset" w:sz="6" w:space="0" w:color="000000"/>
              <w:bottom w:val="outset" w:sz="6" w:space="0" w:color="000000"/>
              <w:right w:val="outset" w:sz="6" w:space="0" w:color="000000"/>
            </w:tcBorders>
            <w:hideMark/>
          </w:tcPr>
          <w:p w:rsidR="008C5955" w:rsidRPr="00BF5644" w:rsidRDefault="00825B58" w:rsidP="00BF5644">
            <w:pPr>
              <w:spacing w:after="0" w:line="240" w:lineRule="auto"/>
              <w:jc w:val="both"/>
              <w:rPr>
                <w:rFonts w:eastAsia="Times New Roman"/>
                <w:sz w:val="22"/>
                <w:lang w:eastAsia="lv-LV"/>
              </w:rPr>
            </w:pPr>
            <w:r>
              <w:rPr>
                <w:rFonts w:eastAsia="Times New Roman"/>
                <w:sz w:val="22"/>
                <w:lang w:eastAsia="lv-LV"/>
              </w:rPr>
              <w:t xml:space="preserve">Latvijas </w:t>
            </w:r>
            <w:proofErr w:type="spellStart"/>
            <w:r>
              <w:rPr>
                <w:rFonts w:eastAsia="Times New Roman"/>
                <w:sz w:val="22"/>
                <w:lang w:eastAsia="lv-LV"/>
              </w:rPr>
              <w:t>siltumuzņēmumu</w:t>
            </w:r>
            <w:proofErr w:type="spellEnd"/>
            <w:r>
              <w:rPr>
                <w:rFonts w:eastAsia="Times New Roman"/>
                <w:sz w:val="22"/>
                <w:lang w:eastAsia="lv-LV"/>
              </w:rPr>
              <w:t xml:space="preserve"> asociācija.</w:t>
            </w:r>
          </w:p>
        </w:tc>
      </w:tr>
      <w:tr w:rsidR="008C5955" w:rsidRPr="00BF5644" w:rsidTr="002F2234">
        <w:tc>
          <w:tcPr>
            <w:tcW w:w="506" w:type="pct"/>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t>2.</w:t>
            </w:r>
          </w:p>
        </w:tc>
        <w:tc>
          <w:tcPr>
            <w:tcW w:w="1364" w:type="pct"/>
            <w:tcBorders>
              <w:top w:val="outset" w:sz="6" w:space="0" w:color="000000"/>
              <w:left w:val="outset" w:sz="6" w:space="0" w:color="000000"/>
              <w:bottom w:val="outset" w:sz="6" w:space="0" w:color="000000"/>
              <w:right w:val="outset" w:sz="6" w:space="0" w:color="000000"/>
            </w:tcBorders>
            <w:hideMark/>
          </w:tcPr>
          <w:p w:rsidR="008067DE" w:rsidRPr="00BF5644" w:rsidRDefault="008067DE" w:rsidP="00BF5644">
            <w:pPr>
              <w:spacing w:after="0" w:line="240" w:lineRule="auto"/>
              <w:rPr>
                <w:rFonts w:eastAsia="Times New Roman"/>
                <w:sz w:val="22"/>
                <w:lang w:eastAsia="lv-LV"/>
              </w:rPr>
            </w:pPr>
            <w:r w:rsidRPr="00BF5644">
              <w:rPr>
                <w:rFonts w:eastAsia="Times New Roman"/>
                <w:sz w:val="22"/>
                <w:lang w:eastAsia="lv-LV"/>
              </w:rPr>
              <w:t>Projekta izpildes ietekme uz pārvaldes funkcijām un institucionālo struktūru.</w:t>
            </w:r>
          </w:p>
          <w:p w:rsidR="008C5955" w:rsidRPr="00BF5644" w:rsidRDefault="008067DE" w:rsidP="00BF5644">
            <w:pPr>
              <w:shd w:val="clear" w:color="auto" w:fill="FFFFFF"/>
              <w:spacing w:after="0" w:line="240" w:lineRule="auto"/>
              <w:rPr>
                <w:rFonts w:eastAsia="Times New Roman"/>
                <w:sz w:val="22"/>
                <w:lang w:eastAsia="lv-LV"/>
              </w:rPr>
            </w:pPr>
            <w:r w:rsidRPr="00BF5644">
              <w:rPr>
                <w:rFonts w:eastAsia="Times New Roman"/>
                <w:sz w:val="22"/>
                <w:lang w:eastAsia="lv-LV"/>
              </w:rPr>
              <w:t>Jaunu institūciju izveide, esošu institūciju likvidācija vai reorganizācija, to ietekme uz institūcijas cilvēkresursiem</w:t>
            </w:r>
          </w:p>
        </w:tc>
        <w:tc>
          <w:tcPr>
            <w:tcW w:w="3131" w:type="pct"/>
            <w:tcBorders>
              <w:top w:val="outset" w:sz="6" w:space="0" w:color="000000"/>
              <w:left w:val="outset" w:sz="6" w:space="0" w:color="000000"/>
              <w:bottom w:val="outset" w:sz="6" w:space="0" w:color="000000"/>
              <w:right w:val="outset" w:sz="6" w:space="0" w:color="000000"/>
            </w:tcBorders>
            <w:hideMark/>
          </w:tcPr>
          <w:p w:rsidR="00B204BC" w:rsidRPr="00BF5644" w:rsidRDefault="00526229" w:rsidP="00BF5644">
            <w:pPr>
              <w:spacing w:after="0" w:line="240" w:lineRule="auto"/>
              <w:jc w:val="both"/>
              <w:rPr>
                <w:rFonts w:eastAsia="Times New Roman"/>
                <w:sz w:val="22"/>
                <w:u w:val="single"/>
                <w:lang w:eastAsia="lv-LV"/>
              </w:rPr>
            </w:pPr>
            <w:r w:rsidRPr="00BF5644">
              <w:rPr>
                <w:color w:val="000000" w:themeColor="text1"/>
                <w:sz w:val="22"/>
              </w:rPr>
              <w:t>Jaunas valsts institūcijas netiks radītas, kā arī netiks paplašinātas esošo institūciju funkcijas.</w:t>
            </w:r>
          </w:p>
        </w:tc>
      </w:tr>
      <w:tr w:rsidR="008C5955" w:rsidRPr="00BF5644" w:rsidTr="002F2234">
        <w:tc>
          <w:tcPr>
            <w:tcW w:w="506" w:type="pct"/>
            <w:tcBorders>
              <w:top w:val="outset" w:sz="6" w:space="0" w:color="000000"/>
              <w:left w:val="outset" w:sz="6" w:space="0" w:color="000000"/>
              <w:bottom w:val="outset" w:sz="6" w:space="0" w:color="000000"/>
              <w:right w:val="outset" w:sz="6" w:space="0" w:color="000000"/>
            </w:tcBorders>
            <w:hideMark/>
          </w:tcPr>
          <w:p w:rsidR="008C5955" w:rsidRPr="00BF5644" w:rsidRDefault="008067DE" w:rsidP="00BF5644">
            <w:pPr>
              <w:spacing w:after="0" w:line="240" w:lineRule="auto"/>
              <w:rPr>
                <w:rFonts w:eastAsia="Times New Roman"/>
                <w:sz w:val="22"/>
                <w:lang w:eastAsia="lv-LV"/>
              </w:rPr>
            </w:pPr>
            <w:r w:rsidRPr="00BF5644">
              <w:rPr>
                <w:rFonts w:eastAsia="Times New Roman"/>
                <w:sz w:val="22"/>
                <w:lang w:eastAsia="lv-LV"/>
              </w:rPr>
              <w:t>3</w:t>
            </w:r>
            <w:r w:rsidR="008C5955" w:rsidRPr="00BF5644">
              <w:rPr>
                <w:rFonts w:eastAsia="Times New Roman"/>
                <w:sz w:val="22"/>
                <w:lang w:eastAsia="lv-LV"/>
              </w:rPr>
              <w:t>.</w:t>
            </w:r>
          </w:p>
        </w:tc>
        <w:tc>
          <w:tcPr>
            <w:tcW w:w="1364" w:type="pct"/>
            <w:tcBorders>
              <w:top w:val="outset" w:sz="6" w:space="0" w:color="000000"/>
              <w:left w:val="outset" w:sz="6" w:space="0" w:color="000000"/>
              <w:bottom w:val="outset" w:sz="6" w:space="0" w:color="000000"/>
              <w:right w:val="outset" w:sz="6" w:space="0" w:color="000000"/>
            </w:tcBorders>
            <w:hideMark/>
          </w:tcPr>
          <w:p w:rsidR="008C5955" w:rsidRPr="00BF5644" w:rsidRDefault="008C5955" w:rsidP="00BF5644">
            <w:pPr>
              <w:spacing w:after="0" w:line="240" w:lineRule="auto"/>
              <w:rPr>
                <w:rFonts w:eastAsia="Times New Roman"/>
                <w:sz w:val="22"/>
                <w:lang w:eastAsia="lv-LV"/>
              </w:rPr>
            </w:pPr>
            <w:r w:rsidRPr="00BF5644">
              <w:rPr>
                <w:rFonts w:eastAsia="Times New Roman"/>
                <w:sz w:val="22"/>
                <w:lang w:eastAsia="lv-LV"/>
              </w:rPr>
              <w:t>Cita informācija</w:t>
            </w:r>
          </w:p>
        </w:tc>
        <w:tc>
          <w:tcPr>
            <w:tcW w:w="3131" w:type="pct"/>
            <w:tcBorders>
              <w:top w:val="outset" w:sz="6" w:space="0" w:color="000000"/>
              <w:left w:val="outset" w:sz="6" w:space="0" w:color="000000"/>
              <w:bottom w:val="outset" w:sz="6" w:space="0" w:color="000000"/>
              <w:right w:val="outset" w:sz="6" w:space="0" w:color="000000"/>
            </w:tcBorders>
            <w:hideMark/>
          </w:tcPr>
          <w:p w:rsidR="008C5955" w:rsidRPr="00BF5644" w:rsidRDefault="00526229" w:rsidP="00BF5644">
            <w:pPr>
              <w:spacing w:after="0" w:line="240" w:lineRule="auto"/>
              <w:rPr>
                <w:rFonts w:eastAsia="Times New Roman"/>
                <w:sz w:val="22"/>
                <w:lang w:eastAsia="lv-LV"/>
              </w:rPr>
            </w:pPr>
            <w:r w:rsidRPr="00BF5644">
              <w:rPr>
                <w:color w:val="000000" w:themeColor="text1"/>
                <w:sz w:val="22"/>
              </w:rPr>
              <w:t>Normatīvā akta izpilde tiks nodrošināta esošo valsts institūciju funkciju ietvaros.</w:t>
            </w:r>
          </w:p>
        </w:tc>
      </w:tr>
    </w:tbl>
    <w:p w:rsidR="00BE28AA" w:rsidRPr="00D16DAD" w:rsidRDefault="00BE28AA" w:rsidP="00D16DAD">
      <w:pPr>
        <w:spacing w:after="0" w:line="240" w:lineRule="auto"/>
        <w:jc w:val="center"/>
        <w:rPr>
          <w:i/>
          <w:sz w:val="28"/>
        </w:rPr>
      </w:pPr>
      <w:r w:rsidRPr="00D16DAD">
        <w:rPr>
          <w:i/>
          <w:sz w:val="28"/>
        </w:rPr>
        <w:t>Anotācijas III un IV sadaļa – projekts šīs jomas neskar.</w:t>
      </w:r>
    </w:p>
    <w:p w:rsidR="00D37098" w:rsidRDefault="00D37098" w:rsidP="00BF5644">
      <w:pPr>
        <w:suppressLineNumbers/>
        <w:spacing w:after="0" w:line="240" w:lineRule="auto"/>
        <w:rPr>
          <w:color w:val="000000"/>
          <w:sz w:val="28"/>
        </w:rPr>
      </w:pPr>
    </w:p>
    <w:p w:rsidR="00D37098" w:rsidRDefault="00D37098" w:rsidP="00BF5644">
      <w:pPr>
        <w:suppressLineNumbers/>
        <w:spacing w:after="0" w:line="240" w:lineRule="auto"/>
        <w:rPr>
          <w:color w:val="000000"/>
          <w:sz w:val="28"/>
        </w:rPr>
      </w:pPr>
    </w:p>
    <w:p w:rsidR="00D37098" w:rsidRDefault="00D37098" w:rsidP="00BF5644">
      <w:pPr>
        <w:suppressLineNumbers/>
        <w:spacing w:after="0" w:line="240" w:lineRule="auto"/>
        <w:rPr>
          <w:color w:val="000000"/>
          <w:sz w:val="28"/>
        </w:rPr>
      </w:pPr>
    </w:p>
    <w:p w:rsidR="00345F61" w:rsidRDefault="00345F61" w:rsidP="00345F61">
      <w:pPr>
        <w:spacing w:after="0" w:line="240" w:lineRule="auto"/>
        <w:jc w:val="both"/>
        <w:rPr>
          <w:rFonts w:eastAsia="Times New Roman"/>
          <w:color w:val="000000"/>
          <w:sz w:val="28"/>
          <w:szCs w:val="28"/>
          <w:lang w:eastAsia="lv-LV"/>
        </w:rPr>
      </w:pPr>
    </w:p>
    <w:p w:rsidR="00345F61" w:rsidRDefault="00A70BFA" w:rsidP="00345F61">
      <w:pPr>
        <w:spacing w:after="0" w:line="240" w:lineRule="auto"/>
        <w:jc w:val="both"/>
        <w:rPr>
          <w:rFonts w:eastAsia="Times New Roman"/>
          <w:color w:val="000000"/>
          <w:sz w:val="28"/>
          <w:szCs w:val="28"/>
          <w:lang w:eastAsia="lv-LV"/>
        </w:rPr>
      </w:pPr>
      <w:r>
        <w:rPr>
          <w:rFonts w:eastAsia="Times New Roman"/>
          <w:color w:val="000000"/>
          <w:sz w:val="28"/>
          <w:szCs w:val="28"/>
          <w:lang w:eastAsia="lv-LV"/>
        </w:rPr>
        <w:t>Ministru prezidenta biedrs,</w:t>
      </w:r>
    </w:p>
    <w:p w:rsidR="00345F61" w:rsidRPr="00876CDE" w:rsidRDefault="00A70BFA" w:rsidP="00345F61">
      <w:pPr>
        <w:spacing w:after="0" w:line="240" w:lineRule="auto"/>
        <w:jc w:val="both"/>
        <w:rPr>
          <w:rFonts w:eastAsia="Times New Roman"/>
          <w:color w:val="000000"/>
          <w:sz w:val="28"/>
          <w:szCs w:val="28"/>
          <w:lang w:eastAsia="lv-LV"/>
        </w:rPr>
      </w:pPr>
      <w:r>
        <w:rPr>
          <w:rFonts w:eastAsia="Times New Roman"/>
          <w:color w:val="000000"/>
          <w:sz w:val="28"/>
          <w:szCs w:val="28"/>
          <w:lang w:eastAsia="lv-LV"/>
        </w:rPr>
        <w:t>e</w:t>
      </w:r>
      <w:r w:rsidR="00345F61" w:rsidRPr="00876CDE">
        <w:rPr>
          <w:rFonts w:eastAsia="Times New Roman"/>
          <w:color w:val="000000"/>
          <w:sz w:val="28"/>
          <w:szCs w:val="28"/>
          <w:lang w:eastAsia="lv-LV"/>
        </w:rPr>
        <w:t>kono</w:t>
      </w:r>
      <w:r>
        <w:rPr>
          <w:rFonts w:eastAsia="Times New Roman"/>
          <w:color w:val="000000"/>
          <w:sz w:val="28"/>
          <w:szCs w:val="28"/>
          <w:lang w:eastAsia="lv-LV"/>
        </w:rPr>
        <w:t>mikas ministrs</w:t>
      </w:r>
      <w:r w:rsidR="00182D6A">
        <w:rPr>
          <w:rFonts w:eastAsia="Times New Roman"/>
          <w:color w:val="000000"/>
          <w:sz w:val="28"/>
          <w:szCs w:val="28"/>
          <w:lang w:eastAsia="lv-LV"/>
        </w:rPr>
        <w:tab/>
      </w:r>
      <w:r w:rsidR="00182D6A">
        <w:rPr>
          <w:rFonts w:eastAsia="Times New Roman"/>
          <w:color w:val="000000"/>
          <w:sz w:val="28"/>
          <w:szCs w:val="28"/>
          <w:lang w:eastAsia="lv-LV"/>
        </w:rPr>
        <w:tab/>
      </w:r>
      <w:r w:rsidR="00182D6A">
        <w:rPr>
          <w:rFonts w:eastAsia="Times New Roman"/>
          <w:color w:val="000000"/>
          <w:sz w:val="28"/>
          <w:szCs w:val="28"/>
          <w:lang w:eastAsia="lv-LV"/>
        </w:rPr>
        <w:tab/>
      </w:r>
      <w:r w:rsidR="00182D6A">
        <w:rPr>
          <w:rFonts w:eastAsia="Times New Roman"/>
          <w:color w:val="000000"/>
          <w:sz w:val="28"/>
          <w:szCs w:val="28"/>
          <w:lang w:eastAsia="lv-LV"/>
        </w:rPr>
        <w:tab/>
      </w:r>
      <w:r w:rsidR="00182D6A">
        <w:rPr>
          <w:rFonts w:eastAsia="Times New Roman"/>
          <w:color w:val="000000"/>
          <w:sz w:val="28"/>
          <w:szCs w:val="28"/>
          <w:lang w:eastAsia="lv-LV"/>
        </w:rPr>
        <w:tab/>
      </w:r>
      <w:r w:rsidR="00182D6A">
        <w:rPr>
          <w:rFonts w:eastAsia="Times New Roman"/>
          <w:color w:val="000000"/>
          <w:sz w:val="28"/>
          <w:szCs w:val="28"/>
          <w:lang w:eastAsia="lv-LV"/>
        </w:rPr>
        <w:tab/>
      </w:r>
      <w:proofErr w:type="spellStart"/>
      <w:r>
        <w:rPr>
          <w:rFonts w:eastAsia="Times New Roman"/>
          <w:color w:val="000000"/>
          <w:sz w:val="28"/>
          <w:szCs w:val="28"/>
          <w:lang w:eastAsia="lv-LV"/>
        </w:rPr>
        <w:t>A.Ašeradens</w:t>
      </w:r>
      <w:proofErr w:type="spellEnd"/>
    </w:p>
    <w:p w:rsidR="00345F61" w:rsidRDefault="00345F61" w:rsidP="00345F61">
      <w:pPr>
        <w:spacing w:after="0" w:line="240" w:lineRule="auto"/>
        <w:rPr>
          <w:bCs/>
          <w:color w:val="000000" w:themeColor="text1"/>
          <w:sz w:val="28"/>
          <w:szCs w:val="28"/>
        </w:rPr>
      </w:pPr>
    </w:p>
    <w:p w:rsidR="00345F61" w:rsidRDefault="00345F61" w:rsidP="00345F61">
      <w:pPr>
        <w:spacing w:after="0" w:line="240" w:lineRule="auto"/>
        <w:rPr>
          <w:bCs/>
          <w:color w:val="000000" w:themeColor="text1"/>
          <w:sz w:val="28"/>
          <w:szCs w:val="28"/>
        </w:rPr>
      </w:pPr>
    </w:p>
    <w:p w:rsidR="00A70BFA" w:rsidRDefault="00345F61" w:rsidP="00A70BFA">
      <w:pPr>
        <w:spacing w:after="0" w:line="240" w:lineRule="auto"/>
        <w:jc w:val="both"/>
        <w:rPr>
          <w:rFonts w:eastAsia="Times New Roman"/>
          <w:color w:val="000000"/>
          <w:sz w:val="28"/>
          <w:szCs w:val="28"/>
          <w:lang w:eastAsia="lv-LV"/>
        </w:rPr>
      </w:pPr>
      <w:r w:rsidRPr="00EA69EC">
        <w:rPr>
          <w:bCs/>
          <w:color w:val="000000" w:themeColor="text1"/>
          <w:sz w:val="28"/>
          <w:szCs w:val="28"/>
        </w:rPr>
        <w:t>Iesniedzējs:</w:t>
      </w:r>
      <w:r w:rsidR="00A70BFA" w:rsidRPr="00A70BFA">
        <w:rPr>
          <w:rFonts w:eastAsia="Times New Roman"/>
          <w:color w:val="000000"/>
          <w:sz w:val="28"/>
          <w:szCs w:val="28"/>
          <w:lang w:eastAsia="lv-LV"/>
        </w:rPr>
        <w:t xml:space="preserve"> </w:t>
      </w:r>
    </w:p>
    <w:p w:rsidR="00A70BFA" w:rsidRDefault="00A70BFA" w:rsidP="00A70BFA">
      <w:pPr>
        <w:spacing w:after="0" w:line="240" w:lineRule="auto"/>
        <w:jc w:val="both"/>
        <w:rPr>
          <w:rFonts w:eastAsia="Times New Roman"/>
          <w:color w:val="000000"/>
          <w:sz w:val="28"/>
          <w:szCs w:val="28"/>
          <w:lang w:eastAsia="lv-LV"/>
        </w:rPr>
      </w:pPr>
      <w:r>
        <w:rPr>
          <w:rFonts w:eastAsia="Times New Roman"/>
          <w:color w:val="000000"/>
          <w:sz w:val="28"/>
          <w:szCs w:val="28"/>
          <w:lang w:eastAsia="lv-LV"/>
        </w:rPr>
        <w:t>Ministru prezidenta biedrs,</w:t>
      </w:r>
    </w:p>
    <w:p w:rsidR="00345F61" w:rsidRPr="00EA69EC" w:rsidRDefault="00A70BFA" w:rsidP="00A70BFA">
      <w:pPr>
        <w:spacing w:after="0" w:line="240" w:lineRule="auto"/>
        <w:rPr>
          <w:bCs/>
          <w:color w:val="000000" w:themeColor="text1"/>
          <w:sz w:val="28"/>
          <w:szCs w:val="28"/>
        </w:rPr>
      </w:pPr>
      <w:r>
        <w:rPr>
          <w:rFonts w:eastAsia="Times New Roman"/>
          <w:color w:val="000000"/>
          <w:sz w:val="28"/>
          <w:szCs w:val="28"/>
          <w:lang w:eastAsia="lv-LV"/>
        </w:rPr>
        <w:t>e</w:t>
      </w:r>
      <w:r w:rsidRPr="00876CDE">
        <w:rPr>
          <w:rFonts w:eastAsia="Times New Roman"/>
          <w:color w:val="000000"/>
          <w:sz w:val="28"/>
          <w:szCs w:val="28"/>
          <w:lang w:eastAsia="lv-LV"/>
        </w:rPr>
        <w:t>kono</w:t>
      </w:r>
      <w:r>
        <w:rPr>
          <w:rFonts w:eastAsia="Times New Roman"/>
          <w:color w:val="000000"/>
          <w:sz w:val="28"/>
          <w:szCs w:val="28"/>
          <w:lang w:eastAsia="lv-LV"/>
        </w:rPr>
        <w:t>mikas ministrs</w:t>
      </w:r>
      <w:r w:rsidR="00345F61">
        <w:rPr>
          <w:bCs/>
          <w:color w:val="000000" w:themeColor="text1"/>
          <w:sz w:val="28"/>
          <w:szCs w:val="28"/>
        </w:rPr>
        <w:tab/>
      </w:r>
      <w:r w:rsidR="00345F61">
        <w:rPr>
          <w:bCs/>
          <w:color w:val="000000" w:themeColor="text1"/>
          <w:sz w:val="28"/>
          <w:szCs w:val="28"/>
        </w:rPr>
        <w:tab/>
      </w:r>
      <w:r w:rsidR="00345F61">
        <w:rPr>
          <w:bCs/>
          <w:color w:val="000000" w:themeColor="text1"/>
          <w:sz w:val="28"/>
          <w:szCs w:val="28"/>
        </w:rPr>
        <w:tab/>
      </w:r>
      <w:r w:rsidR="00345F61">
        <w:rPr>
          <w:bCs/>
          <w:color w:val="000000" w:themeColor="text1"/>
          <w:sz w:val="28"/>
          <w:szCs w:val="28"/>
        </w:rPr>
        <w:tab/>
      </w:r>
      <w:r w:rsidR="00345F61">
        <w:rPr>
          <w:bCs/>
          <w:color w:val="000000" w:themeColor="text1"/>
          <w:sz w:val="28"/>
          <w:szCs w:val="28"/>
        </w:rPr>
        <w:tab/>
      </w:r>
      <w:r w:rsidR="00345F61">
        <w:rPr>
          <w:bCs/>
          <w:color w:val="000000" w:themeColor="text1"/>
          <w:sz w:val="28"/>
          <w:szCs w:val="28"/>
        </w:rPr>
        <w:tab/>
      </w:r>
      <w:proofErr w:type="spellStart"/>
      <w:r>
        <w:rPr>
          <w:bCs/>
          <w:color w:val="000000" w:themeColor="text1"/>
          <w:sz w:val="28"/>
          <w:szCs w:val="28"/>
        </w:rPr>
        <w:t>A.Ašeradens</w:t>
      </w:r>
      <w:proofErr w:type="spellEnd"/>
    </w:p>
    <w:p w:rsidR="00345F61" w:rsidRDefault="00345F61" w:rsidP="00345F61">
      <w:pPr>
        <w:spacing w:after="0" w:line="240" w:lineRule="auto"/>
        <w:rPr>
          <w:bCs/>
          <w:color w:val="000000"/>
          <w:sz w:val="28"/>
          <w:szCs w:val="28"/>
        </w:rPr>
      </w:pPr>
    </w:p>
    <w:p w:rsidR="00345F61" w:rsidRDefault="00345F61" w:rsidP="00345F61">
      <w:pPr>
        <w:spacing w:after="0" w:line="240" w:lineRule="auto"/>
        <w:rPr>
          <w:bCs/>
          <w:color w:val="000000"/>
          <w:sz w:val="28"/>
          <w:szCs w:val="28"/>
        </w:rPr>
      </w:pPr>
    </w:p>
    <w:p w:rsidR="00A70BFA" w:rsidRDefault="00345F61" w:rsidP="00A70BFA">
      <w:pPr>
        <w:spacing w:after="0" w:line="240" w:lineRule="auto"/>
        <w:rPr>
          <w:color w:val="000000"/>
          <w:sz w:val="28"/>
          <w:szCs w:val="28"/>
        </w:rPr>
      </w:pPr>
      <w:r w:rsidRPr="00B939C8">
        <w:rPr>
          <w:bCs/>
          <w:color w:val="000000"/>
          <w:sz w:val="28"/>
          <w:szCs w:val="28"/>
        </w:rPr>
        <w:t xml:space="preserve">Vīza: </w:t>
      </w:r>
      <w:r>
        <w:rPr>
          <w:bCs/>
          <w:color w:val="000000"/>
          <w:sz w:val="28"/>
          <w:szCs w:val="28"/>
        </w:rPr>
        <w:br/>
      </w:r>
      <w:r w:rsidR="00A70BFA">
        <w:rPr>
          <w:color w:val="000000"/>
          <w:sz w:val="28"/>
          <w:szCs w:val="28"/>
        </w:rPr>
        <w:t>valsts sekretāra pienākumu izpildītājs,</w:t>
      </w:r>
    </w:p>
    <w:p w:rsidR="00E8208F" w:rsidRDefault="00A70BFA" w:rsidP="00A70BFA">
      <w:pPr>
        <w:spacing w:after="0" w:line="240" w:lineRule="auto"/>
        <w:rPr>
          <w:color w:val="000000"/>
          <w:sz w:val="28"/>
          <w:szCs w:val="28"/>
        </w:rPr>
      </w:pPr>
      <w:r>
        <w:rPr>
          <w:color w:val="000000"/>
          <w:sz w:val="28"/>
          <w:szCs w:val="28"/>
        </w:rPr>
        <w:t>Valsts sekretāra vietnieks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R.Aleksejenko</w:t>
      </w:r>
      <w:proofErr w:type="spellEnd"/>
    </w:p>
    <w:p w:rsidR="00FB6320" w:rsidRPr="00BF5644" w:rsidRDefault="00FB6320" w:rsidP="00BF5644">
      <w:pPr>
        <w:spacing w:after="0" w:line="240" w:lineRule="auto"/>
        <w:rPr>
          <w:sz w:val="22"/>
        </w:rPr>
      </w:pPr>
    </w:p>
    <w:p w:rsidR="00A70BFA" w:rsidRDefault="00A70BFA" w:rsidP="00BF5644">
      <w:pPr>
        <w:spacing w:after="0" w:line="240" w:lineRule="auto"/>
        <w:rPr>
          <w:sz w:val="20"/>
        </w:rPr>
      </w:pPr>
    </w:p>
    <w:p w:rsidR="00A70BFA" w:rsidRDefault="00A70BFA" w:rsidP="00BF5644">
      <w:pPr>
        <w:spacing w:after="0" w:line="240" w:lineRule="auto"/>
        <w:rPr>
          <w:sz w:val="20"/>
        </w:rPr>
      </w:pPr>
    </w:p>
    <w:p w:rsidR="00A70BFA" w:rsidRDefault="00A70BFA" w:rsidP="00BF5644">
      <w:pPr>
        <w:spacing w:after="0" w:line="240" w:lineRule="auto"/>
        <w:rPr>
          <w:sz w:val="20"/>
        </w:rPr>
      </w:pPr>
    </w:p>
    <w:p w:rsidR="00A70BFA" w:rsidRDefault="00A70BFA" w:rsidP="00BF5644">
      <w:pPr>
        <w:spacing w:after="0" w:line="240" w:lineRule="auto"/>
        <w:rPr>
          <w:sz w:val="20"/>
        </w:rPr>
      </w:pPr>
    </w:p>
    <w:p w:rsidR="00A70BFA" w:rsidRDefault="00A70BFA" w:rsidP="00BF5644">
      <w:pPr>
        <w:spacing w:after="0" w:line="240" w:lineRule="auto"/>
        <w:rPr>
          <w:sz w:val="20"/>
        </w:rPr>
      </w:pPr>
    </w:p>
    <w:p w:rsidR="00A70BFA" w:rsidRDefault="00A70BFA" w:rsidP="00BF5644">
      <w:pPr>
        <w:spacing w:after="0" w:line="240" w:lineRule="auto"/>
        <w:rPr>
          <w:sz w:val="20"/>
        </w:rPr>
      </w:pPr>
    </w:p>
    <w:p w:rsidR="00A70BFA" w:rsidRDefault="00A70BFA" w:rsidP="00BF5644">
      <w:pPr>
        <w:spacing w:after="0" w:line="240" w:lineRule="auto"/>
        <w:rPr>
          <w:sz w:val="20"/>
        </w:rPr>
      </w:pPr>
    </w:p>
    <w:p w:rsidR="00A70BFA" w:rsidRDefault="00A70BFA" w:rsidP="00BF5644">
      <w:pPr>
        <w:spacing w:after="0" w:line="240" w:lineRule="auto"/>
        <w:rPr>
          <w:sz w:val="20"/>
        </w:rPr>
      </w:pPr>
    </w:p>
    <w:p w:rsidR="00A70BFA" w:rsidRDefault="00A70BFA" w:rsidP="00BF5644">
      <w:pPr>
        <w:spacing w:after="0" w:line="240" w:lineRule="auto"/>
        <w:rPr>
          <w:sz w:val="20"/>
        </w:rPr>
      </w:pPr>
    </w:p>
    <w:p w:rsidR="00A70BFA" w:rsidRDefault="00A70BFA" w:rsidP="00BF5644">
      <w:pPr>
        <w:spacing w:after="0" w:line="240" w:lineRule="auto"/>
        <w:rPr>
          <w:sz w:val="20"/>
        </w:rPr>
      </w:pPr>
    </w:p>
    <w:p w:rsidR="00A70BFA" w:rsidRDefault="00A70BFA" w:rsidP="00BF5644">
      <w:pPr>
        <w:spacing w:after="0" w:line="240" w:lineRule="auto"/>
        <w:rPr>
          <w:sz w:val="20"/>
        </w:rPr>
      </w:pPr>
    </w:p>
    <w:p w:rsidR="00A70BFA" w:rsidRDefault="00A70BFA" w:rsidP="00BF5644">
      <w:pPr>
        <w:spacing w:after="0" w:line="240" w:lineRule="auto"/>
        <w:rPr>
          <w:sz w:val="20"/>
        </w:rPr>
      </w:pPr>
    </w:p>
    <w:p w:rsidR="00A70BFA" w:rsidRDefault="00A70BFA" w:rsidP="00BF5644">
      <w:pPr>
        <w:spacing w:after="0" w:line="240" w:lineRule="auto"/>
        <w:rPr>
          <w:sz w:val="20"/>
        </w:rPr>
      </w:pPr>
    </w:p>
    <w:p w:rsidR="00A70BFA" w:rsidRDefault="00A70BFA" w:rsidP="00BF5644">
      <w:pPr>
        <w:spacing w:after="0" w:line="240" w:lineRule="auto"/>
        <w:rPr>
          <w:sz w:val="20"/>
        </w:rPr>
      </w:pPr>
    </w:p>
    <w:p w:rsidR="00FB6320" w:rsidRPr="003D57F8" w:rsidRDefault="00E34359" w:rsidP="00BF5644">
      <w:pPr>
        <w:spacing w:after="0" w:line="240" w:lineRule="auto"/>
        <w:rPr>
          <w:sz w:val="20"/>
        </w:rPr>
      </w:pPr>
      <w:r>
        <w:rPr>
          <w:sz w:val="20"/>
        </w:rPr>
        <w:t>0</w:t>
      </w:r>
      <w:r w:rsidR="00601A42">
        <w:rPr>
          <w:sz w:val="20"/>
        </w:rPr>
        <w:t>7</w:t>
      </w:r>
      <w:r w:rsidR="00FB6320" w:rsidRPr="003D57F8">
        <w:rPr>
          <w:sz w:val="20"/>
        </w:rPr>
        <w:t>.</w:t>
      </w:r>
      <w:r>
        <w:rPr>
          <w:sz w:val="20"/>
        </w:rPr>
        <w:t>04</w:t>
      </w:r>
      <w:r w:rsidR="00FB6320" w:rsidRPr="003D57F8">
        <w:rPr>
          <w:sz w:val="20"/>
        </w:rPr>
        <w:t>.201</w:t>
      </w:r>
      <w:r w:rsidR="00A70BFA">
        <w:rPr>
          <w:sz w:val="20"/>
        </w:rPr>
        <w:t>6</w:t>
      </w:r>
      <w:r w:rsidR="00FB6320" w:rsidRPr="003D57F8">
        <w:rPr>
          <w:sz w:val="20"/>
        </w:rPr>
        <w:t xml:space="preserve">. </w:t>
      </w:r>
      <w:r>
        <w:rPr>
          <w:sz w:val="20"/>
        </w:rPr>
        <w:t>1</w:t>
      </w:r>
      <w:r w:rsidR="00601A42">
        <w:rPr>
          <w:sz w:val="20"/>
        </w:rPr>
        <w:t>3:31</w:t>
      </w:r>
      <w:bookmarkStart w:id="2" w:name="_GoBack"/>
      <w:bookmarkEnd w:id="2"/>
    </w:p>
    <w:p w:rsidR="00E34359" w:rsidRDefault="00FB6320" w:rsidP="00BF5644">
      <w:pPr>
        <w:spacing w:after="0" w:line="240" w:lineRule="auto"/>
        <w:rPr>
          <w:sz w:val="20"/>
        </w:rPr>
      </w:pPr>
      <w:r w:rsidRPr="003D57F8">
        <w:rPr>
          <w:sz w:val="20"/>
        </w:rPr>
        <w:fldChar w:fldCharType="begin"/>
      </w:r>
      <w:r w:rsidRPr="003D57F8">
        <w:rPr>
          <w:sz w:val="20"/>
        </w:rPr>
        <w:instrText xml:space="preserve"> NUMWORDS   \* MERGEFORMAT </w:instrText>
      </w:r>
      <w:r w:rsidRPr="003D57F8">
        <w:rPr>
          <w:sz w:val="20"/>
        </w:rPr>
        <w:fldChar w:fldCharType="separate"/>
      </w:r>
      <w:r w:rsidR="004D5D34">
        <w:rPr>
          <w:noProof/>
          <w:sz w:val="20"/>
        </w:rPr>
        <w:t>92</w:t>
      </w:r>
      <w:r w:rsidRPr="003D57F8">
        <w:rPr>
          <w:sz w:val="20"/>
        </w:rPr>
        <w:fldChar w:fldCharType="end"/>
      </w:r>
      <w:r w:rsidR="004D5D34">
        <w:rPr>
          <w:sz w:val="20"/>
        </w:rPr>
        <w:t>85</w:t>
      </w:r>
    </w:p>
    <w:p w:rsidR="00FB6320" w:rsidRPr="003D57F8" w:rsidRDefault="00E34359" w:rsidP="00BF5644">
      <w:pPr>
        <w:spacing w:after="0" w:line="240" w:lineRule="auto"/>
        <w:rPr>
          <w:rFonts w:eastAsia="Times New Roman"/>
          <w:sz w:val="20"/>
        </w:rPr>
      </w:pPr>
      <w:proofErr w:type="spellStart"/>
      <w:r>
        <w:rPr>
          <w:sz w:val="20"/>
        </w:rPr>
        <w:t>I</w:t>
      </w:r>
      <w:r w:rsidR="00A70BFA">
        <w:rPr>
          <w:rFonts w:eastAsia="Times New Roman"/>
          <w:sz w:val="20"/>
        </w:rPr>
        <w:t>.Ozoliņa</w:t>
      </w:r>
      <w:proofErr w:type="spellEnd"/>
    </w:p>
    <w:p w:rsidR="00FB6320" w:rsidRPr="003D57F8" w:rsidRDefault="00FB6320" w:rsidP="00BF5644">
      <w:pPr>
        <w:spacing w:after="0" w:line="240" w:lineRule="auto"/>
        <w:jc w:val="both"/>
        <w:rPr>
          <w:rFonts w:eastAsia="Times New Roman"/>
          <w:color w:val="000000"/>
          <w:sz w:val="20"/>
          <w:lang w:eastAsia="lv-LV"/>
        </w:rPr>
      </w:pPr>
      <w:r w:rsidRPr="003D57F8">
        <w:rPr>
          <w:rFonts w:eastAsia="Times New Roman"/>
          <w:color w:val="000000"/>
          <w:sz w:val="20"/>
          <w:lang w:eastAsia="lv-LV"/>
        </w:rPr>
        <w:t>67013</w:t>
      </w:r>
      <w:r w:rsidR="00A70BFA">
        <w:rPr>
          <w:rFonts w:eastAsia="Times New Roman"/>
          <w:color w:val="000000"/>
          <w:sz w:val="20"/>
          <w:lang w:eastAsia="lv-LV"/>
        </w:rPr>
        <w:t>175</w:t>
      </w:r>
      <w:r w:rsidRPr="003D57F8">
        <w:rPr>
          <w:rFonts w:eastAsia="Times New Roman"/>
          <w:color w:val="000000"/>
          <w:sz w:val="20"/>
          <w:lang w:eastAsia="lv-LV"/>
        </w:rPr>
        <w:t xml:space="preserve"> </w:t>
      </w:r>
    </w:p>
    <w:p w:rsidR="006924F0" w:rsidRPr="00A70BFA" w:rsidRDefault="00A70BFA" w:rsidP="00BF5644">
      <w:pPr>
        <w:spacing w:after="0" w:line="240" w:lineRule="auto"/>
        <w:jc w:val="both"/>
        <w:rPr>
          <w:rFonts w:eastAsia="Times New Roman"/>
          <w:color w:val="000000"/>
          <w:sz w:val="20"/>
          <w:szCs w:val="20"/>
          <w:lang w:eastAsia="lv-LV"/>
        </w:rPr>
      </w:pPr>
      <w:r w:rsidRPr="00A70BFA">
        <w:rPr>
          <w:sz w:val="20"/>
          <w:szCs w:val="20"/>
        </w:rPr>
        <w:t>Inguna.Ozolina@em.gov.lv</w:t>
      </w:r>
    </w:p>
    <w:sectPr w:rsidR="006924F0" w:rsidRPr="00A70BFA" w:rsidSect="00BE28AA">
      <w:headerReference w:type="default" r:id="rId9"/>
      <w:footerReference w:type="default" r:id="rId10"/>
      <w:footerReference w:type="first" r:id="rId11"/>
      <w:pgSz w:w="11906" w:h="16838" w:code="9"/>
      <w:pgMar w:top="1134"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CC4" w:rsidRDefault="004C5CC4" w:rsidP="009B7B04">
      <w:pPr>
        <w:spacing w:after="0" w:line="240" w:lineRule="auto"/>
      </w:pPr>
      <w:r>
        <w:separator/>
      </w:r>
    </w:p>
  </w:endnote>
  <w:endnote w:type="continuationSeparator" w:id="0">
    <w:p w:rsidR="004C5CC4" w:rsidRDefault="004C5CC4" w:rsidP="009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C4" w:rsidRPr="0064074A" w:rsidRDefault="004C5CC4"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sidR="00601A42">
      <w:rPr>
        <w:rFonts w:eastAsia="Times New Roman"/>
        <w:noProof/>
        <w:sz w:val="18"/>
        <w:szCs w:val="18"/>
      </w:rPr>
      <w:t>EMAnot_07</w:t>
    </w:r>
    <w:r>
      <w:rPr>
        <w:rFonts w:eastAsia="Times New Roman"/>
        <w:noProof/>
        <w:sz w:val="18"/>
        <w:szCs w:val="18"/>
      </w:rPr>
      <w:t>0416_Primara</w:t>
    </w:r>
    <w:r w:rsidRPr="0064074A">
      <w:rPr>
        <w:rFonts w:eastAsia="Times New Roman"/>
        <w:sz w:val="18"/>
        <w:szCs w:val="18"/>
      </w:rPr>
      <w:fldChar w:fldCharType="end"/>
    </w:r>
    <w:r w:rsidRPr="0064074A">
      <w:rPr>
        <w:rFonts w:eastAsia="Times New Roman"/>
        <w:sz w:val="18"/>
        <w:szCs w:val="18"/>
      </w:rPr>
      <w:t>; Ministru kabineta noteikumu projekta „</w:t>
    </w:r>
    <w:r w:rsidRPr="0005570B">
      <w:rPr>
        <w:rFonts w:eastAsia="Times New Roman"/>
        <w:sz w:val="18"/>
        <w:szCs w:val="18"/>
      </w:rPr>
      <w:t>Koģenerācijas staciju saražotās primārās enerģijas ietaupījuma aprēķināšanas kārtība</w:t>
    </w:r>
    <w:r w:rsidRPr="0064074A">
      <w:rPr>
        <w:rFonts w:eastAsia="Times New Roman"/>
        <w:sz w:val="18"/>
        <w:szCs w:val="18"/>
      </w:rPr>
      <w:t>” sākotnējās ietekmes n</w:t>
    </w:r>
    <w:r>
      <w:rPr>
        <w:rFonts w:eastAsia="Times New Roman"/>
        <w:sz w:val="18"/>
        <w:szCs w:val="18"/>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C4" w:rsidRPr="0064074A" w:rsidRDefault="004C5CC4"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Pr>
        <w:rFonts w:eastAsia="Times New Roman"/>
        <w:noProof/>
        <w:sz w:val="18"/>
        <w:szCs w:val="18"/>
      </w:rPr>
      <w:t>EMAnot_200515_Primaras</w:t>
    </w:r>
    <w:r w:rsidRPr="0064074A">
      <w:rPr>
        <w:rFonts w:eastAsia="Times New Roman"/>
        <w:sz w:val="18"/>
        <w:szCs w:val="18"/>
      </w:rPr>
      <w:fldChar w:fldCharType="end"/>
    </w:r>
    <w:r w:rsidRPr="0064074A">
      <w:rPr>
        <w:rFonts w:eastAsia="Times New Roman"/>
        <w:sz w:val="18"/>
        <w:szCs w:val="18"/>
      </w:rPr>
      <w:t>; Ministru kabineta noteikumu projekta „Grozījumi Ministru kabineta 2008. gada 21. oktobra noteikumos Nr.876 „Siltumenerģijas piegādes un lietošanas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CC4" w:rsidRDefault="004C5CC4" w:rsidP="009B7B04">
      <w:pPr>
        <w:spacing w:after="0" w:line="240" w:lineRule="auto"/>
      </w:pPr>
      <w:r>
        <w:separator/>
      </w:r>
    </w:p>
  </w:footnote>
  <w:footnote w:type="continuationSeparator" w:id="0">
    <w:p w:rsidR="004C5CC4" w:rsidRDefault="004C5CC4" w:rsidP="009B7B04">
      <w:pPr>
        <w:spacing w:after="0" w:line="240" w:lineRule="auto"/>
      </w:pPr>
      <w:r>
        <w:continuationSeparator/>
      </w:r>
    </w:p>
  </w:footnote>
  <w:footnote w:id="1">
    <w:p w:rsidR="004C5CC4" w:rsidRDefault="004C5CC4" w:rsidP="005E00E2">
      <w:pPr>
        <w:pStyle w:val="FootnoteText"/>
      </w:pPr>
      <w:r>
        <w:rPr>
          <w:rStyle w:val="FootnoteReference"/>
        </w:rPr>
        <w:footnoteRef/>
      </w:r>
      <w:r>
        <w:t xml:space="preserve"> </w:t>
      </w:r>
      <w:r w:rsidRPr="00576DDA">
        <w:t>https://www.em.gov.lv/lv/nozares_politika/energoefektivitate_un_siltumapgade/zinojumi_eiropas_komisijai/</w:t>
      </w:r>
    </w:p>
  </w:footnote>
  <w:footnote w:id="2">
    <w:p w:rsidR="004C5CC4" w:rsidRDefault="004C5CC4" w:rsidP="005E00E2">
      <w:pPr>
        <w:pStyle w:val="FootnoteText"/>
      </w:pPr>
      <w:r>
        <w:rPr>
          <w:rStyle w:val="FootnoteReference"/>
        </w:rPr>
        <w:footnoteRef/>
      </w:r>
      <w:r>
        <w:t xml:space="preserve"> </w:t>
      </w:r>
      <w:hyperlink r:id="rId1" w:history="1">
        <w:r w:rsidRPr="00262400">
          <w:rPr>
            <w:rStyle w:val="Hyperlink"/>
          </w:rPr>
          <w:t>http://www.esfondi.lv/page.php?id=1149</w:t>
        </w:r>
      </w:hyperlink>
      <w:r>
        <w:t xml:space="preserve"> </w:t>
      </w:r>
    </w:p>
  </w:footnote>
  <w:footnote w:id="3">
    <w:p w:rsidR="004C5CC4" w:rsidRDefault="004C5CC4" w:rsidP="005E00E2">
      <w:pPr>
        <w:pStyle w:val="FootnoteText"/>
      </w:pPr>
      <w:r>
        <w:rPr>
          <w:rStyle w:val="FootnoteReference"/>
        </w:rPr>
        <w:footnoteRef/>
      </w:r>
      <w:r>
        <w:t xml:space="preserve"> </w:t>
      </w:r>
      <w:hyperlink r:id="rId2" w:history="1">
        <w:r w:rsidRPr="00262400">
          <w:rPr>
            <w:rStyle w:val="Hyperlink"/>
          </w:rPr>
          <w:t>http://likumi.lv/doc.php?id=267471</w:t>
        </w:r>
      </w:hyperlink>
      <w:r>
        <w:t xml:space="preserve"> </w:t>
      </w:r>
    </w:p>
  </w:footnote>
  <w:footnote w:id="4">
    <w:p w:rsidR="004C5CC4" w:rsidRDefault="004C5CC4" w:rsidP="005E00E2">
      <w:pPr>
        <w:pStyle w:val="FootnoteText"/>
      </w:pPr>
      <w:r>
        <w:rPr>
          <w:rStyle w:val="FootnoteReference"/>
        </w:rPr>
        <w:footnoteRef/>
      </w:r>
      <w:r>
        <w:t xml:space="preserve"> </w:t>
      </w:r>
      <w:hyperlink r:id="rId3" w:history="1">
        <w:r w:rsidRPr="00262400">
          <w:rPr>
            <w:rStyle w:val="Hyperlink"/>
          </w:rPr>
          <w:t>http://likumi.lv/doc.php?id=262535</w:t>
        </w:r>
      </w:hyperlink>
      <w:r>
        <w:t xml:space="preserve"> </w:t>
      </w:r>
    </w:p>
  </w:footnote>
  <w:footnote w:id="5">
    <w:p w:rsidR="004C5CC4" w:rsidRDefault="004C5CC4" w:rsidP="005E00E2">
      <w:pPr>
        <w:pStyle w:val="FootnoteText"/>
      </w:pPr>
      <w:r>
        <w:rPr>
          <w:rStyle w:val="FootnoteReference"/>
        </w:rPr>
        <w:footnoteRef/>
      </w:r>
      <w:hyperlink r:id="rId4" w:history="1">
        <w:r w:rsidRPr="00262400">
          <w:rPr>
            <w:rStyle w:val="Hyperlink"/>
          </w:rPr>
          <w:t>https://www.em.gov.lv/lv/nozares_politika/majokli/eku_energoefektivitate/no_direktivas_2012_27_es_par_energoefektivitati_izrietosas_prasibas/</w:t>
        </w:r>
      </w:hyperlink>
      <w:r>
        <w:t xml:space="preserve"> </w:t>
      </w:r>
    </w:p>
  </w:footnote>
  <w:footnote w:id="6">
    <w:p w:rsidR="004C5CC4" w:rsidRDefault="004C5CC4" w:rsidP="005E00E2">
      <w:pPr>
        <w:pStyle w:val="FootnoteText"/>
      </w:pPr>
      <w:r>
        <w:rPr>
          <w:rStyle w:val="FootnoteReference"/>
        </w:rPr>
        <w:footnoteRef/>
      </w:r>
      <w:hyperlink r:id="rId5" w:history="1">
        <w:r w:rsidRPr="00262400">
          <w:rPr>
            <w:rStyle w:val="Hyperlink"/>
          </w:rPr>
          <w:t>https://www.em.gov.lv/lv/nozares_politika/energoefektivitate_un_siltumapgade/energoefektivitate/pasvaldibu_energoplani/</w:t>
        </w:r>
      </w:hyperlink>
      <w:r>
        <w:t xml:space="preserve"> </w:t>
      </w:r>
    </w:p>
  </w:footnote>
  <w:footnote w:id="7">
    <w:p w:rsidR="004C5CC4" w:rsidRDefault="004C5CC4" w:rsidP="005E00E2">
      <w:pPr>
        <w:pStyle w:val="FootnoteText"/>
      </w:pPr>
      <w:r>
        <w:rPr>
          <w:rStyle w:val="FootnoteReference"/>
        </w:rPr>
        <w:footnoteRef/>
      </w:r>
      <w:r>
        <w:t xml:space="preserve"> </w:t>
      </w:r>
      <w:hyperlink r:id="rId6" w:history="1">
        <w:r w:rsidRPr="00262400">
          <w:rPr>
            <w:rStyle w:val="Hyperlink"/>
          </w:rPr>
          <w:t>http://www.varam.gov.lv/lat/darbibas_veidi/reg_att/metodika/</w:t>
        </w:r>
      </w:hyperlink>
      <w:r>
        <w:t xml:space="preserve"> </w:t>
      </w:r>
    </w:p>
  </w:footnote>
  <w:footnote w:id="8">
    <w:p w:rsidR="004C5CC4" w:rsidRDefault="004C5CC4" w:rsidP="005E00E2">
      <w:pPr>
        <w:pStyle w:val="FootnoteText"/>
      </w:pPr>
      <w:r>
        <w:rPr>
          <w:rStyle w:val="FootnoteReference"/>
        </w:rPr>
        <w:footnoteRef/>
      </w:r>
      <w:hyperlink r:id="rId7" w:history="1">
        <w:r w:rsidRPr="00262400">
          <w:rPr>
            <w:rStyle w:val="Hyperlink"/>
          </w:rPr>
          <w:t>https://www.em.gov.lv/lv/nozares_politika/energoefektivitate_un_siltumapgade/energoefektivitate/pasvaldibu_energoplani/</w:t>
        </w:r>
      </w:hyperlink>
      <w:r>
        <w:t xml:space="preserve"> </w:t>
      </w:r>
    </w:p>
  </w:footnote>
  <w:footnote w:id="9">
    <w:p w:rsidR="004C5CC4" w:rsidRDefault="004C5CC4" w:rsidP="005E00E2">
      <w:pPr>
        <w:pStyle w:val="FootnoteText"/>
      </w:pPr>
      <w:r>
        <w:rPr>
          <w:rStyle w:val="FootnoteReference"/>
        </w:rPr>
        <w:footnoteRef/>
      </w:r>
      <w:r>
        <w:t xml:space="preserve"> </w:t>
      </w:r>
      <w:hyperlink r:id="rId8" w:history="1">
        <w:r w:rsidRPr="00262400">
          <w:rPr>
            <w:rStyle w:val="Hyperlink"/>
          </w:rPr>
          <w:t>http://likumi.lv/ta/id/272295-par-zala-iepirkuma-veicinasanas-planu-2015-2017-gadam</w:t>
        </w:r>
      </w:hyperlink>
      <w:r>
        <w:t xml:space="preserve"> </w:t>
      </w:r>
    </w:p>
  </w:footnote>
  <w:footnote w:id="10">
    <w:p w:rsidR="004C5CC4" w:rsidRDefault="004C5CC4" w:rsidP="005E00E2">
      <w:pPr>
        <w:pStyle w:val="FootnoteText"/>
      </w:pPr>
      <w:r>
        <w:rPr>
          <w:rStyle w:val="FootnoteReference"/>
        </w:rPr>
        <w:footnoteRef/>
      </w:r>
      <w:r>
        <w:t xml:space="preserve"> </w:t>
      </w:r>
      <w:hyperlink r:id="rId9" w:history="1">
        <w:r w:rsidRPr="00262400">
          <w:rPr>
            <w:rStyle w:val="Hyperlink"/>
          </w:rPr>
          <w:t>http://www.varam.gov.lv/lat/darbibas_veidi/reg_att/metodika/</w:t>
        </w:r>
      </w:hyperlink>
      <w:r>
        <w:t xml:space="preserve"> </w:t>
      </w:r>
    </w:p>
  </w:footnote>
  <w:footnote w:id="11">
    <w:p w:rsidR="004C5CC4" w:rsidRDefault="004C5CC4" w:rsidP="005E00E2">
      <w:pPr>
        <w:pStyle w:val="FootnoteText"/>
      </w:pPr>
      <w:r>
        <w:rPr>
          <w:rStyle w:val="FootnoteReference"/>
        </w:rPr>
        <w:footnoteRef/>
      </w:r>
      <w:r>
        <w:t xml:space="preserve"> </w:t>
      </w:r>
      <w:hyperlink r:id="rId10" w:history="1">
        <w:r w:rsidRPr="00262400">
          <w:rPr>
            <w:rStyle w:val="Hyperlink"/>
          </w:rPr>
          <w:t>http://www.iub.gov.lv/lv/node/63</w:t>
        </w:r>
      </w:hyperlink>
      <w:r>
        <w:t xml:space="preserve"> </w:t>
      </w:r>
    </w:p>
  </w:footnote>
  <w:footnote w:id="12">
    <w:p w:rsidR="004C5CC4" w:rsidRDefault="004C5CC4" w:rsidP="005E00E2">
      <w:pPr>
        <w:pStyle w:val="FootnoteText"/>
      </w:pPr>
      <w:r>
        <w:rPr>
          <w:rStyle w:val="FootnoteReference"/>
        </w:rPr>
        <w:footnoteRef/>
      </w:r>
      <w:hyperlink r:id="rId11" w:history="1">
        <w:r w:rsidRPr="00262400">
          <w:rPr>
            <w:rStyle w:val="Hyperlink"/>
          </w:rPr>
          <w:t>https://www.em.gov.lv/lv/nozares_politika/energoefektivitate_un_siltumapgade/energoefektivitate/obligati_energoauditi_lielajos_uznemumos/</w:t>
        </w:r>
      </w:hyperlink>
      <w:r>
        <w:t xml:space="preserve"> </w:t>
      </w:r>
    </w:p>
  </w:footnote>
  <w:footnote w:id="13">
    <w:p w:rsidR="004C5CC4" w:rsidRDefault="004C5CC4" w:rsidP="005E00E2">
      <w:pPr>
        <w:pStyle w:val="FootnoteText"/>
      </w:pPr>
      <w:r>
        <w:rPr>
          <w:rStyle w:val="FootnoteReference"/>
        </w:rPr>
        <w:footnoteRef/>
      </w:r>
      <w:r>
        <w:t xml:space="preserve"> </w:t>
      </w:r>
      <w:hyperlink r:id="rId12" w:history="1">
        <w:r w:rsidRPr="00262400">
          <w:rPr>
            <w:rStyle w:val="Hyperlink"/>
          </w:rPr>
          <w:t>http://m.likumi.lv/doc.php?id=212348</w:t>
        </w:r>
      </w:hyperlink>
      <w:r>
        <w:t xml:space="preserve"> </w:t>
      </w:r>
    </w:p>
  </w:footnote>
  <w:footnote w:id="14">
    <w:p w:rsidR="004C5CC4" w:rsidRDefault="004C5CC4" w:rsidP="005E00E2">
      <w:pPr>
        <w:pStyle w:val="FootnoteText"/>
      </w:pPr>
      <w:r>
        <w:rPr>
          <w:rStyle w:val="FootnoteReference"/>
        </w:rPr>
        <w:footnoteRef/>
      </w:r>
      <w:r>
        <w:t xml:space="preserve"> </w:t>
      </w:r>
      <w:hyperlink r:id="rId13" w:history="1">
        <w:r w:rsidRPr="00262400">
          <w:rPr>
            <w:rStyle w:val="Hyperlink"/>
          </w:rPr>
          <w:t>http://likumi.lv/doc.php?id=257875</w:t>
        </w:r>
      </w:hyperlink>
      <w:r>
        <w:t xml:space="preserve"> </w:t>
      </w:r>
    </w:p>
  </w:footnote>
  <w:footnote w:id="15">
    <w:p w:rsidR="004C5CC4" w:rsidRDefault="004C5CC4" w:rsidP="005E00E2">
      <w:pPr>
        <w:pStyle w:val="FootnoteText"/>
      </w:pPr>
      <w:r>
        <w:rPr>
          <w:rStyle w:val="FootnoteReference"/>
        </w:rPr>
        <w:footnoteRef/>
      </w:r>
      <w:r>
        <w:t xml:space="preserve"> </w:t>
      </w:r>
      <w:hyperlink r:id="rId14" w:history="1">
        <w:r w:rsidRPr="00262400">
          <w:rPr>
            <w:rStyle w:val="Hyperlink"/>
          </w:rPr>
          <w:t>http://www.rtu.lv/content/view/34/41/lang,lv/</w:t>
        </w:r>
      </w:hyperlink>
      <w:r>
        <w:t xml:space="preserve"> </w:t>
      </w:r>
    </w:p>
  </w:footnote>
  <w:footnote w:id="16">
    <w:p w:rsidR="004C5CC4" w:rsidRDefault="004C5CC4" w:rsidP="005E00E2">
      <w:pPr>
        <w:pStyle w:val="FootnoteText"/>
      </w:pPr>
      <w:r>
        <w:rPr>
          <w:rStyle w:val="FootnoteReference"/>
        </w:rPr>
        <w:footnoteRef/>
      </w:r>
      <w:r>
        <w:t xml:space="preserve"> </w:t>
      </w:r>
      <w:hyperlink r:id="rId15" w:history="1">
        <w:r w:rsidRPr="00262400">
          <w:rPr>
            <w:rStyle w:val="Hyperlink"/>
          </w:rPr>
          <w:t>https://stud.rtu.lv/rtu/vaaApp/sprpub</w:t>
        </w:r>
      </w:hyperlink>
      <w:r>
        <w:t xml:space="preserve"> </w:t>
      </w:r>
    </w:p>
  </w:footnote>
  <w:footnote w:id="17">
    <w:p w:rsidR="004C5CC4" w:rsidRDefault="004C5CC4" w:rsidP="005E00E2">
      <w:pPr>
        <w:pStyle w:val="FootnoteText"/>
      </w:pPr>
      <w:r>
        <w:rPr>
          <w:rStyle w:val="FootnoteReference"/>
        </w:rPr>
        <w:footnoteRef/>
      </w:r>
      <w:r>
        <w:t xml:space="preserve"> </w:t>
      </w:r>
      <w:hyperlink r:id="rId16" w:history="1">
        <w:r w:rsidRPr="00262400">
          <w:rPr>
            <w:rStyle w:val="Hyperlink"/>
          </w:rPr>
          <w:t>http://www.lu.lv/gribustudet/katalogs/programmu-mekletajs/?user_phpfileexecutor_pi1%5Bprogram_id%5D=21124</w:t>
        </w:r>
      </w:hyperlink>
      <w:r>
        <w:t xml:space="preserve"> </w:t>
      </w:r>
    </w:p>
  </w:footnote>
  <w:footnote w:id="18">
    <w:p w:rsidR="004C5CC4" w:rsidRDefault="004C5CC4" w:rsidP="005E00E2">
      <w:pPr>
        <w:pStyle w:val="FootnoteText"/>
      </w:pPr>
      <w:r>
        <w:rPr>
          <w:rStyle w:val="FootnoteReference"/>
        </w:rPr>
        <w:footnoteRef/>
      </w:r>
      <w:r>
        <w:t xml:space="preserve"> </w:t>
      </w:r>
      <w:hyperlink r:id="rId17" w:history="1">
        <w:r w:rsidRPr="00262400">
          <w:rPr>
            <w:rStyle w:val="Hyperlink"/>
          </w:rPr>
          <w:t>http://www.rtk.lv/?sadala=175</w:t>
        </w:r>
      </w:hyperlink>
      <w:r>
        <w:t xml:space="preserve"> </w:t>
      </w:r>
    </w:p>
  </w:footnote>
  <w:footnote w:id="19">
    <w:p w:rsidR="004C5CC4" w:rsidRDefault="004C5CC4" w:rsidP="005E00E2">
      <w:pPr>
        <w:pStyle w:val="FootnoteText"/>
      </w:pPr>
      <w:r>
        <w:rPr>
          <w:rStyle w:val="FootnoteReference"/>
        </w:rPr>
        <w:footnoteRef/>
      </w:r>
      <w:r>
        <w:t xml:space="preserve"> </w:t>
      </w:r>
      <w:hyperlink r:id="rId18" w:history="1">
        <w:r w:rsidRPr="00262400">
          <w:rPr>
            <w:rStyle w:val="Hyperlink"/>
          </w:rPr>
          <w:t>http://www.liepu.lv/lv/584/vides-un-atjaunojamo-energoresursu-parvaldiba-un-inzenierija</w:t>
        </w:r>
      </w:hyperlink>
      <w:r>
        <w:t xml:space="preserve"> </w:t>
      </w:r>
    </w:p>
  </w:footnote>
  <w:footnote w:id="20">
    <w:p w:rsidR="004C5CC4" w:rsidRDefault="004C5CC4" w:rsidP="005E00E2">
      <w:pPr>
        <w:pStyle w:val="FootnoteText"/>
      </w:pPr>
      <w:r>
        <w:rPr>
          <w:rStyle w:val="FootnoteReference"/>
        </w:rPr>
        <w:footnoteRef/>
      </w:r>
      <w:r>
        <w:t xml:space="preserve"> </w:t>
      </w:r>
      <w:hyperlink r:id="rId19" w:history="1">
        <w:r w:rsidRPr="00262400">
          <w:rPr>
            <w:rStyle w:val="Hyperlink"/>
          </w:rPr>
          <w:t>http://www.liepu.lv/lv/935/ekotehnologijas</w:t>
        </w:r>
      </w:hyperlink>
      <w:r>
        <w:t xml:space="preserve"> </w:t>
      </w:r>
    </w:p>
  </w:footnote>
  <w:footnote w:id="21">
    <w:p w:rsidR="004C5CC4" w:rsidRDefault="004C5CC4" w:rsidP="005E00E2">
      <w:pPr>
        <w:pStyle w:val="FootnoteText"/>
      </w:pPr>
      <w:r>
        <w:rPr>
          <w:rStyle w:val="FootnoteReference"/>
        </w:rPr>
        <w:footnoteRef/>
      </w:r>
      <w:r>
        <w:t xml:space="preserve"> </w:t>
      </w:r>
      <w:hyperlink r:id="rId20" w:history="1">
        <w:r w:rsidRPr="00262400">
          <w:rPr>
            <w:rStyle w:val="Hyperlink"/>
          </w:rPr>
          <w:t>http://abc.edu.lv/macibu-risinajumi/profesionalo-zinasanu-paaugstinasana/energoauditoru-kursi.html</w:t>
        </w:r>
      </w:hyperlink>
      <w:r>
        <w:t xml:space="preserve"> </w:t>
      </w:r>
    </w:p>
  </w:footnote>
  <w:footnote w:id="22">
    <w:p w:rsidR="004C5CC4" w:rsidRDefault="004C5CC4" w:rsidP="005E00E2">
      <w:pPr>
        <w:pStyle w:val="FootnoteText"/>
      </w:pPr>
      <w:r>
        <w:rPr>
          <w:rStyle w:val="FootnoteReference"/>
        </w:rPr>
        <w:footnoteRef/>
      </w:r>
      <w:r>
        <w:t xml:space="preserve"> </w:t>
      </w:r>
      <w:hyperlink r:id="rId21" w:history="1">
        <w:r w:rsidRPr="00262400">
          <w:rPr>
            <w:rStyle w:val="Hyperlink"/>
          </w:rPr>
          <w:t>http://www.inspecta.com/lv/Pakalpojumi/Apmacibas/kursi/Courses/Latvia/ku-energoefektivittes-sertifikcija-un-energoaudits-t-nepiecieamba-un-ieguvumi-resursu-efektv-izmantoan/</w:t>
        </w:r>
      </w:hyperlink>
      <w:r>
        <w:t xml:space="preserve"> </w:t>
      </w:r>
    </w:p>
  </w:footnote>
  <w:footnote w:id="23">
    <w:p w:rsidR="004C5CC4" w:rsidRDefault="004C5CC4" w:rsidP="005E00E2">
      <w:pPr>
        <w:pStyle w:val="FootnoteText"/>
      </w:pPr>
      <w:r>
        <w:rPr>
          <w:rStyle w:val="FootnoteReference"/>
        </w:rPr>
        <w:footnoteRef/>
      </w:r>
      <w:r>
        <w:t xml:space="preserve"> </w:t>
      </w:r>
      <w:hyperlink r:id="rId22" w:history="1">
        <w:r w:rsidRPr="00262400">
          <w:rPr>
            <w:rStyle w:val="Hyperlink"/>
          </w:rPr>
          <w:t>http://www.niid.lv/niid_search/program/10404?qy</w:t>
        </w:r>
      </w:hyperlink>
      <w:r>
        <w:t xml:space="preserve"> </w:t>
      </w:r>
    </w:p>
  </w:footnote>
  <w:footnote w:id="24">
    <w:p w:rsidR="004C5CC4" w:rsidRDefault="004C5CC4" w:rsidP="005E00E2">
      <w:pPr>
        <w:pStyle w:val="FootnoteText"/>
      </w:pPr>
      <w:r>
        <w:rPr>
          <w:rStyle w:val="FootnoteReference"/>
        </w:rPr>
        <w:footnoteRef/>
      </w:r>
      <w:r>
        <w:t xml:space="preserve"> </w:t>
      </w:r>
      <w:hyperlink r:id="rId23" w:history="1">
        <w:r w:rsidRPr="00262400">
          <w:rPr>
            <w:rStyle w:val="Hyperlink"/>
          </w:rPr>
          <w:t>http://www.produktivitate.lv/lv/kurss/macies-un-klusti-par-sertificetu-energoauditoru</w:t>
        </w:r>
      </w:hyperlink>
      <w:r>
        <w:t xml:space="preserve"> </w:t>
      </w:r>
    </w:p>
  </w:footnote>
  <w:footnote w:id="25">
    <w:p w:rsidR="004C5CC4" w:rsidRDefault="004C5CC4" w:rsidP="005E00E2">
      <w:pPr>
        <w:pStyle w:val="FootnoteText"/>
      </w:pPr>
      <w:r>
        <w:rPr>
          <w:rStyle w:val="FootnoteReference"/>
        </w:rPr>
        <w:footnoteRef/>
      </w:r>
      <w:r>
        <w:t xml:space="preserve"> </w:t>
      </w:r>
      <w:hyperlink r:id="rId24" w:history="1">
        <w:r w:rsidRPr="00262400">
          <w:rPr>
            <w:rStyle w:val="Hyperlink"/>
          </w:rPr>
          <w:t>http://www.lu.lv/gribustudet/katalogs/programmu-mekletajs/?user_phpfileexecutor_pi1%5Bprogram_id%5D=21106</w:t>
        </w:r>
      </w:hyperlink>
      <w:r>
        <w:t xml:space="preserve"> </w:t>
      </w:r>
    </w:p>
  </w:footnote>
  <w:footnote w:id="26">
    <w:p w:rsidR="004C5CC4" w:rsidRDefault="004C5CC4" w:rsidP="005E00E2">
      <w:pPr>
        <w:pStyle w:val="FootnoteText"/>
      </w:pPr>
      <w:r>
        <w:rPr>
          <w:rStyle w:val="FootnoteReference"/>
        </w:rPr>
        <w:footnoteRef/>
      </w:r>
      <w:hyperlink r:id="rId25" w:history="1">
        <w:r w:rsidRPr="00262400">
          <w:rPr>
            <w:rStyle w:val="Hyperlink"/>
          </w:rPr>
          <w:t>https://www.em.gov.lv/lv/nozares_politika/energoefektivitate_un_siltumapgade/energoefektivitate/obligati_energoauditi_lielajos_uznemumos/</w:t>
        </w:r>
      </w:hyperlink>
      <w:r>
        <w:t xml:space="preserve"> </w:t>
      </w:r>
    </w:p>
  </w:footnote>
  <w:footnote w:id="27">
    <w:p w:rsidR="004C5CC4" w:rsidRDefault="004C5CC4" w:rsidP="005E00E2">
      <w:pPr>
        <w:pStyle w:val="FootnoteText"/>
      </w:pPr>
      <w:r>
        <w:rPr>
          <w:rStyle w:val="FootnoteReference"/>
        </w:rPr>
        <w:footnoteRef/>
      </w:r>
      <w:r>
        <w:t xml:space="preserve"> </w:t>
      </w:r>
      <w:hyperlink r:id="rId26" w:history="1">
        <w:r w:rsidRPr="00262400">
          <w:rPr>
            <w:rStyle w:val="Hyperlink"/>
          </w:rPr>
          <w:t>http://www.sadalestikls.lv/files/newnode/tarifieur/ST_tarifu_kartiba_2015.pdf</w:t>
        </w:r>
      </w:hyperlink>
      <w:r>
        <w:t xml:space="preserve"> </w:t>
      </w:r>
    </w:p>
  </w:footnote>
  <w:footnote w:id="28">
    <w:p w:rsidR="004C5CC4" w:rsidRPr="00D0557A" w:rsidRDefault="004C5CC4" w:rsidP="005E00E2">
      <w:pPr>
        <w:pStyle w:val="FootnoteText"/>
      </w:pPr>
      <w:r w:rsidRPr="00D0557A">
        <w:rPr>
          <w:rStyle w:val="FootnoteReference"/>
        </w:rPr>
        <w:footnoteRef/>
      </w:r>
      <w:r w:rsidRPr="00D0557A">
        <w:t xml:space="preserve"> </w:t>
      </w:r>
      <w:hyperlink r:id="rId27" w:history="1">
        <w:r w:rsidRPr="00D0557A">
          <w:rPr>
            <w:rStyle w:val="Hyperlink"/>
          </w:rPr>
          <w:t>http://sadalestikls.lv/lat/klientiem/pieslegumi/es/</w:t>
        </w:r>
      </w:hyperlink>
      <w:r w:rsidRPr="00D0557A">
        <w:t xml:space="preserve"> </w:t>
      </w:r>
    </w:p>
  </w:footnote>
  <w:footnote w:id="29">
    <w:p w:rsidR="004C5CC4" w:rsidRDefault="004C5CC4" w:rsidP="005E00E2">
      <w:pPr>
        <w:pStyle w:val="FootnoteText"/>
      </w:pPr>
      <w:r>
        <w:rPr>
          <w:rStyle w:val="FootnoteReference"/>
        </w:rPr>
        <w:footnoteRef/>
      </w:r>
      <w:r>
        <w:t xml:space="preserve"> </w:t>
      </w:r>
      <w:hyperlink r:id="rId28" w:history="1">
        <w:r w:rsidRPr="00262400">
          <w:rPr>
            <w:rStyle w:val="Hyperlink"/>
          </w:rPr>
          <w:t>http://www.latak.lv/index.php?lang=lv</w:t>
        </w:r>
      </w:hyperlink>
      <w:r>
        <w:t xml:space="preserve"> </w:t>
      </w:r>
    </w:p>
  </w:footnote>
  <w:footnote w:id="30">
    <w:p w:rsidR="004C5CC4" w:rsidRDefault="004C5CC4" w:rsidP="005E00E2">
      <w:pPr>
        <w:pStyle w:val="FootnoteText"/>
      </w:pPr>
      <w:r>
        <w:rPr>
          <w:rStyle w:val="FootnoteReference"/>
        </w:rPr>
        <w:footnoteRef/>
      </w:r>
      <w:r>
        <w:t xml:space="preserve"> </w:t>
      </w:r>
      <w:hyperlink r:id="rId29" w:history="1">
        <w:r w:rsidRPr="00262400">
          <w:rPr>
            <w:rStyle w:val="Hyperlink"/>
          </w:rPr>
          <w:t>http://www.latak.lv/index.php?option=com_content&amp;view=article&amp;id=17&amp;Itemid=417&amp;lang=lv</w:t>
        </w:r>
      </w:hyperlink>
      <w:r>
        <w:t xml:space="preserve"> </w:t>
      </w:r>
    </w:p>
  </w:footnote>
  <w:footnote w:id="31">
    <w:p w:rsidR="004C5CC4" w:rsidRDefault="004C5CC4" w:rsidP="005E00E2">
      <w:pPr>
        <w:pStyle w:val="FootnoteText"/>
      </w:pPr>
      <w:r>
        <w:rPr>
          <w:rStyle w:val="FootnoteReference"/>
        </w:rPr>
        <w:footnoteRef/>
      </w:r>
      <w:r>
        <w:t xml:space="preserve"> </w:t>
      </w:r>
      <w:hyperlink r:id="rId30" w:history="1">
        <w:r w:rsidRPr="00262400">
          <w:rPr>
            <w:rStyle w:val="Hyperlink"/>
          </w:rPr>
          <w:t>http://www.latak.lv/index.php?option=com_content&amp;view=article&amp;id=17&amp;Itemid=417&amp;lang=lv</w:t>
        </w:r>
      </w:hyperlink>
      <w:r>
        <w:t xml:space="preserve"> </w:t>
      </w:r>
    </w:p>
  </w:footnote>
  <w:footnote w:id="32">
    <w:p w:rsidR="004C5CC4" w:rsidRDefault="004C5CC4" w:rsidP="005E00E2">
      <w:pPr>
        <w:pStyle w:val="FootnoteText"/>
      </w:pPr>
      <w:r>
        <w:rPr>
          <w:rStyle w:val="FootnoteReference"/>
        </w:rPr>
        <w:footnoteRef/>
      </w:r>
      <w:r>
        <w:t xml:space="preserve"> </w:t>
      </w:r>
      <w:hyperlink r:id="rId31" w:history="1">
        <w:r w:rsidRPr="00262400">
          <w:rPr>
            <w:rStyle w:val="Hyperlink"/>
          </w:rPr>
          <w:t>http://visc.gov.lv/profizglitiba/dokumenti/standarti/ps0286.pdf</w:t>
        </w:r>
      </w:hyperlink>
      <w:r>
        <w:t xml:space="preserve"> </w:t>
      </w:r>
    </w:p>
  </w:footnote>
  <w:footnote w:id="33">
    <w:p w:rsidR="004C5CC4" w:rsidRDefault="004C5CC4" w:rsidP="005E00E2">
      <w:pPr>
        <w:pStyle w:val="FootnoteText"/>
      </w:pPr>
      <w:r>
        <w:rPr>
          <w:rStyle w:val="FootnoteReference"/>
        </w:rPr>
        <w:footnoteRef/>
      </w:r>
      <w:r>
        <w:t xml:space="preserve"> </w:t>
      </w:r>
      <w:hyperlink r:id="rId32" w:history="1">
        <w:r w:rsidRPr="00262400">
          <w:rPr>
            <w:rStyle w:val="Hyperlink"/>
          </w:rPr>
          <w:t>http://visc.gov.lv/profizglitiba/dokumenti/standarti/ps0438.pdf</w:t>
        </w:r>
      </w:hyperlink>
      <w:r>
        <w:t xml:space="preserve"> </w:t>
      </w:r>
    </w:p>
  </w:footnote>
  <w:footnote w:id="34">
    <w:p w:rsidR="004C5CC4" w:rsidRDefault="004C5CC4" w:rsidP="005E00E2">
      <w:pPr>
        <w:pStyle w:val="FootnoteText"/>
      </w:pPr>
      <w:r>
        <w:rPr>
          <w:rStyle w:val="FootnoteReference"/>
        </w:rPr>
        <w:footnoteRef/>
      </w:r>
      <w:r>
        <w:t xml:space="preserve"> </w:t>
      </w:r>
      <w:hyperlink r:id="rId33" w:history="1">
        <w:r w:rsidRPr="00262400">
          <w:rPr>
            <w:rStyle w:val="Hyperlink"/>
          </w:rPr>
          <w:t>https://bis.gov.lv/bisp/registri/dzivojamo-maju-parvaldnieku-registrs/izglitibas-iestades-kuras-iespejams-iegut-dzivojamo-maju-parvaldisanai-nepieciesamo-profesionalo-izglitibu-un-kvalifikaciju</w:t>
        </w:r>
      </w:hyperlink>
      <w:r>
        <w:t xml:space="preserve"> </w:t>
      </w:r>
    </w:p>
  </w:footnote>
  <w:footnote w:id="35">
    <w:p w:rsidR="004C5CC4" w:rsidRDefault="004C5CC4" w:rsidP="005E00E2">
      <w:pPr>
        <w:pStyle w:val="FootnoteText"/>
      </w:pPr>
      <w:r>
        <w:rPr>
          <w:rStyle w:val="FootnoteReference"/>
        </w:rPr>
        <w:footnoteRef/>
      </w:r>
      <w:r>
        <w:t xml:space="preserve"> </w:t>
      </w:r>
      <w:hyperlink r:id="rId34" w:history="1">
        <w:r w:rsidRPr="00262400">
          <w:rPr>
            <w:rStyle w:val="Hyperlink"/>
          </w:rPr>
          <w:t>https://bis.gov.lv/bisp/lv/house_managers</w:t>
        </w:r>
      </w:hyperlink>
      <w:r w:rsidRPr="005C34C8">
        <w:t>.</w:t>
      </w:r>
      <w:r>
        <w:t xml:space="preserve"> </w:t>
      </w:r>
    </w:p>
  </w:footnote>
  <w:footnote w:id="36">
    <w:p w:rsidR="004C5CC4" w:rsidRDefault="004C5CC4" w:rsidP="005E00E2">
      <w:pPr>
        <w:pStyle w:val="FootnoteText"/>
      </w:pPr>
      <w:r>
        <w:rPr>
          <w:rStyle w:val="FootnoteReference"/>
        </w:rPr>
        <w:footnoteRef/>
      </w:r>
      <w:r>
        <w:t xml:space="preserve"> </w:t>
      </w:r>
      <w:hyperlink r:id="rId35" w:history="1">
        <w:r w:rsidRPr="00262400">
          <w:rPr>
            <w:rStyle w:val="Hyperlink"/>
          </w:rPr>
          <w:t>http://www.latvenergo.lv/lat/klientiem/EEC/par_eec/</w:t>
        </w:r>
      </w:hyperlink>
      <w:r>
        <w:t xml:space="preserve"> </w:t>
      </w:r>
    </w:p>
  </w:footnote>
  <w:footnote w:id="37">
    <w:p w:rsidR="004C5CC4" w:rsidRDefault="004C5CC4" w:rsidP="005E00E2">
      <w:pPr>
        <w:pStyle w:val="FootnoteText"/>
      </w:pPr>
      <w:r>
        <w:rPr>
          <w:rStyle w:val="FootnoteReference"/>
        </w:rPr>
        <w:footnoteRef/>
      </w:r>
      <w:r>
        <w:t xml:space="preserve"> </w:t>
      </w:r>
      <w:hyperlink r:id="rId36" w:history="1">
        <w:r w:rsidRPr="00262400">
          <w:rPr>
            <w:rStyle w:val="Hyperlink"/>
          </w:rPr>
          <w:t>http://lg.lv/?id=328&amp;lang=lat</w:t>
        </w:r>
      </w:hyperlink>
      <w:r>
        <w:t xml:space="preserve"> </w:t>
      </w:r>
    </w:p>
  </w:footnote>
  <w:footnote w:id="38">
    <w:p w:rsidR="004C5CC4" w:rsidRDefault="004C5CC4" w:rsidP="005E00E2">
      <w:pPr>
        <w:pStyle w:val="FootnoteText"/>
      </w:pPr>
      <w:r>
        <w:rPr>
          <w:rStyle w:val="FootnoteReference"/>
        </w:rPr>
        <w:footnoteRef/>
      </w:r>
      <w:r>
        <w:t xml:space="preserve"> </w:t>
      </w:r>
      <w:hyperlink r:id="rId37" w:history="1">
        <w:r w:rsidRPr="00262400">
          <w:rPr>
            <w:rStyle w:val="Hyperlink"/>
          </w:rPr>
          <w:t>https://em.gov.lv/lv/es_fondi/dzivo_siltak/ievads/</w:t>
        </w:r>
      </w:hyperlink>
      <w:r>
        <w:t xml:space="preserve"> </w:t>
      </w:r>
    </w:p>
  </w:footnote>
  <w:footnote w:id="39">
    <w:p w:rsidR="004C5CC4" w:rsidRDefault="004C5CC4" w:rsidP="005E00E2">
      <w:pPr>
        <w:pStyle w:val="FootnoteText"/>
      </w:pPr>
      <w:r>
        <w:rPr>
          <w:rStyle w:val="FootnoteReference"/>
        </w:rPr>
        <w:footnoteRef/>
      </w:r>
      <w:r>
        <w:t xml:space="preserve"> </w:t>
      </w:r>
      <w:hyperlink r:id="rId38" w:history="1">
        <w:r w:rsidRPr="00262400">
          <w:rPr>
            <w:rStyle w:val="Hyperlink"/>
          </w:rPr>
          <w:t>https://www.riga.lv/LV/Channels/Riga_Municipality/Statutory_acts/default.htm</w:t>
        </w:r>
      </w:hyperlink>
      <w:r>
        <w:t xml:space="preserve"> </w:t>
      </w:r>
    </w:p>
  </w:footnote>
  <w:footnote w:id="40">
    <w:p w:rsidR="004C5CC4" w:rsidRDefault="004C5CC4" w:rsidP="005E00E2">
      <w:pPr>
        <w:pStyle w:val="FootnoteText"/>
      </w:pPr>
      <w:r>
        <w:rPr>
          <w:rStyle w:val="FootnoteReference"/>
        </w:rPr>
        <w:footnoteRef/>
      </w:r>
      <w:r>
        <w:t xml:space="preserve"> </w:t>
      </w:r>
      <w:hyperlink r:id="rId39" w:history="1">
        <w:r w:rsidRPr="00262400">
          <w:rPr>
            <w:rStyle w:val="Hyperlink"/>
          </w:rPr>
          <w:t>http://www.zrea.lv/</w:t>
        </w:r>
      </w:hyperlink>
      <w:r>
        <w:t xml:space="preserve"> </w:t>
      </w:r>
    </w:p>
  </w:footnote>
  <w:footnote w:id="41">
    <w:p w:rsidR="004C5CC4" w:rsidRDefault="004C5CC4" w:rsidP="005E00E2">
      <w:pPr>
        <w:pStyle w:val="FootnoteText"/>
      </w:pPr>
      <w:r>
        <w:rPr>
          <w:rStyle w:val="FootnoteReference"/>
        </w:rPr>
        <w:footnoteRef/>
      </w:r>
      <w:r>
        <w:t xml:space="preserve"> </w:t>
      </w:r>
      <w:hyperlink r:id="rId40" w:history="1">
        <w:r w:rsidRPr="00262400">
          <w:rPr>
            <w:rStyle w:val="Hyperlink"/>
          </w:rPr>
          <w:t>http://m.likumi.lv/doc.php?id=272012</w:t>
        </w:r>
      </w:hyperlink>
      <w:r>
        <w:t xml:space="preserve"> </w:t>
      </w:r>
    </w:p>
  </w:footnote>
  <w:footnote w:id="42">
    <w:p w:rsidR="004C5CC4" w:rsidRDefault="004C5CC4" w:rsidP="005E00E2">
      <w:pPr>
        <w:pStyle w:val="FootnoteText"/>
      </w:pPr>
      <w:r>
        <w:rPr>
          <w:rStyle w:val="FootnoteReference"/>
        </w:rPr>
        <w:footnoteRef/>
      </w:r>
      <w:hyperlink r:id="rId41" w:history="1">
        <w:r w:rsidRPr="00653C24">
          <w:rPr>
            <w:rStyle w:val="Hyperlink"/>
          </w:rPr>
          <w:t>https://www.em.gov.lv/lv/nozares_politika/energoefektivitate_un_siltumapgade/energoefektivitate/energoefektivitates_pakalpojumi/</w:t>
        </w:r>
      </w:hyperlink>
      <w:r>
        <w:t xml:space="preserve"> </w:t>
      </w:r>
    </w:p>
  </w:footnote>
  <w:footnote w:id="43">
    <w:p w:rsidR="004C5CC4" w:rsidRDefault="004C5CC4" w:rsidP="005E00E2">
      <w:pPr>
        <w:pStyle w:val="FootnoteText"/>
      </w:pPr>
      <w:r>
        <w:rPr>
          <w:rStyle w:val="FootnoteReference"/>
        </w:rPr>
        <w:footnoteRef/>
      </w:r>
      <w:hyperlink r:id="rId42" w:history="1">
        <w:r w:rsidRPr="00262400">
          <w:rPr>
            <w:rStyle w:val="Hyperlink"/>
          </w:rPr>
          <w:t>http://php.lvafa.gov.lv/images/faili/projektu_materiali/petijumi/2014/382_Passive_house/ESKO%20ligums%202015_01_28%201551%20SB.pdf</w:t>
        </w:r>
      </w:hyperlink>
      <w:r>
        <w:t xml:space="preserve"> </w:t>
      </w:r>
    </w:p>
  </w:footnote>
  <w:footnote w:id="44">
    <w:p w:rsidR="004C5CC4" w:rsidRDefault="004C5CC4" w:rsidP="005E00E2">
      <w:pPr>
        <w:pStyle w:val="FootnoteText"/>
      </w:pPr>
      <w:r>
        <w:rPr>
          <w:rStyle w:val="FootnoteReference"/>
        </w:rPr>
        <w:footnoteRef/>
      </w:r>
      <w:hyperlink r:id="rId43" w:history="1">
        <w:r w:rsidRPr="00262400">
          <w:rPr>
            <w:rStyle w:val="Hyperlink"/>
          </w:rPr>
          <w:t>http://php.lvafa.gov.lv/images/faili/projektu_materiali/petijumi/2014/382_Passive_house/ESKO_Vadlinijas_pasvaldibam.pdf</w:t>
        </w:r>
      </w:hyperlink>
      <w:r>
        <w:t xml:space="preserve"> </w:t>
      </w:r>
    </w:p>
  </w:footnote>
  <w:footnote w:id="45">
    <w:p w:rsidR="004C5CC4" w:rsidRDefault="004C5CC4" w:rsidP="005E00E2">
      <w:pPr>
        <w:pStyle w:val="FootnoteText"/>
      </w:pPr>
      <w:r>
        <w:rPr>
          <w:rStyle w:val="FootnoteReference"/>
        </w:rPr>
        <w:footnoteRef/>
      </w:r>
      <w:r>
        <w:t xml:space="preserve"> </w:t>
      </w:r>
      <w:hyperlink r:id="rId44" w:history="1">
        <w:r w:rsidRPr="001B690A">
          <w:rPr>
            <w:rStyle w:val="Hyperlink"/>
          </w:rPr>
          <w:t>https://ec.europa.eu/energy/sites/ener/files/documents/2014_neeap_lv_latvia.pdf</w:t>
        </w:r>
      </w:hyperlink>
      <w:r>
        <w:t xml:space="preserve"> </w:t>
      </w:r>
    </w:p>
  </w:footnote>
  <w:footnote w:id="46">
    <w:p w:rsidR="004C5CC4" w:rsidRDefault="004C5CC4" w:rsidP="005E00E2">
      <w:pPr>
        <w:pStyle w:val="FootnoteText"/>
      </w:pPr>
      <w:r>
        <w:rPr>
          <w:rStyle w:val="FootnoteReference"/>
        </w:rPr>
        <w:footnoteRef/>
      </w:r>
      <w:hyperlink r:id="rId45" w:history="1">
        <w:r w:rsidRPr="00262400">
          <w:rPr>
            <w:rStyle w:val="Hyperlink"/>
          </w:rPr>
          <w:t>https://www.em.gov.lv/lv/nozares_politika/energoefektivitate_un_siltumapgade/energoefektivitate/pasvaldibu_energoplani/</w:t>
        </w:r>
      </w:hyperlink>
      <w:r>
        <w:t xml:space="preserve"> </w:t>
      </w:r>
    </w:p>
  </w:footnote>
  <w:footnote w:id="47">
    <w:p w:rsidR="004C5CC4" w:rsidRDefault="004C5CC4" w:rsidP="005E00E2">
      <w:pPr>
        <w:pStyle w:val="FootnoteText"/>
      </w:pPr>
      <w:r>
        <w:rPr>
          <w:rStyle w:val="FootnoteReference"/>
        </w:rPr>
        <w:footnoteRef/>
      </w:r>
      <w:r>
        <w:t xml:space="preserve"> </w:t>
      </w:r>
      <w:hyperlink r:id="rId46" w:history="1">
        <w:r w:rsidRPr="00262400">
          <w:rPr>
            <w:rStyle w:val="Hyperlink"/>
          </w:rPr>
          <w:t>http://likumi.lv/ta/id/272295-par-zala-iepirkuma-veicinasanas-planu-2015-2017-gadam</w:t>
        </w:r>
      </w:hyperlink>
      <w:r>
        <w:t xml:space="preserve"> </w:t>
      </w:r>
    </w:p>
  </w:footnote>
  <w:footnote w:id="48">
    <w:p w:rsidR="004C5CC4" w:rsidRDefault="004C5CC4" w:rsidP="005E00E2">
      <w:pPr>
        <w:pStyle w:val="FootnoteText"/>
      </w:pPr>
      <w:r>
        <w:rPr>
          <w:rStyle w:val="FootnoteReference"/>
        </w:rPr>
        <w:footnoteRef/>
      </w:r>
      <w:r>
        <w:t xml:space="preserve"> </w:t>
      </w:r>
      <w:hyperlink r:id="rId47" w:history="1">
        <w:r w:rsidRPr="00262400">
          <w:rPr>
            <w:rStyle w:val="Hyperlink"/>
          </w:rPr>
          <w:t>http://www.varam.gov.lv/lat/darbibas_veidi/reg_att/metodika/</w:t>
        </w:r>
      </w:hyperlink>
      <w:r>
        <w:t xml:space="preserve"> </w:t>
      </w:r>
    </w:p>
  </w:footnote>
  <w:footnote w:id="49">
    <w:p w:rsidR="004C5CC4" w:rsidRDefault="004C5CC4" w:rsidP="005E00E2">
      <w:pPr>
        <w:pStyle w:val="FootnoteText"/>
      </w:pPr>
      <w:r>
        <w:rPr>
          <w:rStyle w:val="FootnoteReference"/>
        </w:rPr>
        <w:footnoteRef/>
      </w:r>
      <w:r>
        <w:t xml:space="preserve"> </w:t>
      </w:r>
      <w:hyperlink r:id="rId48" w:history="1">
        <w:r w:rsidRPr="00262400">
          <w:rPr>
            <w:rStyle w:val="Hyperlink"/>
          </w:rPr>
          <w:t>http://www.iub.gov.lv/lv/node/63</w:t>
        </w:r>
      </w:hyperlink>
      <w:r>
        <w:t xml:space="preserve"> </w:t>
      </w:r>
    </w:p>
  </w:footnote>
  <w:footnote w:id="50">
    <w:p w:rsidR="004C5CC4" w:rsidRDefault="004C5CC4" w:rsidP="005E00E2">
      <w:pPr>
        <w:pStyle w:val="FootnoteText"/>
      </w:pPr>
      <w:r>
        <w:rPr>
          <w:rStyle w:val="FootnoteReference"/>
        </w:rPr>
        <w:footnoteRef/>
      </w:r>
      <w:r>
        <w:t xml:space="preserve"> Aplūkojams: </w:t>
      </w:r>
      <w:hyperlink r:id="rId49" w:history="1">
        <w:r w:rsidRPr="001B690A">
          <w:rPr>
            <w:rStyle w:val="Hyperlink"/>
          </w:rPr>
          <w:t>https://ec.europa.eu/energy/sites/ener/files/documents/2014_neeap_lv_latvia.pdf</w:t>
        </w:r>
      </w:hyperlink>
      <w:r>
        <w:t xml:space="preserve"> </w:t>
      </w:r>
    </w:p>
  </w:footnote>
  <w:footnote w:id="51">
    <w:p w:rsidR="004C5CC4" w:rsidRDefault="004C5CC4" w:rsidP="005E00E2">
      <w:pPr>
        <w:pStyle w:val="FootnoteText"/>
      </w:pPr>
      <w:r>
        <w:rPr>
          <w:rStyle w:val="FootnoteReference"/>
        </w:rPr>
        <w:footnoteRef/>
      </w:r>
      <w:r>
        <w:t xml:space="preserve"> </w:t>
      </w:r>
      <w:hyperlink r:id="rId50" w:history="1">
        <w:r w:rsidRPr="00262400">
          <w:rPr>
            <w:rStyle w:val="Hyperlink"/>
          </w:rPr>
          <w:t>http://likumi.lv/doc.php?id=263153</w:t>
        </w:r>
      </w:hyperlink>
      <w:r>
        <w:t xml:space="preserve"> </w:t>
      </w:r>
    </w:p>
  </w:footnote>
  <w:footnote w:id="52">
    <w:p w:rsidR="004C5CC4" w:rsidRDefault="004C5CC4" w:rsidP="005E00E2">
      <w:pPr>
        <w:pStyle w:val="FootnoteText"/>
      </w:pPr>
      <w:r>
        <w:rPr>
          <w:rStyle w:val="FootnoteReference"/>
        </w:rPr>
        <w:footnoteRef/>
      </w:r>
      <w:r>
        <w:t xml:space="preserve"> </w:t>
      </w:r>
      <w:hyperlink r:id="rId51" w:history="1">
        <w:r w:rsidRPr="00262400">
          <w:rPr>
            <w:rStyle w:val="Hyperlink"/>
          </w:rPr>
          <w:t>http://data.csb.gov.lv/pxweb/lv/vide/vide__ikgad__energetika/EN0020.px/?rxid=cdcb978c-22b0-416a-aacc-aa650d3e2ce0</w:t>
        </w:r>
      </w:hyperlink>
      <w:r>
        <w:t xml:space="preserve"> </w:t>
      </w:r>
    </w:p>
  </w:footnote>
  <w:footnote w:id="53">
    <w:p w:rsidR="004C5CC4" w:rsidRDefault="004C5CC4" w:rsidP="005E00E2">
      <w:pPr>
        <w:pStyle w:val="FootnoteText"/>
      </w:pPr>
      <w:r>
        <w:rPr>
          <w:rStyle w:val="FootnoteReference"/>
        </w:rPr>
        <w:footnoteRef/>
      </w:r>
      <w:r>
        <w:t xml:space="preserve"> </w:t>
      </w:r>
      <w:hyperlink r:id="rId52" w:history="1">
        <w:r w:rsidRPr="00262400">
          <w:rPr>
            <w:rStyle w:val="Hyperlink"/>
          </w:rPr>
          <w:t>http://data.csb.gov.lv/pxweb/lv/vide/vide__ikgad__energetika/EN0040.px/?rxid=cdcb978c-22b0-416a-aacc-aa650d3e2ce0</w:t>
        </w:r>
      </w:hyperlink>
      <w:r>
        <w:t xml:space="preserve"> </w:t>
      </w:r>
    </w:p>
  </w:footnote>
  <w:footnote w:id="54">
    <w:p w:rsidR="004C5CC4" w:rsidRDefault="004C5CC4" w:rsidP="005E00E2">
      <w:pPr>
        <w:pStyle w:val="FootnoteText"/>
      </w:pPr>
      <w:r>
        <w:rPr>
          <w:rStyle w:val="FootnoteReference"/>
        </w:rPr>
        <w:footnoteRef/>
      </w:r>
      <w:r>
        <w:t xml:space="preserve"> </w:t>
      </w:r>
      <w:hyperlink r:id="rId53" w:history="1">
        <w:r w:rsidRPr="00262400">
          <w:rPr>
            <w:rStyle w:val="Hyperlink"/>
          </w:rPr>
          <w:t>https://www.em.gov.lv/lv/nozares_politika/energijas_tirgus_un_infrastruktura/statistika/</w:t>
        </w:r>
      </w:hyperlink>
      <w:r>
        <w:t xml:space="preserve"> </w:t>
      </w:r>
    </w:p>
  </w:footnote>
  <w:footnote w:id="55">
    <w:p w:rsidR="004C5CC4" w:rsidRDefault="004C5CC4" w:rsidP="005E00E2">
      <w:pPr>
        <w:pStyle w:val="FootnoteText"/>
      </w:pPr>
      <w:r>
        <w:rPr>
          <w:rStyle w:val="FootnoteReference"/>
        </w:rPr>
        <w:footnoteRef/>
      </w:r>
      <w:hyperlink r:id="rId54" w:history="1">
        <w:r w:rsidRPr="00262400">
          <w:rPr>
            <w:rStyle w:val="Hyperlink"/>
          </w:rPr>
          <w:t>https://www.em.gov.lv/lv/nozares_politika/energoefektivitate_un_siltumapgade/energoefektivitate/obligati_energoauditi_lielajos_uznemumos/</w:t>
        </w:r>
      </w:hyperlink>
      <w:r>
        <w:t xml:space="preserve"> </w:t>
      </w:r>
    </w:p>
  </w:footnote>
  <w:footnote w:id="56">
    <w:p w:rsidR="004C5CC4" w:rsidRDefault="004C5CC4" w:rsidP="005E00E2">
      <w:pPr>
        <w:pStyle w:val="FootnoteText"/>
      </w:pPr>
      <w:r>
        <w:rPr>
          <w:rStyle w:val="FootnoteReference"/>
        </w:rPr>
        <w:footnoteRef/>
      </w:r>
      <w:hyperlink r:id="rId55" w:history="1">
        <w:r w:rsidRPr="00262400">
          <w:rPr>
            <w:rStyle w:val="Hyperlink"/>
          </w:rPr>
          <w:t>http://php.lvafa.gov.lv/images/faili/projektu_materiali/petijumi/2014/382_Passive_house/ESKO%20ligums%202015_01_28%201551%20SB.pdf</w:t>
        </w:r>
      </w:hyperlink>
      <w:r>
        <w:t xml:space="preserve"> </w:t>
      </w:r>
    </w:p>
  </w:footnote>
  <w:footnote w:id="57">
    <w:p w:rsidR="004C5CC4" w:rsidRDefault="004C5CC4" w:rsidP="005E00E2">
      <w:pPr>
        <w:pStyle w:val="FootnoteText"/>
      </w:pPr>
      <w:r>
        <w:rPr>
          <w:rStyle w:val="FootnoteReference"/>
        </w:rPr>
        <w:footnoteRef/>
      </w:r>
      <w:hyperlink r:id="rId56" w:history="1">
        <w:r w:rsidRPr="00262400">
          <w:rPr>
            <w:rStyle w:val="Hyperlink"/>
          </w:rPr>
          <w:t>http://php.lvafa.gov.lv/images/faili/projektu_materiali/petijumi/2014/382_Passive_house/ESKO_Vadlinijas_pasvaldibam.pdf</w:t>
        </w:r>
      </w:hyperlink>
      <w:r>
        <w:t xml:space="preserve"> </w:t>
      </w:r>
    </w:p>
  </w:footnote>
  <w:footnote w:id="58">
    <w:p w:rsidR="004C5CC4" w:rsidRDefault="004C5CC4" w:rsidP="005E00E2">
      <w:pPr>
        <w:pStyle w:val="FootnoteText"/>
      </w:pPr>
      <w:r>
        <w:rPr>
          <w:rStyle w:val="FootnoteReference"/>
        </w:rPr>
        <w:footnoteRef/>
      </w:r>
      <w:r>
        <w:t xml:space="preserve"> </w:t>
      </w:r>
      <w:hyperlink r:id="rId57" w:history="1">
        <w:r w:rsidRPr="007F150E">
          <w:rPr>
            <w:rStyle w:val="Hyperlink"/>
          </w:rPr>
          <w:t>http://www.sadalestikls.lv/lat/klientiem/pieslegumi/</w:t>
        </w:r>
      </w:hyperlink>
      <w:r>
        <w:t xml:space="preserve"> </w:t>
      </w:r>
    </w:p>
  </w:footnote>
  <w:footnote w:id="59">
    <w:p w:rsidR="004C5CC4" w:rsidRDefault="004C5CC4" w:rsidP="005E00E2">
      <w:pPr>
        <w:pStyle w:val="FootnoteText"/>
      </w:pPr>
      <w:r>
        <w:rPr>
          <w:rStyle w:val="FootnoteReference"/>
        </w:rPr>
        <w:footnoteRef/>
      </w:r>
      <w:r>
        <w:t xml:space="preserve"> </w:t>
      </w:r>
      <w:hyperlink r:id="rId58" w:history="1">
        <w:r w:rsidRPr="00262400">
          <w:rPr>
            <w:rStyle w:val="Hyperlink"/>
          </w:rPr>
          <w:t>http://www.sadalestikls.lv/files/newnode/tarifieur/ST_tarifu_kartiba_2015.pdf</w:t>
        </w:r>
      </w:hyperlink>
      <w:r>
        <w:t xml:space="preserve"> </w:t>
      </w:r>
    </w:p>
  </w:footnote>
  <w:footnote w:id="60">
    <w:p w:rsidR="004C5CC4" w:rsidRDefault="004C5CC4" w:rsidP="005E00E2">
      <w:pPr>
        <w:pStyle w:val="FootnoteText"/>
      </w:pPr>
      <w:r>
        <w:rPr>
          <w:rStyle w:val="FootnoteReference"/>
        </w:rPr>
        <w:footnoteRef/>
      </w:r>
      <w:r>
        <w:t xml:space="preserve"> </w:t>
      </w:r>
      <w:hyperlink r:id="rId59"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C4" w:rsidRDefault="004C5CC4" w:rsidP="00BE7CF0">
    <w:pPr>
      <w:pStyle w:val="Header"/>
      <w:tabs>
        <w:tab w:val="center" w:pos="4535"/>
        <w:tab w:val="right" w:pos="9071"/>
      </w:tabs>
    </w:pPr>
    <w:r>
      <w:tab/>
    </w:r>
    <w:r>
      <w:tab/>
    </w:r>
    <w:r>
      <w:fldChar w:fldCharType="begin"/>
    </w:r>
    <w:r>
      <w:instrText xml:space="preserve"> PAGE   \* MERGEFORMAT </w:instrText>
    </w:r>
    <w:r>
      <w:fldChar w:fldCharType="separate"/>
    </w:r>
    <w:r w:rsidR="00601A42">
      <w:rPr>
        <w:noProof/>
      </w:rPr>
      <w:t>32</w:t>
    </w:r>
    <w:r>
      <w:rPr>
        <w:noProof/>
      </w:rPr>
      <w:fldChar w:fldCharType="end"/>
    </w:r>
    <w:r>
      <w:rPr>
        <w:noProof/>
      </w:rPr>
      <w:tab/>
    </w:r>
    <w:r>
      <w:rPr>
        <w:noProof/>
      </w:rPr>
      <w:tab/>
    </w:r>
  </w:p>
  <w:p w:rsidR="004C5CC4" w:rsidRDefault="004C5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5077EB"/>
    <w:multiLevelType w:val="hybridMultilevel"/>
    <w:tmpl w:val="3B78CCB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A67CBA"/>
    <w:multiLevelType w:val="hybridMultilevel"/>
    <w:tmpl w:val="8C3EB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82230F8"/>
    <w:multiLevelType w:val="hybridMultilevel"/>
    <w:tmpl w:val="DDC682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C87B98"/>
    <w:multiLevelType w:val="hybridMultilevel"/>
    <w:tmpl w:val="3FA4C0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A81484"/>
    <w:multiLevelType w:val="hybridMultilevel"/>
    <w:tmpl w:val="14985A4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B6B386B"/>
    <w:multiLevelType w:val="hybridMultilevel"/>
    <w:tmpl w:val="55F4D8C6"/>
    <w:lvl w:ilvl="0" w:tplc="A5AE78C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A9447C"/>
    <w:multiLevelType w:val="hybridMultilevel"/>
    <w:tmpl w:val="E436700C"/>
    <w:lvl w:ilvl="0" w:tplc="96A47C3E">
      <w:start w:val="1"/>
      <w:numFmt w:val="decimal"/>
      <w:lvlText w:val="%1)"/>
      <w:lvlJc w:val="left"/>
      <w:pPr>
        <w:ind w:left="720" w:hanging="360"/>
      </w:pPr>
      <w:rPr>
        <w:rFonts w:cs="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C30195"/>
    <w:multiLevelType w:val="hybridMultilevel"/>
    <w:tmpl w:val="5C1E5B9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041217"/>
    <w:multiLevelType w:val="hybridMultilevel"/>
    <w:tmpl w:val="F1F4AB7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914F07"/>
    <w:multiLevelType w:val="hybridMultilevel"/>
    <w:tmpl w:val="FA0657F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6" w15:restartNumberingAfterBreak="0">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41"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4" w15:restartNumberingAfterBreak="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7"/>
  </w:num>
  <w:num w:numId="3">
    <w:abstractNumId w:val="35"/>
  </w:num>
  <w:num w:numId="4">
    <w:abstractNumId w:val="10"/>
  </w:num>
  <w:num w:numId="5">
    <w:abstractNumId w:val="0"/>
  </w:num>
  <w:num w:numId="6">
    <w:abstractNumId w:val="18"/>
  </w:num>
  <w:num w:numId="7">
    <w:abstractNumId w:val="13"/>
  </w:num>
  <w:num w:numId="8">
    <w:abstractNumId w:val="41"/>
  </w:num>
  <w:num w:numId="9">
    <w:abstractNumId w:val="24"/>
  </w:num>
  <w:num w:numId="10">
    <w:abstractNumId w:val="40"/>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0"/>
  </w:num>
  <w:num w:numId="14">
    <w:abstractNumId w:val="44"/>
  </w:num>
  <w:num w:numId="15">
    <w:abstractNumId w:val="31"/>
  </w:num>
  <w:num w:numId="16">
    <w:abstractNumId w:val="6"/>
  </w:num>
  <w:num w:numId="17">
    <w:abstractNumId w:val="22"/>
  </w:num>
  <w:num w:numId="18">
    <w:abstractNumId w:val="29"/>
  </w:num>
  <w:num w:numId="19">
    <w:abstractNumId w:val="11"/>
  </w:num>
  <w:num w:numId="20">
    <w:abstractNumId w:val="38"/>
  </w:num>
  <w:num w:numId="21">
    <w:abstractNumId w:val="1"/>
  </w:num>
  <w:num w:numId="22">
    <w:abstractNumId w:val="21"/>
  </w:num>
  <w:num w:numId="23">
    <w:abstractNumId w:val="36"/>
  </w:num>
  <w:num w:numId="24">
    <w:abstractNumId w:val="26"/>
  </w:num>
  <w:num w:numId="25">
    <w:abstractNumId w:val="3"/>
  </w:num>
  <w:num w:numId="26">
    <w:abstractNumId w:val="25"/>
  </w:num>
  <w:num w:numId="27">
    <w:abstractNumId w:val="8"/>
  </w:num>
  <w:num w:numId="28">
    <w:abstractNumId w:val="30"/>
  </w:num>
  <w:num w:numId="29">
    <w:abstractNumId w:val="19"/>
  </w:num>
  <w:num w:numId="30">
    <w:abstractNumId w:val="15"/>
  </w:num>
  <w:num w:numId="31">
    <w:abstractNumId w:val="14"/>
  </w:num>
  <w:num w:numId="32">
    <w:abstractNumId w:val="9"/>
  </w:num>
  <w:num w:numId="33">
    <w:abstractNumId w:val="17"/>
  </w:num>
  <w:num w:numId="34">
    <w:abstractNumId w:val="34"/>
  </w:num>
  <w:num w:numId="35">
    <w:abstractNumId w:val="39"/>
  </w:num>
  <w:num w:numId="36">
    <w:abstractNumId w:val="27"/>
  </w:num>
  <w:num w:numId="37">
    <w:abstractNumId w:val="5"/>
  </w:num>
  <w:num w:numId="38">
    <w:abstractNumId w:val="23"/>
  </w:num>
  <w:num w:numId="39">
    <w:abstractNumId w:val="4"/>
  </w:num>
  <w:num w:numId="40">
    <w:abstractNumId w:val="12"/>
  </w:num>
  <w:num w:numId="41">
    <w:abstractNumId w:val="2"/>
  </w:num>
  <w:num w:numId="42">
    <w:abstractNumId w:val="16"/>
  </w:num>
  <w:num w:numId="43">
    <w:abstractNumId w:val="33"/>
  </w:num>
  <w:num w:numId="44">
    <w:abstractNumId w:val="28"/>
  </w:num>
  <w:num w:numId="4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19"/>
    <w:rsid w:val="000010C6"/>
    <w:rsid w:val="00001436"/>
    <w:rsid w:val="00001B86"/>
    <w:rsid w:val="000020DD"/>
    <w:rsid w:val="00003D54"/>
    <w:rsid w:val="000041E7"/>
    <w:rsid w:val="00004DAF"/>
    <w:rsid w:val="000061A5"/>
    <w:rsid w:val="0000638E"/>
    <w:rsid w:val="0000665C"/>
    <w:rsid w:val="00006D06"/>
    <w:rsid w:val="00006EDE"/>
    <w:rsid w:val="000075C0"/>
    <w:rsid w:val="000104A1"/>
    <w:rsid w:val="00010770"/>
    <w:rsid w:val="00010993"/>
    <w:rsid w:val="000113B4"/>
    <w:rsid w:val="0001166F"/>
    <w:rsid w:val="00011D36"/>
    <w:rsid w:val="00011EE1"/>
    <w:rsid w:val="00012A38"/>
    <w:rsid w:val="000138B5"/>
    <w:rsid w:val="00013A46"/>
    <w:rsid w:val="00013E4E"/>
    <w:rsid w:val="00014AAD"/>
    <w:rsid w:val="00014C07"/>
    <w:rsid w:val="000164EE"/>
    <w:rsid w:val="000167BE"/>
    <w:rsid w:val="00016DF8"/>
    <w:rsid w:val="0002008F"/>
    <w:rsid w:val="00020CE9"/>
    <w:rsid w:val="000231E2"/>
    <w:rsid w:val="00023A5A"/>
    <w:rsid w:val="00023BE7"/>
    <w:rsid w:val="00024F24"/>
    <w:rsid w:val="000255B1"/>
    <w:rsid w:val="00025CC1"/>
    <w:rsid w:val="00025CF5"/>
    <w:rsid w:val="00025D35"/>
    <w:rsid w:val="00026170"/>
    <w:rsid w:val="00027286"/>
    <w:rsid w:val="00027EE5"/>
    <w:rsid w:val="00030114"/>
    <w:rsid w:val="000309C8"/>
    <w:rsid w:val="00030A47"/>
    <w:rsid w:val="00030B20"/>
    <w:rsid w:val="0003133C"/>
    <w:rsid w:val="00031D95"/>
    <w:rsid w:val="00032F64"/>
    <w:rsid w:val="00033143"/>
    <w:rsid w:val="0003379C"/>
    <w:rsid w:val="000340DB"/>
    <w:rsid w:val="0003532E"/>
    <w:rsid w:val="0003542F"/>
    <w:rsid w:val="00036136"/>
    <w:rsid w:val="00037D94"/>
    <w:rsid w:val="0004014B"/>
    <w:rsid w:val="00040328"/>
    <w:rsid w:val="0004050D"/>
    <w:rsid w:val="00040722"/>
    <w:rsid w:val="00041B45"/>
    <w:rsid w:val="000427C9"/>
    <w:rsid w:val="00042F68"/>
    <w:rsid w:val="00043E0E"/>
    <w:rsid w:val="00045202"/>
    <w:rsid w:val="00045CB6"/>
    <w:rsid w:val="00046627"/>
    <w:rsid w:val="00046A5A"/>
    <w:rsid w:val="00050975"/>
    <w:rsid w:val="00050EB0"/>
    <w:rsid w:val="00050FC1"/>
    <w:rsid w:val="000512A4"/>
    <w:rsid w:val="00051BE4"/>
    <w:rsid w:val="000522F9"/>
    <w:rsid w:val="00053035"/>
    <w:rsid w:val="00053117"/>
    <w:rsid w:val="0005492E"/>
    <w:rsid w:val="000553F1"/>
    <w:rsid w:val="0005570B"/>
    <w:rsid w:val="00055962"/>
    <w:rsid w:val="00055AC0"/>
    <w:rsid w:val="00055ACD"/>
    <w:rsid w:val="0005645B"/>
    <w:rsid w:val="000564E2"/>
    <w:rsid w:val="00056779"/>
    <w:rsid w:val="00056986"/>
    <w:rsid w:val="00056C40"/>
    <w:rsid w:val="00061536"/>
    <w:rsid w:val="000625D9"/>
    <w:rsid w:val="0006440F"/>
    <w:rsid w:val="00066816"/>
    <w:rsid w:val="00066D44"/>
    <w:rsid w:val="00071B1D"/>
    <w:rsid w:val="000720EA"/>
    <w:rsid w:val="00072FBA"/>
    <w:rsid w:val="00074D4B"/>
    <w:rsid w:val="0007514F"/>
    <w:rsid w:val="000813A3"/>
    <w:rsid w:val="00083295"/>
    <w:rsid w:val="00084269"/>
    <w:rsid w:val="00086E26"/>
    <w:rsid w:val="00087B06"/>
    <w:rsid w:val="000906E4"/>
    <w:rsid w:val="00091297"/>
    <w:rsid w:val="00091470"/>
    <w:rsid w:val="000935D8"/>
    <w:rsid w:val="00094544"/>
    <w:rsid w:val="00094834"/>
    <w:rsid w:val="00095B7F"/>
    <w:rsid w:val="0009653E"/>
    <w:rsid w:val="00097D48"/>
    <w:rsid w:val="000A3BC0"/>
    <w:rsid w:val="000A3BFC"/>
    <w:rsid w:val="000A41FD"/>
    <w:rsid w:val="000A6B9D"/>
    <w:rsid w:val="000A7C66"/>
    <w:rsid w:val="000B1552"/>
    <w:rsid w:val="000B1918"/>
    <w:rsid w:val="000B1C29"/>
    <w:rsid w:val="000B1EDB"/>
    <w:rsid w:val="000B1F27"/>
    <w:rsid w:val="000B525A"/>
    <w:rsid w:val="000B5629"/>
    <w:rsid w:val="000B5A6E"/>
    <w:rsid w:val="000B639F"/>
    <w:rsid w:val="000B64A6"/>
    <w:rsid w:val="000B65A6"/>
    <w:rsid w:val="000B7E67"/>
    <w:rsid w:val="000C0416"/>
    <w:rsid w:val="000C0855"/>
    <w:rsid w:val="000C25C8"/>
    <w:rsid w:val="000C25D1"/>
    <w:rsid w:val="000C2949"/>
    <w:rsid w:val="000C3AE7"/>
    <w:rsid w:val="000C3EBA"/>
    <w:rsid w:val="000C40AC"/>
    <w:rsid w:val="000C4B44"/>
    <w:rsid w:val="000C68EC"/>
    <w:rsid w:val="000C7A4C"/>
    <w:rsid w:val="000C7D9B"/>
    <w:rsid w:val="000D099B"/>
    <w:rsid w:val="000D0D31"/>
    <w:rsid w:val="000D0D71"/>
    <w:rsid w:val="000D2C6F"/>
    <w:rsid w:val="000D3634"/>
    <w:rsid w:val="000D39F8"/>
    <w:rsid w:val="000D3C53"/>
    <w:rsid w:val="000D5C9B"/>
    <w:rsid w:val="000D7245"/>
    <w:rsid w:val="000E0D18"/>
    <w:rsid w:val="000E14C5"/>
    <w:rsid w:val="000E3DBB"/>
    <w:rsid w:val="000E3F29"/>
    <w:rsid w:val="000E4427"/>
    <w:rsid w:val="000E50CF"/>
    <w:rsid w:val="000E70AF"/>
    <w:rsid w:val="000F0645"/>
    <w:rsid w:val="000F0B2D"/>
    <w:rsid w:val="000F11F2"/>
    <w:rsid w:val="000F2240"/>
    <w:rsid w:val="000F282F"/>
    <w:rsid w:val="000F3927"/>
    <w:rsid w:val="000F5137"/>
    <w:rsid w:val="000F6238"/>
    <w:rsid w:val="000F6FAD"/>
    <w:rsid w:val="00101471"/>
    <w:rsid w:val="001023AF"/>
    <w:rsid w:val="0010393A"/>
    <w:rsid w:val="00103D80"/>
    <w:rsid w:val="00105B68"/>
    <w:rsid w:val="00105C5E"/>
    <w:rsid w:val="00106157"/>
    <w:rsid w:val="00106A5A"/>
    <w:rsid w:val="001076C4"/>
    <w:rsid w:val="00107BE2"/>
    <w:rsid w:val="0011147C"/>
    <w:rsid w:val="0011238E"/>
    <w:rsid w:val="0011303A"/>
    <w:rsid w:val="0011328A"/>
    <w:rsid w:val="00113648"/>
    <w:rsid w:val="00113800"/>
    <w:rsid w:val="00113BE9"/>
    <w:rsid w:val="001145EC"/>
    <w:rsid w:val="00114621"/>
    <w:rsid w:val="00114AE0"/>
    <w:rsid w:val="0011586C"/>
    <w:rsid w:val="001166FF"/>
    <w:rsid w:val="0012331F"/>
    <w:rsid w:val="001233A9"/>
    <w:rsid w:val="00123E54"/>
    <w:rsid w:val="00123F2F"/>
    <w:rsid w:val="001244F2"/>
    <w:rsid w:val="00125384"/>
    <w:rsid w:val="00125674"/>
    <w:rsid w:val="001257B1"/>
    <w:rsid w:val="00125AA8"/>
    <w:rsid w:val="00125C09"/>
    <w:rsid w:val="0012655B"/>
    <w:rsid w:val="00126950"/>
    <w:rsid w:val="00126A0B"/>
    <w:rsid w:val="00127024"/>
    <w:rsid w:val="00130152"/>
    <w:rsid w:val="00130164"/>
    <w:rsid w:val="0013017B"/>
    <w:rsid w:val="001306E5"/>
    <w:rsid w:val="001310CC"/>
    <w:rsid w:val="0013153E"/>
    <w:rsid w:val="00132CD9"/>
    <w:rsid w:val="00132FC9"/>
    <w:rsid w:val="00133FD7"/>
    <w:rsid w:val="00135C62"/>
    <w:rsid w:val="0013681E"/>
    <w:rsid w:val="00137A81"/>
    <w:rsid w:val="00137C44"/>
    <w:rsid w:val="001400F5"/>
    <w:rsid w:val="00140276"/>
    <w:rsid w:val="00141035"/>
    <w:rsid w:val="00141DBB"/>
    <w:rsid w:val="00141ECA"/>
    <w:rsid w:val="00142EA3"/>
    <w:rsid w:val="00142F86"/>
    <w:rsid w:val="001430B6"/>
    <w:rsid w:val="00144640"/>
    <w:rsid w:val="00147923"/>
    <w:rsid w:val="00150742"/>
    <w:rsid w:val="00150CF7"/>
    <w:rsid w:val="00151F11"/>
    <w:rsid w:val="001531D1"/>
    <w:rsid w:val="00153472"/>
    <w:rsid w:val="001535AB"/>
    <w:rsid w:val="001535AF"/>
    <w:rsid w:val="001557A1"/>
    <w:rsid w:val="0015651C"/>
    <w:rsid w:val="001578B4"/>
    <w:rsid w:val="0016064A"/>
    <w:rsid w:val="00160C02"/>
    <w:rsid w:val="00160DD8"/>
    <w:rsid w:val="00161052"/>
    <w:rsid w:val="00161D54"/>
    <w:rsid w:val="0016554F"/>
    <w:rsid w:val="00165858"/>
    <w:rsid w:val="00165BBE"/>
    <w:rsid w:val="00165E5F"/>
    <w:rsid w:val="00166A86"/>
    <w:rsid w:val="00167CA1"/>
    <w:rsid w:val="0017301E"/>
    <w:rsid w:val="001730F2"/>
    <w:rsid w:val="001761A5"/>
    <w:rsid w:val="00176475"/>
    <w:rsid w:val="00176E54"/>
    <w:rsid w:val="00176FCB"/>
    <w:rsid w:val="001771EE"/>
    <w:rsid w:val="0017744F"/>
    <w:rsid w:val="0018075B"/>
    <w:rsid w:val="00182AE2"/>
    <w:rsid w:val="00182D6A"/>
    <w:rsid w:val="00182ED3"/>
    <w:rsid w:val="00183320"/>
    <w:rsid w:val="0018371E"/>
    <w:rsid w:val="001859B8"/>
    <w:rsid w:val="00185CA4"/>
    <w:rsid w:val="0018690E"/>
    <w:rsid w:val="0018710D"/>
    <w:rsid w:val="0019635D"/>
    <w:rsid w:val="00196F61"/>
    <w:rsid w:val="00197DD2"/>
    <w:rsid w:val="00197FB6"/>
    <w:rsid w:val="001A05E2"/>
    <w:rsid w:val="001A2D78"/>
    <w:rsid w:val="001A2E55"/>
    <w:rsid w:val="001A3979"/>
    <w:rsid w:val="001A483D"/>
    <w:rsid w:val="001A5755"/>
    <w:rsid w:val="001A72E8"/>
    <w:rsid w:val="001A7DD6"/>
    <w:rsid w:val="001A7FE3"/>
    <w:rsid w:val="001B0CB1"/>
    <w:rsid w:val="001B1380"/>
    <w:rsid w:val="001B4343"/>
    <w:rsid w:val="001B4CFC"/>
    <w:rsid w:val="001B4D38"/>
    <w:rsid w:val="001B532E"/>
    <w:rsid w:val="001B5801"/>
    <w:rsid w:val="001B63C7"/>
    <w:rsid w:val="001B6A50"/>
    <w:rsid w:val="001B76D4"/>
    <w:rsid w:val="001C2FBC"/>
    <w:rsid w:val="001C5415"/>
    <w:rsid w:val="001C5D11"/>
    <w:rsid w:val="001C6BA7"/>
    <w:rsid w:val="001C6C01"/>
    <w:rsid w:val="001C73B3"/>
    <w:rsid w:val="001D0B54"/>
    <w:rsid w:val="001D44FC"/>
    <w:rsid w:val="001D4AC5"/>
    <w:rsid w:val="001D516A"/>
    <w:rsid w:val="001D5992"/>
    <w:rsid w:val="001D617D"/>
    <w:rsid w:val="001D659E"/>
    <w:rsid w:val="001D66DF"/>
    <w:rsid w:val="001D73D3"/>
    <w:rsid w:val="001E0A30"/>
    <w:rsid w:val="001E11FC"/>
    <w:rsid w:val="001E1505"/>
    <w:rsid w:val="001E1B84"/>
    <w:rsid w:val="001E2D82"/>
    <w:rsid w:val="001E304F"/>
    <w:rsid w:val="001E3969"/>
    <w:rsid w:val="001E4292"/>
    <w:rsid w:val="001E42C2"/>
    <w:rsid w:val="001E454F"/>
    <w:rsid w:val="001E52FE"/>
    <w:rsid w:val="001E5B51"/>
    <w:rsid w:val="001E7285"/>
    <w:rsid w:val="001E7E57"/>
    <w:rsid w:val="001F01B1"/>
    <w:rsid w:val="001F0C19"/>
    <w:rsid w:val="001F0FE6"/>
    <w:rsid w:val="001F1403"/>
    <w:rsid w:val="001F1CAD"/>
    <w:rsid w:val="001F2449"/>
    <w:rsid w:val="001F42C5"/>
    <w:rsid w:val="001F4740"/>
    <w:rsid w:val="001F586B"/>
    <w:rsid w:val="001F69E3"/>
    <w:rsid w:val="001F6A2F"/>
    <w:rsid w:val="001F6FAE"/>
    <w:rsid w:val="001F7CB1"/>
    <w:rsid w:val="00200C9C"/>
    <w:rsid w:val="002015C8"/>
    <w:rsid w:val="00201E76"/>
    <w:rsid w:val="00202CD9"/>
    <w:rsid w:val="002034D0"/>
    <w:rsid w:val="002035BD"/>
    <w:rsid w:val="0020486C"/>
    <w:rsid w:val="0020497A"/>
    <w:rsid w:val="00205434"/>
    <w:rsid w:val="00205F4C"/>
    <w:rsid w:val="0021136F"/>
    <w:rsid w:val="00212F42"/>
    <w:rsid w:val="0021307E"/>
    <w:rsid w:val="002138F2"/>
    <w:rsid w:val="0021439D"/>
    <w:rsid w:val="0021526F"/>
    <w:rsid w:val="0021687E"/>
    <w:rsid w:val="0021736C"/>
    <w:rsid w:val="00220331"/>
    <w:rsid w:val="002211E9"/>
    <w:rsid w:val="00221FAE"/>
    <w:rsid w:val="002223C4"/>
    <w:rsid w:val="0022251F"/>
    <w:rsid w:val="002229B7"/>
    <w:rsid w:val="00222A8D"/>
    <w:rsid w:val="00222C90"/>
    <w:rsid w:val="0022302F"/>
    <w:rsid w:val="002251C1"/>
    <w:rsid w:val="00226826"/>
    <w:rsid w:val="00226DEE"/>
    <w:rsid w:val="002277B9"/>
    <w:rsid w:val="00227865"/>
    <w:rsid w:val="00227CB6"/>
    <w:rsid w:val="002312FB"/>
    <w:rsid w:val="00233176"/>
    <w:rsid w:val="002334BA"/>
    <w:rsid w:val="00234144"/>
    <w:rsid w:val="0023640E"/>
    <w:rsid w:val="00237D1F"/>
    <w:rsid w:val="00240D2C"/>
    <w:rsid w:val="0024238E"/>
    <w:rsid w:val="002423D4"/>
    <w:rsid w:val="00242FBE"/>
    <w:rsid w:val="00244AFD"/>
    <w:rsid w:val="00244F93"/>
    <w:rsid w:val="00245EE5"/>
    <w:rsid w:val="0024721E"/>
    <w:rsid w:val="002479B8"/>
    <w:rsid w:val="00247C4B"/>
    <w:rsid w:val="00247C8F"/>
    <w:rsid w:val="00250367"/>
    <w:rsid w:val="00251BB1"/>
    <w:rsid w:val="00251C85"/>
    <w:rsid w:val="002526CD"/>
    <w:rsid w:val="00252DBE"/>
    <w:rsid w:val="00253643"/>
    <w:rsid w:val="00253DC1"/>
    <w:rsid w:val="00255025"/>
    <w:rsid w:val="002559BA"/>
    <w:rsid w:val="0025644C"/>
    <w:rsid w:val="002569EC"/>
    <w:rsid w:val="002616FA"/>
    <w:rsid w:val="00262E92"/>
    <w:rsid w:val="002631B1"/>
    <w:rsid w:val="002667C1"/>
    <w:rsid w:val="00267929"/>
    <w:rsid w:val="002704E2"/>
    <w:rsid w:val="002730F9"/>
    <w:rsid w:val="002732B1"/>
    <w:rsid w:val="0027395B"/>
    <w:rsid w:val="00273FFB"/>
    <w:rsid w:val="002740C4"/>
    <w:rsid w:val="002769D0"/>
    <w:rsid w:val="00276F75"/>
    <w:rsid w:val="0027720D"/>
    <w:rsid w:val="00281287"/>
    <w:rsid w:val="002821C3"/>
    <w:rsid w:val="002827DC"/>
    <w:rsid w:val="002835BA"/>
    <w:rsid w:val="002839BC"/>
    <w:rsid w:val="00284735"/>
    <w:rsid w:val="002854CC"/>
    <w:rsid w:val="00286A65"/>
    <w:rsid w:val="00287517"/>
    <w:rsid w:val="00287ADC"/>
    <w:rsid w:val="0029103A"/>
    <w:rsid w:val="00291BB1"/>
    <w:rsid w:val="00292EAD"/>
    <w:rsid w:val="00293B2B"/>
    <w:rsid w:val="00294446"/>
    <w:rsid w:val="00295CD6"/>
    <w:rsid w:val="00295ED2"/>
    <w:rsid w:val="0029603A"/>
    <w:rsid w:val="00296790"/>
    <w:rsid w:val="00297275"/>
    <w:rsid w:val="002A090E"/>
    <w:rsid w:val="002A0C64"/>
    <w:rsid w:val="002A101B"/>
    <w:rsid w:val="002A181A"/>
    <w:rsid w:val="002A1D86"/>
    <w:rsid w:val="002A2898"/>
    <w:rsid w:val="002A2FFE"/>
    <w:rsid w:val="002A3702"/>
    <w:rsid w:val="002A47D3"/>
    <w:rsid w:val="002A4817"/>
    <w:rsid w:val="002A50D9"/>
    <w:rsid w:val="002A5DD0"/>
    <w:rsid w:val="002A748C"/>
    <w:rsid w:val="002A7AB3"/>
    <w:rsid w:val="002B0CD8"/>
    <w:rsid w:val="002B0E13"/>
    <w:rsid w:val="002B230E"/>
    <w:rsid w:val="002B4249"/>
    <w:rsid w:val="002B7393"/>
    <w:rsid w:val="002B765C"/>
    <w:rsid w:val="002C00D0"/>
    <w:rsid w:val="002C0D0D"/>
    <w:rsid w:val="002C0E06"/>
    <w:rsid w:val="002C2866"/>
    <w:rsid w:val="002C28A6"/>
    <w:rsid w:val="002C28E0"/>
    <w:rsid w:val="002C3B59"/>
    <w:rsid w:val="002C4613"/>
    <w:rsid w:val="002C506E"/>
    <w:rsid w:val="002C61D1"/>
    <w:rsid w:val="002C6B8A"/>
    <w:rsid w:val="002C7548"/>
    <w:rsid w:val="002C7A54"/>
    <w:rsid w:val="002D0974"/>
    <w:rsid w:val="002D1AA4"/>
    <w:rsid w:val="002D234E"/>
    <w:rsid w:val="002D2D1E"/>
    <w:rsid w:val="002D2DCD"/>
    <w:rsid w:val="002D3171"/>
    <w:rsid w:val="002D39D1"/>
    <w:rsid w:val="002D4187"/>
    <w:rsid w:val="002D475E"/>
    <w:rsid w:val="002D536C"/>
    <w:rsid w:val="002D5F19"/>
    <w:rsid w:val="002D5FAD"/>
    <w:rsid w:val="002D6555"/>
    <w:rsid w:val="002D6B3C"/>
    <w:rsid w:val="002D7BEF"/>
    <w:rsid w:val="002D7D99"/>
    <w:rsid w:val="002E0129"/>
    <w:rsid w:val="002E0C7E"/>
    <w:rsid w:val="002E15B0"/>
    <w:rsid w:val="002E248E"/>
    <w:rsid w:val="002E2CBB"/>
    <w:rsid w:val="002E5EE7"/>
    <w:rsid w:val="002E68D5"/>
    <w:rsid w:val="002E7103"/>
    <w:rsid w:val="002E713F"/>
    <w:rsid w:val="002F2234"/>
    <w:rsid w:val="002F29EA"/>
    <w:rsid w:val="002F5680"/>
    <w:rsid w:val="002F6A27"/>
    <w:rsid w:val="002F7667"/>
    <w:rsid w:val="00300096"/>
    <w:rsid w:val="00300DD4"/>
    <w:rsid w:val="003018A3"/>
    <w:rsid w:val="00301ACA"/>
    <w:rsid w:val="00304542"/>
    <w:rsid w:val="00305EC7"/>
    <w:rsid w:val="00306704"/>
    <w:rsid w:val="003074DF"/>
    <w:rsid w:val="00307738"/>
    <w:rsid w:val="00311BE4"/>
    <w:rsid w:val="00311EBE"/>
    <w:rsid w:val="00312956"/>
    <w:rsid w:val="003153F5"/>
    <w:rsid w:val="00315E1E"/>
    <w:rsid w:val="00316D64"/>
    <w:rsid w:val="00316F8E"/>
    <w:rsid w:val="00316FC9"/>
    <w:rsid w:val="00317954"/>
    <w:rsid w:val="00320124"/>
    <w:rsid w:val="00321006"/>
    <w:rsid w:val="0032171F"/>
    <w:rsid w:val="00322F14"/>
    <w:rsid w:val="0032332E"/>
    <w:rsid w:val="00323C6F"/>
    <w:rsid w:val="00324ADC"/>
    <w:rsid w:val="00324FC9"/>
    <w:rsid w:val="0032548C"/>
    <w:rsid w:val="00327564"/>
    <w:rsid w:val="0032781C"/>
    <w:rsid w:val="00327BCE"/>
    <w:rsid w:val="003318C2"/>
    <w:rsid w:val="003328A2"/>
    <w:rsid w:val="003331F3"/>
    <w:rsid w:val="00333522"/>
    <w:rsid w:val="00333576"/>
    <w:rsid w:val="00334C68"/>
    <w:rsid w:val="003369D0"/>
    <w:rsid w:val="003370B2"/>
    <w:rsid w:val="00340C07"/>
    <w:rsid w:val="0034102A"/>
    <w:rsid w:val="00341CC6"/>
    <w:rsid w:val="00341E2F"/>
    <w:rsid w:val="00344486"/>
    <w:rsid w:val="003449EC"/>
    <w:rsid w:val="003454FC"/>
    <w:rsid w:val="00345F61"/>
    <w:rsid w:val="00346AA3"/>
    <w:rsid w:val="003478D1"/>
    <w:rsid w:val="00347E66"/>
    <w:rsid w:val="00352BC7"/>
    <w:rsid w:val="00353231"/>
    <w:rsid w:val="00353B6B"/>
    <w:rsid w:val="003548E2"/>
    <w:rsid w:val="0035530F"/>
    <w:rsid w:val="003554A3"/>
    <w:rsid w:val="00355C55"/>
    <w:rsid w:val="00355EB6"/>
    <w:rsid w:val="003624E8"/>
    <w:rsid w:val="00363639"/>
    <w:rsid w:val="0036385E"/>
    <w:rsid w:val="00363AF5"/>
    <w:rsid w:val="00364CD5"/>
    <w:rsid w:val="00365286"/>
    <w:rsid w:val="00365AA3"/>
    <w:rsid w:val="00365DBA"/>
    <w:rsid w:val="003717A4"/>
    <w:rsid w:val="003724CB"/>
    <w:rsid w:val="003725C4"/>
    <w:rsid w:val="003728BA"/>
    <w:rsid w:val="0037345A"/>
    <w:rsid w:val="0037425B"/>
    <w:rsid w:val="003748F1"/>
    <w:rsid w:val="003751AD"/>
    <w:rsid w:val="0037576B"/>
    <w:rsid w:val="00380018"/>
    <w:rsid w:val="0038100D"/>
    <w:rsid w:val="00381EFE"/>
    <w:rsid w:val="003820E0"/>
    <w:rsid w:val="00382820"/>
    <w:rsid w:val="00383969"/>
    <w:rsid w:val="003843FF"/>
    <w:rsid w:val="00385432"/>
    <w:rsid w:val="00386483"/>
    <w:rsid w:val="00386885"/>
    <w:rsid w:val="00390428"/>
    <w:rsid w:val="00390A1E"/>
    <w:rsid w:val="00390ABC"/>
    <w:rsid w:val="00393225"/>
    <w:rsid w:val="00394524"/>
    <w:rsid w:val="00394A40"/>
    <w:rsid w:val="00394C5E"/>
    <w:rsid w:val="00394FB6"/>
    <w:rsid w:val="00395504"/>
    <w:rsid w:val="00395B1B"/>
    <w:rsid w:val="00396059"/>
    <w:rsid w:val="00396C3D"/>
    <w:rsid w:val="00397DBA"/>
    <w:rsid w:val="00397F3F"/>
    <w:rsid w:val="003A0D48"/>
    <w:rsid w:val="003A23D9"/>
    <w:rsid w:val="003A3AFF"/>
    <w:rsid w:val="003A5FC7"/>
    <w:rsid w:val="003A6186"/>
    <w:rsid w:val="003A634B"/>
    <w:rsid w:val="003A68B5"/>
    <w:rsid w:val="003B01DF"/>
    <w:rsid w:val="003B106B"/>
    <w:rsid w:val="003B1ED4"/>
    <w:rsid w:val="003B39DB"/>
    <w:rsid w:val="003B3FF4"/>
    <w:rsid w:val="003B6C7F"/>
    <w:rsid w:val="003B6FFC"/>
    <w:rsid w:val="003B79C9"/>
    <w:rsid w:val="003C1F70"/>
    <w:rsid w:val="003C2B66"/>
    <w:rsid w:val="003C2C97"/>
    <w:rsid w:val="003C40AA"/>
    <w:rsid w:val="003C492D"/>
    <w:rsid w:val="003C4DF8"/>
    <w:rsid w:val="003C62D7"/>
    <w:rsid w:val="003D01CD"/>
    <w:rsid w:val="003D0797"/>
    <w:rsid w:val="003D1647"/>
    <w:rsid w:val="003D1B0D"/>
    <w:rsid w:val="003D25D8"/>
    <w:rsid w:val="003D28AD"/>
    <w:rsid w:val="003D2942"/>
    <w:rsid w:val="003D3AC0"/>
    <w:rsid w:val="003D4845"/>
    <w:rsid w:val="003D57F8"/>
    <w:rsid w:val="003D7EA1"/>
    <w:rsid w:val="003E052B"/>
    <w:rsid w:val="003E198A"/>
    <w:rsid w:val="003E2C39"/>
    <w:rsid w:val="003E56E9"/>
    <w:rsid w:val="003E63D0"/>
    <w:rsid w:val="003E7391"/>
    <w:rsid w:val="003E7B92"/>
    <w:rsid w:val="003F0210"/>
    <w:rsid w:val="003F052D"/>
    <w:rsid w:val="003F1C0E"/>
    <w:rsid w:val="003F2240"/>
    <w:rsid w:val="003F2D1D"/>
    <w:rsid w:val="003F4854"/>
    <w:rsid w:val="003F563B"/>
    <w:rsid w:val="003F609E"/>
    <w:rsid w:val="003F672B"/>
    <w:rsid w:val="003F69C9"/>
    <w:rsid w:val="003F7FBF"/>
    <w:rsid w:val="00400B94"/>
    <w:rsid w:val="00401350"/>
    <w:rsid w:val="004024DB"/>
    <w:rsid w:val="00402800"/>
    <w:rsid w:val="00404216"/>
    <w:rsid w:val="00405218"/>
    <w:rsid w:val="00406492"/>
    <w:rsid w:val="00406954"/>
    <w:rsid w:val="004071D3"/>
    <w:rsid w:val="004078DC"/>
    <w:rsid w:val="004106C3"/>
    <w:rsid w:val="004108A7"/>
    <w:rsid w:val="00411FD0"/>
    <w:rsid w:val="00412A32"/>
    <w:rsid w:val="00414A18"/>
    <w:rsid w:val="00414B37"/>
    <w:rsid w:val="00415840"/>
    <w:rsid w:val="004159D3"/>
    <w:rsid w:val="00415B9C"/>
    <w:rsid w:val="00416C4B"/>
    <w:rsid w:val="0041714B"/>
    <w:rsid w:val="00420B9C"/>
    <w:rsid w:val="00422BA2"/>
    <w:rsid w:val="00426298"/>
    <w:rsid w:val="0042638D"/>
    <w:rsid w:val="00426945"/>
    <w:rsid w:val="004305E9"/>
    <w:rsid w:val="00431CEC"/>
    <w:rsid w:val="0043378F"/>
    <w:rsid w:val="00434360"/>
    <w:rsid w:val="0043467C"/>
    <w:rsid w:val="004353D0"/>
    <w:rsid w:val="00436B55"/>
    <w:rsid w:val="00436FEC"/>
    <w:rsid w:val="00437446"/>
    <w:rsid w:val="00437C82"/>
    <w:rsid w:val="00440511"/>
    <w:rsid w:val="00442017"/>
    <w:rsid w:val="00442BDE"/>
    <w:rsid w:val="00443323"/>
    <w:rsid w:val="00443C2A"/>
    <w:rsid w:val="00444733"/>
    <w:rsid w:val="00450291"/>
    <w:rsid w:val="004508B3"/>
    <w:rsid w:val="0045388B"/>
    <w:rsid w:val="004540E4"/>
    <w:rsid w:val="00455F7E"/>
    <w:rsid w:val="00456F15"/>
    <w:rsid w:val="00457A1E"/>
    <w:rsid w:val="004600B7"/>
    <w:rsid w:val="00461991"/>
    <w:rsid w:val="00461DDA"/>
    <w:rsid w:val="00463A30"/>
    <w:rsid w:val="0046418D"/>
    <w:rsid w:val="004641B5"/>
    <w:rsid w:val="004653FD"/>
    <w:rsid w:val="0046554B"/>
    <w:rsid w:val="00466470"/>
    <w:rsid w:val="004672BE"/>
    <w:rsid w:val="004704BC"/>
    <w:rsid w:val="00471675"/>
    <w:rsid w:val="00471936"/>
    <w:rsid w:val="00471D2F"/>
    <w:rsid w:val="00471F53"/>
    <w:rsid w:val="00475188"/>
    <w:rsid w:val="00476359"/>
    <w:rsid w:val="00477A21"/>
    <w:rsid w:val="00481249"/>
    <w:rsid w:val="004817C0"/>
    <w:rsid w:val="00481F70"/>
    <w:rsid w:val="004829ED"/>
    <w:rsid w:val="00483876"/>
    <w:rsid w:val="00485876"/>
    <w:rsid w:val="00486484"/>
    <w:rsid w:val="00486591"/>
    <w:rsid w:val="00487903"/>
    <w:rsid w:val="00491FA7"/>
    <w:rsid w:val="00492A2E"/>
    <w:rsid w:val="00493252"/>
    <w:rsid w:val="00493953"/>
    <w:rsid w:val="00493EF8"/>
    <w:rsid w:val="004950C0"/>
    <w:rsid w:val="00496C01"/>
    <w:rsid w:val="00497019"/>
    <w:rsid w:val="0049779A"/>
    <w:rsid w:val="004A19ED"/>
    <w:rsid w:val="004A3F46"/>
    <w:rsid w:val="004A42AD"/>
    <w:rsid w:val="004A48F5"/>
    <w:rsid w:val="004A4D1A"/>
    <w:rsid w:val="004A5020"/>
    <w:rsid w:val="004A586A"/>
    <w:rsid w:val="004A635E"/>
    <w:rsid w:val="004A6B42"/>
    <w:rsid w:val="004A7F64"/>
    <w:rsid w:val="004B1A9B"/>
    <w:rsid w:val="004B29AF"/>
    <w:rsid w:val="004B2C1D"/>
    <w:rsid w:val="004B2E79"/>
    <w:rsid w:val="004B5716"/>
    <w:rsid w:val="004B63D8"/>
    <w:rsid w:val="004B6589"/>
    <w:rsid w:val="004B68FC"/>
    <w:rsid w:val="004B7521"/>
    <w:rsid w:val="004C126B"/>
    <w:rsid w:val="004C2013"/>
    <w:rsid w:val="004C25D9"/>
    <w:rsid w:val="004C3462"/>
    <w:rsid w:val="004C50D8"/>
    <w:rsid w:val="004C5CC4"/>
    <w:rsid w:val="004C63FC"/>
    <w:rsid w:val="004C66D9"/>
    <w:rsid w:val="004C68A0"/>
    <w:rsid w:val="004C717B"/>
    <w:rsid w:val="004C7852"/>
    <w:rsid w:val="004D0A07"/>
    <w:rsid w:val="004D13E4"/>
    <w:rsid w:val="004D444F"/>
    <w:rsid w:val="004D5AED"/>
    <w:rsid w:val="004D5D34"/>
    <w:rsid w:val="004E1492"/>
    <w:rsid w:val="004E15BC"/>
    <w:rsid w:val="004E3615"/>
    <w:rsid w:val="004E434D"/>
    <w:rsid w:val="004E4E0A"/>
    <w:rsid w:val="004E57D9"/>
    <w:rsid w:val="004E58AD"/>
    <w:rsid w:val="004E5BBB"/>
    <w:rsid w:val="004E642C"/>
    <w:rsid w:val="004E6BCA"/>
    <w:rsid w:val="004F07B1"/>
    <w:rsid w:val="004F09FA"/>
    <w:rsid w:val="004F0AD5"/>
    <w:rsid w:val="004F0C77"/>
    <w:rsid w:val="004F1123"/>
    <w:rsid w:val="004F1393"/>
    <w:rsid w:val="004F149C"/>
    <w:rsid w:val="004F203C"/>
    <w:rsid w:val="004F261A"/>
    <w:rsid w:val="004F2AE6"/>
    <w:rsid w:val="004F4D9D"/>
    <w:rsid w:val="004F517F"/>
    <w:rsid w:val="004F51A4"/>
    <w:rsid w:val="004F66BC"/>
    <w:rsid w:val="004F6953"/>
    <w:rsid w:val="004F7295"/>
    <w:rsid w:val="004F7E5D"/>
    <w:rsid w:val="005015E3"/>
    <w:rsid w:val="005022B8"/>
    <w:rsid w:val="00503CC7"/>
    <w:rsid w:val="005048E6"/>
    <w:rsid w:val="005051D7"/>
    <w:rsid w:val="00507641"/>
    <w:rsid w:val="00513702"/>
    <w:rsid w:val="005148CD"/>
    <w:rsid w:val="005158D0"/>
    <w:rsid w:val="005158D1"/>
    <w:rsid w:val="005165C9"/>
    <w:rsid w:val="00516C2B"/>
    <w:rsid w:val="00520505"/>
    <w:rsid w:val="00520C54"/>
    <w:rsid w:val="00520C85"/>
    <w:rsid w:val="00521F70"/>
    <w:rsid w:val="005220E3"/>
    <w:rsid w:val="0052366A"/>
    <w:rsid w:val="005255A3"/>
    <w:rsid w:val="00525600"/>
    <w:rsid w:val="0052572B"/>
    <w:rsid w:val="00526229"/>
    <w:rsid w:val="0052659B"/>
    <w:rsid w:val="005269AB"/>
    <w:rsid w:val="00526F95"/>
    <w:rsid w:val="005271F9"/>
    <w:rsid w:val="005322B1"/>
    <w:rsid w:val="00534066"/>
    <w:rsid w:val="0053425E"/>
    <w:rsid w:val="00535809"/>
    <w:rsid w:val="005360D2"/>
    <w:rsid w:val="00540B3C"/>
    <w:rsid w:val="00541231"/>
    <w:rsid w:val="00541238"/>
    <w:rsid w:val="0054131D"/>
    <w:rsid w:val="0054139D"/>
    <w:rsid w:val="005417C6"/>
    <w:rsid w:val="00542D7E"/>
    <w:rsid w:val="00543951"/>
    <w:rsid w:val="00543BA3"/>
    <w:rsid w:val="00543C05"/>
    <w:rsid w:val="00544956"/>
    <w:rsid w:val="00545410"/>
    <w:rsid w:val="00545998"/>
    <w:rsid w:val="0054673E"/>
    <w:rsid w:val="00547686"/>
    <w:rsid w:val="0055136E"/>
    <w:rsid w:val="0055249E"/>
    <w:rsid w:val="005524A5"/>
    <w:rsid w:val="00552D79"/>
    <w:rsid w:val="0055351D"/>
    <w:rsid w:val="00553898"/>
    <w:rsid w:val="005555E1"/>
    <w:rsid w:val="00555762"/>
    <w:rsid w:val="005561AE"/>
    <w:rsid w:val="00557495"/>
    <w:rsid w:val="00560AD4"/>
    <w:rsid w:val="0056107E"/>
    <w:rsid w:val="005615DD"/>
    <w:rsid w:val="005625E9"/>
    <w:rsid w:val="005637F2"/>
    <w:rsid w:val="00564DB6"/>
    <w:rsid w:val="0056638E"/>
    <w:rsid w:val="005666B1"/>
    <w:rsid w:val="0057004A"/>
    <w:rsid w:val="00572AF5"/>
    <w:rsid w:val="00573B80"/>
    <w:rsid w:val="00575847"/>
    <w:rsid w:val="005758C3"/>
    <w:rsid w:val="00575936"/>
    <w:rsid w:val="00575D1F"/>
    <w:rsid w:val="005770CB"/>
    <w:rsid w:val="005809C4"/>
    <w:rsid w:val="00580E8E"/>
    <w:rsid w:val="00581119"/>
    <w:rsid w:val="0058144E"/>
    <w:rsid w:val="00581736"/>
    <w:rsid w:val="00581C7B"/>
    <w:rsid w:val="005825E7"/>
    <w:rsid w:val="0058336C"/>
    <w:rsid w:val="0058411E"/>
    <w:rsid w:val="00584677"/>
    <w:rsid w:val="005851FA"/>
    <w:rsid w:val="00585937"/>
    <w:rsid w:val="00590439"/>
    <w:rsid w:val="0059088A"/>
    <w:rsid w:val="00591783"/>
    <w:rsid w:val="005919B0"/>
    <w:rsid w:val="005928AB"/>
    <w:rsid w:val="005938A8"/>
    <w:rsid w:val="00594A3C"/>
    <w:rsid w:val="00594BC1"/>
    <w:rsid w:val="00595050"/>
    <w:rsid w:val="005955E6"/>
    <w:rsid w:val="00595BED"/>
    <w:rsid w:val="00595D16"/>
    <w:rsid w:val="0059627B"/>
    <w:rsid w:val="00596515"/>
    <w:rsid w:val="005973E1"/>
    <w:rsid w:val="005A0691"/>
    <w:rsid w:val="005A1534"/>
    <w:rsid w:val="005A2FF0"/>
    <w:rsid w:val="005A378C"/>
    <w:rsid w:val="005A3F69"/>
    <w:rsid w:val="005A4266"/>
    <w:rsid w:val="005A46AA"/>
    <w:rsid w:val="005A5D0D"/>
    <w:rsid w:val="005A6501"/>
    <w:rsid w:val="005A68F2"/>
    <w:rsid w:val="005A7A2D"/>
    <w:rsid w:val="005A7AD4"/>
    <w:rsid w:val="005B0642"/>
    <w:rsid w:val="005B0A6A"/>
    <w:rsid w:val="005B1303"/>
    <w:rsid w:val="005B206A"/>
    <w:rsid w:val="005B2194"/>
    <w:rsid w:val="005B2A48"/>
    <w:rsid w:val="005B2A87"/>
    <w:rsid w:val="005B2B36"/>
    <w:rsid w:val="005B2BEF"/>
    <w:rsid w:val="005B315F"/>
    <w:rsid w:val="005B3717"/>
    <w:rsid w:val="005B4CC1"/>
    <w:rsid w:val="005B5BBA"/>
    <w:rsid w:val="005B7113"/>
    <w:rsid w:val="005B7874"/>
    <w:rsid w:val="005C01A8"/>
    <w:rsid w:val="005C0225"/>
    <w:rsid w:val="005C0239"/>
    <w:rsid w:val="005C0577"/>
    <w:rsid w:val="005C0B06"/>
    <w:rsid w:val="005C0EAE"/>
    <w:rsid w:val="005C18FD"/>
    <w:rsid w:val="005C1E79"/>
    <w:rsid w:val="005C20FC"/>
    <w:rsid w:val="005C3116"/>
    <w:rsid w:val="005C34C8"/>
    <w:rsid w:val="005C432B"/>
    <w:rsid w:val="005C45EA"/>
    <w:rsid w:val="005C45FA"/>
    <w:rsid w:val="005C6D6C"/>
    <w:rsid w:val="005C797D"/>
    <w:rsid w:val="005C7CDB"/>
    <w:rsid w:val="005D006B"/>
    <w:rsid w:val="005D16B3"/>
    <w:rsid w:val="005D249A"/>
    <w:rsid w:val="005D2B9F"/>
    <w:rsid w:val="005D5D89"/>
    <w:rsid w:val="005D6CFD"/>
    <w:rsid w:val="005D78F2"/>
    <w:rsid w:val="005E00E2"/>
    <w:rsid w:val="005E047E"/>
    <w:rsid w:val="005E094C"/>
    <w:rsid w:val="005E13B8"/>
    <w:rsid w:val="005E2D73"/>
    <w:rsid w:val="005E3ECA"/>
    <w:rsid w:val="005E40C5"/>
    <w:rsid w:val="005E4221"/>
    <w:rsid w:val="005E462C"/>
    <w:rsid w:val="005E4CBF"/>
    <w:rsid w:val="005E6FC7"/>
    <w:rsid w:val="005F0280"/>
    <w:rsid w:val="005F03DC"/>
    <w:rsid w:val="005F081F"/>
    <w:rsid w:val="005F1AE3"/>
    <w:rsid w:val="005F2482"/>
    <w:rsid w:val="005F2C11"/>
    <w:rsid w:val="005F3454"/>
    <w:rsid w:val="005F3849"/>
    <w:rsid w:val="005F4079"/>
    <w:rsid w:val="005F4505"/>
    <w:rsid w:val="005F481F"/>
    <w:rsid w:val="005F6BA5"/>
    <w:rsid w:val="005F7674"/>
    <w:rsid w:val="005F7C18"/>
    <w:rsid w:val="0060007C"/>
    <w:rsid w:val="006019C3"/>
    <w:rsid w:val="00601A42"/>
    <w:rsid w:val="00602D8F"/>
    <w:rsid w:val="006030AD"/>
    <w:rsid w:val="006041EA"/>
    <w:rsid w:val="006042AA"/>
    <w:rsid w:val="00604853"/>
    <w:rsid w:val="00607E06"/>
    <w:rsid w:val="00610BAF"/>
    <w:rsid w:val="006131EF"/>
    <w:rsid w:val="00614D48"/>
    <w:rsid w:val="00615683"/>
    <w:rsid w:val="0061698B"/>
    <w:rsid w:val="006204DF"/>
    <w:rsid w:val="0062074B"/>
    <w:rsid w:val="00621606"/>
    <w:rsid w:val="00622CDF"/>
    <w:rsid w:val="00622E53"/>
    <w:rsid w:val="006242C9"/>
    <w:rsid w:val="006245F1"/>
    <w:rsid w:val="00624894"/>
    <w:rsid w:val="00624A91"/>
    <w:rsid w:val="00624A94"/>
    <w:rsid w:val="00630196"/>
    <w:rsid w:val="0063063D"/>
    <w:rsid w:val="006316AE"/>
    <w:rsid w:val="00632A4A"/>
    <w:rsid w:val="00633628"/>
    <w:rsid w:val="00633D1F"/>
    <w:rsid w:val="00634E11"/>
    <w:rsid w:val="00634E4B"/>
    <w:rsid w:val="00634E51"/>
    <w:rsid w:val="00635277"/>
    <w:rsid w:val="006361D7"/>
    <w:rsid w:val="006366AC"/>
    <w:rsid w:val="00636E0E"/>
    <w:rsid w:val="00637EFE"/>
    <w:rsid w:val="0064074A"/>
    <w:rsid w:val="00642AA1"/>
    <w:rsid w:val="00642D31"/>
    <w:rsid w:val="006439FD"/>
    <w:rsid w:val="00643B47"/>
    <w:rsid w:val="00644553"/>
    <w:rsid w:val="00644719"/>
    <w:rsid w:val="00645DE5"/>
    <w:rsid w:val="006476F8"/>
    <w:rsid w:val="00647F34"/>
    <w:rsid w:val="006504A3"/>
    <w:rsid w:val="006539AB"/>
    <w:rsid w:val="00654967"/>
    <w:rsid w:val="00654EED"/>
    <w:rsid w:val="00656DAA"/>
    <w:rsid w:val="006628CC"/>
    <w:rsid w:val="00662D0A"/>
    <w:rsid w:val="00663B37"/>
    <w:rsid w:val="00663F86"/>
    <w:rsid w:val="00664D51"/>
    <w:rsid w:val="00670556"/>
    <w:rsid w:val="006707C5"/>
    <w:rsid w:val="00671126"/>
    <w:rsid w:val="006713CF"/>
    <w:rsid w:val="006727D4"/>
    <w:rsid w:val="00672AAC"/>
    <w:rsid w:val="006745A9"/>
    <w:rsid w:val="006747D0"/>
    <w:rsid w:val="0067613F"/>
    <w:rsid w:val="00676244"/>
    <w:rsid w:val="00676728"/>
    <w:rsid w:val="00677300"/>
    <w:rsid w:val="0068240D"/>
    <w:rsid w:val="00683CE5"/>
    <w:rsid w:val="00684FA6"/>
    <w:rsid w:val="00686358"/>
    <w:rsid w:val="00686D6F"/>
    <w:rsid w:val="00687A2D"/>
    <w:rsid w:val="00690159"/>
    <w:rsid w:val="006905A7"/>
    <w:rsid w:val="0069089B"/>
    <w:rsid w:val="00690CA2"/>
    <w:rsid w:val="00690FF2"/>
    <w:rsid w:val="006911E9"/>
    <w:rsid w:val="00691265"/>
    <w:rsid w:val="00691456"/>
    <w:rsid w:val="00691CB6"/>
    <w:rsid w:val="00691E2B"/>
    <w:rsid w:val="006924F0"/>
    <w:rsid w:val="0069264E"/>
    <w:rsid w:val="00692D5A"/>
    <w:rsid w:val="00693F60"/>
    <w:rsid w:val="00694B8D"/>
    <w:rsid w:val="00695236"/>
    <w:rsid w:val="0069557B"/>
    <w:rsid w:val="00696490"/>
    <w:rsid w:val="006969D4"/>
    <w:rsid w:val="006976D8"/>
    <w:rsid w:val="0069777E"/>
    <w:rsid w:val="0069784E"/>
    <w:rsid w:val="00697F9E"/>
    <w:rsid w:val="006A0BDB"/>
    <w:rsid w:val="006A270C"/>
    <w:rsid w:val="006A39CD"/>
    <w:rsid w:val="006A4A39"/>
    <w:rsid w:val="006A506C"/>
    <w:rsid w:val="006A5208"/>
    <w:rsid w:val="006A53C8"/>
    <w:rsid w:val="006A5C75"/>
    <w:rsid w:val="006A6BBF"/>
    <w:rsid w:val="006A72E7"/>
    <w:rsid w:val="006A7DC5"/>
    <w:rsid w:val="006B0008"/>
    <w:rsid w:val="006B0306"/>
    <w:rsid w:val="006B0FFC"/>
    <w:rsid w:val="006B1CD6"/>
    <w:rsid w:val="006B3B59"/>
    <w:rsid w:val="006B3F5E"/>
    <w:rsid w:val="006B3F9D"/>
    <w:rsid w:val="006B488F"/>
    <w:rsid w:val="006B4B50"/>
    <w:rsid w:val="006B512B"/>
    <w:rsid w:val="006B6D69"/>
    <w:rsid w:val="006B7739"/>
    <w:rsid w:val="006C196D"/>
    <w:rsid w:val="006C3457"/>
    <w:rsid w:val="006C3F8D"/>
    <w:rsid w:val="006C470C"/>
    <w:rsid w:val="006C54C5"/>
    <w:rsid w:val="006C62BE"/>
    <w:rsid w:val="006C6711"/>
    <w:rsid w:val="006C6A19"/>
    <w:rsid w:val="006C6CED"/>
    <w:rsid w:val="006C78AF"/>
    <w:rsid w:val="006D0841"/>
    <w:rsid w:val="006D09A8"/>
    <w:rsid w:val="006D2341"/>
    <w:rsid w:val="006D2FA7"/>
    <w:rsid w:val="006D587E"/>
    <w:rsid w:val="006D5A05"/>
    <w:rsid w:val="006D6B59"/>
    <w:rsid w:val="006D6CDF"/>
    <w:rsid w:val="006D77C1"/>
    <w:rsid w:val="006E0874"/>
    <w:rsid w:val="006E0CE7"/>
    <w:rsid w:val="006E0EF4"/>
    <w:rsid w:val="006E13AB"/>
    <w:rsid w:val="006E2497"/>
    <w:rsid w:val="006E26C6"/>
    <w:rsid w:val="006E2C57"/>
    <w:rsid w:val="006E321B"/>
    <w:rsid w:val="006E56C2"/>
    <w:rsid w:val="006E699E"/>
    <w:rsid w:val="006E74A6"/>
    <w:rsid w:val="006F08CB"/>
    <w:rsid w:val="006F1864"/>
    <w:rsid w:val="006F245B"/>
    <w:rsid w:val="006F3C67"/>
    <w:rsid w:val="006F3C6D"/>
    <w:rsid w:val="006F3DDA"/>
    <w:rsid w:val="006F42F3"/>
    <w:rsid w:val="006F4799"/>
    <w:rsid w:val="006F504A"/>
    <w:rsid w:val="006F505F"/>
    <w:rsid w:val="006F537B"/>
    <w:rsid w:val="006F6147"/>
    <w:rsid w:val="006F7627"/>
    <w:rsid w:val="00701479"/>
    <w:rsid w:val="007022A5"/>
    <w:rsid w:val="00702BEB"/>
    <w:rsid w:val="00702CD0"/>
    <w:rsid w:val="00703602"/>
    <w:rsid w:val="00703A2D"/>
    <w:rsid w:val="00704315"/>
    <w:rsid w:val="007048C6"/>
    <w:rsid w:val="00705F71"/>
    <w:rsid w:val="00706260"/>
    <w:rsid w:val="00706366"/>
    <w:rsid w:val="007126DF"/>
    <w:rsid w:val="007132CD"/>
    <w:rsid w:val="007145FB"/>
    <w:rsid w:val="007162FB"/>
    <w:rsid w:val="00716399"/>
    <w:rsid w:val="007169FA"/>
    <w:rsid w:val="00716BF2"/>
    <w:rsid w:val="0071749C"/>
    <w:rsid w:val="00717AFB"/>
    <w:rsid w:val="00717E47"/>
    <w:rsid w:val="0072076D"/>
    <w:rsid w:val="007208E3"/>
    <w:rsid w:val="007212FC"/>
    <w:rsid w:val="00721385"/>
    <w:rsid w:val="007213BF"/>
    <w:rsid w:val="00721D6C"/>
    <w:rsid w:val="00722292"/>
    <w:rsid w:val="00722BA1"/>
    <w:rsid w:val="00723488"/>
    <w:rsid w:val="0072474B"/>
    <w:rsid w:val="00726F76"/>
    <w:rsid w:val="00727084"/>
    <w:rsid w:val="00727A95"/>
    <w:rsid w:val="00730573"/>
    <w:rsid w:val="00730A80"/>
    <w:rsid w:val="00731B1B"/>
    <w:rsid w:val="007328CD"/>
    <w:rsid w:val="00732E78"/>
    <w:rsid w:val="007338A6"/>
    <w:rsid w:val="00733BD4"/>
    <w:rsid w:val="007343C8"/>
    <w:rsid w:val="0073472D"/>
    <w:rsid w:val="0073493B"/>
    <w:rsid w:val="007353ED"/>
    <w:rsid w:val="00735BE1"/>
    <w:rsid w:val="00736861"/>
    <w:rsid w:val="00737668"/>
    <w:rsid w:val="00740658"/>
    <w:rsid w:val="00742CA4"/>
    <w:rsid w:val="007438AA"/>
    <w:rsid w:val="00743A9B"/>
    <w:rsid w:val="007445B3"/>
    <w:rsid w:val="00744DA8"/>
    <w:rsid w:val="00745491"/>
    <w:rsid w:val="007457EC"/>
    <w:rsid w:val="007477B9"/>
    <w:rsid w:val="007538E8"/>
    <w:rsid w:val="007543B0"/>
    <w:rsid w:val="007551B1"/>
    <w:rsid w:val="00756D8B"/>
    <w:rsid w:val="0076019C"/>
    <w:rsid w:val="007625B9"/>
    <w:rsid w:val="00763CE2"/>
    <w:rsid w:val="00764FA0"/>
    <w:rsid w:val="00765DB0"/>
    <w:rsid w:val="00766E6E"/>
    <w:rsid w:val="0076742D"/>
    <w:rsid w:val="00767E18"/>
    <w:rsid w:val="00771F88"/>
    <w:rsid w:val="00772115"/>
    <w:rsid w:val="007726D3"/>
    <w:rsid w:val="0077292D"/>
    <w:rsid w:val="00773FCE"/>
    <w:rsid w:val="00774955"/>
    <w:rsid w:val="00775115"/>
    <w:rsid w:val="007759E9"/>
    <w:rsid w:val="00776A25"/>
    <w:rsid w:val="007809E8"/>
    <w:rsid w:val="0078269C"/>
    <w:rsid w:val="00782A7F"/>
    <w:rsid w:val="00782B4A"/>
    <w:rsid w:val="007849A2"/>
    <w:rsid w:val="00784A4C"/>
    <w:rsid w:val="00784AF3"/>
    <w:rsid w:val="00785CE4"/>
    <w:rsid w:val="00786D0E"/>
    <w:rsid w:val="00790CA9"/>
    <w:rsid w:val="007914BC"/>
    <w:rsid w:val="00792184"/>
    <w:rsid w:val="00793181"/>
    <w:rsid w:val="0079319B"/>
    <w:rsid w:val="00793B56"/>
    <w:rsid w:val="007940D1"/>
    <w:rsid w:val="0079437A"/>
    <w:rsid w:val="00795D43"/>
    <w:rsid w:val="00795F28"/>
    <w:rsid w:val="00795F79"/>
    <w:rsid w:val="0079648E"/>
    <w:rsid w:val="00797A23"/>
    <w:rsid w:val="00797BD7"/>
    <w:rsid w:val="00797C1F"/>
    <w:rsid w:val="00797F43"/>
    <w:rsid w:val="007A0659"/>
    <w:rsid w:val="007A1452"/>
    <w:rsid w:val="007A2104"/>
    <w:rsid w:val="007A215E"/>
    <w:rsid w:val="007A2DDF"/>
    <w:rsid w:val="007A3AF8"/>
    <w:rsid w:val="007A49E8"/>
    <w:rsid w:val="007A63D9"/>
    <w:rsid w:val="007A6E38"/>
    <w:rsid w:val="007A71CE"/>
    <w:rsid w:val="007A762D"/>
    <w:rsid w:val="007A7698"/>
    <w:rsid w:val="007B00C3"/>
    <w:rsid w:val="007B04E6"/>
    <w:rsid w:val="007B0BA5"/>
    <w:rsid w:val="007B1177"/>
    <w:rsid w:val="007B1375"/>
    <w:rsid w:val="007B16AE"/>
    <w:rsid w:val="007B241D"/>
    <w:rsid w:val="007B2741"/>
    <w:rsid w:val="007B3ED4"/>
    <w:rsid w:val="007B4DE8"/>
    <w:rsid w:val="007B4F21"/>
    <w:rsid w:val="007B50E0"/>
    <w:rsid w:val="007B51A0"/>
    <w:rsid w:val="007B7FDD"/>
    <w:rsid w:val="007C0E92"/>
    <w:rsid w:val="007C0FEE"/>
    <w:rsid w:val="007C13CA"/>
    <w:rsid w:val="007C1C32"/>
    <w:rsid w:val="007C2CA9"/>
    <w:rsid w:val="007C3DE8"/>
    <w:rsid w:val="007C45CD"/>
    <w:rsid w:val="007C4CF1"/>
    <w:rsid w:val="007C500B"/>
    <w:rsid w:val="007C7A6B"/>
    <w:rsid w:val="007D2A55"/>
    <w:rsid w:val="007D2B29"/>
    <w:rsid w:val="007D2BBA"/>
    <w:rsid w:val="007D2EE4"/>
    <w:rsid w:val="007D3178"/>
    <w:rsid w:val="007D40F9"/>
    <w:rsid w:val="007D4D2A"/>
    <w:rsid w:val="007D5254"/>
    <w:rsid w:val="007D58D4"/>
    <w:rsid w:val="007D621A"/>
    <w:rsid w:val="007D6B16"/>
    <w:rsid w:val="007D79DD"/>
    <w:rsid w:val="007D7ADE"/>
    <w:rsid w:val="007E0656"/>
    <w:rsid w:val="007E1065"/>
    <w:rsid w:val="007E17E0"/>
    <w:rsid w:val="007E2534"/>
    <w:rsid w:val="007E2B10"/>
    <w:rsid w:val="007E47F2"/>
    <w:rsid w:val="007E4AC4"/>
    <w:rsid w:val="007E4B3D"/>
    <w:rsid w:val="007E5A11"/>
    <w:rsid w:val="007E62CF"/>
    <w:rsid w:val="007E6799"/>
    <w:rsid w:val="007E6CF4"/>
    <w:rsid w:val="007E7A6B"/>
    <w:rsid w:val="007E7D9F"/>
    <w:rsid w:val="007F032B"/>
    <w:rsid w:val="007F1908"/>
    <w:rsid w:val="007F2DE5"/>
    <w:rsid w:val="007F4E96"/>
    <w:rsid w:val="007F53F7"/>
    <w:rsid w:val="007F5BA6"/>
    <w:rsid w:val="007F766E"/>
    <w:rsid w:val="007F771D"/>
    <w:rsid w:val="007F7A43"/>
    <w:rsid w:val="0080070C"/>
    <w:rsid w:val="00801D91"/>
    <w:rsid w:val="00802D22"/>
    <w:rsid w:val="00804514"/>
    <w:rsid w:val="00804AC2"/>
    <w:rsid w:val="008059FF"/>
    <w:rsid w:val="00805BE9"/>
    <w:rsid w:val="008063E0"/>
    <w:rsid w:val="008067DE"/>
    <w:rsid w:val="008111C6"/>
    <w:rsid w:val="00811818"/>
    <w:rsid w:val="00811D54"/>
    <w:rsid w:val="00812E8B"/>
    <w:rsid w:val="0081389E"/>
    <w:rsid w:val="008146D7"/>
    <w:rsid w:val="008153FD"/>
    <w:rsid w:val="00815789"/>
    <w:rsid w:val="008160ED"/>
    <w:rsid w:val="008172EC"/>
    <w:rsid w:val="0082182A"/>
    <w:rsid w:val="00821B58"/>
    <w:rsid w:val="00821CCF"/>
    <w:rsid w:val="00821DE1"/>
    <w:rsid w:val="00822549"/>
    <w:rsid w:val="008237E6"/>
    <w:rsid w:val="00825086"/>
    <w:rsid w:val="00825632"/>
    <w:rsid w:val="00825B58"/>
    <w:rsid w:val="00825E20"/>
    <w:rsid w:val="008272AC"/>
    <w:rsid w:val="00827F2D"/>
    <w:rsid w:val="008311E6"/>
    <w:rsid w:val="008313D5"/>
    <w:rsid w:val="00831460"/>
    <w:rsid w:val="008319EF"/>
    <w:rsid w:val="00831BB4"/>
    <w:rsid w:val="00832476"/>
    <w:rsid w:val="008327A0"/>
    <w:rsid w:val="008352B1"/>
    <w:rsid w:val="008358D2"/>
    <w:rsid w:val="0083712C"/>
    <w:rsid w:val="00837386"/>
    <w:rsid w:val="00837AD5"/>
    <w:rsid w:val="00840CF9"/>
    <w:rsid w:val="00840DF2"/>
    <w:rsid w:val="00841352"/>
    <w:rsid w:val="0084277E"/>
    <w:rsid w:val="0084297D"/>
    <w:rsid w:val="00842CC9"/>
    <w:rsid w:val="008446AD"/>
    <w:rsid w:val="00846A23"/>
    <w:rsid w:val="00847ADC"/>
    <w:rsid w:val="00850B83"/>
    <w:rsid w:val="00851DC2"/>
    <w:rsid w:val="008530DE"/>
    <w:rsid w:val="00853871"/>
    <w:rsid w:val="00854368"/>
    <w:rsid w:val="008566A9"/>
    <w:rsid w:val="0085676B"/>
    <w:rsid w:val="00857983"/>
    <w:rsid w:val="0086020E"/>
    <w:rsid w:val="00860790"/>
    <w:rsid w:val="00860795"/>
    <w:rsid w:val="008609A8"/>
    <w:rsid w:val="008620FE"/>
    <w:rsid w:val="0086227D"/>
    <w:rsid w:val="00862497"/>
    <w:rsid w:val="00862F9A"/>
    <w:rsid w:val="008648DA"/>
    <w:rsid w:val="00865F72"/>
    <w:rsid w:val="008706B6"/>
    <w:rsid w:val="00870BFD"/>
    <w:rsid w:val="00870CBC"/>
    <w:rsid w:val="00870CC5"/>
    <w:rsid w:val="008714DD"/>
    <w:rsid w:val="00871D7E"/>
    <w:rsid w:val="00872AF8"/>
    <w:rsid w:val="008733B8"/>
    <w:rsid w:val="00873E3F"/>
    <w:rsid w:val="00874168"/>
    <w:rsid w:val="00874562"/>
    <w:rsid w:val="00874BD2"/>
    <w:rsid w:val="008753CF"/>
    <w:rsid w:val="008753D8"/>
    <w:rsid w:val="008757BC"/>
    <w:rsid w:val="008769BF"/>
    <w:rsid w:val="0087734D"/>
    <w:rsid w:val="008800D0"/>
    <w:rsid w:val="00881776"/>
    <w:rsid w:val="00881D7D"/>
    <w:rsid w:val="00882174"/>
    <w:rsid w:val="0088233B"/>
    <w:rsid w:val="00882B48"/>
    <w:rsid w:val="00883C18"/>
    <w:rsid w:val="00885241"/>
    <w:rsid w:val="008861C0"/>
    <w:rsid w:val="00886246"/>
    <w:rsid w:val="0088699C"/>
    <w:rsid w:val="0088792E"/>
    <w:rsid w:val="00887D1E"/>
    <w:rsid w:val="00890ACD"/>
    <w:rsid w:val="00890EA3"/>
    <w:rsid w:val="0089124D"/>
    <w:rsid w:val="00892B8A"/>
    <w:rsid w:val="0089571B"/>
    <w:rsid w:val="00895750"/>
    <w:rsid w:val="00896D41"/>
    <w:rsid w:val="0089707F"/>
    <w:rsid w:val="008A06D1"/>
    <w:rsid w:val="008A0E89"/>
    <w:rsid w:val="008A1872"/>
    <w:rsid w:val="008A1BAD"/>
    <w:rsid w:val="008A1CF6"/>
    <w:rsid w:val="008A238A"/>
    <w:rsid w:val="008A2901"/>
    <w:rsid w:val="008A3CB1"/>
    <w:rsid w:val="008A48D9"/>
    <w:rsid w:val="008A5587"/>
    <w:rsid w:val="008A5601"/>
    <w:rsid w:val="008A58D6"/>
    <w:rsid w:val="008A5B8A"/>
    <w:rsid w:val="008A5CDE"/>
    <w:rsid w:val="008A5D82"/>
    <w:rsid w:val="008A7076"/>
    <w:rsid w:val="008A7DEB"/>
    <w:rsid w:val="008B1244"/>
    <w:rsid w:val="008B1976"/>
    <w:rsid w:val="008B2483"/>
    <w:rsid w:val="008B33AD"/>
    <w:rsid w:val="008B3467"/>
    <w:rsid w:val="008B361F"/>
    <w:rsid w:val="008B575E"/>
    <w:rsid w:val="008B5D31"/>
    <w:rsid w:val="008B6360"/>
    <w:rsid w:val="008B690C"/>
    <w:rsid w:val="008B6982"/>
    <w:rsid w:val="008B6F1B"/>
    <w:rsid w:val="008B72DA"/>
    <w:rsid w:val="008B78E8"/>
    <w:rsid w:val="008C029A"/>
    <w:rsid w:val="008C053D"/>
    <w:rsid w:val="008C0B28"/>
    <w:rsid w:val="008C1043"/>
    <w:rsid w:val="008C2FC7"/>
    <w:rsid w:val="008C33F1"/>
    <w:rsid w:val="008C4749"/>
    <w:rsid w:val="008C4FAF"/>
    <w:rsid w:val="008C5955"/>
    <w:rsid w:val="008D0878"/>
    <w:rsid w:val="008D0982"/>
    <w:rsid w:val="008D0E95"/>
    <w:rsid w:val="008D15F0"/>
    <w:rsid w:val="008D5711"/>
    <w:rsid w:val="008D5883"/>
    <w:rsid w:val="008D5926"/>
    <w:rsid w:val="008D5940"/>
    <w:rsid w:val="008D7C15"/>
    <w:rsid w:val="008E117C"/>
    <w:rsid w:val="008E1D77"/>
    <w:rsid w:val="008E31B6"/>
    <w:rsid w:val="008E4DF4"/>
    <w:rsid w:val="008E5D39"/>
    <w:rsid w:val="008E6888"/>
    <w:rsid w:val="008E69E2"/>
    <w:rsid w:val="008F0038"/>
    <w:rsid w:val="008F01E1"/>
    <w:rsid w:val="008F055B"/>
    <w:rsid w:val="008F0859"/>
    <w:rsid w:val="008F221F"/>
    <w:rsid w:val="008F254C"/>
    <w:rsid w:val="008F3E79"/>
    <w:rsid w:val="008F541B"/>
    <w:rsid w:val="008F7E63"/>
    <w:rsid w:val="00900F25"/>
    <w:rsid w:val="00901352"/>
    <w:rsid w:val="00901C31"/>
    <w:rsid w:val="00902E77"/>
    <w:rsid w:val="0090359D"/>
    <w:rsid w:val="00905EA1"/>
    <w:rsid w:val="0090632B"/>
    <w:rsid w:val="0090646C"/>
    <w:rsid w:val="009074C0"/>
    <w:rsid w:val="00910137"/>
    <w:rsid w:val="009101A9"/>
    <w:rsid w:val="009101D2"/>
    <w:rsid w:val="009109C9"/>
    <w:rsid w:val="0091219F"/>
    <w:rsid w:val="00914396"/>
    <w:rsid w:val="009155FF"/>
    <w:rsid w:val="00916347"/>
    <w:rsid w:val="009203C0"/>
    <w:rsid w:val="00920CA8"/>
    <w:rsid w:val="00921AD3"/>
    <w:rsid w:val="00921CAE"/>
    <w:rsid w:val="00922CD0"/>
    <w:rsid w:val="009248F3"/>
    <w:rsid w:val="0092492C"/>
    <w:rsid w:val="009256D5"/>
    <w:rsid w:val="00925B9D"/>
    <w:rsid w:val="00926BE4"/>
    <w:rsid w:val="00926C08"/>
    <w:rsid w:val="00926C5F"/>
    <w:rsid w:val="0092734E"/>
    <w:rsid w:val="00930486"/>
    <w:rsid w:val="009309E4"/>
    <w:rsid w:val="009326D6"/>
    <w:rsid w:val="00933836"/>
    <w:rsid w:val="00933994"/>
    <w:rsid w:val="00933B04"/>
    <w:rsid w:val="00934436"/>
    <w:rsid w:val="00935231"/>
    <w:rsid w:val="00935422"/>
    <w:rsid w:val="00935572"/>
    <w:rsid w:val="009359D7"/>
    <w:rsid w:val="00935C2C"/>
    <w:rsid w:val="00936BA6"/>
    <w:rsid w:val="00937026"/>
    <w:rsid w:val="009404E3"/>
    <w:rsid w:val="009405AF"/>
    <w:rsid w:val="009407E6"/>
    <w:rsid w:val="00943FCD"/>
    <w:rsid w:val="00945BF6"/>
    <w:rsid w:val="00945CA0"/>
    <w:rsid w:val="00946313"/>
    <w:rsid w:val="009467A3"/>
    <w:rsid w:val="009473D5"/>
    <w:rsid w:val="009502E7"/>
    <w:rsid w:val="00950503"/>
    <w:rsid w:val="00950877"/>
    <w:rsid w:val="00950DEF"/>
    <w:rsid w:val="009516D9"/>
    <w:rsid w:val="00951868"/>
    <w:rsid w:val="00952F2E"/>
    <w:rsid w:val="00953911"/>
    <w:rsid w:val="00953B22"/>
    <w:rsid w:val="00954D12"/>
    <w:rsid w:val="00955F37"/>
    <w:rsid w:val="0095669A"/>
    <w:rsid w:val="00957F6B"/>
    <w:rsid w:val="00960A3F"/>
    <w:rsid w:val="00961812"/>
    <w:rsid w:val="00961828"/>
    <w:rsid w:val="00963135"/>
    <w:rsid w:val="00963708"/>
    <w:rsid w:val="00965529"/>
    <w:rsid w:val="0096761E"/>
    <w:rsid w:val="00967745"/>
    <w:rsid w:val="00970835"/>
    <w:rsid w:val="00970B33"/>
    <w:rsid w:val="009723AE"/>
    <w:rsid w:val="00972735"/>
    <w:rsid w:val="00973117"/>
    <w:rsid w:val="009736BE"/>
    <w:rsid w:val="00973A20"/>
    <w:rsid w:val="0097705F"/>
    <w:rsid w:val="00977B6D"/>
    <w:rsid w:val="009807D8"/>
    <w:rsid w:val="00982BC9"/>
    <w:rsid w:val="00984421"/>
    <w:rsid w:val="009849EE"/>
    <w:rsid w:val="00984BCA"/>
    <w:rsid w:val="00985A05"/>
    <w:rsid w:val="00990150"/>
    <w:rsid w:val="0099179D"/>
    <w:rsid w:val="00992099"/>
    <w:rsid w:val="0099289C"/>
    <w:rsid w:val="00993DCD"/>
    <w:rsid w:val="00995415"/>
    <w:rsid w:val="009972F3"/>
    <w:rsid w:val="00997EB1"/>
    <w:rsid w:val="00997F38"/>
    <w:rsid w:val="009A08A1"/>
    <w:rsid w:val="009A1FEC"/>
    <w:rsid w:val="009A2791"/>
    <w:rsid w:val="009A39F4"/>
    <w:rsid w:val="009A3FCC"/>
    <w:rsid w:val="009A6284"/>
    <w:rsid w:val="009A634F"/>
    <w:rsid w:val="009A70D9"/>
    <w:rsid w:val="009A70DD"/>
    <w:rsid w:val="009A719D"/>
    <w:rsid w:val="009B0A31"/>
    <w:rsid w:val="009B14FE"/>
    <w:rsid w:val="009B1F18"/>
    <w:rsid w:val="009B2126"/>
    <w:rsid w:val="009B3939"/>
    <w:rsid w:val="009B3D89"/>
    <w:rsid w:val="009B3EA6"/>
    <w:rsid w:val="009B450B"/>
    <w:rsid w:val="009B71E9"/>
    <w:rsid w:val="009B7453"/>
    <w:rsid w:val="009B7B04"/>
    <w:rsid w:val="009C18AC"/>
    <w:rsid w:val="009C2432"/>
    <w:rsid w:val="009C3B71"/>
    <w:rsid w:val="009C472E"/>
    <w:rsid w:val="009C4F66"/>
    <w:rsid w:val="009C58BB"/>
    <w:rsid w:val="009C6201"/>
    <w:rsid w:val="009C6343"/>
    <w:rsid w:val="009C677B"/>
    <w:rsid w:val="009D159D"/>
    <w:rsid w:val="009D22B1"/>
    <w:rsid w:val="009D2995"/>
    <w:rsid w:val="009D54CA"/>
    <w:rsid w:val="009D5C29"/>
    <w:rsid w:val="009D649F"/>
    <w:rsid w:val="009D657A"/>
    <w:rsid w:val="009D7307"/>
    <w:rsid w:val="009E0B4B"/>
    <w:rsid w:val="009E0E68"/>
    <w:rsid w:val="009E0F57"/>
    <w:rsid w:val="009E3523"/>
    <w:rsid w:val="009E4583"/>
    <w:rsid w:val="009E52E4"/>
    <w:rsid w:val="009E750A"/>
    <w:rsid w:val="009F06A5"/>
    <w:rsid w:val="009F0861"/>
    <w:rsid w:val="009F10DC"/>
    <w:rsid w:val="009F25AB"/>
    <w:rsid w:val="009F3864"/>
    <w:rsid w:val="009F41F9"/>
    <w:rsid w:val="009F58CD"/>
    <w:rsid w:val="009F6392"/>
    <w:rsid w:val="009F69CE"/>
    <w:rsid w:val="009F6D81"/>
    <w:rsid w:val="009F7853"/>
    <w:rsid w:val="009F79B7"/>
    <w:rsid w:val="009F7A33"/>
    <w:rsid w:val="00A00BEC"/>
    <w:rsid w:val="00A019EF"/>
    <w:rsid w:val="00A04471"/>
    <w:rsid w:val="00A04878"/>
    <w:rsid w:val="00A04EB2"/>
    <w:rsid w:val="00A04F00"/>
    <w:rsid w:val="00A07F81"/>
    <w:rsid w:val="00A1148A"/>
    <w:rsid w:val="00A11EF8"/>
    <w:rsid w:val="00A12D0A"/>
    <w:rsid w:val="00A145EE"/>
    <w:rsid w:val="00A14637"/>
    <w:rsid w:val="00A14B53"/>
    <w:rsid w:val="00A14C79"/>
    <w:rsid w:val="00A150F2"/>
    <w:rsid w:val="00A16148"/>
    <w:rsid w:val="00A1626E"/>
    <w:rsid w:val="00A17E34"/>
    <w:rsid w:val="00A17F85"/>
    <w:rsid w:val="00A20888"/>
    <w:rsid w:val="00A20CAF"/>
    <w:rsid w:val="00A238FB"/>
    <w:rsid w:val="00A23B8E"/>
    <w:rsid w:val="00A24479"/>
    <w:rsid w:val="00A25CF4"/>
    <w:rsid w:val="00A26B29"/>
    <w:rsid w:val="00A26DCC"/>
    <w:rsid w:val="00A27A4A"/>
    <w:rsid w:val="00A30952"/>
    <w:rsid w:val="00A32179"/>
    <w:rsid w:val="00A3544A"/>
    <w:rsid w:val="00A361F3"/>
    <w:rsid w:val="00A36E3E"/>
    <w:rsid w:val="00A36EBB"/>
    <w:rsid w:val="00A3725D"/>
    <w:rsid w:val="00A4156F"/>
    <w:rsid w:val="00A41AB6"/>
    <w:rsid w:val="00A42463"/>
    <w:rsid w:val="00A426EE"/>
    <w:rsid w:val="00A43389"/>
    <w:rsid w:val="00A43453"/>
    <w:rsid w:val="00A435B8"/>
    <w:rsid w:val="00A44489"/>
    <w:rsid w:val="00A4501F"/>
    <w:rsid w:val="00A4655E"/>
    <w:rsid w:val="00A46D39"/>
    <w:rsid w:val="00A4761F"/>
    <w:rsid w:val="00A51438"/>
    <w:rsid w:val="00A51617"/>
    <w:rsid w:val="00A51A6E"/>
    <w:rsid w:val="00A52987"/>
    <w:rsid w:val="00A5382D"/>
    <w:rsid w:val="00A53F26"/>
    <w:rsid w:val="00A55C47"/>
    <w:rsid w:val="00A60963"/>
    <w:rsid w:val="00A62B58"/>
    <w:rsid w:val="00A63102"/>
    <w:rsid w:val="00A64077"/>
    <w:rsid w:val="00A646F1"/>
    <w:rsid w:val="00A64CC8"/>
    <w:rsid w:val="00A6539A"/>
    <w:rsid w:val="00A65A8F"/>
    <w:rsid w:val="00A65C59"/>
    <w:rsid w:val="00A65E97"/>
    <w:rsid w:val="00A660B2"/>
    <w:rsid w:val="00A66256"/>
    <w:rsid w:val="00A664E1"/>
    <w:rsid w:val="00A70BFA"/>
    <w:rsid w:val="00A729D5"/>
    <w:rsid w:val="00A72B00"/>
    <w:rsid w:val="00A72D8B"/>
    <w:rsid w:val="00A72FCD"/>
    <w:rsid w:val="00A74439"/>
    <w:rsid w:val="00A764FB"/>
    <w:rsid w:val="00A80E0C"/>
    <w:rsid w:val="00A813B3"/>
    <w:rsid w:val="00A82EDE"/>
    <w:rsid w:val="00A85598"/>
    <w:rsid w:val="00A85E01"/>
    <w:rsid w:val="00A90822"/>
    <w:rsid w:val="00A90946"/>
    <w:rsid w:val="00A9224B"/>
    <w:rsid w:val="00A93B4D"/>
    <w:rsid w:val="00A9677C"/>
    <w:rsid w:val="00AA01AB"/>
    <w:rsid w:val="00AA035A"/>
    <w:rsid w:val="00AA122C"/>
    <w:rsid w:val="00AA1B83"/>
    <w:rsid w:val="00AA3BC8"/>
    <w:rsid w:val="00AA4822"/>
    <w:rsid w:val="00AA6294"/>
    <w:rsid w:val="00AA64D6"/>
    <w:rsid w:val="00AA7768"/>
    <w:rsid w:val="00AA7ED8"/>
    <w:rsid w:val="00AB0C32"/>
    <w:rsid w:val="00AB1619"/>
    <w:rsid w:val="00AB32CA"/>
    <w:rsid w:val="00AB32F5"/>
    <w:rsid w:val="00AB365C"/>
    <w:rsid w:val="00AB4D23"/>
    <w:rsid w:val="00AB4EDE"/>
    <w:rsid w:val="00AC03EE"/>
    <w:rsid w:val="00AC0930"/>
    <w:rsid w:val="00AC35F0"/>
    <w:rsid w:val="00AC4422"/>
    <w:rsid w:val="00AC4686"/>
    <w:rsid w:val="00AC47F8"/>
    <w:rsid w:val="00AC763C"/>
    <w:rsid w:val="00AC77E6"/>
    <w:rsid w:val="00AD0C4C"/>
    <w:rsid w:val="00AD1565"/>
    <w:rsid w:val="00AD321E"/>
    <w:rsid w:val="00AD3332"/>
    <w:rsid w:val="00AD36EC"/>
    <w:rsid w:val="00AD42E6"/>
    <w:rsid w:val="00AD5309"/>
    <w:rsid w:val="00AD5ADA"/>
    <w:rsid w:val="00AD6A4E"/>
    <w:rsid w:val="00AD7CCF"/>
    <w:rsid w:val="00AE1063"/>
    <w:rsid w:val="00AE16D0"/>
    <w:rsid w:val="00AE2857"/>
    <w:rsid w:val="00AE2A72"/>
    <w:rsid w:val="00AE3305"/>
    <w:rsid w:val="00AE3EDF"/>
    <w:rsid w:val="00AE4C4B"/>
    <w:rsid w:val="00AE5162"/>
    <w:rsid w:val="00AE70C2"/>
    <w:rsid w:val="00AF001C"/>
    <w:rsid w:val="00AF0986"/>
    <w:rsid w:val="00AF36E5"/>
    <w:rsid w:val="00AF3938"/>
    <w:rsid w:val="00AF491F"/>
    <w:rsid w:val="00AF4DBA"/>
    <w:rsid w:val="00AF54D6"/>
    <w:rsid w:val="00AF584D"/>
    <w:rsid w:val="00AF688A"/>
    <w:rsid w:val="00AF6913"/>
    <w:rsid w:val="00AF6ACB"/>
    <w:rsid w:val="00AF7F43"/>
    <w:rsid w:val="00B00C1B"/>
    <w:rsid w:val="00B01346"/>
    <w:rsid w:val="00B01868"/>
    <w:rsid w:val="00B01E91"/>
    <w:rsid w:val="00B02B09"/>
    <w:rsid w:val="00B02D59"/>
    <w:rsid w:val="00B031DC"/>
    <w:rsid w:val="00B037B4"/>
    <w:rsid w:val="00B03BDC"/>
    <w:rsid w:val="00B0437C"/>
    <w:rsid w:val="00B043D8"/>
    <w:rsid w:val="00B04B6C"/>
    <w:rsid w:val="00B05359"/>
    <w:rsid w:val="00B10C86"/>
    <w:rsid w:val="00B10F28"/>
    <w:rsid w:val="00B12914"/>
    <w:rsid w:val="00B1334D"/>
    <w:rsid w:val="00B13EC5"/>
    <w:rsid w:val="00B162A9"/>
    <w:rsid w:val="00B166B7"/>
    <w:rsid w:val="00B16C23"/>
    <w:rsid w:val="00B17369"/>
    <w:rsid w:val="00B177AC"/>
    <w:rsid w:val="00B204BC"/>
    <w:rsid w:val="00B204D6"/>
    <w:rsid w:val="00B20F1D"/>
    <w:rsid w:val="00B215EA"/>
    <w:rsid w:val="00B21C64"/>
    <w:rsid w:val="00B234B8"/>
    <w:rsid w:val="00B26839"/>
    <w:rsid w:val="00B268C8"/>
    <w:rsid w:val="00B26A4F"/>
    <w:rsid w:val="00B27854"/>
    <w:rsid w:val="00B30223"/>
    <w:rsid w:val="00B30370"/>
    <w:rsid w:val="00B3111E"/>
    <w:rsid w:val="00B31539"/>
    <w:rsid w:val="00B31954"/>
    <w:rsid w:val="00B327D5"/>
    <w:rsid w:val="00B33D86"/>
    <w:rsid w:val="00B3511E"/>
    <w:rsid w:val="00B368B3"/>
    <w:rsid w:val="00B3738C"/>
    <w:rsid w:val="00B37DE2"/>
    <w:rsid w:val="00B411FC"/>
    <w:rsid w:val="00B43311"/>
    <w:rsid w:val="00B43A11"/>
    <w:rsid w:val="00B4639A"/>
    <w:rsid w:val="00B4661E"/>
    <w:rsid w:val="00B46FA5"/>
    <w:rsid w:val="00B47529"/>
    <w:rsid w:val="00B50779"/>
    <w:rsid w:val="00B50A72"/>
    <w:rsid w:val="00B50E36"/>
    <w:rsid w:val="00B513DB"/>
    <w:rsid w:val="00B524E9"/>
    <w:rsid w:val="00B525DF"/>
    <w:rsid w:val="00B52890"/>
    <w:rsid w:val="00B54245"/>
    <w:rsid w:val="00B546E9"/>
    <w:rsid w:val="00B54785"/>
    <w:rsid w:val="00B555A7"/>
    <w:rsid w:val="00B561ED"/>
    <w:rsid w:val="00B56E46"/>
    <w:rsid w:val="00B570B5"/>
    <w:rsid w:val="00B572CB"/>
    <w:rsid w:val="00B60AE5"/>
    <w:rsid w:val="00B621C4"/>
    <w:rsid w:val="00B624CA"/>
    <w:rsid w:val="00B633BD"/>
    <w:rsid w:val="00B638C4"/>
    <w:rsid w:val="00B639F5"/>
    <w:rsid w:val="00B6631F"/>
    <w:rsid w:val="00B66E4A"/>
    <w:rsid w:val="00B677E3"/>
    <w:rsid w:val="00B7279E"/>
    <w:rsid w:val="00B75D5B"/>
    <w:rsid w:val="00B76CB0"/>
    <w:rsid w:val="00B77129"/>
    <w:rsid w:val="00B77E9E"/>
    <w:rsid w:val="00B80BEF"/>
    <w:rsid w:val="00B80C12"/>
    <w:rsid w:val="00B80E86"/>
    <w:rsid w:val="00B82151"/>
    <w:rsid w:val="00B82A0B"/>
    <w:rsid w:val="00B849A9"/>
    <w:rsid w:val="00B84D7F"/>
    <w:rsid w:val="00B8500C"/>
    <w:rsid w:val="00B860B2"/>
    <w:rsid w:val="00B868E7"/>
    <w:rsid w:val="00B87580"/>
    <w:rsid w:val="00B87811"/>
    <w:rsid w:val="00B878CA"/>
    <w:rsid w:val="00B87944"/>
    <w:rsid w:val="00B900E9"/>
    <w:rsid w:val="00B902F2"/>
    <w:rsid w:val="00B91007"/>
    <w:rsid w:val="00B9249B"/>
    <w:rsid w:val="00B93AE0"/>
    <w:rsid w:val="00B943BE"/>
    <w:rsid w:val="00B9442A"/>
    <w:rsid w:val="00B945D0"/>
    <w:rsid w:val="00B9581C"/>
    <w:rsid w:val="00B9677C"/>
    <w:rsid w:val="00B97360"/>
    <w:rsid w:val="00BA06A1"/>
    <w:rsid w:val="00BA08FA"/>
    <w:rsid w:val="00BA0AAE"/>
    <w:rsid w:val="00BA0FC4"/>
    <w:rsid w:val="00BA168F"/>
    <w:rsid w:val="00BA1FBE"/>
    <w:rsid w:val="00BA2BC2"/>
    <w:rsid w:val="00BA301D"/>
    <w:rsid w:val="00BA3622"/>
    <w:rsid w:val="00BA3692"/>
    <w:rsid w:val="00BA36E1"/>
    <w:rsid w:val="00BA3A13"/>
    <w:rsid w:val="00BA4C1D"/>
    <w:rsid w:val="00BA756A"/>
    <w:rsid w:val="00BA7906"/>
    <w:rsid w:val="00BB04E8"/>
    <w:rsid w:val="00BB05CF"/>
    <w:rsid w:val="00BB158C"/>
    <w:rsid w:val="00BB194C"/>
    <w:rsid w:val="00BB1F4E"/>
    <w:rsid w:val="00BB2B41"/>
    <w:rsid w:val="00BB2F3F"/>
    <w:rsid w:val="00BC0C6A"/>
    <w:rsid w:val="00BC2EEE"/>
    <w:rsid w:val="00BC3716"/>
    <w:rsid w:val="00BC3E67"/>
    <w:rsid w:val="00BC4CC1"/>
    <w:rsid w:val="00BC507E"/>
    <w:rsid w:val="00BC639F"/>
    <w:rsid w:val="00BC7004"/>
    <w:rsid w:val="00BD0334"/>
    <w:rsid w:val="00BD178B"/>
    <w:rsid w:val="00BD1A10"/>
    <w:rsid w:val="00BD3063"/>
    <w:rsid w:val="00BD3893"/>
    <w:rsid w:val="00BD42D6"/>
    <w:rsid w:val="00BD4A65"/>
    <w:rsid w:val="00BD5556"/>
    <w:rsid w:val="00BD5F46"/>
    <w:rsid w:val="00BD659B"/>
    <w:rsid w:val="00BD75C8"/>
    <w:rsid w:val="00BD7B39"/>
    <w:rsid w:val="00BE0D07"/>
    <w:rsid w:val="00BE1A08"/>
    <w:rsid w:val="00BE2325"/>
    <w:rsid w:val="00BE2755"/>
    <w:rsid w:val="00BE28AA"/>
    <w:rsid w:val="00BE2B8E"/>
    <w:rsid w:val="00BE2D82"/>
    <w:rsid w:val="00BE36CA"/>
    <w:rsid w:val="00BE37D7"/>
    <w:rsid w:val="00BE39EF"/>
    <w:rsid w:val="00BE3F7B"/>
    <w:rsid w:val="00BE5088"/>
    <w:rsid w:val="00BE5861"/>
    <w:rsid w:val="00BE5A80"/>
    <w:rsid w:val="00BE7173"/>
    <w:rsid w:val="00BE726A"/>
    <w:rsid w:val="00BE7CF0"/>
    <w:rsid w:val="00BF1B41"/>
    <w:rsid w:val="00BF31B3"/>
    <w:rsid w:val="00BF4BF0"/>
    <w:rsid w:val="00BF5049"/>
    <w:rsid w:val="00BF5644"/>
    <w:rsid w:val="00BF5932"/>
    <w:rsid w:val="00BF5A6F"/>
    <w:rsid w:val="00BF63EC"/>
    <w:rsid w:val="00BF7366"/>
    <w:rsid w:val="00C00C5D"/>
    <w:rsid w:val="00C00CF4"/>
    <w:rsid w:val="00C02744"/>
    <w:rsid w:val="00C045D9"/>
    <w:rsid w:val="00C04EC1"/>
    <w:rsid w:val="00C050E7"/>
    <w:rsid w:val="00C1078F"/>
    <w:rsid w:val="00C10958"/>
    <w:rsid w:val="00C1204B"/>
    <w:rsid w:val="00C133E7"/>
    <w:rsid w:val="00C14314"/>
    <w:rsid w:val="00C20A52"/>
    <w:rsid w:val="00C20DDC"/>
    <w:rsid w:val="00C20E06"/>
    <w:rsid w:val="00C2251B"/>
    <w:rsid w:val="00C22CA6"/>
    <w:rsid w:val="00C22DD2"/>
    <w:rsid w:val="00C2437D"/>
    <w:rsid w:val="00C2458F"/>
    <w:rsid w:val="00C25AB8"/>
    <w:rsid w:val="00C27D60"/>
    <w:rsid w:val="00C312D6"/>
    <w:rsid w:val="00C326F9"/>
    <w:rsid w:val="00C3321F"/>
    <w:rsid w:val="00C3395A"/>
    <w:rsid w:val="00C33DFB"/>
    <w:rsid w:val="00C35087"/>
    <w:rsid w:val="00C35C44"/>
    <w:rsid w:val="00C36EF4"/>
    <w:rsid w:val="00C3724B"/>
    <w:rsid w:val="00C41FD1"/>
    <w:rsid w:val="00C44396"/>
    <w:rsid w:val="00C44B2C"/>
    <w:rsid w:val="00C45198"/>
    <w:rsid w:val="00C451BE"/>
    <w:rsid w:val="00C454E3"/>
    <w:rsid w:val="00C45ECA"/>
    <w:rsid w:val="00C46ED4"/>
    <w:rsid w:val="00C46F6D"/>
    <w:rsid w:val="00C4711B"/>
    <w:rsid w:val="00C50140"/>
    <w:rsid w:val="00C5057B"/>
    <w:rsid w:val="00C50636"/>
    <w:rsid w:val="00C518E5"/>
    <w:rsid w:val="00C51D27"/>
    <w:rsid w:val="00C52FFE"/>
    <w:rsid w:val="00C53914"/>
    <w:rsid w:val="00C53D03"/>
    <w:rsid w:val="00C542D3"/>
    <w:rsid w:val="00C549D2"/>
    <w:rsid w:val="00C562FE"/>
    <w:rsid w:val="00C615DF"/>
    <w:rsid w:val="00C62648"/>
    <w:rsid w:val="00C64CAE"/>
    <w:rsid w:val="00C65322"/>
    <w:rsid w:val="00C67214"/>
    <w:rsid w:val="00C711B7"/>
    <w:rsid w:val="00C711EC"/>
    <w:rsid w:val="00C72AEB"/>
    <w:rsid w:val="00C744A0"/>
    <w:rsid w:val="00C74829"/>
    <w:rsid w:val="00C75174"/>
    <w:rsid w:val="00C754A8"/>
    <w:rsid w:val="00C7565D"/>
    <w:rsid w:val="00C76862"/>
    <w:rsid w:val="00C775A9"/>
    <w:rsid w:val="00C77EC9"/>
    <w:rsid w:val="00C80A79"/>
    <w:rsid w:val="00C812CC"/>
    <w:rsid w:val="00C81A9E"/>
    <w:rsid w:val="00C81EE7"/>
    <w:rsid w:val="00C825D4"/>
    <w:rsid w:val="00C8265D"/>
    <w:rsid w:val="00C84198"/>
    <w:rsid w:val="00C846ED"/>
    <w:rsid w:val="00C84A61"/>
    <w:rsid w:val="00C8525E"/>
    <w:rsid w:val="00C861FF"/>
    <w:rsid w:val="00C86AEB"/>
    <w:rsid w:val="00C9035D"/>
    <w:rsid w:val="00C90591"/>
    <w:rsid w:val="00C907C4"/>
    <w:rsid w:val="00C91638"/>
    <w:rsid w:val="00C91ECB"/>
    <w:rsid w:val="00C92E77"/>
    <w:rsid w:val="00C931F1"/>
    <w:rsid w:val="00C93653"/>
    <w:rsid w:val="00C944F7"/>
    <w:rsid w:val="00C9454D"/>
    <w:rsid w:val="00C948F5"/>
    <w:rsid w:val="00C94A29"/>
    <w:rsid w:val="00C95028"/>
    <w:rsid w:val="00C9516A"/>
    <w:rsid w:val="00C95514"/>
    <w:rsid w:val="00C95FF9"/>
    <w:rsid w:val="00C961A6"/>
    <w:rsid w:val="00C979A8"/>
    <w:rsid w:val="00C97CE1"/>
    <w:rsid w:val="00CA0426"/>
    <w:rsid w:val="00CA06D4"/>
    <w:rsid w:val="00CA1F00"/>
    <w:rsid w:val="00CA3DC7"/>
    <w:rsid w:val="00CA575E"/>
    <w:rsid w:val="00CA5D20"/>
    <w:rsid w:val="00CA744B"/>
    <w:rsid w:val="00CA7DDF"/>
    <w:rsid w:val="00CB1287"/>
    <w:rsid w:val="00CB2448"/>
    <w:rsid w:val="00CB2EB4"/>
    <w:rsid w:val="00CB3667"/>
    <w:rsid w:val="00CB4EDF"/>
    <w:rsid w:val="00CB60B7"/>
    <w:rsid w:val="00CB6110"/>
    <w:rsid w:val="00CC007F"/>
    <w:rsid w:val="00CC57F7"/>
    <w:rsid w:val="00CC5FF8"/>
    <w:rsid w:val="00CC7447"/>
    <w:rsid w:val="00CC7880"/>
    <w:rsid w:val="00CC7A9F"/>
    <w:rsid w:val="00CC7BFE"/>
    <w:rsid w:val="00CC7CEC"/>
    <w:rsid w:val="00CD020F"/>
    <w:rsid w:val="00CD0A4E"/>
    <w:rsid w:val="00CD13FE"/>
    <w:rsid w:val="00CD2680"/>
    <w:rsid w:val="00CD2F93"/>
    <w:rsid w:val="00CD328F"/>
    <w:rsid w:val="00CD4B47"/>
    <w:rsid w:val="00CD5667"/>
    <w:rsid w:val="00CD7741"/>
    <w:rsid w:val="00CD7B90"/>
    <w:rsid w:val="00CD7DF2"/>
    <w:rsid w:val="00CE036D"/>
    <w:rsid w:val="00CE0FD9"/>
    <w:rsid w:val="00CE1288"/>
    <w:rsid w:val="00CE217D"/>
    <w:rsid w:val="00CE23BC"/>
    <w:rsid w:val="00CE527A"/>
    <w:rsid w:val="00CE5BC5"/>
    <w:rsid w:val="00CE5FD3"/>
    <w:rsid w:val="00CE60BD"/>
    <w:rsid w:val="00CE7941"/>
    <w:rsid w:val="00CE7A96"/>
    <w:rsid w:val="00CF0178"/>
    <w:rsid w:val="00CF0B6A"/>
    <w:rsid w:val="00CF193D"/>
    <w:rsid w:val="00CF3DF1"/>
    <w:rsid w:val="00CF3EC6"/>
    <w:rsid w:val="00CF4148"/>
    <w:rsid w:val="00CF483B"/>
    <w:rsid w:val="00CF48D4"/>
    <w:rsid w:val="00CF517F"/>
    <w:rsid w:val="00CF5432"/>
    <w:rsid w:val="00CF7096"/>
    <w:rsid w:val="00CF78EB"/>
    <w:rsid w:val="00D00196"/>
    <w:rsid w:val="00D00979"/>
    <w:rsid w:val="00D01093"/>
    <w:rsid w:val="00D02208"/>
    <w:rsid w:val="00D02882"/>
    <w:rsid w:val="00D02CEC"/>
    <w:rsid w:val="00D02E1A"/>
    <w:rsid w:val="00D039F4"/>
    <w:rsid w:val="00D044D0"/>
    <w:rsid w:val="00D0474F"/>
    <w:rsid w:val="00D051F1"/>
    <w:rsid w:val="00D05678"/>
    <w:rsid w:val="00D10CE5"/>
    <w:rsid w:val="00D10EBD"/>
    <w:rsid w:val="00D114BC"/>
    <w:rsid w:val="00D14113"/>
    <w:rsid w:val="00D16DAD"/>
    <w:rsid w:val="00D20650"/>
    <w:rsid w:val="00D206EB"/>
    <w:rsid w:val="00D215CE"/>
    <w:rsid w:val="00D21E03"/>
    <w:rsid w:val="00D23564"/>
    <w:rsid w:val="00D23AA2"/>
    <w:rsid w:val="00D25F9F"/>
    <w:rsid w:val="00D302B2"/>
    <w:rsid w:val="00D303F1"/>
    <w:rsid w:val="00D31171"/>
    <w:rsid w:val="00D3334F"/>
    <w:rsid w:val="00D33E43"/>
    <w:rsid w:val="00D346BE"/>
    <w:rsid w:val="00D347FE"/>
    <w:rsid w:val="00D3488D"/>
    <w:rsid w:val="00D34B84"/>
    <w:rsid w:val="00D34B97"/>
    <w:rsid w:val="00D34E75"/>
    <w:rsid w:val="00D35583"/>
    <w:rsid w:val="00D37098"/>
    <w:rsid w:val="00D40512"/>
    <w:rsid w:val="00D4136F"/>
    <w:rsid w:val="00D41918"/>
    <w:rsid w:val="00D4240F"/>
    <w:rsid w:val="00D4255D"/>
    <w:rsid w:val="00D4375E"/>
    <w:rsid w:val="00D445C5"/>
    <w:rsid w:val="00D457B3"/>
    <w:rsid w:val="00D47003"/>
    <w:rsid w:val="00D4785E"/>
    <w:rsid w:val="00D500B9"/>
    <w:rsid w:val="00D5142C"/>
    <w:rsid w:val="00D5363E"/>
    <w:rsid w:val="00D5372E"/>
    <w:rsid w:val="00D54C18"/>
    <w:rsid w:val="00D57509"/>
    <w:rsid w:val="00D57DB4"/>
    <w:rsid w:val="00D6028C"/>
    <w:rsid w:val="00D60F53"/>
    <w:rsid w:val="00D6137A"/>
    <w:rsid w:val="00D6144A"/>
    <w:rsid w:val="00D61789"/>
    <w:rsid w:val="00D63160"/>
    <w:rsid w:val="00D63309"/>
    <w:rsid w:val="00D65A1F"/>
    <w:rsid w:val="00D66249"/>
    <w:rsid w:val="00D67D81"/>
    <w:rsid w:val="00D67F04"/>
    <w:rsid w:val="00D705F6"/>
    <w:rsid w:val="00D71785"/>
    <w:rsid w:val="00D7197E"/>
    <w:rsid w:val="00D72612"/>
    <w:rsid w:val="00D730A7"/>
    <w:rsid w:val="00D74AC1"/>
    <w:rsid w:val="00D750DA"/>
    <w:rsid w:val="00D7523A"/>
    <w:rsid w:val="00D75518"/>
    <w:rsid w:val="00D76780"/>
    <w:rsid w:val="00D7760A"/>
    <w:rsid w:val="00D8175B"/>
    <w:rsid w:val="00D82BB5"/>
    <w:rsid w:val="00D8342F"/>
    <w:rsid w:val="00D84A4A"/>
    <w:rsid w:val="00D868AA"/>
    <w:rsid w:val="00D87131"/>
    <w:rsid w:val="00D87411"/>
    <w:rsid w:val="00D87B77"/>
    <w:rsid w:val="00D903E7"/>
    <w:rsid w:val="00D905A1"/>
    <w:rsid w:val="00D90B39"/>
    <w:rsid w:val="00D91335"/>
    <w:rsid w:val="00D91A05"/>
    <w:rsid w:val="00D92276"/>
    <w:rsid w:val="00D93E9E"/>
    <w:rsid w:val="00D94A55"/>
    <w:rsid w:val="00D94EBF"/>
    <w:rsid w:val="00D9513B"/>
    <w:rsid w:val="00D959AC"/>
    <w:rsid w:val="00D96B7E"/>
    <w:rsid w:val="00D97D12"/>
    <w:rsid w:val="00DA1977"/>
    <w:rsid w:val="00DA3620"/>
    <w:rsid w:val="00DA36BD"/>
    <w:rsid w:val="00DA3D9B"/>
    <w:rsid w:val="00DA3F08"/>
    <w:rsid w:val="00DA4325"/>
    <w:rsid w:val="00DA737A"/>
    <w:rsid w:val="00DB0250"/>
    <w:rsid w:val="00DB1355"/>
    <w:rsid w:val="00DB153E"/>
    <w:rsid w:val="00DB1EBD"/>
    <w:rsid w:val="00DB2943"/>
    <w:rsid w:val="00DB34A3"/>
    <w:rsid w:val="00DB4024"/>
    <w:rsid w:val="00DB49B9"/>
    <w:rsid w:val="00DB50DC"/>
    <w:rsid w:val="00DB6F4A"/>
    <w:rsid w:val="00DC1B19"/>
    <w:rsid w:val="00DC1BC9"/>
    <w:rsid w:val="00DC296F"/>
    <w:rsid w:val="00DC517F"/>
    <w:rsid w:val="00DC5AA3"/>
    <w:rsid w:val="00DC739A"/>
    <w:rsid w:val="00DC7AFC"/>
    <w:rsid w:val="00DD0E4A"/>
    <w:rsid w:val="00DD155E"/>
    <w:rsid w:val="00DD191C"/>
    <w:rsid w:val="00DD3AC8"/>
    <w:rsid w:val="00DD3B60"/>
    <w:rsid w:val="00DD3C44"/>
    <w:rsid w:val="00DD478F"/>
    <w:rsid w:val="00DD508B"/>
    <w:rsid w:val="00DD548F"/>
    <w:rsid w:val="00DD5BBC"/>
    <w:rsid w:val="00DD5C49"/>
    <w:rsid w:val="00DD621C"/>
    <w:rsid w:val="00DD7916"/>
    <w:rsid w:val="00DE23E2"/>
    <w:rsid w:val="00DE2F15"/>
    <w:rsid w:val="00DE428F"/>
    <w:rsid w:val="00DE5659"/>
    <w:rsid w:val="00DE722B"/>
    <w:rsid w:val="00DE7FDD"/>
    <w:rsid w:val="00DF0B1B"/>
    <w:rsid w:val="00DF1020"/>
    <w:rsid w:val="00DF44D9"/>
    <w:rsid w:val="00DF48FF"/>
    <w:rsid w:val="00DF6482"/>
    <w:rsid w:val="00DF6C81"/>
    <w:rsid w:val="00E00028"/>
    <w:rsid w:val="00E002A3"/>
    <w:rsid w:val="00E007A1"/>
    <w:rsid w:val="00E00D71"/>
    <w:rsid w:val="00E02D33"/>
    <w:rsid w:val="00E046FE"/>
    <w:rsid w:val="00E0533D"/>
    <w:rsid w:val="00E05A5C"/>
    <w:rsid w:val="00E05BC6"/>
    <w:rsid w:val="00E06F63"/>
    <w:rsid w:val="00E07378"/>
    <w:rsid w:val="00E10A07"/>
    <w:rsid w:val="00E11F79"/>
    <w:rsid w:val="00E12941"/>
    <w:rsid w:val="00E1355B"/>
    <w:rsid w:val="00E1638A"/>
    <w:rsid w:val="00E16A40"/>
    <w:rsid w:val="00E20F1E"/>
    <w:rsid w:val="00E20FE4"/>
    <w:rsid w:val="00E21971"/>
    <w:rsid w:val="00E234DD"/>
    <w:rsid w:val="00E237B4"/>
    <w:rsid w:val="00E2393A"/>
    <w:rsid w:val="00E23EBC"/>
    <w:rsid w:val="00E24B58"/>
    <w:rsid w:val="00E26171"/>
    <w:rsid w:val="00E267B5"/>
    <w:rsid w:val="00E26EBD"/>
    <w:rsid w:val="00E27498"/>
    <w:rsid w:val="00E27EA1"/>
    <w:rsid w:val="00E312A1"/>
    <w:rsid w:val="00E330A4"/>
    <w:rsid w:val="00E3350C"/>
    <w:rsid w:val="00E33682"/>
    <w:rsid w:val="00E33B04"/>
    <w:rsid w:val="00E33B5F"/>
    <w:rsid w:val="00E33E8D"/>
    <w:rsid w:val="00E33F71"/>
    <w:rsid w:val="00E34359"/>
    <w:rsid w:val="00E344FA"/>
    <w:rsid w:val="00E34B47"/>
    <w:rsid w:val="00E34E31"/>
    <w:rsid w:val="00E35F07"/>
    <w:rsid w:val="00E36AED"/>
    <w:rsid w:val="00E37011"/>
    <w:rsid w:val="00E37E03"/>
    <w:rsid w:val="00E40147"/>
    <w:rsid w:val="00E40849"/>
    <w:rsid w:val="00E409DC"/>
    <w:rsid w:val="00E414E5"/>
    <w:rsid w:val="00E42B39"/>
    <w:rsid w:val="00E432C4"/>
    <w:rsid w:val="00E44B8B"/>
    <w:rsid w:val="00E475FE"/>
    <w:rsid w:val="00E51738"/>
    <w:rsid w:val="00E51942"/>
    <w:rsid w:val="00E52910"/>
    <w:rsid w:val="00E52F1E"/>
    <w:rsid w:val="00E53EB1"/>
    <w:rsid w:val="00E54C18"/>
    <w:rsid w:val="00E55B17"/>
    <w:rsid w:val="00E56371"/>
    <w:rsid w:val="00E6102A"/>
    <w:rsid w:val="00E62157"/>
    <w:rsid w:val="00E62E1B"/>
    <w:rsid w:val="00E64CAD"/>
    <w:rsid w:val="00E650F8"/>
    <w:rsid w:val="00E65C34"/>
    <w:rsid w:val="00E67D29"/>
    <w:rsid w:val="00E70381"/>
    <w:rsid w:val="00E705DC"/>
    <w:rsid w:val="00E707CE"/>
    <w:rsid w:val="00E71B41"/>
    <w:rsid w:val="00E72066"/>
    <w:rsid w:val="00E72954"/>
    <w:rsid w:val="00E72BE3"/>
    <w:rsid w:val="00E739A2"/>
    <w:rsid w:val="00E7549A"/>
    <w:rsid w:val="00E759A6"/>
    <w:rsid w:val="00E75E98"/>
    <w:rsid w:val="00E763AD"/>
    <w:rsid w:val="00E76FE9"/>
    <w:rsid w:val="00E77168"/>
    <w:rsid w:val="00E7754B"/>
    <w:rsid w:val="00E8149D"/>
    <w:rsid w:val="00E8208F"/>
    <w:rsid w:val="00E82A91"/>
    <w:rsid w:val="00E830DD"/>
    <w:rsid w:val="00E836E4"/>
    <w:rsid w:val="00E83FCA"/>
    <w:rsid w:val="00E84BE6"/>
    <w:rsid w:val="00E876D7"/>
    <w:rsid w:val="00E87962"/>
    <w:rsid w:val="00E87EEA"/>
    <w:rsid w:val="00E90624"/>
    <w:rsid w:val="00E9062C"/>
    <w:rsid w:val="00E92CD3"/>
    <w:rsid w:val="00E931F0"/>
    <w:rsid w:val="00E93E80"/>
    <w:rsid w:val="00E94598"/>
    <w:rsid w:val="00E94607"/>
    <w:rsid w:val="00E95699"/>
    <w:rsid w:val="00E96F78"/>
    <w:rsid w:val="00E9732E"/>
    <w:rsid w:val="00EA00E5"/>
    <w:rsid w:val="00EA0B78"/>
    <w:rsid w:val="00EA13AA"/>
    <w:rsid w:val="00EA195C"/>
    <w:rsid w:val="00EA2CA1"/>
    <w:rsid w:val="00EA2FC5"/>
    <w:rsid w:val="00EA359B"/>
    <w:rsid w:val="00EA4B7F"/>
    <w:rsid w:val="00EA5100"/>
    <w:rsid w:val="00EA550D"/>
    <w:rsid w:val="00EA6911"/>
    <w:rsid w:val="00EB03E5"/>
    <w:rsid w:val="00EB067D"/>
    <w:rsid w:val="00EB1A24"/>
    <w:rsid w:val="00EB1A5D"/>
    <w:rsid w:val="00EB1BA1"/>
    <w:rsid w:val="00EB29F7"/>
    <w:rsid w:val="00EB334C"/>
    <w:rsid w:val="00EB3B2E"/>
    <w:rsid w:val="00EB41D4"/>
    <w:rsid w:val="00EB4859"/>
    <w:rsid w:val="00EB4A77"/>
    <w:rsid w:val="00EB6AE6"/>
    <w:rsid w:val="00EB7E70"/>
    <w:rsid w:val="00EC0816"/>
    <w:rsid w:val="00EC243C"/>
    <w:rsid w:val="00EC5472"/>
    <w:rsid w:val="00EC5920"/>
    <w:rsid w:val="00EC67AB"/>
    <w:rsid w:val="00EC698A"/>
    <w:rsid w:val="00EC7067"/>
    <w:rsid w:val="00EC7756"/>
    <w:rsid w:val="00ED00EA"/>
    <w:rsid w:val="00ED0105"/>
    <w:rsid w:val="00ED09A1"/>
    <w:rsid w:val="00ED3438"/>
    <w:rsid w:val="00ED3520"/>
    <w:rsid w:val="00ED3DFB"/>
    <w:rsid w:val="00ED49C0"/>
    <w:rsid w:val="00ED62C4"/>
    <w:rsid w:val="00ED656E"/>
    <w:rsid w:val="00ED6677"/>
    <w:rsid w:val="00ED6D58"/>
    <w:rsid w:val="00ED6D87"/>
    <w:rsid w:val="00EE0265"/>
    <w:rsid w:val="00EE041E"/>
    <w:rsid w:val="00EE0702"/>
    <w:rsid w:val="00EE0C81"/>
    <w:rsid w:val="00EE2852"/>
    <w:rsid w:val="00EE4560"/>
    <w:rsid w:val="00EE5547"/>
    <w:rsid w:val="00EE5C82"/>
    <w:rsid w:val="00EE7FCD"/>
    <w:rsid w:val="00EE7FEA"/>
    <w:rsid w:val="00EF03C7"/>
    <w:rsid w:val="00EF0DEA"/>
    <w:rsid w:val="00EF1D9D"/>
    <w:rsid w:val="00EF3835"/>
    <w:rsid w:val="00EF4420"/>
    <w:rsid w:val="00EF5542"/>
    <w:rsid w:val="00EF5B5A"/>
    <w:rsid w:val="00EF62F0"/>
    <w:rsid w:val="00EF6B1A"/>
    <w:rsid w:val="00EF7020"/>
    <w:rsid w:val="00F01FCE"/>
    <w:rsid w:val="00F02EC3"/>
    <w:rsid w:val="00F04C77"/>
    <w:rsid w:val="00F06117"/>
    <w:rsid w:val="00F066D6"/>
    <w:rsid w:val="00F06923"/>
    <w:rsid w:val="00F10341"/>
    <w:rsid w:val="00F1082D"/>
    <w:rsid w:val="00F11A04"/>
    <w:rsid w:val="00F13B15"/>
    <w:rsid w:val="00F13BFA"/>
    <w:rsid w:val="00F15829"/>
    <w:rsid w:val="00F17805"/>
    <w:rsid w:val="00F2164B"/>
    <w:rsid w:val="00F21749"/>
    <w:rsid w:val="00F21CDB"/>
    <w:rsid w:val="00F221D2"/>
    <w:rsid w:val="00F2302B"/>
    <w:rsid w:val="00F23121"/>
    <w:rsid w:val="00F23923"/>
    <w:rsid w:val="00F251A5"/>
    <w:rsid w:val="00F265CD"/>
    <w:rsid w:val="00F26DE3"/>
    <w:rsid w:val="00F26F74"/>
    <w:rsid w:val="00F274D7"/>
    <w:rsid w:val="00F30961"/>
    <w:rsid w:val="00F31837"/>
    <w:rsid w:val="00F31A28"/>
    <w:rsid w:val="00F31C3E"/>
    <w:rsid w:val="00F34CAA"/>
    <w:rsid w:val="00F34F5E"/>
    <w:rsid w:val="00F358A2"/>
    <w:rsid w:val="00F37B8D"/>
    <w:rsid w:val="00F41448"/>
    <w:rsid w:val="00F417F1"/>
    <w:rsid w:val="00F4241F"/>
    <w:rsid w:val="00F42709"/>
    <w:rsid w:val="00F43378"/>
    <w:rsid w:val="00F4415E"/>
    <w:rsid w:val="00F44602"/>
    <w:rsid w:val="00F45B9E"/>
    <w:rsid w:val="00F46424"/>
    <w:rsid w:val="00F47390"/>
    <w:rsid w:val="00F47415"/>
    <w:rsid w:val="00F5090A"/>
    <w:rsid w:val="00F50D39"/>
    <w:rsid w:val="00F52158"/>
    <w:rsid w:val="00F52A21"/>
    <w:rsid w:val="00F54064"/>
    <w:rsid w:val="00F5406B"/>
    <w:rsid w:val="00F5451D"/>
    <w:rsid w:val="00F55BEF"/>
    <w:rsid w:val="00F55DD4"/>
    <w:rsid w:val="00F57CD8"/>
    <w:rsid w:val="00F60E7E"/>
    <w:rsid w:val="00F61426"/>
    <w:rsid w:val="00F62CBA"/>
    <w:rsid w:val="00F63034"/>
    <w:rsid w:val="00F647D8"/>
    <w:rsid w:val="00F6680B"/>
    <w:rsid w:val="00F66A0C"/>
    <w:rsid w:val="00F67059"/>
    <w:rsid w:val="00F6780A"/>
    <w:rsid w:val="00F701FE"/>
    <w:rsid w:val="00F710AE"/>
    <w:rsid w:val="00F71110"/>
    <w:rsid w:val="00F721EF"/>
    <w:rsid w:val="00F7414C"/>
    <w:rsid w:val="00F74B60"/>
    <w:rsid w:val="00F75B82"/>
    <w:rsid w:val="00F765ED"/>
    <w:rsid w:val="00F7673D"/>
    <w:rsid w:val="00F778F9"/>
    <w:rsid w:val="00F805E0"/>
    <w:rsid w:val="00F80BFB"/>
    <w:rsid w:val="00F827B4"/>
    <w:rsid w:val="00F82B02"/>
    <w:rsid w:val="00F834C3"/>
    <w:rsid w:val="00F835AF"/>
    <w:rsid w:val="00F856DE"/>
    <w:rsid w:val="00F85FB0"/>
    <w:rsid w:val="00F860A0"/>
    <w:rsid w:val="00F90A4B"/>
    <w:rsid w:val="00F90CBB"/>
    <w:rsid w:val="00F90E18"/>
    <w:rsid w:val="00F91645"/>
    <w:rsid w:val="00F92DFA"/>
    <w:rsid w:val="00F95DB3"/>
    <w:rsid w:val="00F96070"/>
    <w:rsid w:val="00F965C2"/>
    <w:rsid w:val="00F96682"/>
    <w:rsid w:val="00F96E50"/>
    <w:rsid w:val="00F97317"/>
    <w:rsid w:val="00FA0A70"/>
    <w:rsid w:val="00FA0FC9"/>
    <w:rsid w:val="00FA18BB"/>
    <w:rsid w:val="00FA2404"/>
    <w:rsid w:val="00FA4484"/>
    <w:rsid w:val="00FA47E3"/>
    <w:rsid w:val="00FA4AB9"/>
    <w:rsid w:val="00FA5E35"/>
    <w:rsid w:val="00FB0B7F"/>
    <w:rsid w:val="00FB1F7F"/>
    <w:rsid w:val="00FB2086"/>
    <w:rsid w:val="00FB24B0"/>
    <w:rsid w:val="00FB3F62"/>
    <w:rsid w:val="00FB48F9"/>
    <w:rsid w:val="00FB5EB3"/>
    <w:rsid w:val="00FB6320"/>
    <w:rsid w:val="00FB7E4F"/>
    <w:rsid w:val="00FC08FD"/>
    <w:rsid w:val="00FC30DB"/>
    <w:rsid w:val="00FC56D1"/>
    <w:rsid w:val="00FC5FEB"/>
    <w:rsid w:val="00FC7646"/>
    <w:rsid w:val="00FC7CB0"/>
    <w:rsid w:val="00FD1A97"/>
    <w:rsid w:val="00FD512E"/>
    <w:rsid w:val="00FD6919"/>
    <w:rsid w:val="00FD6A7E"/>
    <w:rsid w:val="00FD6CCD"/>
    <w:rsid w:val="00FD7085"/>
    <w:rsid w:val="00FD7134"/>
    <w:rsid w:val="00FE0026"/>
    <w:rsid w:val="00FE14A1"/>
    <w:rsid w:val="00FE193A"/>
    <w:rsid w:val="00FE2197"/>
    <w:rsid w:val="00FE3708"/>
    <w:rsid w:val="00FE3B90"/>
    <w:rsid w:val="00FE3F21"/>
    <w:rsid w:val="00FE4742"/>
    <w:rsid w:val="00FE4ABA"/>
    <w:rsid w:val="00FE5879"/>
    <w:rsid w:val="00FE75EA"/>
    <w:rsid w:val="00FF14D9"/>
    <w:rsid w:val="00FF1A63"/>
    <w:rsid w:val="00FF1BF1"/>
    <w:rsid w:val="00FF2A0D"/>
    <w:rsid w:val="00FF30FC"/>
    <w:rsid w:val="00FF333E"/>
    <w:rsid w:val="00FF34EE"/>
    <w:rsid w:val="00FF4589"/>
    <w:rsid w:val="00FF5F7A"/>
    <w:rsid w:val="00FF6001"/>
    <w:rsid w:val="00FF6A13"/>
    <w:rsid w:val="00FF6F45"/>
    <w:rsid w:val="00FF74DB"/>
    <w:rsid w:val="00FF7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365AF97-92D4-48EE-9571-5312DC8A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BA"/>
    <w:pPr>
      <w:spacing w:after="200" w:line="276" w:lineRule="auto"/>
    </w:pPr>
    <w:rPr>
      <w:sz w:val="24"/>
      <w:szCs w:val="22"/>
      <w:lang w:eastAsia="en-US"/>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link w:val="naisfChar"/>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iPriority w:val="99"/>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uiPriority w:val="99"/>
    <w:qFormat/>
    <w:rsid w:val="0021687E"/>
    <w:pPr>
      <w:widowControl w:val="0"/>
      <w:numPr>
        <w:numId w:val="1"/>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link w:val="NormalWebChar"/>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2"/>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unhideWhenUsed/>
    <w:rsid w:val="00097D48"/>
    <w:pPr>
      <w:spacing w:after="120"/>
    </w:pPr>
    <w:rPr>
      <w:sz w:val="16"/>
      <w:szCs w:val="16"/>
    </w:rPr>
  </w:style>
  <w:style w:type="character" w:customStyle="1" w:styleId="BodyText3Char">
    <w:name w:val="Body Text 3 Char"/>
    <w:link w:val="BodyText3"/>
    <w:uiPriority w:val="99"/>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006EDE"/>
    <w:pPr>
      <w:spacing w:after="120"/>
      <w:ind w:left="1440" w:right="1440"/>
    </w:pPr>
  </w:style>
  <w:style w:type="paragraph" w:styleId="BodyText">
    <w:name w:val="Body Text"/>
    <w:aliases w:val=" Rakstz."/>
    <w:basedOn w:val="Normal"/>
    <w:link w:val="BodyTextChar"/>
    <w:unhideWhenUsed/>
    <w:rsid w:val="008620FE"/>
    <w:pPr>
      <w:spacing w:after="120"/>
    </w:pPr>
  </w:style>
  <w:style w:type="character" w:customStyle="1" w:styleId="BodyTextChar">
    <w:name w:val="Body Text Char"/>
    <w:aliases w:val=" Rakstz. Char"/>
    <w:link w:val="BodyText"/>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401350"/>
    <w:pPr>
      <w:spacing w:after="0" w:line="240" w:lineRule="auto"/>
    </w:pPr>
    <w:rPr>
      <w:rFonts w:eastAsia="Times New Roman"/>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rsid w:val="00401350"/>
    <w:rPr>
      <w:rFonts w:eastAsia="Times New Roman"/>
      <w:lang w:eastAsia="en-US"/>
    </w:rPr>
  </w:style>
  <w:style w:type="character" w:styleId="FootnoteReference">
    <w:name w:val="footnote reference"/>
    <w:aliases w:val="Footnote Reference Superscript,Footnote Reference Number,SUPERS"/>
    <w:uiPriority w:val="99"/>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3"/>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20"/>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iPriority w:val="99"/>
    <w:unhideWhenUsed/>
    <w:rsid w:val="009B7453"/>
    <w:rPr>
      <w:sz w:val="20"/>
      <w:szCs w:val="20"/>
    </w:rPr>
  </w:style>
  <w:style w:type="character" w:customStyle="1" w:styleId="CommentTextChar">
    <w:name w:val="Comment Text Char"/>
    <w:link w:val="CommentText"/>
    <w:uiPriority w:val="99"/>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uiPriority w:val="99"/>
    <w:unhideWhenUsed/>
    <w:rsid w:val="006B0FFC"/>
    <w:rPr>
      <w:sz w:val="16"/>
      <w:szCs w:val="16"/>
    </w:rPr>
  </w:style>
  <w:style w:type="paragraph" w:styleId="CommentSubject">
    <w:name w:val="annotation subject"/>
    <w:basedOn w:val="CommentText"/>
    <w:next w:val="CommentText"/>
    <w:link w:val="CommentSubjectChar"/>
    <w:semiHidden/>
    <w:unhideWhenUsed/>
    <w:rsid w:val="006B0FFC"/>
    <w:pPr>
      <w:spacing w:after="0" w:line="240" w:lineRule="auto"/>
    </w:pPr>
    <w:rPr>
      <w:b/>
      <w:bCs/>
    </w:rPr>
  </w:style>
  <w:style w:type="character" w:customStyle="1" w:styleId="CommentSubjectChar">
    <w:name w:val="Comment Subject Char"/>
    <w:link w:val="CommentSubject"/>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rPr>
  </w:style>
  <w:style w:type="paragraph" w:customStyle="1" w:styleId="tv2131">
    <w:name w:val="tv2131"/>
    <w:basedOn w:val="Normal"/>
    <w:rsid w:val="00306704"/>
    <w:pPr>
      <w:spacing w:after="0" w:line="360" w:lineRule="auto"/>
      <w:ind w:firstLine="300"/>
    </w:pPr>
    <w:rPr>
      <w:rFonts w:eastAsia="Times New Roman"/>
      <w:color w:val="414142"/>
      <w:sz w:val="20"/>
      <w:szCs w:val="20"/>
      <w:lang w:eastAsia="lv-LV"/>
    </w:rPr>
  </w:style>
  <w:style w:type="paragraph" w:styleId="EnvelopeReturn">
    <w:name w:val="envelope return"/>
    <w:basedOn w:val="Normal"/>
    <w:unhideWhenUsed/>
    <w:rsid w:val="0064074A"/>
    <w:pPr>
      <w:keepLines/>
      <w:widowControl w:val="0"/>
      <w:spacing w:before="600" w:after="0" w:line="240" w:lineRule="auto"/>
    </w:pPr>
    <w:rPr>
      <w:rFonts w:eastAsia="Times New Roman"/>
      <w:sz w:val="26"/>
      <w:szCs w:val="20"/>
      <w:lang w:val="en-AU"/>
    </w:rPr>
  </w:style>
  <w:style w:type="character" w:customStyle="1" w:styleId="naisfChar">
    <w:name w:val="naisf Char"/>
    <w:basedOn w:val="DefaultParagraphFont"/>
    <w:link w:val="naisf"/>
    <w:locked/>
    <w:rsid w:val="0064074A"/>
    <w:rPr>
      <w:rFonts w:eastAsia="Times New Roman"/>
      <w:sz w:val="24"/>
      <w:szCs w:val="24"/>
    </w:rPr>
  </w:style>
  <w:style w:type="paragraph" w:customStyle="1" w:styleId="doc-ti">
    <w:name w:val="doc-ti"/>
    <w:basedOn w:val="Normal"/>
    <w:rsid w:val="0043378F"/>
    <w:pPr>
      <w:spacing w:before="240" w:after="120" w:line="240" w:lineRule="auto"/>
      <w:jc w:val="center"/>
    </w:pPr>
    <w:rPr>
      <w:rFonts w:eastAsia="Times New Roman"/>
      <w:b/>
      <w:bCs/>
      <w:sz w:val="18"/>
      <w:szCs w:val="18"/>
      <w:lang w:eastAsia="lv-LV"/>
    </w:rPr>
  </w:style>
  <w:style w:type="table" w:styleId="TableGrid">
    <w:name w:val="Table Grid"/>
    <w:basedOn w:val="TableNormal"/>
    <w:uiPriority w:val="59"/>
    <w:rsid w:val="00AD3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8067DE"/>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DefaultParagraphFont"/>
    <w:rsid w:val="00141035"/>
  </w:style>
  <w:style w:type="paragraph" w:styleId="BodyText2">
    <w:name w:val="Body Text 2"/>
    <w:basedOn w:val="Normal"/>
    <w:link w:val="BodyText2Char"/>
    <w:rsid w:val="00C84198"/>
    <w:pPr>
      <w:spacing w:after="120" w:line="480" w:lineRule="auto"/>
    </w:pPr>
    <w:rPr>
      <w:rFonts w:eastAsia="Times New Roman"/>
      <w:szCs w:val="24"/>
      <w:lang w:eastAsia="lv-LV"/>
    </w:rPr>
  </w:style>
  <w:style w:type="character" w:customStyle="1" w:styleId="BodyText2Char">
    <w:name w:val="Body Text 2 Char"/>
    <w:basedOn w:val="DefaultParagraphFont"/>
    <w:link w:val="BodyText2"/>
    <w:rsid w:val="00C84198"/>
    <w:rPr>
      <w:rFonts w:eastAsia="Times New Roman"/>
      <w:sz w:val="24"/>
      <w:szCs w:val="24"/>
    </w:rPr>
  </w:style>
  <w:style w:type="character" w:customStyle="1" w:styleId="NormalWebChar">
    <w:name w:val="Normal (Web) Char"/>
    <w:basedOn w:val="DefaultParagraphFont"/>
    <w:link w:val="NormalWeb"/>
    <w:uiPriority w:val="99"/>
    <w:locked/>
    <w:rsid w:val="00C84198"/>
    <w:rPr>
      <w:rFonts w:ascii="Arial Unicode MS" w:eastAsia="Arial Unicode MS" w:hAnsi="Arial Unicode MS" w:cs="Arial Unicode MS"/>
      <w:sz w:val="24"/>
      <w:szCs w:val="24"/>
      <w:lang w:val="en-US" w:eastAsia="en-US"/>
    </w:rPr>
  </w:style>
  <w:style w:type="character" w:styleId="FollowedHyperlink">
    <w:name w:val="FollowedHyperlink"/>
    <w:basedOn w:val="DefaultParagraphFont"/>
    <w:uiPriority w:val="99"/>
    <w:unhideWhenUsed/>
    <w:rsid w:val="00C84198"/>
    <w:rPr>
      <w:color w:val="800080" w:themeColor="followedHyperlink"/>
      <w:u w:val="single"/>
    </w:rPr>
  </w:style>
  <w:style w:type="paragraph" w:styleId="z-BottomofForm">
    <w:name w:val="HTML Bottom of Form"/>
    <w:basedOn w:val="Normal"/>
    <w:next w:val="Normal"/>
    <w:link w:val="z-BottomofFormChar"/>
    <w:hidden/>
    <w:uiPriority w:val="99"/>
    <w:rsid w:val="00C84198"/>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C84198"/>
    <w:rPr>
      <w:rFonts w:ascii="Arial" w:eastAsia="Times New Roman" w:hAnsi="Arial" w:cs="Arial"/>
      <w:vanish/>
      <w:sz w:val="16"/>
      <w:szCs w:val="16"/>
    </w:rPr>
  </w:style>
  <w:style w:type="paragraph" w:customStyle="1" w:styleId="body">
    <w:name w:val="body"/>
    <w:basedOn w:val="Normal"/>
    <w:uiPriority w:val="99"/>
    <w:rsid w:val="00C84198"/>
    <w:pPr>
      <w:shd w:val="clear" w:color="auto" w:fill="C9E1DF"/>
      <w:spacing w:before="100" w:beforeAutospacing="1" w:after="100" w:afterAutospacing="1" w:line="240" w:lineRule="auto"/>
    </w:pPr>
    <w:rPr>
      <w:rFonts w:ascii="Arial" w:eastAsia="Times New Roman" w:hAnsi="Arial" w:cs="Arial"/>
      <w:color w:val="333333"/>
      <w:szCs w:val="24"/>
      <w:lang w:eastAsia="lv-LV"/>
    </w:rPr>
  </w:style>
  <w:style w:type="character" w:customStyle="1" w:styleId="spelle">
    <w:name w:val="spelle"/>
    <w:basedOn w:val="DefaultParagraphFont"/>
    <w:rsid w:val="00C84198"/>
  </w:style>
  <w:style w:type="paragraph" w:styleId="BodyTextIndent2">
    <w:name w:val="Body Text Indent 2"/>
    <w:basedOn w:val="Normal"/>
    <w:link w:val="BodyTextIndent2Char"/>
    <w:uiPriority w:val="99"/>
    <w:unhideWhenUsed/>
    <w:rsid w:val="00C84198"/>
    <w:pPr>
      <w:spacing w:after="120" w:line="480" w:lineRule="auto"/>
      <w:ind w:left="283"/>
    </w:pPr>
    <w:rPr>
      <w:rFonts w:ascii="Calibri" w:eastAsia="Times New Roman" w:hAnsi="Calibri"/>
      <w:sz w:val="22"/>
      <w:lang w:eastAsia="lv-LV"/>
    </w:rPr>
  </w:style>
  <w:style w:type="character" w:customStyle="1" w:styleId="BodyTextIndent2Char">
    <w:name w:val="Body Text Indent 2 Char"/>
    <w:basedOn w:val="DefaultParagraphFont"/>
    <w:link w:val="BodyTextIndent2"/>
    <w:uiPriority w:val="99"/>
    <w:rsid w:val="00C84198"/>
    <w:rPr>
      <w:rFonts w:ascii="Calibri" w:eastAsia="Times New Roman" w:hAnsi="Calibri"/>
      <w:sz w:val="22"/>
      <w:szCs w:val="22"/>
    </w:rPr>
  </w:style>
  <w:style w:type="character" w:customStyle="1" w:styleId="st1">
    <w:name w:val="st1"/>
    <w:basedOn w:val="DefaultParagraphFont"/>
    <w:rsid w:val="00C84198"/>
  </w:style>
  <w:style w:type="paragraph" w:styleId="NoSpacing">
    <w:name w:val="No Spacing"/>
    <w:uiPriority w:val="1"/>
    <w:qFormat/>
    <w:rsid w:val="00C84198"/>
    <w:pPr>
      <w:widowControl w:val="0"/>
      <w:ind w:firstLine="720"/>
      <w:jc w:val="both"/>
    </w:pPr>
    <w:rPr>
      <w:rFonts w:eastAsia="Times New Roman"/>
      <w:sz w:val="26"/>
      <w:szCs w:val="28"/>
      <w:lang w:val="en-AU" w:eastAsia="en-US"/>
    </w:rPr>
  </w:style>
  <w:style w:type="character" w:customStyle="1" w:styleId="head61">
    <w:name w:val="head61"/>
    <w:basedOn w:val="DefaultParagraphFont"/>
    <w:rsid w:val="00C84198"/>
    <w:rPr>
      <w:rFonts w:ascii="Arial" w:hAnsi="Arial" w:cs="Arial" w:hint="default"/>
      <w:b/>
      <w:bCs/>
      <w:color w:val="666666"/>
      <w:sz w:val="21"/>
      <w:szCs w:val="21"/>
    </w:rPr>
  </w:style>
  <w:style w:type="paragraph" w:styleId="ListBullet">
    <w:name w:val="List Bullet"/>
    <w:basedOn w:val="Normal"/>
    <w:uiPriority w:val="99"/>
    <w:unhideWhenUsed/>
    <w:rsid w:val="00C84198"/>
    <w:pPr>
      <w:numPr>
        <w:numId w:val="5"/>
      </w:numPr>
      <w:spacing w:after="0" w:line="240" w:lineRule="auto"/>
      <w:contextualSpacing/>
    </w:pPr>
    <w:rPr>
      <w:rFonts w:eastAsia="Times New Roman"/>
      <w:szCs w:val="24"/>
      <w:lang w:eastAsia="lv-LV"/>
    </w:rPr>
  </w:style>
  <w:style w:type="paragraph" w:customStyle="1" w:styleId="labojumupamats">
    <w:name w:val="labojumu_pamats"/>
    <w:basedOn w:val="Normal"/>
    <w:rsid w:val="00C84198"/>
    <w:pPr>
      <w:spacing w:before="100" w:beforeAutospacing="1" w:after="100" w:afterAutospacing="1" w:line="240" w:lineRule="auto"/>
    </w:pPr>
    <w:rPr>
      <w:rFonts w:eastAsia="Times New Roman"/>
      <w:szCs w:val="24"/>
      <w:lang w:eastAsia="lv-LV"/>
    </w:rPr>
  </w:style>
  <w:style w:type="table" w:customStyle="1" w:styleId="TableGrid1">
    <w:name w:val="Table Grid1"/>
    <w:basedOn w:val="TableNormal"/>
    <w:next w:val="TableGrid"/>
    <w:uiPriority w:val="59"/>
    <w:rsid w:val="00A72B00"/>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53DC1"/>
  </w:style>
  <w:style w:type="table" w:customStyle="1" w:styleId="TableGrid2">
    <w:name w:val="Table Grid2"/>
    <w:basedOn w:val="TableNormal"/>
    <w:next w:val="TableGrid"/>
    <w:uiPriority w:val="59"/>
    <w:rsid w:val="00253D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253DC1"/>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253DC1"/>
    <w:pPr>
      <w:spacing w:before="40" w:after="0" w:line="240" w:lineRule="auto"/>
    </w:pPr>
    <w:rPr>
      <w:rFonts w:eastAsia="Times New Roman"/>
      <w:szCs w:val="24"/>
      <w:lang w:val="pl-PL" w:eastAsia="pl-PL"/>
    </w:rPr>
  </w:style>
  <w:style w:type="numbering" w:customStyle="1" w:styleId="NoList11">
    <w:name w:val="No List11"/>
    <w:next w:val="NoList"/>
    <w:uiPriority w:val="99"/>
    <w:semiHidden/>
    <w:unhideWhenUsed/>
    <w:rsid w:val="00253DC1"/>
  </w:style>
  <w:style w:type="numbering" w:customStyle="1" w:styleId="NoList21">
    <w:name w:val="No List21"/>
    <w:next w:val="NoList"/>
    <w:uiPriority w:val="99"/>
    <w:semiHidden/>
    <w:unhideWhenUsed/>
    <w:rsid w:val="00253DC1"/>
  </w:style>
  <w:style w:type="table" w:customStyle="1" w:styleId="TableGrid11">
    <w:name w:val="Table Grid11"/>
    <w:basedOn w:val="TableNormal"/>
    <w:next w:val="TableGrid"/>
    <w:uiPriority w:val="59"/>
    <w:rsid w:val="00253DC1"/>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253DC1"/>
  </w:style>
  <w:style w:type="table" w:customStyle="1" w:styleId="TableGrid21">
    <w:name w:val="Table Grid21"/>
    <w:basedOn w:val="TableNormal"/>
    <w:next w:val="TableGrid"/>
    <w:uiPriority w:val="59"/>
    <w:rsid w:val="0025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1257B1"/>
    <w:rPr>
      <w:color w:val="FF0000"/>
    </w:rPr>
  </w:style>
  <w:style w:type="paragraph" w:customStyle="1" w:styleId="tv213">
    <w:name w:val="tv213"/>
    <w:basedOn w:val="Normal"/>
    <w:rsid w:val="005E00E2"/>
    <w:pPr>
      <w:spacing w:before="100" w:beforeAutospacing="1" w:after="100" w:afterAutospacing="1" w:line="240" w:lineRule="auto"/>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8004">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249120300">
      <w:bodyDiv w:val="1"/>
      <w:marLeft w:val="0"/>
      <w:marRight w:val="0"/>
      <w:marTop w:val="0"/>
      <w:marBottom w:val="0"/>
      <w:divBdr>
        <w:top w:val="none" w:sz="0" w:space="0" w:color="auto"/>
        <w:left w:val="none" w:sz="0" w:space="0" w:color="auto"/>
        <w:bottom w:val="none" w:sz="0" w:space="0" w:color="auto"/>
        <w:right w:val="none" w:sz="0" w:space="0" w:color="auto"/>
      </w:divBdr>
    </w:div>
    <w:div w:id="407044379">
      <w:bodyDiv w:val="1"/>
      <w:marLeft w:val="0"/>
      <w:marRight w:val="0"/>
      <w:marTop w:val="0"/>
      <w:marBottom w:val="0"/>
      <w:divBdr>
        <w:top w:val="none" w:sz="0" w:space="0" w:color="auto"/>
        <w:left w:val="none" w:sz="0" w:space="0" w:color="auto"/>
        <w:bottom w:val="none" w:sz="0" w:space="0" w:color="auto"/>
        <w:right w:val="none" w:sz="0" w:space="0" w:color="auto"/>
      </w:divBdr>
    </w:div>
    <w:div w:id="458376644">
      <w:bodyDiv w:val="1"/>
      <w:marLeft w:val="0"/>
      <w:marRight w:val="0"/>
      <w:marTop w:val="0"/>
      <w:marBottom w:val="0"/>
      <w:divBdr>
        <w:top w:val="none" w:sz="0" w:space="0" w:color="auto"/>
        <w:left w:val="none" w:sz="0" w:space="0" w:color="auto"/>
        <w:bottom w:val="none" w:sz="0" w:space="0" w:color="auto"/>
        <w:right w:val="none" w:sz="0" w:space="0" w:color="auto"/>
      </w:divBdr>
      <w:divsChild>
        <w:div w:id="530193874">
          <w:marLeft w:val="0"/>
          <w:marRight w:val="0"/>
          <w:marTop w:val="0"/>
          <w:marBottom w:val="0"/>
          <w:divBdr>
            <w:top w:val="none" w:sz="0" w:space="0" w:color="auto"/>
            <w:left w:val="none" w:sz="0" w:space="0" w:color="auto"/>
            <w:bottom w:val="none" w:sz="0" w:space="0" w:color="auto"/>
            <w:right w:val="none" w:sz="0" w:space="0" w:color="auto"/>
          </w:divBdr>
          <w:divsChild>
            <w:div w:id="1026716557">
              <w:marLeft w:val="0"/>
              <w:marRight w:val="0"/>
              <w:marTop w:val="0"/>
              <w:marBottom w:val="0"/>
              <w:divBdr>
                <w:top w:val="none" w:sz="0" w:space="0" w:color="auto"/>
                <w:left w:val="none" w:sz="0" w:space="0" w:color="auto"/>
                <w:bottom w:val="none" w:sz="0" w:space="0" w:color="auto"/>
                <w:right w:val="none" w:sz="0" w:space="0" w:color="auto"/>
              </w:divBdr>
              <w:divsChild>
                <w:div w:id="931546222">
                  <w:marLeft w:val="0"/>
                  <w:marRight w:val="0"/>
                  <w:marTop w:val="0"/>
                  <w:marBottom w:val="0"/>
                  <w:divBdr>
                    <w:top w:val="none" w:sz="0" w:space="0" w:color="auto"/>
                    <w:left w:val="none" w:sz="0" w:space="0" w:color="auto"/>
                    <w:bottom w:val="none" w:sz="0" w:space="0" w:color="auto"/>
                    <w:right w:val="none" w:sz="0" w:space="0" w:color="auto"/>
                  </w:divBdr>
                  <w:divsChild>
                    <w:div w:id="591745501">
                      <w:marLeft w:val="0"/>
                      <w:marRight w:val="0"/>
                      <w:marTop w:val="0"/>
                      <w:marBottom w:val="0"/>
                      <w:divBdr>
                        <w:top w:val="none" w:sz="0" w:space="0" w:color="auto"/>
                        <w:left w:val="none" w:sz="0" w:space="0" w:color="auto"/>
                        <w:bottom w:val="none" w:sz="0" w:space="0" w:color="auto"/>
                        <w:right w:val="none" w:sz="0" w:space="0" w:color="auto"/>
                      </w:divBdr>
                      <w:divsChild>
                        <w:div w:id="1608778075">
                          <w:marLeft w:val="0"/>
                          <w:marRight w:val="0"/>
                          <w:marTop w:val="300"/>
                          <w:marBottom w:val="0"/>
                          <w:divBdr>
                            <w:top w:val="none" w:sz="0" w:space="0" w:color="auto"/>
                            <w:left w:val="none" w:sz="0" w:space="0" w:color="auto"/>
                            <w:bottom w:val="none" w:sz="0" w:space="0" w:color="auto"/>
                            <w:right w:val="none" w:sz="0" w:space="0" w:color="auto"/>
                          </w:divBdr>
                          <w:divsChild>
                            <w:div w:id="6460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692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563100896">
      <w:bodyDiv w:val="1"/>
      <w:marLeft w:val="0"/>
      <w:marRight w:val="0"/>
      <w:marTop w:val="0"/>
      <w:marBottom w:val="0"/>
      <w:divBdr>
        <w:top w:val="none" w:sz="0" w:space="0" w:color="auto"/>
        <w:left w:val="none" w:sz="0" w:space="0" w:color="auto"/>
        <w:bottom w:val="none" w:sz="0" w:space="0" w:color="auto"/>
        <w:right w:val="none" w:sz="0" w:space="0" w:color="auto"/>
      </w:divBdr>
      <w:divsChild>
        <w:div w:id="232742622">
          <w:marLeft w:val="0"/>
          <w:marRight w:val="0"/>
          <w:marTop w:val="0"/>
          <w:marBottom w:val="0"/>
          <w:divBdr>
            <w:top w:val="none" w:sz="0" w:space="0" w:color="auto"/>
            <w:left w:val="none" w:sz="0" w:space="0" w:color="auto"/>
            <w:bottom w:val="none" w:sz="0" w:space="0" w:color="auto"/>
            <w:right w:val="none" w:sz="0" w:space="0" w:color="auto"/>
          </w:divBdr>
          <w:divsChild>
            <w:div w:id="17389498">
              <w:marLeft w:val="0"/>
              <w:marRight w:val="0"/>
              <w:marTop w:val="0"/>
              <w:marBottom w:val="0"/>
              <w:divBdr>
                <w:top w:val="none" w:sz="0" w:space="0" w:color="auto"/>
                <w:left w:val="none" w:sz="0" w:space="0" w:color="auto"/>
                <w:bottom w:val="none" w:sz="0" w:space="0" w:color="auto"/>
                <w:right w:val="none" w:sz="0" w:space="0" w:color="auto"/>
              </w:divBdr>
              <w:divsChild>
                <w:div w:id="1274940016">
                  <w:marLeft w:val="0"/>
                  <w:marRight w:val="0"/>
                  <w:marTop w:val="0"/>
                  <w:marBottom w:val="0"/>
                  <w:divBdr>
                    <w:top w:val="none" w:sz="0" w:space="0" w:color="auto"/>
                    <w:left w:val="none" w:sz="0" w:space="0" w:color="auto"/>
                    <w:bottom w:val="none" w:sz="0" w:space="0" w:color="auto"/>
                    <w:right w:val="none" w:sz="0" w:space="0" w:color="auto"/>
                  </w:divBdr>
                  <w:divsChild>
                    <w:div w:id="1739742353">
                      <w:marLeft w:val="0"/>
                      <w:marRight w:val="0"/>
                      <w:marTop w:val="0"/>
                      <w:marBottom w:val="0"/>
                      <w:divBdr>
                        <w:top w:val="none" w:sz="0" w:space="0" w:color="auto"/>
                        <w:left w:val="none" w:sz="0" w:space="0" w:color="auto"/>
                        <w:bottom w:val="none" w:sz="0" w:space="0" w:color="auto"/>
                        <w:right w:val="none" w:sz="0" w:space="0" w:color="auto"/>
                      </w:divBdr>
                      <w:divsChild>
                        <w:div w:id="1302736255">
                          <w:marLeft w:val="0"/>
                          <w:marRight w:val="0"/>
                          <w:marTop w:val="300"/>
                          <w:marBottom w:val="0"/>
                          <w:divBdr>
                            <w:top w:val="none" w:sz="0" w:space="0" w:color="auto"/>
                            <w:left w:val="none" w:sz="0" w:space="0" w:color="auto"/>
                            <w:bottom w:val="none" w:sz="0" w:space="0" w:color="auto"/>
                            <w:right w:val="none" w:sz="0" w:space="0" w:color="auto"/>
                          </w:divBdr>
                          <w:divsChild>
                            <w:div w:id="2088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26302">
      <w:bodyDiv w:val="1"/>
      <w:marLeft w:val="0"/>
      <w:marRight w:val="0"/>
      <w:marTop w:val="0"/>
      <w:marBottom w:val="0"/>
      <w:divBdr>
        <w:top w:val="none" w:sz="0" w:space="0" w:color="auto"/>
        <w:left w:val="none" w:sz="0" w:space="0" w:color="auto"/>
        <w:bottom w:val="none" w:sz="0" w:space="0" w:color="auto"/>
        <w:right w:val="none" w:sz="0" w:space="0" w:color="auto"/>
      </w:divBdr>
    </w:div>
    <w:div w:id="789281418">
      <w:bodyDiv w:val="1"/>
      <w:marLeft w:val="0"/>
      <w:marRight w:val="0"/>
      <w:marTop w:val="0"/>
      <w:marBottom w:val="0"/>
      <w:divBdr>
        <w:top w:val="none" w:sz="0" w:space="0" w:color="auto"/>
        <w:left w:val="none" w:sz="0" w:space="0" w:color="auto"/>
        <w:bottom w:val="none" w:sz="0" w:space="0" w:color="auto"/>
        <w:right w:val="none" w:sz="0" w:space="0" w:color="auto"/>
      </w:divBdr>
    </w:div>
    <w:div w:id="805588419">
      <w:bodyDiv w:val="1"/>
      <w:marLeft w:val="0"/>
      <w:marRight w:val="0"/>
      <w:marTop w:val="0"/>
      <w:marBottom w:val="0"/>
      <w:divBdr>
        <w:top w:val="none" w:sz="0" w:space="0" w:color="auto"/>
        <w:left w:val="none" w:sz="0" w:space="0" w:color="auto"/>
        <w:bottom w:val="none" w:sz="0" w:space="0" w:color="auto"/>
        <w:right w:val="none" w:sz="0" w:space="0" w:color="auto"/>
      </w:divBdr>
    </w:div>
    <w:div w:id="914781098">
      <w:bodyDiv w:val="1"/>
      <w:marLeft w:val="0"/>
      <w:marRight w:val="0"/>
      <w:marTop w:val="0"/>
      <w:marBottom w:val="0"/>
      <w:divBdr>
        <w:top w:val="none" w:sz="0" w:space="0" w:color="auto"/>
        <w:left w:val="none" w:sz="0" w:space="0" w:color="auto"/>
        <w:bottom w:val="none" w:sz="0" w:space="0" w:color="auto"/>
        <w:right w:val="none" w:sz="0" w:space="0" w:color="auto"/>
      </w:divBdr>
    </w:div>
    <w:div w:id="928731920">
      <w:bodyDiv w:val="1"/>
      <w:marLeft w:val="0"/>
      <w:marRight w:val="0"/>
      <w:marTop w:val="0"/>
      <w:marBottom w:val="0"/>
      <w:divBdr>
        <w:top w:val="none" w:sz="0" w:space="0" w:color="auto"/>
        <w:left w:val="none" w:sz="0" w:space="0" w:color="auto"/>
        <w:bottom w:val="none" w:sz="0" w:space="0" w:color="auto"/>
        <w:right w:val="none" w:sz="0" w:space="0" w:color="auto"/>
      </w:divBdr>
    </w:div>
    <w:div w:id="1316109094">
      <w:bodyDiv w:val="1"/>
      <w:marLeft w:val="0"/>
      <w:marRight w:val="0"/>
      <w:marTop w:val="0"/>
      <w:marBottom w:val="0"/>
      <w:divBdr>
        <w:top w:val="none" w:sz="0" w:space="0" w:color="auto"/>
        <w:left w:val="none" w:sz="0" w:space="0" w:color="auto"/>
        <w:bottom w:val="none" w:sz="0" w:space="0" w:color="auto"/>
        <w:right w:val="none" w:sz="0" w:space="0" w:color="auto"/>
      </w:divBdr>
    </w:div>
    <w:div w:id="1347175126">
      <w:bodyDiv w:val="1"/>
      <w:marLeft w:val="0"/>
      <w:marRight w:val="0"/>
      <w:marTop w:val="0"/>
      <w:marBottom w:val="0"/>
      <w:divBdr>
        <w:top w:val="none" w:sz="0" w:space="0" w:color="auto"/>
        <w:left w:val="none" w:sz="0" w:space="0" w:color="auto"/>
        <w:bottom w:val="none" w:sz="0" w:space="0" w:color="auto"/>
        <w:right w:val="none" w:sz="0" w:space="0" w:color="auto"/>
      </w:divBdr>
    </w:div>
    <w:div w:id="1444575857">
      <w:bodyDiv w:val="1"/>
      <w:marLeft w:val="0"/>
      <w:marRight w:val="0"/>
      <w:marTop w:val="0"/>
      <w:marBottom w:val="0"/>
      <w:divBdr>
        <w:top w:val="none" w:sz="0" w:space="0" w:color="auto"/>
        <w:left w:val="none" w:sz="0" w:space="0" w:color="auto"/>
        <w:bottom w:val="none" w:sz="0" w:space="0" w:color="auto"/>
        <w:right w:val="none" w:sz="0" w:space="0" w:color="auto"/>
      </w:divBdr>
    </w:div>
    <w:div w:id="1455907452">
      <w:bodyDiv w:val="1"/>
      <w:marLeft w:val="0"/>
      <w:marRight w:val="0"/>
      <w:marTop w:val="0"/>
      <w:marBottom w:val="0"/>
      <w:divBdr>
        <w:top w:val="none" w:sz="0" w:space="0" w:color="auto"/>
        <w:left w:val="none" w:sz="0" w:space="0" w:color="auto"/>
        <w:bottom w:val="none" w:sz="0" w:space="0" w:color="auto"/>
        <w:right w:val="none" w:sz="0" w:space="0" w:color="auto"/>
      </w:divBdr>
    </w:div>
    <w:div w:id="1542860975">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969847865">
      <w:bodyDiv w:val="1"/>
      <w:marLeft w:val="0"/>
      <w:marRight w:val="0"/>
      <w:marTop w:val="0"/>
      <w:marBottom w:val="0"/>
      <w:divBdr>
        <w:top w:val="none" w:sz="0" w:space="0" w:color="auto"/>
        <w:left w:val="none" w:sz="0" w:space="0" w:color="auto"/>
        <w:bottom w:val="none" w:sz="0" w:space="0" w:color="auto"/>
        <w:right w:val="none" w:sz="0" w:space="0" w:color="auto"/>
      </w:divBdr>
    </w:div>
    <w:div w:id="2000694561">
      <w:bodyDiv w:val="1"/>
      <w:marLeft w:val="0"/>
      <w:marRight w:val="0"/>
      <w:marTop w:val="0"/>
      <w:marBottom w:val="0"/>
      <w:divBdr>
        <w:top w:val="none" w:sz="0" w:space="0" w:color="auto"/>
        <w:left w:val="none" w:sz="0" w:space="0" w:color="auto"/>
        <w:bottom w:val="none" w:sz="0" w:space="0" w:color="auto"/>
        <w:right w:val="none" w:sz="0" w:space="0" w:color="auto"/>
      </w:divBdr>
    </w:div>
    <w:div w:id="21080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gov.lv/em/2nd/?cat=310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likumi.lv/doc.php?id=257875" TargetMode="External"/><Relationship Id="rId18" Type="http://schemas.openxmlformats.org/officeDocument/2006/relationships/hyperlink" Target="http://www.liepu.lv/lv/584/vides-un-atjaunojamo-energoresursu-parvaldiba-un-inzenierija" TargetMode="External"/><Relationship Id="rId26" Type="http://schemas.openxmlformats.org/officeDocument/2006/relationships/hyperlink" Target="http://www.sadalestikls.lv/files/newnode/tarifieur/ST_tarifu_kartiba_2015.pdf" TargetMode="External"/><Relationship Id="rId39" Type="http://schemas.openxmlformats.org/officeDocument/2006/relationships/hyperlink" Target="http://www.zrea.lv/" TargetMode="External"/><Relationship Id="rId21" Type="http://schemas.openxmlformats.org/officeDocument/2006/relationships/hyperlink" Target="http://www.inspecta.com/lv/Pakalpojumi/Apmacibas/kursi/Courses/Latvia/ku-energoefektivittes-sertifikcija-un-energoaudits-t-nepiecieamba-un-ieguvumi-resursu-efektv-izmantoan/" TargetMode="External"/><Relationship Id="rId34" Type="http://schemas.openxmlformats.org/officeDocument/2006/relationships/hyperlink" Target="https://bis.gov.lv/bisp/lv/house_managers" TargetMode="External"/><Relationship Id="rId42" Type="http://schemas.openxmlformats.org/officeDocument/2006/relationships/hyperlink" Target="http://php.lvafa.gov.lv/images/faili/projektu_materiali/petijumi/2014/382_Passive_house/ESKO%20ligums%202015_01_28%201551%20SB.pdf" TargetMode="External"/><Relationship Id="rId47" Type="http://schemas.openxmlformats.org/officeDocument/2006/relationships/hyperlink" Target="http://www.varam.gov.lv/lat/darbibas_veidi/reg_att/metodika/" TargetMode="External"/><Relationship Id="rId50" Type="http://schemas.openxmlformats.org/officeDocument/2006/relationships/hyperlink" Target="http://likumi.lv/doc.php?id=263153" TargetMode="External"/><Relationship Id="rId55" Type="http://schemas.openxmlformats.org/officeDocument/2006/relationships/hyperlink" Target="http://php.lvafa.gov.lv/images/faili/projektu_materiali/petijumi/2014/382_Passive_house/ESKO%20ligums%202015_01_28%201551%20SB.pdf" TargetMode="External"/><Relationship Id="rId7" Type="http://schemas.openxmlformats.org/officeDocument/2006/relationships/hyperlink" Target="https://www.em.gov.lv/lv/nozares_politika/energoefektivitate_un_siltumapgade/energoefektivitate/pasvaldibu_energoplani/" TargetMode="External"/><Relationship Id="rId12" Type="http://schemas.openxmlformats.org/officeDocument/2006/relationships/hyperlink" Target="http://m.likumi.lv/doc.php?id=212348" TargetMode="External"/><Relationship Id="rId17" Type="http://schemas.openxmlformats.org/officeDocument/2006/relationships/hyperlink" Target="http://www.rtk.lv/?sadala=175" TargetMode="External"/><Relationship Id="rId25" Type="http://schemas.openxmlformats.org/officeDocument/2006/relationships/hyperlink" Target="https://www.em.gov.lv/lv/nozares_politika/energoefektivitate_un_siltumapgade/energoefektivitate/obligati_energoauditi_lielajos_uznemumos/" TargetMode="External"/><Relationship Id="rId33"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38" Type="http://schemas.openxmlformats.org/officeDocument/2006/relationships/hyperlink" Target="https://www.riga.lv/LV/Channels/Riga_Municipality/Statutory_acts/default.htm" TargetMode="External"/><Relationship Id="rId46" Type="http://schemas.openxmlformats.org/officeDocument/2006/relationships/hyperlink" Target="http://likumi.lv/ta/id/272295-par-zala-iepirkuma-veicinasanas-planu-2015-2017-gadam" TargetMode="External"/><Relationship Id="rId59" Type="http://schemas.openxmlformats.org/officeDocument/2006/relationships/hyperlink" Target="http://www.sadalestikls.lv/files/newnode/tarifieur/ST_tarifu_kartiba_2015.pdf" TargetMode="External"/><Relationship Id="rId2" Type="http://schemas.openxmlformats.org/officeDocument/2006/relationships/hyperlink" Target="http://likumi.lv/doc.php?id=267471" TargetMode="External"/><Relationship Id="rId16" Type="http://schemas.openxmlformats.org/officeDocument/2006/relationships/hyperlink" Target="http://www.lu.lv/gribustudet/katalogs/programmu-mekletajs/?user_phpfileexecutor_pi1%5Bprogram_id%5D=21124" TargetMode="External"/><Relationship Id="rId20" Type="http://schemas.openxmlformats.org/officeDocument/2006/relationships/hyperlink" Target="http://abc.edu.lv/macibu-risinajumi/profesionalo-zinasanu-paaugstinasana/energoauditoru-kursi.html" TargetMode="External"/><Relationship Id="rId29" Type="http://schemas.openxmlformats.org/officeDocument/2006/relationships/hyperlink" Target="http://www.latak.lv/index.php?option=com_content&amp;view=article&amp;id=17&amp;Itemid=417&amp;lang=lv" TargetMode="External"/><Relationship Id="rId41" Type="http://schemas.openxmlformats.org/officeDocument/2006/relationships/hyperlink" Target="https://www.em.gov.lv/lv/nozares_politika/energoefektivitate_un_siltumapgade/energoefektivitate/energoefektivitates_pakalpojumi/" TargetMode="External"/><Relationship Id="rId54" Type="http://schemas.openxmlformats.org/officeDocument/2006/relationships/hyperlink" Target="https://www.em.gov.lv/lv/nozares_politika/energoefektivitate_un_siltumapgade/energoefektivitate/obligati_energoauditi_lielajos_uznemumos/" TargetMode="External"/><Relationship Id="rId1" Type="http://schemas.openxmlformats.org/officeDocument/2006/relationships/hyperlink" Target="http://www.esfondi.lv/page.php?id=1149" TargetMode="External"/><Relationship Id="rId6" Type="http://schemas.openxmlformats.org/officeDocument/2006/relationships/hyperlink" Target="http://www.varam.gov.lv/lat/darbibas_veidi/reg_att/metodika/" TargetMode="External"/><Relationship Id="rId11" Type="http://schemas.openxmlformats.org/officeDocument/2006/relationships/hyperlink" Target="https://www.em.gov.lv/lv/nozares_politika/energoefektivitate_un_siltumapgade/energoefektivitate/obligati_energoauditi_lielajos_uznemumos/" TargetMode="External"/><Relationship Id="rId24" Type="http://schemas.openxmlformats.org/officeDocument/2006/relationships/hyperlink" Target="http://www.lu.lv/gribustudet/katalogs/programmu-mekletajs/?user_phpfileexecutor_pi1%5Bprogram_id%5D=21106" TargetMode="External"/><Relationship Id="rId32" Type="http://schemas.openxmlformats.org/officeDocument/2006/relationships/hyperlink" Target="http://visc.gov.lv/profizglitiba/dokumenti/standarti/ps0438.pdf" TargetMode="External"/><Relationship Id="rId37" Type="http://schemas.openxmlformats.org/officeDocument/2006/relationships/hyperlink" Target="https://em.gov.lv/lv/es_fondi/dzivo_siltak/ievads/" TargetMode="External"/><Relationship Id="rId40" Type="http://schemas.openxmlformats.org/officeDocument/2006/relationships/hyperlink" Target="http://m.likumi.lv/doc.php?id=272012" TargetMode="External"/><Relationship Id="rId45" Type="http://schemas.openxmlformats.org/officeDocument/2006/relationships/hyperlink" Target="https://www.em.gov.lv/lv/nozares_politika/energoefektivitate_un_siltumapgade/energoefektivitate/pasvaldibu_energoplani/" TargetMode="External"/><Relationship Id="rId53" Type="http://schemas.openxmlformats.org/officeDocument/2006/relationships/hyperlink" Target="https://www.em.gov.lv/lv/nozares_politika/energijas_tirgus_un_infrastruktura/statistika/" TargetMode="External"/><Relationship Id="rId58" Type="http://schemas.openxmlformats.org/officeDocument/2006/relationships/hyperlink" Target="http://www.sadalestikls.lv/files/newnode/tarifieur/ST_tarifu_kartiba_2015.pdf" TargetMode="External"/><Relationship Id="rId5" Type="http://schemas.openxmlformats.org/officeDocument/2006/relationships/hyperlink" Target="https://www.em.gov.lv/lv/nozares_politika/energoefektivitate_un_siltumapgade/energoefektivitate/pasvaldibu_energoplani/" TargetMode="External"/><Relationship Id="rId15" Type="http://schemas.openxmlformats.org/officeDocument/2006/relationships/hyperlink" Target="https://stud.rtu.lv/rtu/vaaApp/sprpub" TargetMode="External"/><Relationship Id="rId23" Type="http://schemas.openxmlformats.org/officeDocument/2006/relationships/hyperlink" Target="http://www.produktivitate.lv/lv/kurss/macies-un-klusti-par-sertificetu-energoauditoru" TargetMode="External"/><Relationship Id="rId28" Type="http://schemas.openxmlformats.org/officeDocument/2006/relationships/hyperlink" Target="http://www.latak.lv/index.php?lang=lv" TargetMode="External"/><Relationship Id="rId36" Type="http://schemas.openxmlformats.org/officeDocument/2006/relationships/hyperlink" Target="http://lg.lv/?id=328&amp;lang=lat" TargetMode="External"/><Relationship Id="rId49" Type="http://schemas.openxmlformats.org/officeDocument/2006/relationships/hyperlink" Target="https://ec.europa.eu/energy/sites/ener/files/documents/2014_neeap_lv_latvia.pdf" TargetMode="External"/><Relationship Id="rId57" Type="http://schemas.openxmlformats.org/officeDocument/2006/relationships/hyperlink" Target="http://www.sadalestikls.lv/lat/klientiem/pieslegumi/" TargetMode="External"/><Relationship Id="rId10" Type="http://schemas.openxmlformats.org/officeDocument/2006/relationships/hyperlink" Target="http://www.iub.gov.lv/lv/node/63" TargetMode="External"/><Relationship Id="rId19" Type="http://schemas.openxmlformats.org/officeDocument/2006/relationships/hyperlink" Target="http://www.liepu.lv/lv/935/ekotehnologijas" TargetMode="External"/><Relationship Id="rId31" Type="http://schemas.openxmlformats.org/officeDocument/2006/relationships/hyperlink" Target="http://visc.gov.lv/profizglitiba/dokumenti/standarti/ps0286.pdf" TargetMode="External"/><Relationship Id="rId44" Type="http://schemas.openxmlformats.org/officeDocument/2006/relationships/hyperlink" Target="https://ec.europa.eu/energy/sites/ener/files/documents/2014_neeap_lv_latvia.pdf" TargetMode="External"/><Relationship Id="rId52" Type="http://schemas.openxmlformats.org/officeDocument/2006/relationships/hyperlink" Target="http://data.csb.gov.lv/pxweb/lv/vide/vide__ikgad__energetika/EN0040.px/?rxid=cdcb978c-22b0-416a-aacc-aa650d3e2ce0" TargetMode="External"/><Relationship Id="rId4" Type="http://schemas.openxmlformats.org/officeDocument/2006/relationships/hyperlink" Target="https://www.em.gov.lv/lv/nozares_politika/majokli/eku_energoefektivitate/no_direktivas_2012_27_es_par_energoefektivitati_izrietosas_prasibas/" TargetMode="External"/><Relationship Id="rId9" Type="http://schemas.openxmlformats.org/officeDocument/2006/relationships/hyperlink" Target="http://www.varam.gov.lv/lat/darbibas_veidi/reg_att/metodika/" TargetMode="External"/><Relationship Id="rId14" Type="http://schemas.openxmlformats.org/officeDocument/2006/relationships/hyperlink" Target="http://www.rtu.lv/content/view/34/41/lang,lv/" TargetMode="External"/><Relationship Id="rId22" Type="http://schemas.openxmlformats.org/officeDocument/2006/relationships/hyperlink" Target="http://www.niid.lv/niid_search/program/10404?qy" TargetMode="External"/><Relationship Id="rId27" Type="http://schemas.openxmlformats.org/officeDocument/2006/relationships/hyperlink" Target="http://sadalestikls.lv/lat/klientiem/pieslegumi/es/" TargetMode="External"/><Relationship Id="rId30" Type="http://schemas.openxmlformats.org/officeDocument/2006/relationships/hyperlink" Target="http://www.latak.lv/index.php?option=com_content&amp;view=article&amp;id=17&amp;Itemid=417&amp;lang=lv" TargetMode="External"/><Relationship Id="rId35" Type="http://schemas.openxmlformats.org/officeDocument/2006/relationships/hyperlink" Target="http://www.latvenergo.lv/lat/klientiem/EEC/par_eec/" TargetMode="External"/><Relationship Id="rId43" Type="http://schemas.openxmlformats.org/officeDocument/2006/relationships/hyperlink" Target="http://php.lvafa.gov.lv/images/faili/projektu_materiali/petijumi/2014/382_Passive_house/ESKO_Vadlinijas_pasvaldibam.pdf" TargetMode="External"/><Relationship Id="rId48" Type="http://schemas.openxmlformats.org/officeDocument/2006/relationships/hyperlink" Target="http://www.iub.gov.lv/lv/node/63" TargetMode="External"/><Relationship Id="rId56" Type="http://schemas.openxmlformats.org/officeDocument/2006/relationships/hyperlink" Target="http://php.lvafa.gov.lv/images/faili/projektu_materiali/petijumi/2014/382_Passive_house/ESKO_Vadlinijas_pasvaldibam.pdf" TargetMode="External"/><Relationship Id="rId8" Type="http://schemas.openxmlformats.org/officeDocument/2006/relationships/hyperlink" Target="http://likumi.lv/ta/id/272295-par-zala-iepirkuma-veicinasanas-planu-2015-2017-gadam" TargetMode="External"/><Relationship Id="rId51" Type="http://schemas.openxmlformats.org/officeDocument/2006/relationships/hyperlink" Target="http://data.csb.gov.lv/pxweb/lv/vide/vide__ikgad__energetika/EN0020.px/?rxid=cdcb978c-22b0-416a-aacc-aa650d3e2ce0" TargetMode="External"/><Relationship Id="rId3" Type="http://schemas.openxmlformats.org/officeDocument/2006/relationships/hyperlink" Target="http://likumi.lv/doc.php?id=262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2B45-FD4A-4F8F-A6D8-C83C2971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48382</Words>
  <Characters>27579</Characters>
  <Application>Microsoft Office Word</Application>
  <DocSecurity>0</DocSecurity>
  <Lines>229</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Elektroenerģijas nodokļa likumā"</vt:lpstr>
      <vt:lpstr>Likumprojekta "Grozījumi likumā "Par akcīzes nodokli"" anotācija</vt:lpstr>
    </vt:vector>
  </TitlesOfParts>
  <Company>Finanšu ministrija</Company>
  <LinksUpToDate>false</LinksUpToDate>
  <CharactersWithSpaces>75810</CharactersWithSpaces>
  <SharedDoc>false</SharedDoc>
  <HLinks>
    <vt:vector size="12" baseType="variant">
      <vt:variant>
        <vt:i4>2818062</vt:i4>
      </vt:variant>
      <vt:variant>
        <vt:i4>3</vt:i4>
      </vt:variant>
      <vt:variant>
        <vt:i4>0</vt:i4>
      </vt:variant>
      <vt:variant>
        <vt:i4>5</vt:i4>
      </vt:variant>
      <vt:variant>
        <vt:lpwstr>mailto:Ella.Hartmane@fm.gov.lv</vt:lpwstr>
      </vt:variant>
      <vt:variant>
        <vt:lpwstr/>
      </vt:variant>
      <vt:variant>
        <vt:i4>4784133</vt:i4>
      </vt:variant>
      <vt:variant>
        <vt:i4>0</vt:i4>
      </vt:variant>
      <vt:variant>
        <vt:i4>0</vt:i4>
      </vt:variant>
      <vt:variant>
        <vt:i4>5</vt:i4>
      </vt:variant>
      <vt:variant>
        <vt:lpwstr>http://likumi.lv/doc.php?id=150692</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nodokļa likumā"</dc:title>
  <dc:subject>likumprojekta anotācija</dc:subject>
  <dc:creator>Ella Hartmane</dc:creator>
  <dc:description>Ella Hartmane, Ella.Hartmane@fm.gov.lv
T:67095525</dc:description>
  <cp:lastModifiedBy>Inguna Ozoliņa</cp:lastModifiedBy>
  <cp:revision>3</cp:revision>
  <cp:lastPrinted>2013-10-24T09:51:00Z</cp:lastPrinted>
  <dcterms:created xsi:type="dcterms:W3CDTF">2016-04-07T10:29:00Z</dcterms:created>
  <dcterms:modified xsi:type="dcterms:W3CDTF">2016-04-07T10:31:00Z</dcterms:modified>
</cp:coreProperties>
</file>