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CA" w:rsidRPr="00EA089F" w:rsidRDefault="003D6ECA" w:rsidP="00624D78">
      <w:pPr>
        <w:jc w:val="center"/>
        <w:rPr>
          <w:b/>
        </w:rPr>
      </w:pPr>
    </w:p>
    <w:p w:rsidR="003908DB" w:rsidRPr="00EA089F" w:rsidRDefault="003908DB" w:rsidP="00624D78">
      <w:pPr>
        <w:jc w:val="center"/>
        <w:rPr>
          <w:b/>
        </w:rPr>
      </w:pPr>
      <w:r w:rsidRPr="00EA089F">
        <w:rPr>
          <w:b/>
        </w:rPr>
        <w:t xml:space="preserve">Ministru kabineta </w:t>
      </w:r>
      <w:r w:rsidR="00330635" w:rsidRPr="00EA089F">
        <w:rPr>
          <w:b/>
        </w:rPr>
        <w:t>noteikumu</w:t>
      </w:r>
      <w:r w:rsidR="00EA5DC3" w:rsidRPr="00EA089F">
        <w:rPr>
          <w:b/>
        </w:rPr>
        <w:t xml:space="preserve"> projekta </w:t>
      </w:r>
      <w:r w:rsidR="00965E40" w:rsidRPr="00EA089F">
        <w:rPr>
          <w:b/>
        </w:rPr>
        <w:t xml:space="preserve">“Darbības programmas „Izaugsme un nodarbinātība” 3.1.1.specifiskā atbalsta mērķa „Sekmēt MVK izveidi un attīstību, īpaši apstrādes rūpniecībā un RIS3 prioritārajās nozarēs” 3.1.1.6.pasākuma „Reģionālie biznesa inkubatori un radošo industriju inkubators” sākotnējās ietekmes novērtējuma ziņojums </w:t>
      </w:r>
      <w:r w:rsidRPr="00EA089F">
        <w:rPr>
          <w:b/>
        </w:rPr>
        <w:t>(anotācija)</w:t>
      </w:r>
    </w:p>
    <w:p w:rsidR="00EA5DC3" w:rsidRPr="00DA70C1" w:rsidRDefault="00EA5DC3" w:rsidP="00624D78">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EA089F"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EA089F" w:rsidRDefault="00C61A59" w:rsidP="00624D78">
            <w:pPr>
              <w:pStyle w:val="ListParagraph"/>
              <w:tabs>
                <w:tab w:val="left" w:pos="2268"/>
                <w:tab w:val="left" w:pos="2410"/>
              </w:tabs>
              <w:ind w:left="1080"/>
              <w:jc w:val="center"/>
              <w:rPr>
                <w:b/>
                <w:sz w:val="24"/>
                <w:szCs w:val="24"/>
                <w:lang w:eastAsia="en-US"/>
              </w:rPr>
            </w:pPr>
            <w:r w:rsidRPr="00EA089F">
              <w:rPr>
                <w:b/>
                <w:bCs/>
                <w:sz w:val="24"/>
                <w:szCs w:val="24"/>
              </w:rPr>
              <w:t>I. Tiesību akta projekta izstrādes nepieciešamība</w:t>
            </w:r>
          </w:p>
        </w:tc>
      </w:tr>
      <w:tr w:rsidR="00C61A59" w:rsidRPr="00EA089F"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EA089F" w:rsidRDefault="00C61A59" w:rsidP="00624D78">
            <w:pPr>
              <w:jc w:val="center"/>
              <w:rPr>
                <w:lang w:eastAsia="en-US"/>
              </w:rPr>
            </w:pPr>
            <w:r w:rsidRPr="00EA089F">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EA089F" w:rsidRDefault="00C61A59" w:rsidP="00624D78">
            <w:pPr>
              <w:tabs>
                <w:tab w:val="left" w:pos="1904"/>
              </w:tabs>
              <w:rPr>
                <w:lang w:eastAsia="en-US"/>
              </w:rPr>
            </w:pPr>
            <w:r w:rsidRPr="00EA089F">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CA" w:rsidRPr="00DA70C1" w:rsidRDefault="00965E40" w:rsidP="00965E40">
            <w:pPr>
              <w:pStyle w:val="ListParagraph"/>
              <w:tabs>
                <w:tab w:val="left" w:pos="317"/>
              </w:tabs>
              <w:ind w:left="34"/>
              <w:jc w:val="both"/>
              <w:rPr>
                <w:sz w:val="24"/>
                <w:szCs w:val="24"/>
                <w:shd w:val="clear" w:color="auto" w:fill="FFFFFF"/>
              </w:rPr>
            </w:pPr>
            <w:r w:rsidRPr="00DA70C1">
              <w:rPr>
                <w:sz w:val="24"/>
                <w:szCs w:val="24"/>
              </w:rPr>
              <w:t>Ministru kabineta noteikumu projekts „Darbības programmas „Izaugsme un nodarbinātība” 3.1.1.specifiskā atbalsta mērķa „Sekmēt MVK izveidi un attīstību, īpaši apstrādes rūpniecībā un RIS3 prioritārajās nozarēs” 3.1.1.6.pasākuma „Reģionālie biznesa inkubatori un radošo industriju inkubators” īstenošanas noteikumi” (turpmāk – noteikumu projekts) izstrādāts atbilstoši Eiropas Savienības struktūrfondu un Kohēzijas fonda 2014.-2020.gada plānošanas perioda vadības likuma 20.panta 13.punktam.</w:t>
            </w:r>
          </w:p>
        </w:tc>
      </w:tr>
      <w:tr w:rsidR="00C61A59" w:rsidRPr="00EA089F" w:rsidTr="00C035C2">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EA089F" w:rsidRDefault="00C61A59" w:rsidP="00624D78">
            <w:pPr>
              <w:jc w:val="center"/>
              <w:rPr>
                <w:lang w:eastAsia="en-US"/>
              </w:rPr>
            </w:pPr>
            <w:r w:rsidRPr="00EA089F">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6A3A6B" w:rsidRPr="00EA089F" w:rsidRDefault="00C61A59" w:rsidP="00624D78">
            <w:pPr>
              <w:jc w:val="both"/>
              <w:rPr>
                <w:lang w:eastAsia="en-US"/>
              </w:rPr>
            </w:pPr>
            <w:r w:rsidRPr="00EA089F">
              <w:t>Pašreizējā situācija un problēmas, kuru risināšanai tiesību akta projekts izstrādāts, tiesiskā regulējuma mērķis un būtība</w:t>
            </w: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624D78">
            <w:pPr>
              <w:rPr>
                <w:lang w:eastAsia="en-US"/>
              </w:rPr>
            </w:pPr>
          </w:p>
          <w:p w:rsidR="006A3A6B" w:rsidRPr="00EA089F" w:rsidRDefault="006A3A6B" w:rsidP="00BB3106">
            <w:pPr>
              <w:ind w:firstLine="720"/>
              <w:rPr>
                <w:lang w:eastAsia="en-US"/>
              </w:rPr>
            </w:pPr>
          </w:p>
          <w:p w:rsidR="006A3A6B" w:rsidRPr="00EA089F" w:rsidRDefault="006A3A6B" w:rsidP="00624D78">
            <w:pPr>
              <w:rPr>
                <w:lang w:eastAsia="en-US"/>
              </w:rPr>
            </w:pPr>
          </w:p>
          <w:p w:rsidR="00C61A59" w:rsidRPr="00EA089F" w:rsidRDefault="00C61A59" w:rsidP="00624D78">
            <w:pPr>
              <w:ind w:firstLine="720"/>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965E40" w:rsidRPr="00DA70C1" w:rsidRDefault="00965E40" w:rsidP="001E00AA">
            <w:pPr>
              <w:pStyle w:val="Default"/>
              <w:spacing w:before="60" w:after="60"/>
              <w:jc w:val="both"/>
            </w:pPr>
            <w:r w:rsidRPr="00DA70C1">
              <w:t xml:space="preserve">Eiropas Savienības (turpmāk – ES) struktūrfondu 2007.-2013.gada plānošanas periodā inkubācijas atbalsts  bija pieejamas darbības programmas “Uzņēmējdarbība un inovācijas” papildinājuma 2.3.prioritātes “Uzņēmējdarbības aktivitātes un konkurētspējas celšana” 2.3.2.pasākuma “Uzņēmējdarbības infrastruktūra un aprīkojuma uzlabošana” 2.3.2.1.aktivitātes “Biznesa inkubatori” (turpmāk – </w:t>
            </w:r>
            <w:r w:rsidR="00C035C2" w:rsidRPr="00DA70C1">
              <w:t>2.3.2.1.</w:t>
            </w:r>
            <w:r w:rsidRPr="00DA70C1">
              <w:t xml:space="preserve">aktivitāte) ietvaros. </w:t>
            </w:r>
            <w:r w:rsidR="00991406" w:rsidRPr="00DA70C1">
              <w:t>2.3.2.1.a</w:t>
            </w:r>
            <w:r w:rsidRPr="00DA70C1">
              <w:t xml:space="preserve">ktivititātē atbalsta komersantiem </w:t>
            </w:r>
            <w:r w:rsidR="00991406" w:rsidRPr="00DA70C1">
              <w:t xml:space="preserve">bija </w:t>
            </w:r>
            <w:r w:rsidRPr="00DA70C1">
              <w:t>pieejams līdz 2015.gada 30.novembrim.</w:t>
            </w:r>
          </w:p>
          <w:p w:rsidR="001E00AA" w:rsidRPr="00DA70C1" w:rsidRDefault="00C035C2" w:rsidP="001E00AA">
            <w:pPr>
              <w:pStyle w:val="Default"/>
              <w:spacing w:before="60" w:after="60"/>
              <w:jc w:val="both"/>
            </w:pPr>
            <w:r w:rsidRPr="00DA70C1">
              <w:t xml:space="preserve">Lai noteiktu 2007.-2013.gada plānošanas periodā īstenotās </w:t>
            </w:r>
            <w:r w:rsidR="00107EA1" w:rsidRPr="00DA70C1">
              <w:t>2.3.2.1.a</w:t>
            </w:r>
            <w:r w:rsidRPr="00DA70C1">
              <w:t xml:space="preserve">ktivitātes labo praksi, kā arī trūkumus un veicamos uzlabojumus, Ekonomikas ministrija </w:t>
            </w:r>
            <w:r w:rsidR="00107EA1" w:rsidRPr="00DA70C1">
              <w:t xml:space="preserve">sadarbībā ar Kultūras ministriju </w:t>
            </w:r>
            <w:r w:rsidRPr="00DA70C1">
              <w:t>izstrādāj</w:t>
            </w:r>
            <w:r w:rsidR="00991406" w:rsidRPr="00DA70C1">
              <w:t>a</w:t>
            </w:r>
            <w:r w:rsidRPr="00DA70C1">
              <w:t xml:space="preserve">  3.1.1.specifiskā atbalsta mērķa „Sekmēt MVK izveidi un attīstību, īpaši apstrādes rūpniecībā un RIS3 prioritārajās nozarēs” 3.1.1.6.pasākuma „Reģionālie biznesa inkubatori un radošo industriju inkubators”</w:t>
            </w:r>
            <w:r w:rsidR="007B7EE2" w:rsidRPr="00DA70C1">
              <w:t xml:space="preserve"> (turpmāk – 3.1.1.6.pasākums)</w:t>
            </w:r>
            <w:r w:rsidRPr="00DA70C1">
              <w:t xml:space="preserve"> sākotnējo novērtējumu (turpmāk – sākotnējais novērtējums), kura ietvaros ir vērtēta 2.3.2.1.aktivitāte</w:t>
            </w:r>
            <w:r w:rsidR="00A91115" w:rsidRPr="00DA70C1">
              <w:t>s</w:t>
            </w:r>
            <w:r w:rsidRPr="00DA70C1">
              <w:t xml:space="preserve"> īstenošana. </w:t>
            </w:r>
            <w:r w:rsidR="001E42B0" w:rsidRPr="00DA70C1">
              <w:t>S</w:t>
            </w:r>
            <w:r w:rsidRPr="00DA70C1">
              <w:t xml:space="preserve">ākotnējais novērtējums ir pieejams Uzraudzības komitejas dokumentu vietnē e-portfelis </w:t>
            </w:r>
            <w:hyperlink r:id="rId13" w:history="1">
              <w:r w:rsidR="00420681" w:rsidRPr="00DA70C1">
                <w:rPr>
                  <w:rStyle w:val="Hyperlink"/>
                </w:rPr>
                <w:t>http://kom.esfondi.lv/Lists/</w:t>
              </w:r>
            </w:hyperlink>
            <w:r w:rsidR="00420681" w:rsidRPr="00DA70C1">
              <w:t>dkartiba/DispForm.aspx?ID</w:t>
            </w:r>
          </w:p>
          <w:p w:rsidR="001E00AA" w:rsidRPr="00DA70C1" w:rsidRDefault="00420681" w:rsidP="001E00AA">
            <w:pPr>
              <w:spacing w:before="60" w:after="60"/>
            </w:pPr>
            <w:r w:rsidRPr="00DA70C1">
              <w:t>=168&amp;ContentTypeId=0x0100782499B3A35971418D</w:t>
            </w:r>
          </w:p>
          <w:p w:rsidR="009B19AC" w:rsidRDefault="00420681" w:rsidP="001E00AA">
            <w:pPr>
              <w:spacing w:before="60" w:after="60"/>
            </w:pPr>
            <w:r w:rsidRPr="00DA70C1">
              <w:t>11E4830B7B3BA3</w:t>
            </w:r>
            <w:r w:rsidR="00DA70C1">
              <w:t xml:space="preserve"> vai</w:t>
            </w:r>
            <w:r w:rsidR="009B19AC">
              <w:t xml:space="preserve"> </w:t>
            </w:r>
            <w:hyperlink r:id="rId14" w:history="1">
              <w:r w:rsidR="009B19AC" w:rsidRPr="00A90EBF">
                <w:rPr>
                  <w:rStyle w:val="Hyperlink"/>
                </w:rPr>
                <w:t>https://em.gov.lv/lv/es_fondi/</w:t>
              </w:r>
            </w:hyperlink>
            <w:r w:rsidR="009B19AC">
              <w:t xml:space="preserve"> </w:t>
            </w:r>
            <w:r w:rsidR="009B19AC" w:rsidRPr="009B19AC">
              <w:t>atbalsta_pasakumi_2014_2020/</w:t>
            </w:r>
            <w:proofErr w:type="spellStart"/>
            <w:r w:rsidR="009B19AC" w:rsidRPr="009B19AC">
              <w:t>regionalie_biznesa</w:t>
            </w:r>
            <w:proofErr w:type="spellEnd"/>
            <w:r w:rsidR="009B19AC" w:rsidRPr="009B19AC">
              <w:t>_</w:t>
            </w:r>
          </w:p>
          <w:p w:rsidR="00420681" w:rsidRPr="00DA70C1" w:rsidRDefault="009B19AC" w:rsidP="001E00AA">
            <w:pPr>
              <w:spacing w:before="60" w:after="60"/>
            </w:pPr>
            <w:proofErr w:type="spellStart"/>
            <w:r w:rsidRPr="009B19AC">
              <w:t>inkubatori_un_radoso_industriju_inkubators</w:t>
            </w:r>
            <w:proofErr w:type="spellEnd"/>
            <w:r w:rsidRPr="009B19AC">
              <w:t>/</w:t>
            </w:r>
            <w:r w:rsidR="00DA70C1">
              <w:t>.</w:t>
            </w:r>
          </w:p>
          <w:p w:rsidR="00965E40" w:rsidRPr="00DA70C1" w:rsidRDefault="00C035C2" w:rsidP="001E00AA">
            <w:pPr>
              <w:pStyle w:val="Default"/>
              <w:spacing w:before="60" w:after="60"/>
              <w:jc w:val="both"/>
            </w:pPr>
            <w:r w:rsidRPr="00DA70C1">
              <w:t>Sākotnējā novērtējumā ir sniegts izvērtējums par ES fondu 2007.-2013.gada plānošanas perioda pieredzi un aprakstīts ES fondu 2014.-2020.gada plānošanas perioda programmas ieviešanas modelis un pamatojums veiktajām izmaiņām.</w:t>
            </w:r>
            <w:r w:rsidR="00420681" w:rsidRPr="00DA70C1">
              <w:t xml:space="preserve"> </w:t>
            </w:r>
            <w:r w:rsidR="00420681" w:rsidRPr="00DA70C1">
              <w:rPr>
                <w:b/>
              </w:rPr>
              <w:t>3.1.1.6.pasākuma ietvaros at</w:t>
            </w:r>
            <w:r w:rsidR="004055F5" w:rsidRPr="00DA70C1">
              <w:rPr>
                <w:b/>
              </w:rPr>
              <w:t xml:space="preserve">balsts būs pieejams komersantiem radošo industriju inkubatorā Rīgā un </w:t>
            </w:r>
            <w:r w:rsidR="004055F5" w:rsidRPr="00DA70C1">
              <w:rPr>
                <w:b/>
              </w:rPr>
              <w:lastRenderedPageBreak/>
              <w:t>reģionālajos inkubatoros reģionos,</w:t>
            </w:r>
            <w:r w:rsidR="004055F5" w:rsidRPr="00DA70C1">
              <w:t xml:space="preserve"> tādēļ novērtējums sastāv no divām daļām – radošais un reģionālais.</w:t>
            </w:r>
          </w:p>
          <w:p w:rsidR="001E00AA" w:rsidRPr="00DA70C1" w:rsidRDefault="001E00AA" w:rsidP="001E00AA">
            <w:pPr>
              <w:pStyle w:val="Heading2"/>
              <w:spacing w:before="0" w:after="0"/>
              <w:rPr>
                <w:rFonts w:ascii="Times New Roman" w:hAnsi="Times New Roman"/>
                <w:b w:val="0"/>
                <w:sz w:val="24"/>
                <w:szCs w:val="24"/>
              </w:rPr>
            </w:pPr>
            <w:r w:rsidRPr="00DA70C1">
              <w:rPr>
                <w:rFonts w:ascii="Times New Roman" w:hAnsi="Times New Roman"/>
                <w:b w:val="0"/>
                <w:sz w:val="24"/>
                <w:szCs w:val="24"/>
              </w:rPr>
              <w:t>Pasākuma mērķis</w:t>
            </w:r>
          </w:p>
          <w:p w:rsidR="001E00AA" w:rsidRPr="00DA70C1" w:rsidRDefault="00C6668F" w:rsidP="000A3566">
            <w:pPr>
              <w:spacing w:before="60" w:after="60"/>
              <w:jc w:val="both"/>
              <w:outlineLvl w:val="1"/>
              <w:rPr>
                <w:rFonts w:eastAsia="Times New Roman"/>
              </w:rPr>
            </w:pPr>
            <w:r w:rsidRPr="00DA70C1">
              <w:rPr>
                <w:rFonts w:eastAsia="Times New Roman"/>
                <w:b/>
              </w:rPr>
              <w:t>3.1.1.6.p</w:t>
            </w:r>
            <w:r w:rsidR="001E00AA" w:rsidRPr="00DA70C1">
              <w:rPr>
                <w:rFonts w:eastAsia="Times New Roman"/>
                <w:b/>
              </w:rPr>
              <w:t>asākuma mērķis ir atbalstīt jaunu, dzīvotspējīgu un konkurētspējīgu komersantu izveidi un attīstību Latvijas reģionos</w:t>
            </w:r>
            <w:r w:rsidR="001E00AA" w:rsidRPr="00DA70C1">
              <w:rPr>
                <w:rFonts w:eastAsia="Times New Roman"/>
              </w:rPr>
              <w:t xml:space="preserve">, nodrošinot atbalsta saņēmējus ar: </w:t>
            </w:r>
          </w:p>
          <w:p w:rsidR="001E00AA" w:rsidRPr="00DA70C1" w:rsidRDefault="001E00AA" w:rsidP="001E00AA">
            <w:pPr>
              <w:pStyle w:val="ListParagraph"/>
              <w:numPr>
                <w:ilvl w:val="0"/>
                <w:numId w:val="33"/>
              </w:numPr>
              <w:outlineLvl w:val="1"/>
              <w:rPr>
                <w:sz w:val="24"/>
                <w:szCs w:val="24"/>
              </w:rPr>
            </w:pPr>
            <w:r w:rsidRPr="00DA70C1">
              <w:rPr>
                <w:sz w:val="24"/>
                <w:szCs w:val="24"/>
              </w:rPr>
              <w:t xml:space="preserve">uzņēmējdarbībai nepieciešamo vidi, telpām; </w:t>
            </w:r>
          </w:p>
          <w:p w:rsidR="001E00AA" w:rsidRPr="00DA70C1" w:rsidRDefault="001E00AA" w:rsidP="001E00AA">
            <w:pPr>
              <w:pStyle w:val="ListParagraph"/>
              <w:numPr>
                <w:ilvl w:val="0"/>
                <w:numId w:val="33"/>
              </w:numPr>
              <w:outlineLvl w:val="1"/>
              <w:rPr>
                <w:sz w:val="24"/>
                <w:szCs w:val="24"/>
              </w:rPr>
            </w:pPr>
            <w:r w:rsidRPr="00DA70C1">
              <w:rPr>
                <w:sz w:val="24"/>
                <w:szCs w:val="24"/>
              </w:rPr>
              <w:t>konsultācijām</w:t>
            </w:r>
            <w:r w:rsidR="00C6668F" w:rsidRPr="00DA70C1">
              <w:rPr>
                <w:sz w:val="24"/>
                <w:szCs w:val="24"/>
              </w:rPr>
              <w:t xml:space="preserve">, </w:t>
            </w:r>
            <w:r w:rsidRPr="00DA70C1">
              <w:rPr>
                <w:sz w:val="24"/>
                <w:szCs w:val="24"/>
              </w:rPr>
              <w:t xml:space="preserve">apmācībām </w:t>
            </w:r>
            <w:r w:rsidR="00C6668F" w:rsidRPr="00DA70C1">
              <w:rPr>
                <w:sz w:val="24"/>
                <w:szCs w:val="24"/>
              </w:rPr>
              <w:t xml:space="preserve">un pasākumiem </w:t>
            </w:r>
            <w:r w:rsidRPr="00DA70C1">
              <w:rPr>
                <w:sz w:val="24"/>
                <w:szCs w:val="24"/>
              </w:rPr>
              <w:t>par vispārīgiem uzņēmējdarbības jautājumiem;</w:t>
            </w:r>
          </w:p>
          <w:p w:rsidR="001E00AA" w:rsidRPr="00DA70C1" w:rsidRDefault="001E00AA" w:rsidP="001E00AA">
            <w:pPr>
              <w:pStyle w:val="ListParagraph"/>
              <w:numPr>
                <w:ilvl w:val="0"/>
                <w:numId w:val="33"/>
              </w:numPr>
              <w:outlineLvl w:val="1"/>
              <w:rPr>
                <w:sz w:val="24"/>
                <w:szCs w:val="24"/>
              </w:rPr>
            </w:pPr>
            <w:r w:rsidRPr="00DA70C1">
              <w:rPr>
                <w:sz w:val="24"/>
                <w:szCs w:val="24"/>
              </w:rPr>
              <w:t>ekspertu konsultācijām;</w:t>
            </w:r>
          </w:p>
          <w:p w:rsidR="001E00AA" w:rsidRPr="00DA70C1" w:rsidRDefault="001E00AA" w:rsidP="001E00AA">
            <w:pPr>
              <w:pStyle w:val="ListParagraph"/>
              <w:numPr>
                <w:ilvl w:val="0"/>
                <w:numId w:val="33"/>
              </w:numPr>
              <w:outlineLvl w:val="1"/>
              <w:rPr>
                <w:sz w:val="24"/>
                <w:szCs w:val="24"/>
              </w:rPr>
            </w:pPr>
            <w:proofErr w:type="spellStart"/>
            <w:r w:rsidRPr="00DA70C1">
              <w:rPr>
                <w:sz w:val="24"/>
                <w:szCs w:val="24"/>
              </w:rPr>
              <w:t>mentoru</w:t>
            </w:r>
            <w:proofErr w:type="spellEnd"/>
            <w:r w:rsidRPr="00DA70C1">
              <w:rPr>
                <w:sz w:val="24"/>
                <w:szCs w:val="24"/>
              </w:rPr>
              <w:t xml:space="preserve"> atbalstu;</w:t>
            </w:r>
          </w:p>
          <w:p w:rsidR="001E00AA" w:rsidRPr="00DA70C1" w:rsidRDefault="001E00AA" w:rsidP="001E00AA">
            <w:pPr>
              <w:pStyle w:val="ListParagraph"/>
              <w:numPr>
                <w:ilvl w:val="0"/>
                <w:numId w:val="33"/>
              </w:numPr>
              <w:outlineLvl w:val="1"/>
              <w:rPr>
                <w:sz w:val="24"/>
                <w:szCs w:val="24"/>
              </w:rPr>
            </w:pPr>
            <w:r w:rsidRPr="00DA70C1">
              <w:rPr>
                <w:sz w:val="24"/>
                <w:szCs w:val="24"/>
              </w:rPr>
              <w:t>grantu līdzfinansējumu  komersantu darbības izmaksām.</w:t>
            </w:r>
          </w:p>
          <w:p w:rsidR="001E00AA" w:rsidRPr="00DA70C1" w:rsidRDefault="00C6668F" w:rsidP="000A3566">
            <w:pPr>
              <w:spacing w:before="60" w:after="60"/>
              <w:jc w:val="both"/>
              <w:outlineLvl w:val="1"/>
              <w:rPr>
                <w:rFonts w:eastAsia="Times New Roman"/>
              </w:rPr>
            </w:pPr>
            <w:r w:rsidRPr="00DA70C1">
              <w:rPr>
                <w:rFonts w:eastAsia="Times New Roman"/>
              </w:rPr>
              <w:t>3.1.1.6.pasākuma</w:t>
            </w:r>
            <w:r w:rsidR="001E00AA" w:rsidRPr="00DA70C1">
              <w:rPr>
                <w:rFonts w:eastAsia="Times New Roman"/>
              </w:rPr>
              <w:t xml:space="preserve"> uzdevums ir  nodrošināt vienlīdz kvalitatīvu inkubācijas vidi visos Latvijas reģionos, ņemot vērā labāko uzņēmējdarbības uzsākšanas atbalsta pieredzi un veicināt pašvaldību, plānošanas reģionu, augstskolu, komersantu organizāciju (Latvijas Tirdzniecības un rūpniecība kamer</w:t>
            </w:r>
            <w:r w:rsidR="00FA31FD">
              <w:rPr>
                <w:rFonts w:eastAsia="Times New Roman"/>
              </w:rPr>
              <w:t xml:space="preserve">as un </w:t>
            </w:r>
            <w:r w:rsidR="001E00AA" w:rsidRPr="00DA70C1">
              <w:rPr>
                <w:rFonts w:eastAsia="Times New Roman"/>
              </w:rPr>
              <w:t>Latvijas Darba devēju konfederācijas reģionāl</w:t>
            </w:r>
            <w:r w:rsidR="00FA31FD">
              <w:rPr>
                <w:rFonts w:eastAsia="Times New Roman"/>
              </w:rPr>
              <w:t>ās pārstāvniecības</w:t>
            </w:r>
            <w:r w:rsidR="001E00AA" w:rsidRPr="00DA70C1">
              <w:rPr>
                <w:rFonts w:eastAsia="Times New Roman"/>
              </w:rPr>
              <w:t xml:space="preserve">,  vietējo uzņēmēju apvienības, uzņēmēju klubi </w:t>
            </w:r>
            <w:proofErr w:type="spellStart"/>
            <w:r w:rsidR="001E00AA" w:rsidRPr="00DA70C1">
              <w:rPr>
                <w:rFonts w:eastAsia="Times New Roman"/>
              </w:rPr>
              <w:t>utml</w:t>
            </w:r>
            <w:proofErr w:type="spellEnd"/>
            <w:r w:rsidR="001E00AA" w:rsidRPr="00DA70C1">
              <w:rPr>
                <w:rFonts w:eastAsia="Times New Roman"/>
              </w:rPr>
              <w:t xml:space="preserve">. </w:t>
            </w:r>
            <w:r w:rsidR="00FA31FD">
              <w:rPr>
                <w:rFonts w:eastAsia="Times New Roman"/>
              </w:rPr>
              <w:t>o</w:t>
            </w:r>
            <w:r w:rsidR="001E00AA" w:rsidRPr="00DA70C1">
              <w:rPr>
                <w:rFonts w:eastAsia="Times New Roman"/>
              </w:rPr>
              <w:t>rganizācij</w:t>
            </w:r>
            <w:r w:rsidR="000A3566" w:rsidRPr="00DA70C1">
              <w:rPr>
                <w:rFonts w:eastAsia="Times New Roman"/>
              </w:rPr>
              <w:t>u</w:t>
            </w:r>
            <w:r w:rsidR="00FD42A5" w:rsidRPr="00DA70C1">
              <w:rPr>
                <w:rFonts w:eastAsia="Times New Roman"/>
              </w:rPr>
              <w:t>)</w:t>
            </w:r>
            <w:r w:rsidR="000A3566" w:rsidRPr="00DA70C1">
              <w:rPr>
                <w:rFonts w:eastAsia="Times New Roman"/>
              </w:rPr>
              <w:t xml:space="preserve"> </w:t>
            </w:r>
            <w:r w:rsidR="001E00AA" w:rsidRPr="00DA70C1">
              <w:rPr>
                <w:rFonts w:eastAsia="Times New Roman"/>
              </w:rPr>
              <w:t xml:space="preserve">un </w:t>
            </w:r>
            <w:r w:rsidR="000A3566" w:rsidRPr="00DA70C1">
              <w:rPr>
                <w:rFonts w:eastAsia="Times New Roman"/>
              </w:rPr>
              <w:t xml:space="preserve">vietējo </w:t>
            </w:r>
            <w:r w:rsidR="001E00AA" w:rsidRPr="00DA70C1">
              <w:rPr>
                <w:rFonts w:eastAsia="Times New Roman"/>
              </w:rPr>
              <w:t>komersantu sadarbību atbalsta sniegšanā uzņēmējdarbības uzsākšanai un attīstībai.</w:t>
            </w:r>
          </w:p>
          <w:p w:rsidR="001E00AA" w:rsidRPr="00DA70C1" w:rsidRDefault="001E00AA" w:rsidP="001E00AA">
            <w:pPr>
              <w:pStyle w:val="Heading2"/>
              <w:spacing w:before="0" w:after="0"/>
              <w:rPr>
                <w:rFonts w:ascii="Times New Roman" w:hAnsi="Times New Roman"/>
                <w:b w:val="0"/>
                <w:sz w:val="24"/>
                <w:szCs w:val="24"/>
              </w:rPr>
            </w:pPr>
            <w:proofErr w:type="spellStart"/>
            <w:r w:rsidRPr="00DA70C1">
              <w:rPr>
                <w:rFonts w:ascii="Times New Roman" w:hAnsi="Times New Roman"/>
                <w:b w:val="0"/>
                <w:sz w:val="24"/>
                <w:szCs w:val="24"/>
              </w:rPr>
              <w:t>Projeka</w:t>
            </w:r>
            <w:proofErr w:type="spellEnd"/>
            <w:r w:rsidRPr="00DA70C1">
              <w:rPr>
                <w:rFonts w:ascii="Times New Roman" w:hAnsi="Times New Roman"/>
                <w:b w:val="0"/>
                <w:sz w:val="24"/>
                <w:szCs w:val="24"/>
              </w:rPr>
              <w:t xml:space="preserve"> iesniedzējs </w:t>
            </w:r>
          </w:p>
          <w:p w:rsidR="001E00AA" w:rsidRPr="00DA70C1" w:rsidRDefault="004055F5" w:rsidP="001E00AA">
            <w:pPr>
              <w:pStyle w:val="Default"/>
              <w:spacing w:before="60" w:after="60"/>
              <w:jc w:val="both"/>
            </w:pPr>
            <w:r w:rsidRPr="00DA70C1">
              <w:rPr>
                <w:b/>
              </w:rPr>
              <w:t>3.1.1.6.</w:t>
            </w:r>
            <w:r w:rsidR="000A3566" w:rsidRPr="00DA70C1">
              <w:rPr>
                <w:b/>
              </w:rPr>
              <w:t>pasākumā</w:t>
            </w:r>
            <w:r w:rsidRPr="00DA70C1">
              <w:rPr>
                <w:b/>
              </w:rPr>
              <w:t xml:space="preserve"> projekta iesniedzēj</w:t>
            </w:r>
            <w:r w:rsidR="000A3566" w:rsidRPr="00DA70C1">
              <w:rPr>
                <w:b/>
              </w:rPr>
              <w:t>s</w:t>
            </w:r>
            <w:r w:rsidRPr="00DA70C1">
              <w:rPr>
                <w:b/>
              </w:rPr>
              <w:t xml:space="preserve"> ir Latvijas Investīciju un attīstības aģentūra</w:t>
            </w:r>
            <w:r w:rsidR="000A3566" w:rsidRPr="00DA70C1">
              <w:rPr>
                <w:b/>
              </w:rPr>
              <w:t xml:space="preserve"> (turpmāk – LIAA)</w:t>
            </w:r>
            <w:r w:rsidRPr="00DA70C1">
              <w:rPr>
                <w:b/>
              </w:rPr>
              <w:t xml:space="preserve"> </w:t>
            </w:r>
            <w:r w:rsidRPr="00DA70C1">
              <w:t xml:space="preserve">- tiešās pārvaldes iestāde, kuras darbības mērķis ir sekmēt Latvijas uzņēmumu konkurētspēju un </w:t>
            </w:r>
            <w:proofErr w:type="spellStart"/>
            <w:r w:rsidRPr="00DA70C1">
              <w:t>eksportspēju</w:t>
            </w:r>
            <w:proofErr w:type="spellEnd"/>
            <w:r w:rsidRPr="00DA70C1">
              <w:t xml:space="preserve"> starptautiskajos tirgos, kā arī veicināt ārvalstu investīciju apjoma pieaugumu, izveidojot, ieviešot un administrējot valsts atbalsta un ārvalstu finanšu instrumentu līdzekļu vadības, uzraudzības un kontroles sistēmu. </w:t>
            </w:r>
          </w:p>
          <w:p w:rsidR="00D83BC6" w:rsidRPr="00DA70C1" w:rsidRDefault="000F485F" w:rsidP="00D83BC6">
            <w:pPr>
              <w:pStyle w:val="Default"/>
              <w:spacing w:before="60" w:after="60"/>
              <w:jc w:val="both"/>
            </w:pPr>
            <w:r w:rsidRPr="00DA70C1">
              <w:t>3.1.1.6.p</w:t>
            </w:r>
            <w:r w:rsidR="00D83BC6" w:rsidRPr="00DA70C1">
              <w:t>asākuma īstenošanas veids ir ierobežota atlase, tādēļ tiks rīkota viena p</w:t>
            </w:r>
            <w:r w:rsidRPr="00DA70C1">
              <w:t>rojekta iesnieguma</w:t>
            </w:r>
            <w:r w:rsidR="00D83BC6" w:rsidRPr="00DA70C1">
              <w:t xml:space="preserve"> atlases kārta par visu pieejamo finansējumu.  </w:t>
            </w:r>
          </w:p>
          <w:p w:rsidR="0048692F" w:rsidRPr="00DA70C1" w:rsidRDefault="000F485F" w:rsidP="000F485F">
            <w:pPr>
              <w:spacing w:before="60" w:after="60"/>
              <w:jc w:val="both"/>
              <w:outlineLvl w:val="1"/>
              <w:rPr>
                <w:rFonts w:eastAsia="Times New Roman"/>
              </w:rPr>
            </w:pPr>
            <w:r w:rsidRPr="00DA70C1">
              <w:rPr>
                <w:rFonts w:eastAsia="Times New Roman"/>
              </w:rPr>
              <w:t>F</w:t>
            </w:r>
            <w:r w:rsidR="0048692F" w:rsidRPr="00DA70C1">
              <w:rPr>
                <w:rFonts w:eastAsia="Times New Roman"/>
              </w:rPr>
              <w:t xml:space="preserve">inansējuma saņēmējam </w:t>
            </w:r>
            <w:r w:rsidR="00991406" w:rsidRPr="00DA70C1">
              <w:rPr>
                <w:rFonts w:eastAsia="Times New Roman"/>
              </w:rPr>
              <w:t xml:space="preserve">3.1.1.6.pasākumā ir </w:t>
            </w:r>
            <w:r w:rsidR="0048692F" w:rsidRPr="00DA70C1">
              <w:rPr>
                <w:rFonts w:eastAsia="Times New Roman"/>
              </w:rPr>
              <w:t>paredzētas šādas funkcijas:</w:t>
            </w:r>
          </w:p>
          <w:p w:rsidR="0048692F" w:rsidRPr="00DA70C1" w:rsidRDefault="0048692F" w:rsidP="0048692F">
            <w:pPr>
              <w:pStyle w:val="ListParagraph"/>
              <w:numPr>
                <w:ilvl w:val="0"/>
                <w:numId w:val="34"/>
              </w:numPr>
              <w:jc w:val="both"/>
              <w:outlineLvl w:val="1"/>
              <w:rPr>
                <w:sz w:val="24"/>
                <w:szCs w:val="24"/>
              </w:rPr>
            </w:pPr>
            <w:r w:rsidRPr="00DA70C1">
              <w:rPr>
                <w:sz w:val="24"/>
                <w:szCs w:val="24"/>
              </w:rPr>
              <w:t>sadarbībā ar pašvaldību, plānoša</w:t>
            </w:r>
            <w:r w:rsidR="000F485F" w:rsidRPr="00DA70C1">
              <w:rPr>
                <w:sz w:val="24"/>
                <w:szCs w:val="24"/>
              </w:rPr>
              <w:t>nas reģionu, augstskolām</w:t>
            </w:r>
            <w:r w:rsidRPr="00DA70C1">
              <w:rPr>
                <w:sz w:val="24"/>
                <w:szCs w:val="24"/>
              </w:rPr>
              <w:t>, komersantu organizācijām:</w:t>
            </w:r>
          </w:p>
          <w:p w:rsidR="0048692F" w:rsidRPr="00DA70C1" w:rsidRDefault="0048692F" w:rsidP="00A2329F">
            <w:pPr>
              <w:pStyle w:val="ListParagraph"/>
              <w:numPr>
                <w:ilvl w:val="1"/>
                <w:numId w:val="34"/>
              </w:numPr>
              <w:jc w:val="both"/>
              <w:outlineLvl w:val="1"/>
              <w:rPr>
                <w:sz w:val="24"/>
                <w:szCs w:val="24"/>
              </w:rPr>
            </w:pPr>
            <w:r w:rsidRPr="00DA70C1">
              <w:rPr>
                <w:sz w:val="24"/>
                <w:szCs w:val="24"/>
              </w:rPr>
              <w:t>atlasa inkubācijai piemērotas telpas</w:t>
            </w:r>
            <w:r w:rsidR="00BF1FC0" w:rsidRPr="00DA70C1">
              <w:rPr>
                <w:sz w:val="24"/>
                <w:szCs w:val="24"/>
              </w:rPr>
              <w:t>, ievērojot</w:t>
            </w:r>
            <w:r w:rsidR="00A2329F" w:rsidRPr="00DA70C1">
              <w:rPr>
                <w:sz w:val="24"/>
                <w:szCs w:val="24"/>
              </w:rPr>
              <w:t xml:space="preserve"> publisko </w:t>
            </w:r>
            <w:r w:rsidR="00C120B2" w:rsidRPr="00DA70C1">
              <w:rPr>
                <w:sz w:val="24"/>
                <w:szCs w:val="24"/>
              </w:rPr>
              <w:t>iepirkumu procedūru regulējošos normatīvos</w:t>
            </w:r>
            <w:r w:rsidR="00A2329F" w:rsidRPr="00DA70C1">
              <w:rPr>
                <w:sz w:val="24"/>
                <w:szCs w:val="24"/>
              </w:rPr>
              <w:t xml:space="preserve"> akt</w:t>
            </w:r>
            <w:r w:rsidR="00C120B2" w:rsidRPr="00DA70C1">
              <w:rPr>
                <w:sz w:val="24"/>
                <w:szCs w:val="24"/>
              </w:rPr>
              <w:t>us</w:t>
            </w:r>
            <w:r w:rsidRPr="00DA70C1">
              <w:rPr>
                <w:sz w:val="24"/>
                <w:szCs w:val="24"/>
              </w:rPr>
              <w:t>;</w:t>
            </w:r>
          </w:p>
          <w:p w:rsidR="0048692F" w:rsidRPr="00DA70C1" w:rsidRDefault="0048692F" w:rsidP="0048692F">
            <w:pPr>
              <w:pStyle w:val="ListParagraph"/>
              <w:numPr>
                <w:ilvl w:val="1"/>
                <w:numId w:val="34"/>
              </w:numPr>
              <w:jc w:val="both"/>
              <w:outlineLvl w:val="1"/>
              <w:rPr>
                <w:sz w:val="24"/>
                <w:szCs w:val="24"/>
              </w:rPr>
            </w:pPr>
            <w:r w:rsidRPr="00DA70C1">
              <w:rPr>
                <w:sz w:val="24"/>
                <w:szCs w:val="24"/>
              </w:rPr>
              <w:t>vienojas par sasniedzamajiem mērķiem pašvaldībā, inkubējamiem izvirzāmiem rādītājiem;</w:t>
            </w:r>
          </w:p>
          <w:p w:rsidR="0048692F" w:rsidRPr="00DA70C1" w:rsidRDefault="0048692F" w:rsidP="0048692F">
            <w:pPr>
              <w:pStyle w:val="ListParagraph"/>
              <w:numPr>
                <w:ilvl w:val="1"/>
                <w:numId w:val="34"/>
              </w:numPr>
              <w:jc w:val="both"/>
              <w:outlineLvl w:val="1"/>
              <w:rPr>
                <w:sz w:val="24"/>
                <w:szCs w:val="24"/>
              </w:rPr>
            </w:pPr>
            <w:r w:rsidRPr="00DA70C1">
              <w:rPr>
                <w:sz w:val="24"/>
                <w:szCs w:val="24"/>
              </w:rPr>
              <w:t>vienojas par inkubējamo uzņemšanas procesu;</w:t>
            </w:r>
          </w:p>
          <w:p w:rsidR="0048692F" w:rsidRPr="00DA70C1" w:rsidRDefault="0048692F" w:rsidP="0048692F">
            <w:pPr>
              <w:pStyle w:val="ListParagraph"/>
              <w:numPr>
                <w:ilvl w:val="0"/>
                <w:numId w:val="34"/>
              </w:numPr>
              <w:jc w:val="both"/>
              <w:outlineLvl w:val="1"/>
              <w:rPr>
                <w:sz w:val="24"/>
                <w:szCs w:val="24"/>
              </w:rPr>
            </w:pPr>
            <w:r w:rsidRPr="00DA70C1">
              <w:rPr>
                <w:sz w:val="24"/>
                <w:szCs w:val="24"/>
              </w:rPr>
              <w:t xml:space="preserve">organizē </w:t>
            </w:r>
            <w:r w:rsidR="000F485F" w:rsidRPr="00DA70C1">
              <w:rPr>
                <w:sz w:val="24"/>
                <w:szCs w:val="24"/>
              </w:rPr>
              <w:t xml:space="preserve">vispārīgus </w:t>
            </w:r>
            <w:r w:rsidRPr="00DA70C1">
              <w:rPr>
                <w:sz w:val="24"/>
                <w:szCs w:val="24"/>
              </w:rPr>
              <w:t xml:space="preserve">publicitātes pasākumus, </w:t>
            </w:r>
            <w:r w:rsidRPr="00DA70C1">
              <w:rPr>
                <w:sz w:val="24"/>
                <w:szCs w:val="24"/>
              </w:rPr>
              <w:lastRenderedPageBreak/>
              <w:t>seminārus par inkubāciju, uzņēmējdarbības uzsākšanu;</w:t>
            </w:r>
          </w:p>
          <w:p w:rsidR="0048692F" w:rsidRPr="00DA70C1" w:rsidRDefault="0048692F" w:rsidP="0048692F">
            <w:pPr>
              <w:pStyle w:val="ListParagraph"/>
              <w:numPr>
                <w:ilvl w:val="0"/>
                <w:numId w:val="34"/>
              </w:numPr>
              <w:jc w:val="both"/>
              <w:outlineLvl w:val="1"/>
              <w:rPr>
                <w:sz w:val="24"/>
                <w:szCs w:val="24"/>
              </w:rPr>
            </w:pPr>
            <w:r w:rsidRPr="00DA70C1">
              <w:rPr>
                <w:sz w:val="24"/>
                <w:szCs w:val="24"/>
              </w:rPr>
              <w:t xml:space="preserve">veido </w:t>
            </w:r>
            <w:proofErr w:type="spellStart"/>
            <w:r w:rsidRPr="00DA70C1">
              <w:rPr>
                <w:sz w:val="24"/>
                <w:szCs w:val="24"/>
              </w:rPr>
              <w:t>mentoru</w:t>
            </w:r>
            <w:proofErr w:type="spellEnd"/>
            <w:r w:rsidRPr="00DA70C1">
              <w:rPr>
                <w:sz w:val="24"/>
                <w:szCs w:val="24"/>
              </w:rPr>
              <w:t xml:space="preserve"> tīklu un sadarbības nosacījumus ar vietējiem komersantiem;</w:t>
            </w:r>
          </w:p>
          <w:p w:rsidR="0048692F" w:rsidRPr="00DA70C1" w:rsidRDefault="0048692F" w:rsidP="0048692F">
            <w:pPr>
              <w:pStyle w:val="ListParagraph"/>
              <w:numPr>
                <w:ilvl w:val="0"/>
                <w:numId w:val="34"/>
              </w:numPr>
              <w:jc w:val="both"/>
              <w:outlineLvl w:val="1"/>
              <w:rPr>
                <w:sz w:val="24"/>
                <w:szCs w:val="24"/>
              </w:rPr>
            </w:pPr>
            <w:r w:rsidRPr="00DA70C1">
              <w:rPr>
                <w:sz w:val="24"/>
                <w:szCs w:val="24"/>
              </w:rPr>
              <w:t>nodrošina klientu pieņemšanu, informēšanu par pieejamo atbalstu, pasākumiem;</w:t>
            </w:r>
          </w:p>
          <w:p w:rsidR="0048692F" w:rsidRPr="00DA70C1" w:rsidRDefault="0048692F" w:rsidP="0048692F">
            <w:pPr>
              <w:pStyle w:val="ListParagraph"/>
              <w:numPr>
                <w:ilvl w:val="0"/>
                <w:numId w:val="34"/>
              </w:numPr>
              <w:jc w:val="both"/>
              <w:outlineLvl w:val="1"/>
              <w:rPr>
                <w:sz w:val="24"/>
                <w:szCs w:val="24"/>
              </w:rPr>
            </w:pPr>
            <w:r w:rsidRPr="00DA70C1">
              <w:rPr>
                <w:sz w:val="24"/>
                <w:szCs w:val="24"/>
              </w:rPr>
              <w:t xml:space="preserve">koordinē pieteikuma sagatavošanu </w:t>
            </w:r>
            <w:r w:rsidR="000F485F" w:rsidRPr="00DA70C1">
              <w:rPr>
                <w:sz w:val="24"/>
                <w:szCs w:val="24"/>
              </w:rPr>
              <w:t>inkubācijas atbalsta saņemšanai</w:t>
            </w:r>
            <w:r w:rsidR="00FA31FD">
              <w:rPr>
                <w:sz w:val="24"/>
                <w:szCs w:val="24"/>
              </w:rPr>
              <w:t xml:space="preserve"> </w:t>
            </w:r>
            <w:r w:rsidRPr="00DA70C1">
              <w:rPr>
                <w:sz w:val="24"/>
                <w:szCs w:val="24"/>
              </w:rPr>
              <w:t>– idejas apraksts, inkubācijas uzdevumi un mērķi, sasniedzamie rādītāji, nepieciešamais atbalsts;</w:t>
            </w:r>
          </w:p>
          <w:p w:rsidR="0048692F" w:rsidRPr="00DA70C1" w:rsidRDefault="0048692F" w:rsidP="0048692F">
            <w:pPr>
              <w:pStyle w:val="ListParagraph"/>
              <w:numPr>
                <w:ilvl w:val="0"/>
                <w:numId w:val="34"/>
              </w:numPr>
              <w:jc w:val="both"/>
              <w:outlineLvl w:val="1"/>
              <w:rPr>
                <w:sz w:val="24"/>
                <w:szCs w:val="24"/>
              </w:rPr>
            </w:pPr>
            <w:r w:rsidRPr="00DA70C1">
              <w:rPr>
                <w:sz w:val="24"/>
                <w:szCs w:val="24"/>
              </w:rPr>
              <w:t xml:space="preserve">organizē </w:t>
            </w:r>
            <w:r w:rsidR="000F485F" w:rsidRPr="00DA70C1">
              <w:rPr>
                <w:sz w:val="24"/>
                <w:szCs w:val="24"/>
              </w:rPr>
              <w:t xml:space="preserve">inkubācijas </w:t>
            </w:r>
            <w:r w:rsidRPr="00DA70C1">
              <w:rPr>
                <w:sz w:val="24"/>
                <w:szCs w:val="24"/>
              </w:rPr>
              <w:t>uzņemšanas komisijas sēdes;</w:t>
            </w:r>
          </w:p>
          <w:p w:rsidR="0048692F" w:rsidRPr="00DA70C1" w:rsidRDefault="0048692F" w:rsidP="0048692F">
            <w:pPr>
              <w:pStyle w:val="ListParagraph"/>
              <w:numPr>
                <w:ilvl w:val="0"/>
                <w:numId w:val="34"/>
              </w:numPr>
              <w:jc w:val="both"/>
              <w:outlineLvl w:val="1"/>
              <w:rPr>
                <w:sz w:val="24"/>
                <w:szCs w:val="24"/>
              </w:rPr>
            </w:pPr>
            <w:r w:rsidRPr="00DA70C1">
              <w:rPr>
                <w:sz w:val="24"/>
                <w:szCs w:val="24"/>
              </w:rPr>
              <w:t>uzrauga rādītāju sasniegšanu un ES fondu nosacījumu izpildi;</w:t>
            </w:r>
          </w:p>
          <w:p w:rsidR="0048692F" w:rsidRPr="00DA70C1" w:rsidRDefault="0048692F" w:rsidP="0048692F">
            <w:pPr>
              <w:pStyle w:val="ListParagraph"/>
              <w:numPr>
                <w:ilvl w:val="0"/>
                <w:numId w:val="34"/>
              </w:numPr>
              <w:jc w:val="both"/>
              <w:outlineLvl w:val="1"/>
              <w:rPr>
                <w:sz w:val="24"/>
                <w:szCs w:val="24"/>
              </w:rPr>
            </w:pPr>
            <w:r w:rsidRPr="00DA70C1">
              <w:rPr>
                <w:sz w:val="24"/>
                <w:szCs w:val="24"/>
              </w:rPr>
              <w:t>veic pakalpojumu sniedzēju atlasi</w:t>
            </w:r>
            <w:r w:rsidR="004A5BC9" w:rsidRPr="00DA70C1">
              <w:rPr>
                <w:sz w:val="24"/>
                <w:szCs w:val="24"/>
              </w:rPr>
              <w:t xml:space="preserve"> atbilstoši publisko iepirkumu procedūru regulējošiem normatīviem aktiem</w:t>
            </w:r>
            <w:r w:rsidRPr="00DA70C1">
              <w:rPr>
                <w:sz w:val="24"/>
                <w:szCs w:val="24"/>
              </w:rPr>
              <w:t>;</w:t>
            </w:r>
          </w:p>
          <w:p w:rsidR="0048692F" w:rsidRPr="00DA70C1" w:rsidRDefault="0048692F" w:rsidP="0048692F">
            <w:pPr>
              <w:pStyle w:val="ListParagraph"/>
              <w:numPr>
                <w:ilvl w:val="0"/>
                <w:numId w:val="34"/>
              </w:numPr>
              <w:rPr>
                <w:sz w:val="24"/>
                <w:szCs w:val="24"/>
              </w:rPr>
            </w:pPr>
            <w:r w:rsidRPr="00DA70C1">
              <w:rPr>
                <w:sz w:val="24"/>
                <w:szCs w:val="24"/>
              </w:rPr>
              <w:t>sagatavo ES fondu atskaites un veic citus finansējuma saņēmēj</w:t>
            </w:r>
            <w:r w:rsidR="00C120B2" w:rsidRPr="00DA70C1">
              <w:rPr>
                <w:sz w:val="24"/>
                <w:szCs w:val="24"/>
              </w:rPr>
              <w:t>a</w:t>
            </w:r>
            <w:r w:rsidRPr="00DA70C1">
              <w:rPr>
                <w:sz w:val="24"/>
                <w:szCs w:val="24"/>
              </w:rPr>
              <w:t xml:space="preserve"> pienākumus.</w:t>
            </w:r>
          </w:p>
          <w:p w:rsidR="004A5BC9" w:rsidRPr="00DA70C1" w:rsidRDefault="0048692F" w:rsidP="004A5BC9">
            <w:pPr>
              <w:pStyle w:val="Default"/>
              <w:spacing w:before="60" w:after="60"/>
              <w:jc w:val="both"/>
              <w:rPr>
                <w:rFonts w:eastAsia="Times New Roman"/>
                <w:b/>
              </w:rPr>
            </w:pPr>
            <w:r w:rsidRPr="00DA70C1">
              <w:rPr>
                <w:rFonts w:eastAsia="Times New Roman"/>
              </w:rPr>
              <w:t>LIAA veiks administratīvās un koordinējošās funkcijas, kuras nepamatoti 2007.-2013.gada plānošanas periodā tika nodotas komersantiem. LIAA nesniegs pakalpojumus un nekonkurēs ar līdzšinējiem inkubatoru operatoriem vai pakalpojumu sniedzējiem</w:t>
            </w:r>
            <w:r w:rsidR="004A5BC9" w:rsidRPr="00DA70C1">
              <w:rPr>
                <w:rFonts w:eastAsia="Times New Roman"/>
              </w:rPr>
              <w:t xml:space="preserve">. </w:t>
            </w:r>
            <w:r w:rsidR="004A5BC9" w:rsidRPr="00DA70C1">
              <w:rPr>
                <w:rFonts w:eastAsia="Times New Roman"/>
                <w:b/>
              </w:rPr>
              <w:t>LIAA darbosies nolikumā noteikto funkciju ietvaros (2012.gada 11.decembra Ministru kabineta noteikum</w:t>
            </w:r>
            <w:r w:rsidR="000205AB" w:rsidRPr="00DA70C1">
              <w:rPr>
                <w:rFonts w:eastAsia="Times New Roman"/>
                <w:b/>
              </w:rPr>
              <w:t>i</w:t>
            </w:r>
            <w:r w:rsidR="004A5BC9" w:rsidRPr="00DA70C1">
              <w:rPr>
                <w:rFonts w:eastAsia="Times New Roman"/>
                <w:b/>
              </w:rPr>
              <w:t xml:space="preserve"> Nr.857 “Latvijas Investīciju un attīstības aģentūras nolikums”), veicot šādas nolikumā noteiktās funkcijas:</w:t>
            </w:r>
          </w:p>
          <w:p w:rsidR="004A5BC9" w:rsidRPr="00DA70C1" w:rsidRDefault="004A5BC9" w:rsidP="004A5BC9">
            <w:pPr>
              <w:pStyle w:val="Default"/>
              <w:numPr>
                <w:ilvl w:val="0"/>
                <w:numId w:val="34"/>
              </w:numPr>
              <w:spacing w:before="60" w:after="60"/>
              <w:jc w:val="both"/>
              <w:rPr>
                <w:rFonts w:eastAsia="Times New Roman"/>
                <w:b/>
              </w:rPr>
            </w:pPr>
            <w:r w:rsidRPr="00DA70C1">
              <w:rPr>
                <w:rFonts w:eastAsia="Times New Roman"/>
                <w:b/>
              </w:rPr>
              <w:t>veicināt uzņēmējdarbības uzsākšanu un attīstību;</w:t>
            </w:r>
          </w:p>
          <w:p w:rsidR="004A5BC9" w:rsidRPr="00DA70C1" w:rsidRDefault="004A5BC9" w:rsidP="004A5BC9">
            <w:pPr>
              <w:pStyle w:val="Default"/>
              <w:numPr>
                <w:ilvl w:val="0"/>
                <w:numId w:val="34"/>
              </w:numPr>
              <w:spacing w:before="60" w:after="60"/>
              <w:jc w:val="both"/>
              <w:rPr>
                <w:rFonts w:eastAsia="Times New Roman"/>
                <w:b/>
              </w:rPr>
            </w:pPr>
            <w:r w:rsidRPr="00DA70C1">
              <w:rPr>
                <w:rFonts w:eastAsia="Times New Roman"/>
                <w:b/>
              </w:rPr>
              <w:t>sekmēt inovatīvu uzņēmējdarbību, tai skaitā sekmējot sadarbību starp pētniecības un uzņēmējdarbības sektoriem;</w:t>
            </w:r>
          </w:p>
          <w:p w:rsidR="00D83BC6" w:rsidRPr="00DA70C1" w:rsidRDefault="004A5BC9" w:rsidP="004A5BC9">
            <w:pPr>
              <w:pStyle w:val="Default"/>
              <w:numPr>
                <w:ilvl w:val="0"/>
                <w:numId w:val="34"/>
              </w:numPr>
              <w:spacing w:before="60" w:after="60"/>
              <w:jc w:val="both"/>
              <w:rPr>
                <w:rFonts w:eastAsia="Times New Roman"/>
              </w:rPr>
            </w:pPr>
            <w:r w:rsidRPr="00DA70C1">
              <w:rPr>
                <w:rFonts w:eastAsia="Times New Roman"/>
                <w:b/>
              </w:rPr>
              <w:t>īstenot pasākumus saskaņā ar valsts atbalsta programmām</w:t>
            </w:r>
            <w:r w:rsidR="0048692F" w:rsidRPr="00DA70C1">
              <w:rPr>
                <w:rFonts w:eastAsia="Times New Roman"/>
                <w:b/>
              </w:rPr>
              <w:t>.</w:t>
            </w:r>
          </w:p>
          <w:p w:rsidR="0048692F" w:rsidRPr="00DA70C1" w:rsidRDefault="0048692F" w:rsidP="0048692F">
            <w:pPr>
              <w:pStyle w:val="Heading2"/>
              <w:spacing w:before="0" w:after="0"/>
              <w:rPr>
                <w:rFonts w:ascii="Times New Roman" w:hAnsi="Times New Roman"/>
                <w:b w:val="0"/>
                <w:sz w:val="24"/>
                <w:szCs w:val="24"/>
              </w:rPr>
            </w:pPr>
            <w:r w:rsidRPr="00DA70C1">
              <w:rPr>
                <w:rFonts w:ascii="Times New Roman" w:hAnsi="Times New Roman"/>
                <w:b w:val="0"/>
                <w:sz w:val="24"/>
                <w:szCs w:val="24"/>
              </w:rPr>
              <w:t xml:space="preserve">Gala labuma </w:t>
            </w:r>
            <w:r w:rsidR="00E85C84" w:rsidRPr="00DA70C1">
              <w:rPr>
                <w:rFonts w:ascii="Times New Roman" w:hAnsi="Times New Roman"/>
                <w:b w:val="0"/>
                <w:sz w:val="24"/>
                <w:szCs w:val="24"/>
              </w:rPr>
              <w:t>guvēji</w:t>
            </w:r>
          </w:p>
          <w:p w:rsidR="000F485F" w:rsidRPr="00DA70C1" w:rsidRDefault="000F485F" w:rsidP="005D0435">
            <w:pPr>
              <w:jc w:val="both"/>
              <w:outlineLvl w:val="1"/>
              <w:rPr>
                <w:rFonts w:eastAsia="Times New Roman"/>
              </w:rPr>
            </w:pPr>
            <w:r w:rsidRPr="00DA70C1">
              <w:t>3.1.1.6.p</w:t>
            </w:r>
            <w:r w:rsidR="004055F5" w:rsidRPr="00DA70C1">
              <w:t>asākuma gala labuma guvēji ir sīkie (</w:t>
            </w:r>
            <w:proofErr w:type="spellStart"/>
            <w:r w:rsidR="004055F5" w:rsidRPr="00DA70C1">
              <w:t>mikro</w:t>
            </w:r>
            <w:proofErr w:type="spellEnd"/>
            <w:r w:rsidR="004055F5" w:rsidRPr="00DA70C1">
              <w:t>), mazie un vidējie komersanti (turpmāk – MVK) un fiziskas personas.</w:t>
            </w:r>
            <w:r w:rsidR="0048692F" w:rsidRPr="00DA70C1">
              <w:t xml:space="preserve"> </w:t>
            </w:r>
            <w:r w:rsidR="0048692F" w:rsidRPr="00DA70C1">
              <w:rPr>
                <w:rFonts w:eastAsia="Times New Roman"/>
                <w:b/>
              </w:rPr>
              <w:t xml:space="preserve">Inkubācijas atbalsts ietver </w:t>
            </w:r>
            <w:r w:rsidR="00F62F80" w:rsidRPr="00DA70C1">
              <w:rPr>
                <w:rFonts w:eastAsia="Times New Roman"/>
                <w:b/>
              </w:rPr>
              <w:t xml:space="preserve">divas </w:t>
            </w:r>
            <w:r w:rsidR="0048692F" w:rsidRPr="00DA70C1">
              <w:rPr>
                <w:rFonts w:eastAsia="Times New Roman"/>
                <w:b/>
              </w:rPr>
              <w:t>fāzes</w:t>
            </w:r>
            <w:r w:rsidR="00F62F80" w:rsidRPr="00DA70C1">
              <w:rPr>
                <w:rFonts w:eastAsia="Times New Roman"/>
                <w:b/>
              </w:rPr>
              <w:t xml:space="preserve"> pirms inkubācija un inkubācija (t.sk. </w:t>
            </w:r>
            <w:proofErr w:type="spellStart"/>
            <w:r w:rsidR="00F62F80" w:rsidRPr="00DA70C1">
              <w:rPr>
                <w:rFonts w:eastAsia="Times New Roman"/>
                <w:b/>
              </w:rPr>
              <w:t>pēcinkubācijas</w:t>
            </w:r>
            <w:proofErr w:type="spellEnd"/>
            <w:r w:rsidR="00F62F80" w:rsidRPr="00DA70C1">
              <w:rPr>
                <w:rFonts w:eastAsia="Times New Roman"/>
                <w:b/>
              </w:rPr>
              <w:t xml:space="preserve"> atbalsts):</w:t>
            </w:r>
          </w:p>
          <w:p w:rsidR="0048692F" w:rsidRPr="00DA70C1" w:rsidRDefault="0048692F" w:rsidP="0048692F">
            <w:pPr>
              <w:pStyle w:val="ListParagraph"/>
              <w:numPr>
                <w:ilvl w:val="0"/>
                <w:numId w:val="34"/>
              </w:numPr>
              <w:jc w:val="both"/>
              <w:outlineLvl w:val="1"/>
              <w:rPr>
                <w:sz w:val="24"/>
                <w:szCs w:val="24"/>
              </w:rPr>
            </w:pPr>
            <w:proofErr w:type="spellStart"/>
            <w:r w:rsidRPr="00DA70C1">
              <w:rPr>
                <w:sz w:val="24"/>
                <w:szCs w:val="24"/>
              </w:rPr>
              <w:t>pirmsinkubācija</w:t>
            </w:r>
            <w:proofErr w:type="spellEnd"/>
            <w:r w:rsidRPr="00DA70C1">
              <w:rPr>
                <w:sz w:val="24"/>
                <w:szCs w:val="24"/>
              </w:rPr>
              <w:t xml:space="preserve"> – fiziskām personām, tikko dibinātiem komersantiem</w:t>
            </w:r>
            <w:r w:rsidR="00F62F80" w:rsidRPr="00DA70C1">
              <w:rPr>
                <w:sz w:val="24"/>
                <w:szCs w:val="24"/>
              </w:rPr>
              <w:t xml:space="preserve"> – idejas novēr</w:t>
            </w:r>
            <w:r w:rsidR="00FA31FD">
              <w:rPr>
                <w:sz w:val="24"/>
                <w:szCs w:val="24"/>
              </w:rPr>
              <w:t>t</w:t>
            </w:r>
            <w:r w:rsidR="00F62F80" w:rsidRPr="00DA70C1">
              <w:rPr>
                <w:sz w:val="24"/>
                <w:szCs w:val="24"/>
              </w:rPr>
              <w:t>ējums, biznesa modeļa sagatavošana, apmācības</w:t>
            </w:r>
            <w:r w:rsidRPr="00DA70C1">
              <w:rPr>
                <w:sz w:val="24"/>
                <w:szCs w:val="24"/>
              </w:rPr>
              <w:t>;</w:t>
            </w:r>
          </w:p>
          <w:p w:rsidR="0048692F" w:rsidRPr="00DA70C1" w:rsidRDefault="0048692F" w:rsidP="005D0435">
            <w:pPr>
              <w:pStyle w:val="ListParagraph"/>
              <w:numPr>
                <w:ilvl w:val="0"/>
                <w:numId w:val="34"/>
              </w:numPr>
              <w:jc w:val="both"/>
              <w:outlineLvl w:val="1"/>
              <w:rPr>
                <w:sz w:val="24"/>
                <w:szCs w:val="24"/>
              </w:rPr>
            </w:pPr>
            <w:r w:rsidRPr="00DA70C1">
              <w:rPr>
                <w:sz w:val="24"/>
                <w:szCs w:val="24"/>
              </w:rPr>
              <w:t>inkubācijas atbalst</w:t>
            </w:r>
            <w:r w:rsidR="00F62F80" w:rsidRPr="00DA70C1">
              <w:rPr>
                <w:sz w:val="24"/>
                <w:szCs w:val="24"/>
              </w:rPr>
              <w:t>s</w:t>
            </w:r>
            <w:r w:rsidRPr="00DA70C1">
              <w:rPr>
                <w:sz w:val="24"/>
                <w:szCs w:val="24"/>
              </w:rPr>
              <w:t xml:space="preserve">  jaunizveidotiem komersantiem</w:t>
            </w:r>
            <w:r w:rsidR="00F62F80" w:rsidRPr="00DA70C1">
              <w:rPr>
                <w:sz w:val="24"/>
                <w:szCs w:val="24"/>
              </w:rPr>
              <w:t xml:space="preserve"> – apmācības, </w:t>
            </w:r>
            <w:proofErr w:type="spellStart"/>
            <w:r w:rsidR="00F62F80" w:rsidRPr="00DA70C1">
              <w:rPr>
                <w:sz w:val="24"/>
                <w:szCs w:val="24"/>
              </w:rPr>
              <w:t>mentorings</w:t>
            </w:r>
            <w:proofErr w:type="spellEnd"/>
            <w:r w:rsidR="00F62F80" w:rsidRPr="00DA70C1">
              <w:rPr>
                <w:sz w:val="24"/>
                <w:szCs w:val="24"/>
              </w:rPr>
              <w:t>, telpu pieejamība, atbalsts produkta izstrādē, biznesa plāna izstrāde un finansējuma piesaiste, klientu piesaiste</w:t>
            </w:r>
            <w:r w:rsidRPr="00DA70C1">
              <w:rPr>
                <w:sz w:val="24"/>
                <w:szCs w:val="24"/>
              </w:rPr>
              <w:t>;</w:t>
            </w:r>
          </w:p>
          <w:p w:rsidR="0048692F" w:rsidRPr="00DA70C1" w:rsidRDefault="00F62F80" w:rsidP="005D0435">
            <w:pPr>
              <w:pStyle w:val="ListParagraph"/>
              <w:numPr>
                <w:ilvl w:val="0"/>
                <w:numId w:val="34"/>
              </w:numPr>
              <w:jc w:val="both"/>
              <w:outlineLvl w:val="1"/>
              <w:rPr>
                <w:sz w:val="24"/>
                <w:szCs w:val="24"/>
              </w:rPr>
            </w:pPr>
            <w:r w:rsidRPr="00DA70C1">
              <w:rPr>
                <w:sz w:val="24"/>
                <w:szCs w:val="24"/>
              </w:rPr>
              <w:t xml:space="preserve">inkubācijas atbalsts komersantiem līdz 3 gadu vecumam, kas attīstījuši uzņēmumu -  </w:t>
            </w:r>
            <w:r w:rsidR="0048692F" w:rsidRPr="00DA70C1">
              <w:rPr>
                <w:sz w:val="24"/>
                <w:szCs w:val="24"/>
              </w:rPr>
              <w:t xml:space="preserve">starptautiskā sadarbība, sadarbības tīkla </w:t>
            </w:r>
            <w:r w:rsidRPr="00DA70C1">
              <w:rPr>
                <w:sz w:val="24"/>
                <w:szCs w:val="24"/>
              </w:rPr>
              <w:t>veidošan</w:t>
            </w:r>
            <w:r w:rsidR="005D0435" w:rsidRPr="00DA70C1">
              <w:rPr>
                <w:sz w:val="24"/>
                <w:szCs w:val="24"/>
              </w:rPr>
              <w:t>a</w:t>
            </w:r>
            <w:r w:rsidRPr="00DA70C1">
              <w:rPr>
                <w:sz w:val="24"/>
                <w:szCs w:val="24"/>
              </w:rPr>
              <w:t>, uzņēmuma attīstība</w:t>
            </w:r>
            <w:r w:rsidR="0048692F" w:rsidRPr="00DA70C1">
              <w:rPr>
                <w:sz w:val="24"/>
                <w:szCs w:val="24"/>
              </w:rPr>
              <w:t xml:space="preserve">. </w:t>
            </w:r>
          </w:p>
          <w:p w:rsidR="000F485F" w:rsidRPr="00DA70C1" w:rsidRDefault="000F485F" w:rsidP="000F485F">
            <w:pPr>
              <w:spacing w:before="60" w:after="60"/>
              <w:jc w:val="both"/>
              <w:outlineLvl w:val="1"/>
              <w:rPr>
                <w:rFonts w:eastAsia="Times New Roman"/>
              </w:rPr>
            </w:pPr>
            <w:r w:rsidRPr="00DA70C1">
              <w:rPr>
                <w:rFonts w:eastAsia="Times New Roman"/>
              </w:rPr>
              <w:lastRenderedPageBreak/>
              <w:t>Inkubācijas būtisks nosacījums ir katra</w:t>
            </w:r>
            <w:r w:rsidR="005D0435" w:rsidRPr="00DA70C1">
              <w:rPr>
                <w:rFonts w:eastAsia="Times New Roman"/>
              </w:rPr>
              <w:t>m</w:t>
            </w:r>
            <w:r w:rsidRPr="00DA70C1">
              <w:rPr>
                <w:rFonts w:eastAsia="Times New Roman"/>
              </w:rPr>
              <w:t xml:space="preserve"> inkubējamam </w:t>
            </w:r>
            <w:r w:rsidR="005D0435" w:rsidRPr="00DA70C1">
              <w:rPr>
                <w:rFonts w:eastAsia="Times New Roman"/>
                <w:b/>
              </w:rPr>
              <w:t xml:space="preserve">detalizēti </w:t>
            </w:r>
            <w:r w:rsidRPr="00DA70C1">
              <w:rPr>
                <w:rFonts w:eastAsia="Times New Roman"/>
                <w:b/>
              </w:rPr>
              <w:t>izstrādāta, individuāla inkubācijas programma, kurā aprakstīti plānotie pasākumi un darbības katram inkubējamam komersantam.</w:t>
            </w:r>
            <w:r w:rsidRPr="00DA70C1">
              <w:rPr>
                <w:rFonts w:eastAsia="Times New Roman"/>
              </w:rPr>
              <w:t xml:space="preserve"> Inkubācijas programmas mērķis ir izstrādāt uzņēmējdarbības mērķus klienta uzņēmumam un definēt mērķtiecīgus resursus un pakalpojumus, kas atbalstītu uzņēmuma attīstību. Līdz ar to galvenais nosacījums, lai katram komersantam ir </w:t>
            </w:r>
            <w:r w:rsidR="007F1D2C" w:rsidRPr="00DA70C1">
              <w:rPr>
                <w:rFonts w:eastAsia="Times New Roman"/>
              </w:rPr>
              <w:t xml:space="preserve">detalizēti </w:t>
            </w:r>
            <w:r w:rsidR="000205AB" w:rsidRPr="00DA70C1">
              <w:rPr>
                <w:rFonts w:eastAsia="Times New Roman"/>
              </w:rPr>
              <w:t xml:space="preserve">noteikti </w:t>
            </w:r>
            <w:r w:rsidRPr="00DA70C1">
              <w:rPr>
                <w:rFonts w:eastAsia="Times New Roman"/>
              </w:rPr>
              <w:t>sasniedzami inkubācijas mērķi, nevis komersants vienkārši var saņemt pakalpojumus, kas nereti bija problēma</w:t>
            </w:r>
            <w:r w:rsidR="005D0435" w:rsidRPr="00DA70C1">
              <w:rPr>
                <w:rFonts w:eastAsia="Times New Roman"/>
              </w:rPr>
              <w:t xml:space="preserve"> 2.3.2.1.aktivitātē</w:t>
            </w:r>
            <w:r w:rsidRPr="00DA70C1">
              <w:rPr>
                <w:rFonts w:eastAsia="Times New Roman"/>
              </w:rPr>
              <w:t xml:space="preserve">. </w:t>
            </w:r>
          </w:p>
          <w:p w:rsidR="0048692F" w:rsidRPr="00DA70C1" w:rsidRDefault="000F485F" w:rsidP="000F485F">
            <w:pPr>
              <w:spacing w:before="60" w:after="60"/>
              <w:jc w:val="both"/>
              <w:outlineLvl w:val="1"/>
              <w:rPr>
                <w:rFonts w:eastAsia="Times New Roman"/>
              </w:rPr>
            </w:pPr>
            <w:r w:rsidRPr="00DA70C1">
              <w:rPr>
                <w:rFonts w:eastAsia="Times New Roman"/>
              </w:rPr>
              <w:t>Finansējuma saņēmējs klientu uzņemšanā iesaistīs pašvaldības, augstskolas, komersantu organizācij</w:t>
            </w:r>
            <w:r w:rsidR="00FA31FD">
              <w:rPr>
                <w:rFonts w:eastAsia="Times New Roman"/>
              </w:rPr>
              <w:t>u</w:t>
            </w:r>
            <w:r w:rsidRPr="00DA70C1">
              <w:rPr>
                <w:rFonts w:eastAsia="Times New Roman"/>
              </w:rPr>
              <w:t xml:space="preserve"> pārstāvjus.</w:t>
            </w:r>
          </w:p>
          <w:p w:rsidR="00D83BC6" w:rsidRPr="00DA70C1" w:rsidRDefault="00D83BC6" w:rsidP="00D83BC6">
            <w:pPr>
              <w:pStyle w:val="Heading2"/>
              <w:spacing w:before="0" w:after="0"/>
              <w:rPr>
                <w:rFonts w:ascii="Times New Roman" w:hAnsi="Times New Roman"/>
                <w:b w:val="0"/>
                <w:sz w:val="24"/>
                <w:szCs w:val="24"/>
              </w:rPr>
            </w:pPr>
            <w:r w:rsidRPr="00DA70C1">
              <w:rPr>
                <w:rFonts w:ascii="Times New Roman" w:hAnsi="Times New Roman"/>
                <w:b w:val="0"/>
                <w:sz w:val="24"/>
                <w:szCs w:val="24"/>
              </w:rPr>
              <w:t>Pieejamais finansējums</w:t>
            </w:r>
          </w:p>
          <w:p w:rsidR="00523C1C" w:rsidRPr="00DA70C1" w:rsidRDefault="004055F5" w:rsidP="000205AB">
            <w:pPr>
              <w:pStyle w:val="Default"/>
              <w:spacing w:before="60" w:after="60"/>
              <w:jc w:val="both"/>
              <w:rPr>
                <w:b/>
              </w:rPr>
            </w:pPr>
            <w:r w:rsidRPr="00DA70C1">
              <w:rPr>
                <w:b/>
              </w:rPr>
              <w:t>3.1.1.</w:t>
            </w:r>
            <w:r w:rsidR="0048692F" w:rsidRPr="00DA70C1">
              <w:rPr>
                <w:b/>
              </w:rPr>
              <w:t>6.</w:t>
            </w:r>
            <w:r w:rsidRPr="00DA70C1">
              <w:rPr>
                <w:b/>
              </w:rPr>
              <w:t xml:space="preserve">pasākuma ietvaros pieejamais finansējuma apjoms reģionālajiem biznesa inkubatoriem </w:t>
            </w:r>
            <w:r w:rsidR="00FB14FC" w:rsidRPr="00DA70C1">
              <w:rPr>
                <w:b/>
              </w:rPr>
              <w:t xml:space="preserve">ir </w:t>
            </w:r>
            <w:r w:rsidRPr="00DA70C1">
              <w:rPr>
                <w:b/>
              </w:rPr>
              <w:t xml:space="preserve">25,7 milj. </w:t>
            </w:r>
            <w:proofErr w:type="spellStart"/>
            <w:r w:rsidR="00FA31FD" w:rsidRPr="00FA31FD">
              <w:rPr>
                <w:b/>
                <w:i/>
              </w:rPr>
              <w:t>euro</w:t>
            </w:r>
            <w:proofErr w:type="spellEnd"/>
            <w:r w:rsidRPr="00DA70C1">
              <w:rPr>
                <w:b/>
              </w:rPr>
              <w:t xml:space="preserve"> apmērā, bet radošo nozaru inkubatoram Rīgā 7,1 milj. </w:t>
            </w:r>
            <w:proofErr w:type="spellStart"/>
            <w:r w:rsidR="00FA31FD" w:rsidRPr="00FA31FD">
              <w:rPr>
                <w:b/>
                <w:i/>
              </w:rPr>
              <w:t>euro</w:t>
            </w:r>
            <w:proofErr w:type="spellEnd"/>
            <w:r w:rsidRPr="00DA70C1">
              <w:rPr>
                <w:b/>
              </w:rPr>
              <w:t xml:space="preserve"> apmērā</w:t>
            </w:r>
            <w:r w:rsidRPr="00DA70C1">
              <w:t>. Atbalsts</w:t>
            </w:r>
            <w:r w:rsidR="000205AB" w:rsidRPr="00DA70C1">
              <w:t xml:space="preserve"> komersantiem</w:t>
            </w:r>
            <w:r w:rsidRPr="00DA70C1">
              <w:t xml:space="preserve"> tiks sniegts saskaņā ar Komisijas regulu Nr.1407/2013.</w:t>
            </w:r>
            <w:r w:rsidR="000205AB" w:rsidRPr="00DA70C1">
              <w:t xml:space="preserve">  Projekta iesniegumā reģionālajiem biznesa inkubatoriem pasākuma īstenošanai plāno finansējumu ne vairāk kā  24 428 910 </w:t>
            </w:r>
            <w:proofErr w:type="spellStart"/>
            <w:r w:rsidR="00FA31FD" w:rsidRPr="00FA31FD">
              <w:rPr>
                <w:i/>
              </w:rPr>
              <w:t>euro</w:t>
            </w:r>
            <w:proofErr w:type="spellEnd"/>
            <w:r w:rsidR="000205AB" w:rsidRPr="00DA70C1">
              <w:t xml:space="preserve">, bet radošo industriju inkubatoram pasākuma īstenošanai plāno finansējumu ne vairāk kā 6 692 852 </w:t>
            </w:r>
            <w:proofErr w:type="spellStart"/>
            <w:r w:rsidR="00FA31FD" w:rsidRPr="00FA31FD">
              <w:rPr>
                <w:i/>
              </w:rPr>
              <w:t>euro</w:t>
            </w:r>
            <w:proofErr w:type="spellEnd"/>
            <w:r w:rsidR="000205AB" w:rsidRPr="00DA70C1">
              <w:t>. No 2019.gada 1.janvāra atbildīgā iestāde pēc Eiropas Komisijas lēmuma par snieguma ietvara izpildi var ierosināt palielināt projektā noteikto attiecināmo izmaksu kopsummu, atļaujot izmantot pieejamo rezerves apjomu</w:t>
            </w:r>
            <w:r w:rsidR="005D0435" w:rsidRPr="00DA70C1">
              <w:t>.</w:t>
            </w:r>
            <w:r w:rsidRPr="00DA70C1">
              <w:rPr>
                <w:b/>
              </w:rPr>
              <w:t xml:space="preserve"> </w:t>
            </w:r>
          </w:p>
          <w:p w:rsidR="006D3930" w:rsidRPr="00DA70C1" w:rsidRDefault="006D3930" w:rsidP="00A141AD">
            <w:pPr>
              <w:spacing w:before="60" w:after="60"/>
              <w:jc w:val="both"/>
              <w:outlineLvl w:val="1"/>
              <w:rPr>
                <w:rFonts w:eastAsia="Times New Roman"/>
                <w:i/>
              </w:rPr>
            </w:pPr>
            <w:r w:rsidRPr="00DA70C1">
              <w:rPr>
                <w:rFonts w:eastAsia="Times New Roman"/>
                <w:i/>
              </w:rPr>
              <w:t>Reģionālais pārklājums</w:t>
            </w:r>
          </w:p>
          <w:p w:rsidR="00A141AD" w:rsidRPr="00DA70C1" w:rsidRDefault="00A141AD" w:rsidP="00A141AD">
            <w:pPr>
              <w:spacing w:before="60" w:after="60"/>
              <w:jc w:val="both"/>
              <w:outlineLvl w:val="1"/>
              <w:rPr>
                <w:rFonts w:eastAsia="Times New Roman"/>
              </w:rPr>
            </w:pPr>
            <w:r w:rsidRPr="00DA70C1">
              <w:rPr>
                <w:rFonts w:eastAsia="Times New Roman"/>
              </w:rPr>
              <w:t xml:space="preserve">Atbilstoši Uzraudzības komitejā apstiprināto kritēriju nosacījumiem, projekta iesniegšanas brīdī </w:t>
            </w:r>
            <w:r w:rsidRPr="00DA70C1">
              <w:rPr>
                <w:rFonts w:eastAsia="Times New Roman"/>
                <w:b/>
              </w:rPr>
              <w:t>LIAA izveidos biznesa inkubatoru vienības katrā nacionālas nozīmes centrā, kā arī Kuldīgā, Ogrē un Madonā, tādējādi nodrošinot inkubatora pieejamību ~ 100km attālumā no jebkuras vietas Latvijā</w:t>
            </w:r>
            <w:r w:rsidRPr="00DA70C1">
              <w:rPr>
                <w:rFonts w:eastAsia="Times New Roman"/>
              </w:rPr>
              <w:t>.</w:t>
            </w:r>
          </w:p>
          <w:p w:rsidR="00A141AD" w:rsidRPr="00DA70C1" w:rsidRDefault="00A141AD" w:rsidP="00A141AD">
            <w:pPr>
              <w:spacing w:before="60" w:after="60"/>
              <w:jc w:val="both"/>
              <w:outlineLvl w:val="1"/>
              <w:rPr>
                <w:rFonts w:eastAsia="Times New Roman"/>
              </w:rPr>
            </w:pPr>
            <w:r w:rsidRPr="00DA70C1">
              <w:rPr>
                <w:rFonts w:eastAsia="Times New Roman"/>
              </w:rPr>
              <w:t xml:space="preserve">Pašvaldībās, kurās nebūs izveidoti inkubatori, </w:t>
            </w:r>
            <w:r w:rsidRPr="00DA70C1">
              <w:rPr>
                <w:rFonts w:eastAsia="Times New Roman"/>
                <w:b/>
              </w:rPr>
              <w:t>komersanti varēs saņemt “virtuālās inkubācijas” pakalpojumu</w:t>
            </w:r>
            <w:r w:rsidRPr="00DA70C1">
              <w:rPr>
                <w:rFonts w:eastAsia="Times New Roman"/>
              </w:rPr>
              <w:t>, t.sk. arī līdzfinansējumu telpu nomai jebkurā pašvaldībā un pārējos inkubācijas pakalpojumus. Ja pašvaldības ieskatā ir nepieciešams, pašvaldība var norādīt konkrētas telpas, kuras šiem komersantiem vienkopus nomāt. Līdz ar to inkubācija būs pieejama pilnīgi visos reģionos, vienīgi atšķ</w:t>
            </w:r>
            <w:r w:rsidR="00FA31FD">
              <w:rPr>
                <w:rFonts w:eastAsia="Times New Roman"/>
              </w:rPr>
              <w:t>ir</w:t>
            </w:r>
            <w:r w:rsidRPr="00DA70C1">
              <w:rPr>
                <w:rFonts w:eastAsia="Times New Roman"/>
              </w:rPr>
              <w:t>sies, vai no pasākuma tiks finansētas telpas un inkubatora darbinieks.</w:t>
            </w:r>
          </w:p>
          <w:p w:rsidR="006D3930" w:rsidRPr="00DA70C1" w:rsidRDefault="00A141AD" w:rsidP="00A141AD">
            <w:pPr>
              <w:spacing w:before="60" w:after="60"/>
              <w:jc w:val="both"/>
              <w:outlineLvl w:val="1"/>
              <w:rPr>
                <w:rFonts w:eastAsia="Times New Roman"/>
              </w:rPr>
            </w:pPr>
            <w:r w:rsidRPr="00DA70C1">
              <w:rPr>
                <w:rFonts w:eastAsia="Times New Roman"/>
              </w:rPr>
              <w:t xml:space="preserve">2007.-2013.gada plānošanas periodā inkubatoru telpas bieži nebija aizpildītas vai bija aizpildītas daļēji, jo lielai daļai komersantu bija nepieciešamas ražošanas telpas, kas atradās ārpus pilsētām vai vēl nebija nepieciešamas biroja telpas ikdienā. Līdz ar to telpu nomai un personāla </w:t>
            </w:r>
            <w:r w:rsidRPr="00DA70C1">
              <w:rPr>
                <w:rFonts w:eastAsia="Times New Roman"/>
              </w:rPr>
              <w:lastRenderedPageBreak/>
              <w:t>apmaksai nelietderīgi tika tērēti līdzekļi, ko var novirzīt komersantiem efektīvāk. 2014.-2020.gada pasākumā komersanti varēs saņemt līdzfinansējumu par</w:t>
            </w:r>
            <w:r w:rsidR="00C570A9">
              <w:rPr>
                <w:rFonts w:eastAsia="Times New Roman"/>
              </w:rPr>
              <w:t xml:space="preserve"> finansējuma saņēmēja</w:t>
            </w:r>
            <w:r w:rsidRPr="00DA70C1">
              <w:rPr>
                <w:rFonts w:eastAsia="Times New Roman"/>
              </w:rPr>
              <w:t xml:space="preserve"> telpām jebkurā vietā, šādi efektīvāk izlietojot pasākuma finansējumu un samazinot administratīvās izmaksas par darbiniekiem un telpām.</w:t>
            </w:r>
          </w:p>
        </w:tc>
      </w:tr>
      <w:tr w:rsidR="00330C43" w:rsidRPr="00EA089F"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EA089F" w:rsidRDefault="00330C43" w:rsidP="00624D78">
            <w:pPr>
              <w:jc w:val="center"/>
              <w:rPr>
                <w:lang w:eastAsia="en-US"/>
              </w:rPr>
            </w:pPr>
            <w:r w:rsidRPr="00EA089F">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EA089F" w:rsidRDefault="00330C43" w:rsidP="00624D78">
            <w:pPr>
              <w:rPr>
                <w:lang w:eastAsia="en-US"/>
              </w:rPr>
            </w:pPr>
            <w:r w:rsidRPr="00EA089F">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893FBD" w:rsidRPr="00DA70C1" w:rsidRDefault="004055F5" w:rsidP="004055F5">
            <w:pPr>
              <w:jc w:val="both"/>
            </w:pPr>
            <w:r w:rsidRPr="00DA70C1">
              <w:rPr>
                <w:rFonts w:eastAsia="Times New Roman"/>
              </w:rPr>
              <w:t>Ekonomikas ministrija</w:t>
            </w:r>
          </w:p>
        </w:tc>
      </w:tr>
      <w:tr w:rsidR="00330C43" w:rsidRPr="00EA089F"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EA089F" w:rsidRDefault="00330C43" w:rsidP="00624D78">
            <w:pPr>
              <w:jc w:val="center"/>
              <w:rPr>
                <w:lang w:eastAsia="en-US"/>
              </w:rPr>
            </w:pPr>
            <w:r w:rsidRPr="00EA089F">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EA089F" w:rsidRDefault="00330C43" w:rsidP="00624D78">
            <w:pPr>
              <w:rPr>
                <w:lang w:eastAsia="en-US"/>
              </w:rPr>
            </w:pPr>
            <w:r w:rsidRPr="00EA089F">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DA70C1" w:rsidRDefault="00554AB1" w:rsidP="00624D78">
            <w:r w:rsidRPr="00DA70C1">
              <w:t>Nav.</w:t>
            </w:r>
          </w:p>
        </w:tc>
      </w:tr>
    </w:tbl>
    <w:p w:rsidR="000D3D70" w:rsidRPr="00EA089F" w:rsidRDefault="000D3D70" w:rsidP="00624D78">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EA089F"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EA089F" w:rsidRDefault="00261ED1" w:rsidP="00624D78">
            <w:pPr>
              <w:pStyle w:val="ListParagraph"/>
              <w:tabs>
                <w:tab w:val="left" w:pos="2268"/>
                <w:tab w:val="left" w:pos="2410"/>
              </w:tabs>
              <w:ind w:left="1080"/>
              <w:jc w:val="center"/>
              <w:rPr>
                <w:b/>
                <w:sz w:val="24"/>
                <w:szCs w:val="24"/>
                <w:lang w:eastAsia="en-US"/>
              </w:rPr>
            </w:pPr>
            <w:r w:rsidRPr="00EA089F">
              <w:rPr>
                <w:b/>
                <w:bCs/>
                <w:sz w:val="24"/>
                <w:szCs w:val="24"/>
              </w:rPr>
              <w:t>II. Tiesību akta projekta ietekme uz sabiedrību, tautsaimniecības attīstību un administratīvo slogu</w:t>
            </w:r>
          </w:p>
        </w:tc>
      </w:tr>
      <w:tr w:rsidR="00261ED1" w:rsidRPr="00EA089F" w:rsidTr="00AA2EF6">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EA089F" w:rsidRDefault="00261ED1" w:rsidP="00624D78">
            <w:pPr>
              <w:jc w:val="center"/>
              <w:rPr>
                <w:lang w:eastAsia="en-US"/>
              </w:rPr>
            </w:pPr>
            <w:r w:rsidRPr="00EA089F">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EA089F" w:rsidRDefault="00261ED1" w:rsidP="00624D78">
            <w:pPr>
              <w:rPr>
                <w:lang w:eastAsia="en-US"/>
              </w:rPr>
            </w:pPr>
            <w:r w:rsidRPr="00EA089F">
              <w:t xml:space="preserve">Sabiedrības </w:t>
            </w:r>
            <w:proofErr w:type="spellStart"/>
            <w:r w:rsidRPr="00EA089F">
              <w:t>mērķgrupas</w:t>
            </w:r>
            <w:proofErr w:type="spellEnd"/>
            <w:r w:rsidRPr="00EA089F">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0254C" w:rsidRPr="00EA089F" w:rsidRDefault="000F485F" w:rsidP="000F485F">
            <w:pPr>
              <w:pStyle w:val="ListParagraph"/>
              <w:tabs>
                <w:tab w:val="left" w:pos="317"/>
              </w:tabs>
              <w:ind w:left="34"/>
              <w:jc w:val="both"/>
              <w:rPr>
                <w:bCs/>
                <w:sz w:val="24"/>
                <w:szCs w:val="24"/>
                <w:lang w:eastAsia="en-US"/>
              </w:rPr>
            </w:pPr>
            <w:r w:rsidRPr="00EA089F">
              <w:rPr>
                <w:bCs/>
                <w:sz w:val="24"/>
                <w:szCs w:val="24"/>
                <w:lang w:eastAsia="en-US"/>
              </w:rPr>
              <w:t>3.1.1.6.pasākuma mērķa grupa ir sīkie (</w:t>
            </w:r>
            <w:proofErr w:type="spellStart"/>
            <w:r w:rsidRPr="00EA089F">
              <w:rPr>
                <w:bCs/>
                <w:sz w:val="24"/>
                <w:szCs w:val="24"/>
                <w:lang w:eastAsia="en-US"/>
              </w:rPr>
              <w:t>mikro</w:t>
            </w:r>
            <w:proofErr w:type="spellEnd"/>
            <w:r w:rsidRPr="00EA089F">
              <w:rPr>
                <w:bCs/>
                <w:sz w:val="24"/>
                <w:szCs w:val="24"/>
                <w:lang w:eastAsia="en-US"/>
              </w:rPr>
              <w:t>), mazie un vidējie komersanti.</w:t>
            </w:r>
          </w:p>
          <w:p w:rsidR="000C6A3D" w:rsidRPr="00EA089F" w:rsidRDefault="000C6A3D" w:rsidP="000F485F">
            <w:pPr>
              <w:pStyle w:val="ListParagraph"/>
              <w:tabs>
                <w:tab w:val="left" w:pos="317"/>
              </w:tabs>
              <w:ind w:left="34"/>
              <w:jc w:val="both"/>
              <w:rPr>
                <w:bCs/>
                <w:sz w:val="24"/>
                <w:szCs w:val="24"/>
                <w:highlight w:val="yellow"/>
                <w:lang w:eastAsia="en-US"/>
              </w:rPr>
            </w:pPr>
          </w:p>
        </w:tc>
      </w:tr>
      <w:tr w:rsidR="00261ED1" w:rsidRPr="00EA089F" w:rsidTr="00AA2EF6">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A089F" w:rsidRDefault="00261ED1" w:rsidP="00624D78">
            <w:pPr>
              <w:jc w:val="center"/>
            </w:pPr>
            <w:r w:rsidRPr="00EA089F">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DA70C1" w:rsidRDefault="00261ED1" w:rsidP="00624D78">
            <w:pPr>
              <w:rPr>
                <w:color w:val="414142"/>
              </w:rPr>
            </w:pPr>
            <w:r w:rsidRPr="00EA089F">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C6A3D" w:rsidRPr="00EA089F" w:rsidRDefault="000C6A3D" w:rsidP="001278B2">
            <w:pPr>
              <w:pStyle w:val="ListParagraph"/>
              <w:tabs>
                <w:tab w:val="left" w:pos="317"/>
              </w:tabs>
              <w:spacing w:before="60" w:after="60"/>
              <w:ind w:left="34"/>
              <w:jc w:val="both"/>
              <w:rPr>
                <w:bCs/>
                <w:sz w:val="24"/>
                <w:szCs w:val="24"/>
                <w:lang w:eastAsia="en-US"/>
              </w:rPr>
            </w:pPr>
            <w:r w:rsidRPr="00EA089F">
              <w:rPr>
                <w:bCs/>
                <w:sz w:val="24"/>
                <w:szCs w:val="24"/>
                <w:lang w:eastAsia="en-US"/>
              </w:rPr>
              <w:t>MK noteikumu projekts paredz 3.</w:t>
            </w:r>
            <w:r w:rsidR="00B9615C" w:rsidRPr="00EA089F">
              <w:rPr>
                <w:bCs/>
                <w:sz w:val="24"/>
                <w:szCs w:val="24"/>
                <w:lang w:eastAsia="en-US"/>
              </w:rPr>
              <w:t>1</w:t>
            </w:r>
            <w:r w:rsidRPr="00EA089F">
              <w:rPr>
                <w:bCs/>
                <w:sz w:val="24"/>
                <w:szCs w:val="24"/>
                <w:lang w:eastAsia="en-US"/>
              </w:rPr>
              <w:t>.1.</w:t>
            </w:r>
            <w:r w:rsidR="00B9615C" w:rsidRPr="00EA089F">
              <w:rPr>
                <w:bCs/>
                <w:sz w:val="24"/>
                <w:szCs w:val="24"/>
                <w:lang w:eastAsia="en-US"/>
              </w:rPr>
              <w:t>6</w:t>
            </w:r>
            <w:r w:rsidRPr="00EA089F">
              <w:rPr>
                <w:bCs/>
                <w:sz w:val="24"/>
                <w:szCs w:val="24"/>
                <w:lang w:eastAsia="en-US"/>
              </w:rPr>
              <w:t xml:space="preserve">.pasākuma ietvaros līdz 2023.gada 31.decembrim atbalstīt vismaz </w:t>
            </w:r>
            <w:r w:rsidR="001278B2" w:rsidRPr="00E97B25">
              <w:rPr>
                <w:bCs/>
                <w:sz w:val="24"/>
                <w:szCs w:val="24"/>
                <w:lang w:eastAsia="en-US"/>
              </w:rPr>
              <w:t>250 komersantus,</w:t>
            </w:r>
            <w:r w:rsidR="001278B2" w:rsidRPr="00E97B25">
              <w:rPr>
                <w:bCs/>
                <w:sz w:val="24"/>
                <w:szCs w:val="24"/>
                <w:lang w:eastAsia="en-US"/>
              </w:rPr>
              <w:tab/>
              <w:t>180 fizi</w:t>
            </w:r>
            <w:r w:rsidR="000205AB" w:rsidRPr="00EA089F">
              <w:rPr>
                <w:bCs/>
                <w:sz w:val="24"/>
                <w:szCs w:val="24"/>
                <w:lang w:eastAsia="en-US"/>
              </w:rPr>
              <w:t>s</w:t>
            </w:r>
            <w:r w:rsidR="001278B2" w:rsidRPr="00EA089F">
              <w:rPr>
                <w:bCs/>
                <w:sz w:val="24"/>
                <w:szCs w:val="24"/>
                <w:lang w:eastAsia="en-US"/>
              </w:rPr>
              <w:t>kas personas, 148 jaunizveidotus komersantus.</w:t>
            </w:r>
          </w:p>
          <w:p w:rsidR="00AA2EF6" w:rsidRPr="00DA70C1" w:rsidRDefault="000205AB" w:rsidP="00AA2EF6">
            <w:pPr>
              <w:pStyle w:val="ListParagraph"/>
              <w:tabs>
                <w:tab w:val="left" w:pos="317"/>
              </w:tabs>
              <w:spacing w:before="60" w:after="60"/>
              <w:ind w:left="34"/>
              <w:jc w:val="both"/>
              <w:rPr>
                <w:bCs/>
                <w:sz w:val="24"/>
                <w:szCs w:val="24"/>
                <w:lang w:eastAsia="en-US"/>
              </w:rPr>
            </w:pPr>
            <w:r w:rsidRPr="00DA70C1">
              <w:rPr>
                <w:bCs/>
                <w:sz w:val="24"/>
                <w:szCs w:val="24"/>
                <w:lang w:eastAsia="en-US"/>
              </w:rPr>
              <w:t xml:space="preserve">Pasākums paredz </w:t>
            </w:r>
            <w:r w:rsidR="00AA2EF6" w:rsidRPr="00DA70C1">
              <w:rPr>
                <w:bCs/>
                <w:sz w:val="24"/>
                <w:szCs w:val="24"/>
                <w:lang w:eastAsia="en-US"/>
              </w:rPr>
              <w:t xml:space="preserve">būtiski </w:t>
            </w:r>
            <w:r w:rsidR="005D0435" w:rsidRPr="00DA70C1">
              <w:rPr>
                <w:bCs/>
                <w:sz w:val="24"/>
                <w:szCs w:val="24"/>
                <w:lang w:eastAsia="en-US"/>
              </w:rPr>
              <w:t xml:space="preserve">pilnveidot atbalsta sniegšanu </w:t>
            </w:r>
            <w:r w:rsidR="00AA2EF6" w:rsidRPr="00DA70C1">
              <w:rPr>
                <w:bCs/>
                <w:sz w:val="24"/>
                <w:szCs w:val="24"/>
                <w:lang w:eastAsia="en-US"/>
              </w:rPr>
              <w:t>gala labuma guvējiem</w:t>
            </w:r>
            <w:r w:rsidR="0006215F" w:rsidRPr="00DA70C1">
              <w:rPr>
                <w:bCs/>
                <w:sz w:val="24"/>
                <w:szCs w:val="24"/>
                <w:lang w:eastAsia="en-US"/>
              </w:rPr>
              <w:t xml:space="preserve">, jo lielāko daļu pakalpojumu iepirks LIAA un šādos gadījumos inkubējamiem nevajadzēs </w:t>
            </w:r>
            <w:proofErr w:type="spellStart"/>
            <w:r w:rsidR="0006215F" w:rsidRPr="00DA70C1">
              <w:rPr>
                <w:bCs/>
                <w:sz w:val="24"/>
                <w:szCs w:val="24"/>
                <w:lang w:eastAsia="en-US"/>
              </w:rPr>
              <w:t>priekšfinansēt</w:t>
            </w:r>
            <w:proofErr w:type="spellEnd"/>
            <w:r w:rsidR="0006215F" w:rsidRPr="00DA70C1">
              <w:rPr>
                <w:bCs/>
                <w:sz w:val="24"/>
                <w:szCs w:val="24"/>
                <w:lang w:eastAsia="en-US"/>
              </w:rPr>
              <w:t xml:space="preserve"> inkubācijas izmaksas un vairākus mēnešus gaidīt atbalsta atmaksu</w:t>
            </w:r>
            <w:r w:rsidR="00AA2EF6" w:rsidRPr="00DA70C1">
              <w:rPr>
                <w:bCs/>
                <w:sz w:val="24"/>
                <w:szCs w:val="24"/>
                <w:lang w:eastAsia="en-US"/>
              </w:rPr>
              <w:t>.</w:t>
            </w:r>
          </w:p>
          <w:p w:rsidR="001558D7" w:rsidRPr="00DA70C1" w:rsidRDefault="001558D7" w:rsidP="001558D7">
            <w:pPr>
              <w:pStyle w:val="ListParagraph"/>
              <w:tabs>
                <w:tab w:val="left" w:pos="317"/>
              </w:tabs>
              <w:spacing w:before="60" w:after="60"/>
              <w:ind w:left="34"/>
              <w:jc w:val="both"/>
              <w:rPr>
                <w:bCs/>
                <w:sz w:val="24"/>
                <w:szCs w:val="24"/>
                <w:lang w:eastAsia="en-US"/>
              </w:rPr>
            </w:pPr>
            <w:r w:rsidRPr="00DA70C1">
              <w:rPr>
                <w:bCs/>
                <w:sz w:val="24"/>
                <w:szCs w:val="24"/>
                <w:lang w:eastAsia="en-US"/>
              </w:rPr>
              <w:t xml:space="preserve">Noteikumu projekts paredz informācijas sniegšanas un uzglabāšanas prasības: </w:t>
            </w:r>
          </w:p>
          <w:p w:rsidR="001558D7" w:rsidRPr="00DA70C1" w:rsidRDefault="001558D7" w:rsidP="001558D7">
            <w:pPr>
              <w:pStyle w:val="ListParagraph"/>
              <w:tabs>
                <w:tab w:val="left" w:pos="317"/>
              </w:tabs>
              <w:spacing w:before="60" w:after="60"/>
              <w:ind w:left="34"/>
              <w:jc w:val="both"/>
              <w:rPr>
                <w:bCs/>
                <w:sz w:val="24"/>
                <w:szCs w:val="24"/>
                <w:lang w:eastAsia="en-US"/>
              </w:rPr>
            </w:pPr>
            <w:r w:rsidRPr="00DA70C1">
              <w:rPr>
                <w:bCs/>
                <w:sz w:val="24"/>
                <w:szCs w:val="24"/>
                <w:lang w:eastAsia="en-US"/>
              </w:rPr>
              <w:t>1) ievietot informāciju tīmekļa vietnē;</w:t>
            </w:r>
          </w:p>
          <w:p w:rsidR="001558D7" w:rsidRPr="00DA70C1" w:rsidRDefault="001558D7" w:rsidP="001558D7">
            <w:pPr>
              <w:pStyle w:val="ListParagraph"/>
              <w:tabs>
                <w:tab w:val="left" w:pos="317"/>
              </w:tabs>
              <w:spacing w:before="60" w:after="60"/>
              <w:ind w:left="34"/>
              <w:jc w:val="both"/>
              <w:rPr>
                <w:bCs/>
                <w:sz w:val="24"/>
                <w:szCs w:val="24"/>
                <w:lang w:eastAsia="en-US"/>
              </w:rPr>
            </w:pPr>
            <w:r w:rsidRPr="00DA70C1">
              <w:rPr>
                <w:bCs/>
                <w:sz w:val="24"/>
                <w:szCs w:val="24"/>
                <w:lang w:eastAsia="en-US"/>
              </w:rPr>
              <w:t xml:space="preserve">2) uzglabāt informāciju par </w:t>
            </w:r>
            <w:proofErr w:type="spellStart"/>
            <w:r w:rsidRPr="00DA70C1">
              <w:rPr>
                <w:bCs/>
                <w:i/>
                <w:sz w:val="24"/>
                <w:szCs w:val="24"/>
                <w:lang w:eastAsia="en-US"/>
              </w:rPr>
              <w:t>de</w:t>
            </w:r>
            <w:proofErr w:type="spellEnd"/>
            <w:r w:rsidRPr="00DA70C1">
              <w:rPr>
                <w:bCs/>
                <w:i/>
                <w:sz w:val="24"/>
                <w:szCs w:val="24"/>
                <w:lang w:eastAsia="en-US"/>
              </w:rPr>
              <w:t xml:space="preserve"> </w:t>
            </w:r>
            <w:proofErr w:type="spellStart"/>
            <w:r w:rsidRPr="00DA70C1">
              <w:rPr>
                <w:bCs/>
                <w:i/>
                <w:sz w:val="24"/>
                <w:szCs w:val="24"/>
                <w:lang w:eastAsia="en-US"/>
              </w:rPr>
              <w:t>minimis</w:t>
            </w:r>
            <w:proofErr w:type="spellEnd"/>
            <w:r w:rsidRPr="00DA70C1">
              <w:rPr>
                <w:bCs/>
                <w:sz w:val="24"/>
                <w:szCs w:val="24"/>
                <w:lang w:eastAsia="en-US"/>
              </w:rPr>
              <w:t xml:space="preserve"> atbalstu. Minētā informācija jāuzglabā saskaņā ar normatīvo regulējumu grāmatvedības jomā un </w:t>
            </w:r>
            <w:proofErr w:type="spellStart"/>
            <w:r w:rsidRPr="00DA70C1">
              <w:rPr>
                <w:bCs/>
                <w:i/>
                <w:sz w:val="24"/>
                <w:szCs w:val="24"/>
                <w:lang w:eastAsia="en-US"/>
              </w:rPr>
              <w:t>de</w:t>
            </w:r>
            <w:proofErr w:type="spellEnd"/>
            <w:r w:rsidRPr="00DA70C1">
              <w:rPr>
                <w:bCs/>
                <w:i/>
                <w:sz w:val="24"/>
                <w:szCs w:val="24"/>
                <w:lang w:eastAsia="en-US"/>
              </w:rPr>
              <w:t xml:space="preserve"> </w:t>
            </w:r>
            <w:proofErr w:type="spellStart"/>
            <w:r w:rsidRPr="00DA70C1">
              <w:rPr>
                <w:bCs/>
                <w:i/>
                <w:sz w:val="24"/>
                <w:szCs w:val="24"/>
                <w:lang w:eastAsia="en-US"/>
              </w:rPr>
              <w:t>minimis</w:t>
            </w:r>
            <w:proofErr w:type="spellEnd"/>
            <w:r w:rsidRPr="00DA70C1">
              <w:rPr>
                <w:bCs/>
                <w:sz w:val="24"/>
                <w:szCs w:val="24"/>
                <w:lang w:eastAsia="en-US"/>
              </w:rPr>
              <w:t xml:space="preserve"> regulu.</w:t>
            </w:r>
          </w:p>
          <w:p w:rsidR="005C0EAF" w:rsidRPr="00E97B25" w:rsidRDefault="00AA2EF6" w:rsidP="00AA2EF6">
            <w:pPr>
              <w:pStyle w:val="ListParagraph"/>
              <w:tabs>
                <w:tab w:val="left" w:pos="317"/>
              </w:tabs>
              <w:spacing w:before="60" w:after="60"/>
              <w:ind w:left="34"/>
              <w:jc w:val="both"/>
              <w:rPr>
                <w:bCs/>
                <w:sz w:val="24"/>
                <w:szCs w:val="24"/>
                <w:highlight w:val="yellow"/>
                <w:lang w:eastAsia="en-US"/>
              </w:rPr>
            </w:pPr>
            <w:r w:rsidRPr="00EA089F">
              <w:rPr>
                <w:bCs/>
                <w:sz w:val="24"/>
                <w:szCs w:val="24"/>
                <w:lang w:eastAsia="en-US"/>
              </w:rPr>
              <w:t>Projekta iesnieguma pieņemšanu un vērtēšanu nodrošinās Centrālā finanšu</w:t>
            </w:r>
            <w:r w:rsidR="0061522B">
              <w:rPr>
                <w:bCs/>
                <w:sz w:val="24"/>
                <w:szCs w:val="24"/>
                <w:lang w:eastAsia="en-US"/>
              </w:rPr>
              <w:t xml:space="preserve"> un</w:t>
            </w:r>
            <w:r w:rsidRPr="00EA089F">
              <w:rPr>
                <w:bCs/>
                <w:sz w:val="24"/>
                <w:szCs w:val="24"/>
                <w:lang w:eastAsia="en-US"/>
              </w:rPr>
              <w:t xml:space="preserve"> </w:t>
            </w:r>
            <w:r w:rsidRPr="00E97B25">
              <w:rPr>
                <w:bCs/>
                <w:sz w:val="24"/>
                <w:szCs w:val="24"/>
                <w:lang w:eastAsia="en-US"/>
              </w:rPr>
              <w:t>līgumu aģentūra.</w:t>
            </w:r>
          </w:p>
        </w:tc>
      </w:tr>
      <w:tr w:rsidR="00261ED1" w:rsidRPr="00EA089F" w:rsidTr="00AA2EF6">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A089F" w:rsidRDefault="00261ED1" w:rsidP="00624D78">
            <w:pPr>
              <w:jc w:val="center"/>
            </w:pPr>
            <w:r w:rsidRPr="00EA089F">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DA70C1" w:rsidRDefault="00261ED1" w:rsidP="00624D78">
            <w:pPr>
              <w:rPr>
                <w:color w:val="414142"/>
              </w:rPr>
            </w:pPr>
            <w:r w:rsidRPr="00EA089F">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EA089F" w:rsidRDefault="001558D7" w:rsidP="00D362C2">
            <w:pPr>
              <w:pStyle w:val="ListParagraph"/>
              <w:tabs>
                <w:tab w:val="left" w:pos="317"/>
              </w:tabs>
              <w:ind w:left="0"/>
              <w:jc w:val="both"/>
              <w:rPr>
                <w:bCs/>
                <w:sz w:val="24"/>
                <w:szCs w:val="24"/>
                <w:lang w:eastAsia="en-US"/>
              </w:rPr>
            </w:pPr>
            <w:r w:rsidRPr="00DA70C1">
              <w:rPr>
                <w:bCs/>
                <w:sz w:val="24"/>
                <w:szCs w:val="24"/>
                <w:lang w:eastAsia="en-US"/>
              </w:rPr>
              <w:t>Administratīvās izmaksas, ievietojot informāciju tīmekļa vietnē par projekta īstenošanu: (darbaspēka atlīdzības vidējā likme * laiks, kas nepieciešams informācijas ievietošanai tīmekļvietnē) * (projekta īstenošanas personāla skaits, kas ievieto informāciju * informācijas sniegšanas biežums visā projekta īstenošanas laikā) = (10,29*0,</w:t>
            </w:r>
            <w:r w:rsidR="00D362C2">
              <w:rPr>
                <w:bCs/>
                <w:sz w:val="24"/>
                <w:szCs w:val="24"/>
                <w:lang w:eastAsia="en-US"/>
              </w:rPr>
              <w:t>5) * (1*29) = 5</w:t>
            </w:r>
            <w:r w:rsidRPr="00DA70C1">
              <w:rPr>
                <w:bCs/>
                <w:sz w:val="24"/>
                <w:szCs w:val="24"/>
                <w:lang w:eastAsia="en-US"/>
              </w:rPr>
              <w:t>,</w:t>
            </w:r>
            <w:r w:rsidR="00D362C2">
              <w:rPr>
                <w:bCs/>
                <w:sz w:val="24"/>
                <w:szCs w:val="24"/>
                <w:lang w:eastAsia="en-US"/>
              </w:rPr>
              <w:t>1</w:t>
            </w:r>
            <w:r w:rsidRPr="00DA70C1">
              <w:rPr>
                <w:bCs/>
                <w:sz w:val="24"/>
                <w:szCs w:val="24"/>
                <w:lang w:eastAsia="en-US"/>
              </w:rPr>
              <w:t xml:space="preserve">45 * 29 = 149,20  </w:t>
            </w:r>
            <w:proofErr w:type="spellStart"/>
            <w:r w:rsidR="00FA31FD" w:rsidRPr="00FA31FD">
              <w:rPr>
                <w:bCs/>
                <w:i/>
                <w:sz w:val="24"/>
                <w:szCs w:val="24"/>
                <w:lang w:eastAsia="en-US"/>
              </w:rPr>
              <w:t>euro</w:t>
            </w:r>
            <w:proofErr w:type="spellEnd"/>
            <w:r w:rsidRPr="00DA70C1">
              <w:rPr>
                <w:bCs/>
                <w:sz w:val="24"/>
                <w:szCs w:val="24"/>
                <w:lang w:eastAsia="en-US"/>
              </w:rPr>
              <w:t>.</w:t>
            </w:r>
          </w:p>
        </w:tc>
      </w:tr>
      <w:tr w:rsidR="00261ED1" w:rsidRPr="00EA089F" w:rsidTr="00AA2EF6">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EA089F" w:rsidRDefault="00261ED1" w:rsidP="00624D78">
            <w:pPr>
              <w:jc w:val="center"/>
            </w:pPr>
            <w:r w:rsidRPr="00EA089F">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DA70C1" w:rsidRDefault="00261ED1" w:rsidP="00624D78">
            <w:pPr>
              <w:rPr>
                <w:color w:val="414142"/>
              </w:rPr>
            </w:pPr>
            <w:r w:rsidRPr="00EA089F">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EA089F" w:rsidRDefault="001558D7" w:rsidP="00624D78">
            <w:pPr>
              <w:pStyle w:val="ListParagraph"/>
              <w:tabs>
                <w:tab w:val="left" w:pos="317"/>
              </w:tabs>
              <w:ind w:left="34"/>
              <w:jc w:val="both"/>
              <w:rPr>
                <w:bCs/>
                <w:sz w:val="24"/>
                <w:szCs w:val="24"/>
                <w:lang w:eastAsia="en-US"/>
              </w:rPr>
            </w:pPr>
            <w:r w:rsidRPr="00DA70C1">
              <w:rPr>
                <w:sz w:val="24"/>
                <w:szCs w:val="24"/>
              </w:rPr>
              <w:t xml:space="preserve"> </w:t>
            </w:r>
            <w:r w:rsidRPr="00DA70C1">
              <w:rPr>
                <w:bCs/>
                <w:sz w:val="24"/>
                <w:szCs w:val="24"/>
                <w:lang w:eastAsia="en-US"/>
              </w:rPr>
              <w:t>ES fondu administrēšanas izmaksas plānots segt no pasākuma finansējuma</w:t>
            </w:r>
          </w:p>
        </w:tc>
      </w:tr>
    </w:tbl>
    <w:p w:rsidR="00FF2F2A" w:rsidRPr="00EA089F" w:rsidRDefault="00FF2F2A" w:rsidP="00624D78">
      <w:pPr>
        <w:jc w:val="both"/>
      </w:pPr>
    </w:p>
    <w:tbl>
      <w:tblPr>
        <w:tblW w:w="5000"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477"/>
        <w:gridCol w:w="1304"/>
        <w:gridCol w:w="1174"/>
        <w:gridCol w:w="1172"/>
        <w:gridCol w:w="1172"/>
        <w:gridCol w:w="1832"/>
      </w:tblGrid>
      <w:tr w:rsidR="00D77797" w:rsidRPr="00EA089F" w:rsidTr="00D77797">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b/>
                <w:bCs/>
              </w:rPr>
            </w:pPr>
            <w:r w:rsidRPr="00EA089F">
              <w:rPr>
                <w:rFonts w:eastAsia="Times New Roman"/>
                <w:b/>
                <w:bCs/>
              </w:rPr>
              <w:t>III. Tiesību akta projekta ietekme uz valsts budžetu un pašvaldību budžetiem</w:t>
            </w:r>
          </w:p>
        </w:tc>
      </w:tr>
      <w:tr w:rsidR="00D77797" w:rsidRPr="00EA089F" w:rsidTr="00D77797">
        <w:tc>
          <w:tcPr>
            <w:tcW w:w="135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b/>
                <w:bCs/>
              </w:rPr>
            </w:pPr>
            <w:r w:rsidRPr="00EA089F">
              <w:rPr>
                <w:rFonts w:eastAsia="Times New Roman"/>
                <w:b/>
                <w:bCs/>
              </w:rPr>
              <w:t>Rādītāji</w:t>
            </w:r>
          </w:p>
        </w:tc>
        <w:tc>
          <w:tcPr>
            <w:tcW w:w="135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314500" w:rsidP="00314500">
            <w:pPr>
              <w:spacing w:before="100" w:beforeAutospacing="1" w:after="100" w:afterAutospacing="1" w:line="293" w:lineRule="atLeast"/>
              <w:jc w:val="center"/>
              <w:rPr>
                <w:rFonts w:eastAsia="Times New Roman"/>
                <w:b/>
                <w:bCs/>
              </w:rPr>
            </w:pPr>
            <w:r w:rsidRPr="00EA089F">
              <w:rPr>
                <w:rFonts w:eastAsia="Times New Roman"/>
                <w:b/>
                <w:bCs/>
              </w:rPr>
              <w:t>2016</w:t>
            </w:r>
          </w:p>
        </w:tc>
        <w:tc>
          <w:tcPr>
            <w:tcW w:w="228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Turpmākie trīs gadi (</w:t>
            </w:r>
            <w:proofErr w:type="spellStart"/>
            <w:r w:rsidR="00FA31FD" w:rsidRPr="00FA31FD">
              <w:rPr>
                <w:rFonts w:eastAsia="Times New Roman"/>
                <w:i/>
                <w:iCs/>
              </w:rPr>
              <w:t>euro</w:t>
            </w:r>
            <w:proofErr w:type="spellEnd"/>
            <w:r w:rsidRPr="00EA089F">
              <w:rPr>
                <w:rFonts w:eastAsia="Times New Roman"/>
              </w:rPr>
              <w:t>)</w:t>
            </w:r>
          </w:p>
        </w:tc>
      </w:tr>
      <w:tr w:rsidR="00D77797" w:rsidRPr="00EA089F" w:rsidTr="00D77797">
        <w:tc>
          <w:tcPr>
            <w:tcW w:w="13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rPr>
                <w:rFonts w:eastAsia="Times New Roman"/>
                <w:b/>
                <w:bCs/>
              </w:rPr>
            </w:pPr>
          </w:p>
        </w:tc>
        <w:tc>
          <w:tcPr>
            <w:tcW w:w="135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rPr>
                <w:rFonts w:eastAsia="Times New Roman"/>
                <w:b/>
                <w:bCs/>
              </w:rPr>
            </w:pP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314500" w:rsidP="00314500">
            <w:pPr>
              <w:spacing w:before="100" w:beforeAutospacing="1" w:after="100" w:afterAutospacing="1" w:line="293" w:lineRule="atLeast"/>
              <w:jc w:val="center"/>
              <w:rPr>
                <w:rFonts w:eastAsia="Times New Roman"/>
                <w:b/>
                <w:bCs/>
              </w:rPr>
            </w:pPr>
            <w:r w:rsidRPr="00EA089F">
              <w:rPr>
                <w:rFonts w:eastAsia="Times New Roman"/>
                <w:b/>
                <w:bCs/>
              </w:rPr>
              <w:t>2017</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314500" w:rsidP="00314500">
            <w:pPr>
              <w:spacing w:before="100" w:beforeAutospacing="1" w:after="100" w:afterAutospacing="1" w:line="293" w:lineRule="atLeast"/>
              <w:jc w:val="center"/>
              <w:rPr>
                <w:rFonts w:eastAsia="Times New Roman"/>
                <w:b/>
                <w:bCs/>
              </w:rPr>
            </w:pPr>
            <w:r w:rsidRPr="00EA089F">
              <w:rPr>
                <w:rFonts w:eastAsia="Times New Roman"/>
                <w:b/>
                <w:bCs/>
              </w:rPr>
              <w:t>2018</w:t>
            </w:r>
          </w:p>
        </w:tc>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314500" w:rsidP="00314500">
            <w:pPr>
              <w:spacing w:before="100" w:beforeAutospacing="1" w:after="100" w:afterAutospacing="1" w:line="293" w:lineRule="atLeast"/>
              <w:jc w:val="center"/>
              <w:rPr>
                <w:rFonts w:eastAsia="Times New Roman"/>
                <w:b/>
                <w:bCs/>
              </w:rPr>
            </w:pPr>
            <w:r w:rsidRPr="00EA089F">
              <w:rPr>
                <w:rFonts w:eastAsia="Times New Roman"/>
                <w:b/>
                <w:bCs/>
              </w:rPr>
              <w:t>2019</w:t>
            </w:r>
          </w:p>
        </w:tc>
      </w:tr>
      <w:tr w:rsidR="00D77797" w:rsidRPr="00EA089F" w:rsidTr="00D77797">
        <w:tc>
          <w:tcPr>
            <w:tcW w:w="135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rPr>
                <w:rFonts w:eastAsia="Times New Roman"/>
                <w:b/>
                <w:bCs/>
              </w:rPr>
            </w:pP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 xml:space="preserve">saskaņā ar valsts </w:t>
            </w:r>
            <w:r w:rsidRPr="00EA089F">
              <w:rPr>
                <w:rFonts w:eastAsia="Times New Roman"/>
              </w:rPr>
              <w:lastRenderedPageBreak/>
              <w:t>budžetu kārtējam gadam</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lastRenderedPageBreak/>
              <w:t xml:space="preserve">izmaiņas kārtējā </w:t>
            </w:r>
            <w:r w:rsidRPr="00EA089F">
              <w:rPr>
                <w:rFonts w:eastAsia="Times New Roman"/>
              </w:rPr>
              <w:lastRenderedPageBreak/>
              <w:t>gadā, salīdzinot ar valsts budžetu kārtējam gadam</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BC0AD6">
            <w:pPr>
              <w:spacing w:before="100" w:beforeAutospacing="1" w:after="100" w:afterAutospacing="1" w:line="293" w:lineRule="atLeast"/>
              <w:jc w:val="center"/>
              <w:rPr>
                <w:rFonts w:eastAsia="Times New Roman"/>
              </w:rPr>
            </w:pPr>
            <w:r w:rsidRPr="00EA089F">
              <w:rPr>
                <w:rFonts w:eastAsia="Times New Roman"/>
              </w:rPr>
              <w:lastRenderedPageBreak/>
              <w:t xml:space="preserve">izmaiņas, salīdzinot </w:t>
            </w:r>
            <w:r w:rsidRPr="00EA089F">
              <w:rPr>
                <w:rFonts w:eastAsia="Times New Roman"/>
              </w:rPr>
              <w:lastRenderedPageBreak/>
              <w:t>ar kārtējo (</w:t>
            </w:r>
            <w:r w:rsidR="00BC0AD6" w:rsidRPr="00EA089F">
              <w:rPr>
                <w:rFonts w:eastAsia="Times New Roman"/>
                <w:b/>
              </w:rPr>
              <w:t>2016</w:t>
            </w:r>
            <w:r w:rsidR="00314500" w:rsidRPr="00EA089F">
              <w:rPr>
                <w:rFonts w:eastAsia="Times New Roman"/>
              </w:rPr>
              <w:t>.</w:t>
            </w:r>
            <w:r w:rsidRPr="00EA089F">
              <w:rPr>
                <w:rFonts w:eastAsia="Times New Roman"/>
              </w:rPr>
              <w:t>) gadu</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BC0AD6">
            <w:pPr>
              <w:spacing w:before="100" w:beforeAutospacing="1" w:after="100" w:afterAutospacing="1" w:line="293" w:lineRule="atLeast"/>
              <w:jc w:val="center"/>
              <w:rPr>
                <w:rFonts w:eastAsia="Times New Roman"/>
              </w:rPr>
            </w:pPr>
            <w:r w:rsidRPr="00EA089F">
              <w:rPr>
                <w:rFonts w:eastAsia="Times New Roman"/>
              </w:rPr>
              <w:lastRenderedPageBreak/>
              <w:t xml:space="preserve">izmaiņas, salīdzinot </w:t>
            </w:r>
            <w:r w:rsidRPr="00EA089F">
              <w:rPr>
                <w:rFonts w:eastAsia="Times New Roman"/>
              </w:rPr>
              <w:lastRenderedPageBreak/>
              <w:t>ar kārtējo (</w:t>
            </w:r>
            <w:r w:rsidR="00BC0AD6" w:rsidRPr="00EA089F">
              <w:rPr>
                <w:rFonts w:eastAsia="Times New Roman"/>
                <w:b/>
              </w:rPr>
              <w:t>2016</w:t>
            </w:r>
            <w:r w:rsidR="00314500" w:rsidRPr="00EA089F">
              <w:rPr>
                <w:rFonts w:eastAsia="Times New Roman"/>
              </w:rPr>
              <w:t>.</w:t>
            </w:r>
            <w:r w:rsidRPr="00EA089F">
              <w:rPr>
                <w:rFonts w:eastAsia="Times New Roman"/>
              </w:rPr>
              <w:t>) gadu</w:t>
            </w:r>
          </w:p>
        </w:tc>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BC0AD6">
            <w:pPr>
              <w:spacing w:before="100" w:beforeAutospacing="1" w:after="100" w:afterAutospacing="1" w:line="293" w:lineRule="atLeast"/>
              <w:jc w:val="center"/>
              <w:rPr>
                <w:rFonts w:eastAsia="Times New Roman"/>
              </w:rPr>
            </w:pPr>
            <w:r w:rsidRPr="00EA089F">
              <w:rPr>
                <w:rFonts w:eastAsia="Times New Roman"/>
              </w:rPr>
              <w:lastRenderedPageBreak/>
              <w:t xml:space="preserve">izmaiņas, salīdzinot ar </w:t>
            </w:r>
            <w:r w:rsidRPr="00EA089F">
              <w:rPr>
                <w:rFonts w:eastAsia="Times New Roman"/>
              </w:rPr>
              <w:lastRenderedPageBreak/>
              <w:t>kārtējo (</w:t>
            </w:r>
            <w:r w:rsidR="00BC0AD6" w:rsidRPr="00EA089F">
              <w:rPr>
                <w:rFonts w:eastAsia="Times New Roman"/>
                <w:b/>
              </w:rPr>
              <w:t>2016</w:t>
            </w:r>
            <w:r w:rsidR="00314500" w:rsidRPr="00EA089F">
              <w:rPr>
                <w:rFonts w:eastAsia="Times New Roman"/>
              </w:rPr>
              <w:t>.</w:t>
            </w:r>
            <w:r w:rsidRPr="00EA089F">
              <w:rPr>
                <w:rFonts w:eastAsia="Times New Roman"/>
              </w:rPr>
              <w:t>) gadu</w:t>
            </w:r>
          </w:p>
        </w:tc>
      </w:tr>
      <w:tr w:rsidR="00D77797" w:rsidRPr="00EA089F" w:rsidTr="00D77797">
        <w:tc>
          <w:tcPr>
            <w:tcW w:w="13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lastRenderedPageBreak/>
              <w:t>1</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2</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3</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4</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5</w:t>
            </w:r>
          </w:p>
        </w:tc>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spacing w:before="100" w:beforeAutospacing="1" w:after="100" w:afterAutospacing="1" w:line="293" w:lineRule="atLeast"/>
              <w:jc w:val="center"/>
              <w:rPr>
                <w:rFonts w:eastAsia="Times New Roman"/>
              </w:rPr>
            </w:pPr>
            <w:r w:rsidRPr="00EA089F">
              <w:rPr>
                <w:rFonts w:eastAsia="Times New Roman"/>
              </w:rPr>
              <w:t>6</w:t>
            </w:r>
          </w:p>
        </w:tc>
      </w:tr>
      <w:tr w:rsidR="00314500" w:rsidRPr="00EA089F" w:rsidTr="00314500">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314500" w:rsidRPr="00EA089F" w:rsidRDefault="00314500" w:rsidP="004C047A">
            <w:pPr>
              <w:rPr>
                <w:rFonts w:eastAsia="Times New Roman"/>
              </w:rPr>
            </w:pPr>
            <w:r w:rsidRPr="00EA089F">
              <w:rPr>
                <w:rFonts w:eastAsia="Times New Roman"/>
              </w:rPr>
              <w:t>1. Budžeta ieņēmumi:</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314500" w:rsidRPr="00EA089F" w:rsidRDefault="00314500">
            <w:r w:rsidRPr="00EA089F">
              <w:rPr>
                <w:rFonts w:eastAsia="Times New Roman"/>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14500" w:rsidRPr="00EA089F" w:rsidRDefault="00314500">
            <w:r w:rsidRPr="00EA089F">
              <w:rPr>
                <w:rFonts w:eastAsia="Times New Roman"/>
              </w:rPr>
              <w:t>3 000 000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14500" w:rsidRPr="00EA089F" w:rsidRDefault="00314500" w:rsidP="002E5D62">
            <w:pPr>
              <w:jc w:val="center"/>
              <w:rPr>
                <w:rFonts w:eastAsia="Times New Roman"/>
              </w:rPr>
            </w:pPr>
            <w:r w:rsidRPr="00EA089F">
              <w:rPr>
                <w:rFonts w:eastAsia="Times New Roman"/>
              </w:rPr>
              <w:t>5 000 000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14500" w:rsidRPr="00EA089F" w:rsidRDefault="00314500" w:rsidP="002E5D62">
            <w:pPr>
              <w:jc w:val="center"/>
              <w:rPr>
                <w:rFonts w:eastAsia="Times New Roman"/>
              </w:rPr>
            </w:pPr>
            <w:r w:rsidRPr="00EA089F">
              <w:rPr>
                <w:rFonts w:eastAsia="Times New Roman"/>
              </w:rPr>
              <w:t>6 000 000</w:t>
            </w:r>
          </w:p>
        </w:tc>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14500" w:rsidRPr="00EA089F" w:rsidRDefault="00314500" w:rsidP="002E5D62">
            <w:pPr>
              <w:jc w:val="center"/>
              <w:rPr>
                <w:rFonts w:eastAsia="Times New Roman"/>
              </w:rPr>
            </w:pPr>
            <w:r w:rsidRPr="00EA089F">
              <w:rPr>
                <w:rFonts w:eastAsia="Times New Roman"/>
              </w:rPr>
              <w:t>6 000 000</w:t>
            </w:r>
          </w:p>
        </w:tc>
      </w:tr>
      <w:tr w:rsidR="00BC0AD6" w:rsidRPr="00EA089F" w:rsidTr="00BC0AD6">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BC0AD6" w:rsidRPr="00EA089F" w:rsidRDefault="00BC0AD6" w:rsidP="004C047A">
            <w:pPr>
              <w:rPr>
                <w:rFonts w:eastAsia="Times New Roman"/>
              </w:rPr>
            </w:pPr>
            <w:r w:rsidRPr="00EA089F">
              <w:rPr>
                <w:rFonts w:eastAsia="Times New Roman"/>
              </w:rPr>
              <w:t>2. Budžeta izdevumi:</w:t>
            </w:r>
          </w:p>
        </w:tc>
        <w:tc>
          <w:tcPr>
            <w:tcW w:w="714" w:type="pct"/>
            <w:tcBorders>
              <w:top w:val="outset" w:sz="6" w:space="0" w:color="414142"/>
              <w:left w:val="outset" w:sz="6" w:space="0" w:color="414142"/>
              <w:bottom w:val="outset" w:sz="6" w:space="0" w:color="414142"/>
              <w:right w:val="outset" w:sz="6" w:space="0" w:color="414142"/>
            </w:tcBorders>
            <w:shd w:val="clear" w:color="auto" w:fill="FFFFFF"/>
          </w:tcPr>
          <w:p w:rsidR="00BC0AD6" w:rsidRPr="00EA089F" w:rsidRDefault="00BC0AD6">
            <w:r w:rsidRPr="00EA089F">
              <w:rPr>
                <w:rFonts w:eastAsia="Times New Roman"/>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0AD6" w:rsidRPr="00DA70C1" w:rsidRDefault="00BC0AD6">
            <w:r w:rsidRPr="00DA70C1">
              <w:t xml:space="preserve"> 3 529 412 </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0AD6" w:rsidRPr="00DA70C1" w:rsidRDefault="00BC0AD6" w:rsidP="002E5D62">
            <w:pPr>
              <w:jc w:val="center"/>
              <w:rPr>
                <w:rFonts w:eastAsia="Times New Roman"/>
              </w:rPr>
            </w:pPr>
            <w:r w:rsidRPr="00DA70C1">
              <w:t xml:space="preserve"> 5 882 353 </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0AD6" w:rsidRPr="00DA70C1" w:rsidRDefault="00BC0AD6" w:rsidP="002E5D62">
            <w:pPr>
              <w:jc w:val="center"/>
              <w:rPr>
                <w:rFonts w:eastAsia="Times New Roman"/>
              </w:rPr>
            </w:pPr>
            <w:r w:rsidRPr="00DA70C1">
              <w:t xml:space="preserve"> 7 058 823 </w:t>
            </w:r>
          </w:p>
        </w:tc>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0AD6" w:rsidRPr="00DA70C1" w:rsidRDefault="00BC0AD6" w:rsidP="002E5D62">
            <w:pPr>
              <w:jc w:val="center"/>
              <w:rPr>
                <w:rFonts w:eastAsia="Times New Roman"/>
              </w:rPr>
            </w:pPr>
            <w:r w:rsidRPr="00DA70C1">
              <w:t xml:space="preserve"> 7 058 823 </w:t>
            </w:r>
          </w:p>
        </w:tc>
      </w:tr>
      <w:tr w:rsidR="00BC0AD6" w:rsidRPr="00EA089F" w:rsidTr="00314500">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BC0AD6" w:rsidRPr="00EA089F" w:rsidRDefault="00BC0AD6" w:rsidP="004C047A">
            <w:pPr>
              <w:rPr>
                <w:rFonts w:eastAsia="Times New Roman"/>
              </w:rPr>
            </w:pPr>
            <w:r w:rsidRPr="00EA089F">
              <w:rPr>
                <w:rFonts w:eastAsia="Times New Roman"/>
              </w:rPr>
              <w:t>3. Finansiālā ietekme:</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0AD6" w:rsidRPr="00EA089F" w:rsidRDefault="00BC0AD6">
            <w:r w:rsidRPr="00EA089F">
              <w:rPr>
                <w:rFonts w:eastAsia="Times New Roman"/>
              </w:rPr>
              <w:t>0</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rsidR="00BC0AD6" w:rsidRPr="00DA70C1" w:rsidRDefault="00BC0AD6">
            <w:r w:rsidRPr="00DA70C1">
              <w:t xml:space="preserve">-529 412 </w:t>
            </w:r>
          </w:p>
        </w:tc>
        <w:tc>
          <w:tcPr>
            <w:tcW w:w="642" w:type="pct"/>
            <w:tcBorders>
              <w:top w:val="outset" w:sz="6" w:space="0" w:color="414142"/>
              <w:left w:val="outset" w:sz="6" w:space="0" w:color="414142"/>
              <w:bottom w:val="outset" w:sz="6" w:space="0" w:color="414142"/>
              <w:right w:val="outset" w:sz="6" w:space="0" w:color="414142"/>
            </w:tcBorders>
            <w:shd w:val="clear" w:color="auto" w:fill="FFFFFF"/>
          </w:tcPr>
          <w:p w:rsidR="00BC0AD6" w:rsidRPr="00DA70C1" w:rsidRDefault="00BC0AD6" w:rsidP="002E5D62">
            <w:pPr>
              <w:jc w:val="center"/>
              <w:rPr>
                <w:rFonts w:eastAsia="Times New Roman"/>
              </w:rPr>
            </w:pPr>
            <w:r w:rsidRPr="00DA70C1">
              <w:t xml:space="preserve">-882 353 </w:t>
            </w:r>
          </w:p>
        </w:tc>
        <w:tc>
          <w:tcPr>
            <w:tcW w:w="642" w:type="pct"/>
            <w:tcBorders>
              <w:top w:val="outset" w:sz="6" w:space="0" w:color="414142"/>
              <w:left w:val="outset" w:sz="6" w:space="0" w:color="414142"/>
              <w:bottom w:val="outset" w:sz="6" w:space="0" w:color="414142"/>
              <w:right w:val="outset" w:sz="6" w:space="0" w:color="414142"/>
            </w:tcBorders>
            <w:shd w:val="clear" w:color="auto" w:fill="FFFFFF"/>
          </w:tcPr>
          <w:p w:rsidR="00BC0AD6" w:rsidRPr="00DA70C1" w:rsidRDefault="00BC0AD6" w:rsidP="002E5D62">
            <w:pPr>
              <w:jc w:val="center"/>
              <w:rPr>
                <w:rFonts w:eastAsia="Times New Roman"/>
              </w:rPr>
            </w:pPr>
            <w:r w:rsidRPr="00DA70C1">
              <w:t xml:space="preserve">-1 058 823 </w:t>
            </w:r>
          </w:p>
        </w:tc>
        <w:tc>
          <w:tcPr>
            <w:tcW w:w="1003" w:type="pct"/>
            <w:tcBorders>
              <w:top w:val="outset" w:sz="6" w:space="0" w:color="414142"/>
              <w:left w:val="outset" w:sz="6" w:space="0" w:color="414142"/>
              <w:bottom w:val="outset" w:sz="6" w:space="0" w:color="414142"/>
              <w:right w:val="outset" w:sz="6" w:space="0" w:color="414142"/>
            </w:tcBorders>
            <w:shd w:val="clear" w:color="auto" w:fill="FFFFFF"/>
          </w:tcPr>
          <w:p w:rsidR="00BC0AD6" w:rsidRPr="00DA70C1" w:rsidRDefault="00BC0AD6" w:rsidP="00BC0AD6">
            <w:pPr>
              <w:tabs>
                <w:tab w:val="left" w:pos="720"/>
                <w:tab w:val="center" w:pos="886"/>
              </w:tabs>
              <w:rPr>
                <w:rFonts w:eastAsia="Times New Roman"/>
              </w:rPr>
            </w:pPr>
            <w:r w:rsidRPr="00DA70C1">
              <w:t xml:space="preserve">-1 058 823 </w:t>
            </w:r>
          </w:p>
        </w:tc>
      </w:tr>
      <w:tr w:rsidR="00D77797" w:rsidRPr="00EA089F" w:rsidTr="00D77797">
        <w:trPr>
          <w:trHeight w:val="1380"/>
        </w:trPr>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4. Finanšu līdzekļi papildu izdevumu finansēšanai (kompensējošu izdevumu samazinājumu norāda ar "+" zīmi)</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985482" w:rsidP="004C047A">
            <w:pPr>
              <w:spacing w:before="100" w:beforeAutospacing="1" w:after="100" w:afterAutospacing="1" w:line="293" w:lineRule="atLeast"/>
              <w:jc w:val="center"/>
              <w:rPr>
                <w:rFonts w:eastAsia="Times New Roman"/>
              </w:rPr>
            </w:pPr>
            <w:r w:rsidRPr="00EA089F">
              <w:rPr>
                <w:rFonts w:eastAsia="Times New Roman"/>
              </w:rPr>
              <w:t>x</w:t>
            </w:r>
          </w:p>
        </w:tc>
        <w:tc>
          <w:tcPr>
            <w:tcW w:w="643" w:type="pct"/>
            <w:tcBorders>
              <w:top w:val="outset" w:sz="6" w:space="0" w:color="414142"/>
              <w:left w:val="outset" w:sz="6" w:space="0" w:color="414142"/>
              <w:right w:val="outset" w:sz="6" w:space="0" w:color="414142"/>
            </w:tcBorders>
            <w:shd w:val="clear" w:color="auto" w:fill="FFFFFF"/>
            <w:vAlign w:val="center"/>
            <w:hideMark/>
          </w:tcPr>
          <w:p w:rsidR="00D77797" w:rsidRPr="00EA089F" w:rsidRDefault="00D77797" w:rsidP="004C047A">
            <w:pPr>
              <w:jc w:val="center"/>
              <w:rPr>
                <w:rFonts w:eastAsia="Times New Roman"/>
              </w:rPr>
            </w:pPr>
            <w:r w:rsidRPr="00EA089F">
              <w:rPr>
                <w:rFonts w:eastAsia="Times New Roman"/>
              </w:rPr>
              <w:t>Nav attiecināms</w:t>
            </w:r>
          </w:p>
        </w:tc>
        <w:tc>
          <w:tcPr>
            <w:tcW w:w="642" w:type="pct"/>
            <w:tcBorders>
              <w:top w:val="outset" w:sz="6" w:space="0" w:color="414142"/>
              <w:left w:val="outset" w:sz="6" w:space="0" w:color="414142"/>
              <w:right w:val="outset" w:sz="6" w:space="0" w:color="414142"/>
            </w:tcBorders>
            <w:shd w:val="clear" w:color="auto" w:fill="FFFFFF"/>
            <w:vAlign w:val="center"/>
            <w:hideMark/>
          </w:tcPr>
          <w:p w:rsidR="00D77797" w:rsidRPr="00EA089F" w:rsidRDefault="00D77797" w:rsidP="004C047A">
            <w:pPr>
              <w:jc w:val="center"/>
              <w:rPr>
                <w:rFonts w:eastAsia="Times New Roman"/>
              </w:rPr>
            </w:pPr>
            <w:r w:rsidRPr="00EA089F">
              <w:rPr>
                <w:rFonts w:eastAsia="Times New Roman"/>
              </w:rPr>
              <w:t>Nav attiecināms</w:t>
            </w:r>
          </w:p>
        </w:tc>
        <w:tc>
          <w:tcPr>
            <w:tcW w:w="642" w:type="pct"/>
            <w:tcBorders>
              <w:top w:val="outset" w:sz="6" w:space="0" w:color="414142"/>
              <w:left w:val="outset" w:sz="6" w:space="0" w:color="414142"/>
              <w:right w:val="outset" w:sz="6" w:space="0" w:color="414142"/>
            </w:tcBorders>
            <w:shd w:val="clear" w:color="auto" w:fill="FFFFFF"/>
            <w:vAlign w:val="center"/>
            <w:hideMark/>
          </w:tcPr>
          <w:p w:rsidR="00D77797" w:rsidRPr="00EA089F" w:rsidRDefault="00D77797" w:rsidP="004C047A">
            <w:pPr>
              <w:jc w:val="center"/>
              <w:rPr>
                <w:rFonts w:eastAsia="Times New Roman"/>
              </w:rPr>
            </w:pPr>
            <w:r w:rsidRPr="00EA089F">
              <w:rPr>
                <w:rFonts w:eastAsia="Times New Roman"/>
              </w:rPr>
              <w:t>Nav attiecināms</w:t>
            </w:r>
          </w:p>
        </w:tc>
        <w:tc>
          <w:tcPr>
            <w:tcW w:w="1003" w:type="pct"/>
            <w:tcBorders>
              <w:top w:val="outset" w:sz="6" w:space="0" w:color="414142"/>
              <w:left w:val="outset" w:sz="6" w:space="0" w:color="414142"/>
              <w:right w:val="outset" w:sz="6" w:space="0" w:color="414142"/>
            </w:tcBorders>
            <w:shd w:val="clear" w:color="auto" w:fill="FFFFFF"/>
            <w:vAlign w:val="center"/>
            <w:hideMark/>
          </w:tcPr>
          <w:p w:rsidR="00D77797" w:rsidRPr="00EA089F" w:rsidRDefault="00D77797" w:rsidP="004C047A">
            <w:pPr>
              <w:jc w:val="center"/>
              <w:rPr>
                <w:rFonts w:eastAsia="Times New Roman"/>
              </w:rPr>
            </w:pPr>
            <w:r w:rsidRPr="00EA089F">
              <w:rPr>
                <w:rFonts w:eastAsia="Times New Roman"/>
              </w:rPr>
              <w:t>Nav attiecināms</w:t>
            </w:r>
          </w:p>
        </w:tc>
      </w:tr>
      <w:tr w:rsidR="00D77797" w:rsidRPr="00EA089F" w:rsidTr="00D77797">
        <w:trPr>
          <w:trHeight w:val="669"/>
        </w:trPr>
        <w:tc>
          <w:tcPr>
            <w:tcW w:w="1356" w:type="pct"/>
            <w:tcBorders>
              <w:top w:val="outset" w:sz="6" w:space="0" w:color="414142"/>
              <w:left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5. Precizēta finansiālā ietekme:</w:t>
            </w:r>
          </w:p>
        </w:tc>
        <w:tc>
          <w:tcPr>
            <w:tcW w:w="7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985482" w:rsidP="004C047A">
            <w:pPr>
              <w:spacing w:before="100" w:beforeAutospacing="1" w:after="100" w:afterAutospacing="1" w:line="293" w:lineRule="atLeast"/>
              <w:jc w:val="center"/>
              <w:rPr>
                <w:rFonts w:eastAsia="Times New Roman"/>
              </w:rPr>
            </w:pPr>
            <w:r w:rsidRPr="00EA089F">
              <w:rPr>
                <w:rFonts w:eastAsia="Times New Roman"/>
              </w:rPr>
              <w:t>x</w:t>
            </w:r>
          </w:p>
        </w:tc>
        <w:tc>
          <w:tcPr>
            <w:tcW w:w="643" w:type="pct"/>
            <w:tcBorders>
              <w:top w:val="outset" w:sz="6" w:space="0" w:color="414142"/>
              <w:left w:val="outset" w:sz="6" w:space="0" w:color="414142"/>
              <w:right w:val="outset" w:sz="6" w:space="0" w:color="414142"/>
            </w:tcBorders>
            <w:shd w:val="clear" w:color="auto" w:fill="FFFFFF"/>
            <w:vAlign w:val="center"/>
          </w:tcPr>
          <w:p w:rsidR="00D77797" w:rsidRPr="00EA089F" w:rsidRDefault="00D77797" w:rsidP="004C047A">
            <w:pPr>
              <w:jc w:val="center"/>
              <w:rPr>
                <w:rFonts w:eastAsia="Times New Roman"/>
              </w:rPr>
            </w:pPr>
            <w:r w:rsidRPr="00EA089F">
              <w:rPr>
                <w:rFonts w:eastAsia="Times New Roman"/>
              </w:rPr>
              <w:t>Nav attiecināms</w:t>
            </w:r>
          </w:p>
        </w:tc>
        <w:tc>
          <w:tcPr>
            <w:tcW w:w="642" w:type="pct"/>
            <w:tcBorders>
              <w:top w:val="outset" w:sz="6" w:space="0" w:color="414142"/>
              <w:left w:val="outset" w:sz="6" w:space="0" w:color="414142"/>
              <w:right w:val="outset" w:sz="6" w:space="0" w:color="414142"/>
            </w:tcBorders>
            <w:shd w:val="clear" w:color="auto" w:fill="FFFFFF"/>
            <w:vAlign w:val="center"/>
          </w:tcPr>
          <w:p w:rsidR="00D77797" w:rsidRPr="00EA089F" w:rsidRDefault="00D77797" w:rsidP="004C047A">
            <w:pPr>
              <w:jc w:val="center"/>
              <w:rPr>
                <w:rFonts w:eastAsia="Times New Roman"/>
              </w:rPr>
            </w:pPr>
            <w:r w:rsidRPr="00EA089F">
              <w:rPr>
                <w:rFonts w:eastAsia="Times New Roman"/>
              </w:rPr>
              <w:t>Nav attiecināms</w:t>
            </w:r>
          </w:p>
        </w:tc>
        <w:tc>
          <w:tcPr>
            <w:tcW w:w="642" w:type="pct"/>
            <w:tcBorders>
              <w:top w:val="outset" w:sz="6" w:space="0" w:color="414142"/>
              <w:left w:val="outset" w:sz="6" w:space="0" w:color="414142"/>
              <w:right w:val="outset" w:sz="6" w:space="0" w:color="414142"/>
            </w:tcBorders>
            <w:shd w:val="clear" w:color="auto" w:fill="FFFFFF"/>
            <w:vAlign w:val="center"/>
          </w:tcPr>
          <w:p w:rsidR="00D77797" w:rsidRPr="00EA089F" w:rsidRDefault="00D77797" w:rsidP="004C047A">
            <w:pPr>
              <w:jc w:val="center"/>
              <w:rPr>
                <w:rFonts w:eastAsia="Times New Roman"/>
              </w:rPr>
            </w:pPr>
            <w:r w:rsidRPr="00EA089F">
              <w:rPr>
                <w:rFonts w:eastAsia="Times New Roman"/>
              </w:rPr>
              <w:t>Nav attiecināms</w:t>
            </w:r>
          </w:p>
        </w:tc>
        <w:tc>
          <w:tcPr>
            <w:tcW w:w="1003" w:type="pct"/>
            <w:tcBorders>
              <w:top w:val="outset" w:sz="6" w:space="0" w:color="414142"/>
              <w:left w:val="outset" w:sz="6" w:space="0" w:color="414142"/>
              <w:right w:val="outset" w:sz="6" w:space="0" w:color="414142"/>
            </w:tcBorders>
            <w:shd w:val="clear" w:color="auto" w:fill="FFFFFF"/>
            <w:vAlign w:val="center"/>
          </w:tcPr>
          <w:p w:rsidR="00D77797" w:rsidRPr="00EA089F" w:rsidRDefault="00D77797" w:rsidP="004C047A">
            <w:pPr>
              <w:jc w:val="center"/>
              <w:rPr>
                <w:rFonts w:eastAsia="Times New Roman"/>
              </w:rPr>
            </w:pPr>
            <w:r w:rsidRPr="00EA089F">
              <w:rPr>
                <w:rFonts w:eastAsia="Times New Roman"/>
              </w:rPr>
              <w:t>Nav attiecināms</w:t>
            </w:r>
          </w:p>
        </w:tc>
      </w:tr>
      <w:tr w:rsidR="00D77797" w:rsidRPr="00EA089F" w:rsidTr="00D77797">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6. Detalizēts ieņēmumu un izdevumu aprēķins (ja nepieciešams, detalizētu ieņēmumu un izdevumu aprēķinu var pievienot anotācijas pielikumā):</w:t>
            </w:r>
          </w:p>
        </w:tc>
        <w:tc>
          <w:tcPr>
            <w:tcW w:w="3644"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14500" w:rsidRPr="00EA089F" w:rsidRDefault="00314500" w:rsidP="00314500">
            <w:pPr>
              <w:jc w:val="both"/>
              <w:rPr>
                <w:rFonts w:eastAsia="Times New Roman"/>
              </w:rPr>
            </w:pPr>
            <w:r w:rsidRPr="00EA089F">
              <w:rPr>
                <w:rFonts w:eastAsia="Times New Roman"/>
              </w:rPr>
              <w:t xml:space="preserve">3.1.1.6.pasākuma </w:t>
            </w:r>
            <w:r w:rsidR="00985482" w:rsidRPr="00EA089F">
              <w:rPr>
                <w:rFonts w:eastAsia="Times New Roman"/>
              </w:rPr>
              <w:t xml:space="preserve">ietvaros ir pieejams </w:t>
            </w:r>
            <w:r w:rsidRPr="00EA089F">
              <w:rPr>
                <w:rFonts w:eastAsia="Times New Roman"/>
              </w:rPr>
              <w:t xml:space="preserve">finansējums </w:t>
            </w:r>
            <w:r w:rsidR="00985482" w:rsidRPr="00EA089F">
              <w:rPr>
                <w:rFonts w:eastAsia="Times New Roman"/>
              </w:rPr>
              <w:t xml:space="preserve">32 823 529 </w:t>
            </w:r>
            <w:proofErr w:type="spellStart"/>
            <w:r w:rsidR="00D362C2" w:rsidRPr="00FA31FD">
              <w:rPr>
                <w:rFonts w:eastAsia="Times New Roman"/>
                <w:i/>
              </w:rPr>
              <w:t>euro</w:t>
            </w:r>
            <w:proofErr w:type="spellEnd"/>
            <w:r w:rsidR="00985482" w:rsidRPr="00EA089F">
              <w:rPr>
                <w:rFonts w:eastAsia="Times New Roman"/>
              </w:rPr>
              <w:t xml:space="preserve"> (</w:t>
            </w:r>
            <w:r w:rsidRPr="00EA089F">
              <w:rPr>
                <w:rFonts w:eastAsia="Times New Roman"/>
              </w:rPr>
              <w:t xml:space="preserve">ERAF </w:t>
            </w:r>
            <w:r w:rsidR="00985482" w:rsidRPr="00EA089F">
              <w:rPr>
                <w:rFonts w:eastAsia="Times New Roman"/>
              </w:rPr>
              <w:t xml:space="preserve">un valsts budžeta </w:t>
            </w:r>
            <w:r w:rsidRPr="00EA089F">
              <w:rPr>
                <w:rFonts w:eastAsia="Times New Roman"/>
              </w:rPr>
              <w:t>finansējums</w:t>
            </w:r>
            <w:r w:rsidR="00985482" w:rsidRPr="00EA089F">
              <w:rPr>
                <w:rFonts w:eastAsia="Times New Roman"/>
              </w:rPr>
              <w:t>).</w:t>
            </w:r>
            <w:r w:rsidRPr="00EA089F">
              <w:rPr>
                <w:rFonts w:eastAsia="Times New Roman"/>
              </w:rPr>
              <w:t xml:space="preserve"> </w:t>
            </w:r>
            <w:r w:rsidR="00985482" w:rsidRPr="00EA089F">
              <w:rPr>
                <w:rFonts w:eastAsia="Times New Roman"/>
              </w:rPr>
              <w:t>P</w:t>
            </w:r>
            <w:r w:rsidRPr="00EA089F">
              <w:rPr>
                <w:rFonts w:eastAsia="Times New Roman"/>
              </w:rPr>
              <w:t xml:space="preserve">rivātais līdzfinansējums </w:t>
            </w:r>
            <w:r w:rsidR="00EB4FAB" w:rsidRPr="00EA089F">
              <w:rPr>
                <w:rFonts w:eastAsia="Times New Roman"/>
              </w:rPr>
              <w:t xml:space="preserve">līdz 10 </w:t>
            </w:r>
            <w:r w:rsidRPr="00EA089F">
              <w:rPr>
                <w:rFonts w:eastAsia="Times New Roman"/>
              </w:rPr>
              <w:t xml:space="preserve">milj. </w:t>
            </w:r>
            <w:proofErr w:type="spellStart"/>
            <w:r w:rsidR="00FA31FD" w:rsidRPr="00FA31FD">
              <w:rPr>
                <w:rFonts w:eastAsia="Times New Roman"/>
                <w:i/>
              </w:rPr>
              <w:t>euro</w:t>
            </w:r>
            <w:proofErr w:type="spellEnd"/>
            <w:r w:rsidRPr="00EA089F">
              <w:rPr>
                <w:rFonts w:eastAsia="Times New Roman"/>
              </w:rPr>
              <w:t xml:space="preserve"> no gala labuma guvējiem</w:t>
            </w:r>
            <w:r w:rsidR="00EB4FAB" w:rsidRPr="00EA089F">
              <w:rPr>
                <w:rFonts w:eastAsia="Times New Roman"/>
              </w:rPr>
              <w:t xml:space="preserve">. </w:t>
            </w:r>
            <w:r w:rsidR="00EB4FAB" w:rsidRPr="00EA089F">
              <w:rPr>
                <w:rFonts w:eastAsia="Times New Roman"/>
                <w:b/>
              </w:rPr>
              <w:t>Privātā līdzfinansējuma apjoms atkarīgs no apjoma, kādā gala labuma guvēj</w:t>
            </w:r>
            <w:r w:rsidR="00D362C2">
              <w:rPr>
                <w:rFonts w:eastAsia="Times New Roman"/>
                <w:b/>
              </w:rPr>
              <w:t>i izmantos noteikuma projekta 24</w:t>
            </w:r>
            <w:r w:rsidR="00EB4FAB" w:rsidRPr="00EA089F">
              <w:rPr>
                <w:rFonts w:eastAsia="Times New Roman"/>
                <w:b/>
              </w:rPr>
              <w:t>.punktā norādīto grantu atbalstu ar 50% intensitāti</w:t>
            </w:r>
            <w:r w:rsidRPr="00EA089F">
              <w:rPr>
                <w:rFonts w:eastAsia="Times New Roman"/>
                <w:b/>
              </w:rPr>
              <w:t>.</w:t>
            </w:r>
          </w:p>
          <w:p w:rsidR="00CB5798" w:rsidRPr="00EA089F" w:rsidRDefault="00985482" w:rsidP="00D362C2">
            <w:pPr>
              <w:jc w:val="both"/>
              <w:rPr>
                <w:rFonts w:eastAsia="Times New Roman"/>
              </w:rPr>
            </w:pPr>
            <w:r w:rsidRPr="00EA089F">
              <w:rPr>
                <w:rFonts w:eastAsia="Times New Roman"/>
              </w:rPr>
              <w:t>3.</w:t>
            </w:r>
            <w:r w:rsidR="00314500" w:rsidRPr="00EA089F">
              <w:rPr>
                <w:rFonts w:eastAsia="Times New Roman"/>
              </w:rPr>
              <w:t>1.1.</w:t>
            </w:r>
            <w:r w:rsidRPr="00EA089F">
              <w:rPr>
                <w:rFonts w:eastAsia="Times New Roman"/>
              </w:rPr>
              <w:t>6.</w:t>
            </w:r>
            <w:r w:rsidR="00314500" w:rsidRPr="00EA089F">
              <w:rPr>
                <w:rFonts w:eastAsia="Times New Roman"/>
              </w:rPr>
              <w:t>pasākuma atlases kārtas uzsākšana plānota 2016.</w:t>
            </w:r>
            <w:r w:rsidR="00A505C2" w:rsidRPr="00EA089F">
              <w:rPr>
                <w:rFonts w:eastAsia="Times New Roman"/>
              </w:rPr>
              <w:t xml:space="preserve">gada </w:t>
            </w:r>
            <w:r w:rsidRPr="00EA089F">
              <w:rPr>
                <w:rFonts w:eastAsia="Times New Roman"/>
              </w:rPr>
              <w:t>maijā, kad arī tiks noslēgts līgums</w:t>
            </w:r>
            <w:r w:rsidR="00314500" w:rsidRPr="00EA089F">
              <w:rPr>
                <w:rFonts w:eastAsia="Times New Roman"/>
              </w:rPr>
              <w:t xml:space="preserve"> par projektu īstenošanu un maksājumu plūsma un ietekme uz budžetu veidosies 2016.gadā un pakāpeniski finansējuma apjoms palielināsies 2017., 2018.</w:t>
            </w:r>
            <w:r w:rsidR="00D362C2">
              <w:rPr>
                <w:rFonts w:eastAsia="Times New Roman"/>
              </w:rPr>
              <w:t xml:space="preserve"> </w:t>
            </w:r>
            <w:r w:rsidR="00314500" w:rsidRPr="00EA089F">
              <w:rPr>
                <w:rFonts w:eastAsia="Times New Roman"/>
              </w:rPr>
              <w:t xml:space="preserve">un 2019.gadā. Privātais finansējums tiek prognozēts proporcionāli publiskajam finansējumam, ievērojot, ka maksimālā atbalsta intensitāte ir </w:t>
            </w:r>
            <w:r w:rsidRPr="00EA089F">
              <w:rPr>
                <w:rFonts w:eastAsia="Times New Roman"/>
              </w:rPr>
              <w:t>50</w:t>
            </w:r>
            <w:r w:rsidR="00314500" w:rsidRPr="00EA089F">
              <w:rPr>
                <w:rFonts w:eastAsia="Times New Roman"/>
              </w:rPr>
              <w:t>%</w:t>
            </w:r>
            <w:r w:rsidR="00D362C2">
              <w:rPr>
                <w:rFonts w:eastAsia="Times New Roman"/>
              </w:rPr>
              <w:t xml:space="preserve"> vai</w:t>
            </w:r>
            <w:r w:rsidRPr="00EA089F">
              <w:rPr>
                <w:rFonts w:eastAsia="Times New Roman"/>
              </w:rPr>
              <w:t xml:space="preserve"> 100%</w:t>
            </w:r>
            <w:r w:rsidR="00314500" w:rsidRPr="00EA089F">
              <w:rPr>
                <w:rFonts w:eastAsia="Times New Roman"/>
              </w:rPr>
              <w:t xml:space="preserve">. </w:t>
            </w:r>
          </w:p>
        </w:tc>
      </w:tr>
      <w:tr w:rsidR="00D77797" w:rsidRPr="00EA089F" w:rsidTr="00D77797">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6.1. detalizēts ieņēmumu aprēķins</w:t>
            </w:r>
          </w:p>
        </w:tc>
        <w:tc>
          <w:tcPr>
            <w:tcW w:w="3644"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rPr>
                <w:rFonts w:eastAsia="Times New Roman"/>
              </w:rPr>
            </w:pPr>
          </w:p>
        </w:tc>
      </w:tr>
      <w:tr w:rsidR="00D77797" w:rsidRPr="00EA089F" w:rsidTr="00D77797">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6.2. detalizēts izdevumu aprēķins</w:t>
            </w:r>
          </w:p>
        </w:tc>
        <w:tc>
          <w:tcPr>
            <w:tcW w:w="3644"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77797" w:rsidRPr="00EA089F" w:rsidRDefault="00D77797" w:rsidP="004C047A">
            <w:pPr>
              <w:rPr>
                <w:rFonts w:eastAsia="Times New Roman"/>
              </w:rPr>
            </w:pPr>
          </w:p>
        </w:tc>
      </w:tr>
      <w:tr w:rsidR="00D77797" w:rsidRPr="00EA089F" w:rsidTr="00D77797">
        <w:trPr>
          <w:trHeight w:val="555"/>
        </w:trPr>
        <w:tc>
          <w:tcPr>
            <w:tcW w:w="1356" w:type="pct"/>
            <w:tcBorders>
              <w:top w:val="outset" w:sz="6" w:space="0" w:color="414142"/>
              <w:left w:val="outset" w:sz="6" w:space="0" w:color="414142"/>
              <w:bottom w:val="outset" w:sz="6" w:space="0" w:color="414142"/>
              <w:right w:val="outset" w:sz="6" w:space="0" w:color="414142"/>
            </w:tcBorders>
            <w:shd w:val="clear" w:color="auto" w:fill="FFFFFF"/>
            <w:hideMark/>
          </w:tcPr>
          <w:p w:rsidR="00D77797" w:rsidRPr="00EA089F" w:rsidRDefault="00D77797" w:rsidP="004C047A">
            <w:pPr>
              <w:rPr>
                <w:rFonts w:eastAsia="Times New Roman"/>
              </w:rPr>
            </w:pPr>
            <w:r w:rsidRPr="00EA089F">
              <w:rPr>
                <w:rFonts w:eastAsia="Times New Roman"/>
              </w:rPr>
              <w:t>7. Cita informācija</w:t>
            </w:r>
          </w:p>
        </w:tc>
        <w:tc>
          <w:tcPr>
            <w:tcW w:w="364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14500" w:rsidRPr="00DA70C1" w:rsidRDefault="00314500" w:rsidP="00314500">
            <w:pPr>
              <w:tabs>
                <w:tab w:val="left" w:pos="4644"/>
              </w:tabs>
              <w:jc w:val="both"/>
              <w:rPr>
                <w:rFonts w:eastAsia="Times New Roman"/>
              </w:rPr>
            </w:pPr>
            <w:r w:rsidRPr="00EA089F">
              <w:rPr>
                <w:rFonts w:eastAsia="Times New Roman"/>
              </w:rPr>
              <w:t>Finansējuma sadalījums pa gadiem ir norādīts indikatīvi un var tikt precizēts pēc projekta apstiprināšanas. Pirms SAM pasākuma projekta apstiprināšanas finansējuma saņēmējs var uzsākt atbalstāmās darbības un, tās īstenojot, radušās izmaksas var uzskatīt par attiecināmām, ja tās atbilst Noteikumu projektā minētajām attiecināmo izmaksu pozīcijām un tās ir radušās ne agrāk kā 2015.gada 1.decembrī</w:t>
            </w:r>
            <w:r w:rsidR="005D0435" w:rsidRPr="00EA089F">
              <w:rPr>
                <w:rFonts w:eastAsia="Times New Roman"/>
              </w:rPr>
              <w:t xml:space="preserve"> </w:t>
            </w:r>
            <w:r w:rsidR="005D0435" w:rsidRPr="00DA70C1">
              <w:rPr>
                <w:rFonts w:eastAsia="Times New Roman"/>
              </w:rPr>
              <w:t>vai no projekta iesnieguma iesniegšanas brīža sadarbības iestādē</w:t>
            </w:r>
            <w:r w:rsidRPr="00DA70C1">
              <w:rPr>
                <w:rFonts w:eastAsia="Times New Roman"/>
              </w:rPr>
              <w:t xml:space="preserve">. </w:t>
            </w:r>
          </w:p>
          <w:p w:rsidR="00314500" w:rsidRPr="00EA089F" w:rsidRDefault="00314500" w:rsidP="00314500">
            <w:pPr>
              <w:tabs>
                <w:tab w:val="left" w:pos="4644"/>
              </w:tabs>
              <w:jc w:val="both"/>
              <w:rPr>
                <w:rFonts w:eastAsia="Times New Roman"/>
              </w:rPr>
            </w:pPr>
            <w:r w:rsidRPr="00EA089F">
              <w:rPr>
                <w:rFonts w:eastAsia="Times New Roman"/>
              </w:rPr>
              <w:t>Nepieciešamo valsts budžeta finansējumu Ekonomikas</w:t>
            </w:r>
            <w:r w:rsidRPr="00E97B25">
              <w:rPr>
                <w:rFonts w:eastAsia="Times New Roman"/>
              </w:rPr>
              <w:t xml:space="preserve"> ministrija lūgs pārdalīt no 74</w:t>
            </w:r>
            <w:r w:rsidRPr="00EA089F">
              <w:rPr>
                <w:rFonts w:eastAsia="Times New Roman"/>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DF14FA" w:rsidRPr="00EA089F" w:rsidRDefault="00DF14FA" w:rsidP="00624D78">
      <w:pPr>
        <w:jc w:val="both"/>
      </w:pPr>
    </w:p>
    <w:p w:rsidR="00AA2EF6" w:rsidRPr="00EA089F" w:rsidRDefault="00AA2EF6" w:rsidP="00AA2EF6">
      <w:pPr>
        <w:ind w:firstLine="720"/>
        <w:jc w:val="both"/>
      </w:pPr>
      <w:r w:rsidRPr="00EA089F">
        <w:t xml:space="preserve">Anotācijas </w:t>
      </w:r>
      <w:proofErr w:type="spellStart"/>
      <w:r w:rsidRPr="00EA089F">
        <w:t>IV.sadaļa</w:t>
      </w:r>
      <w:proofErr w:type="spellEnd"/>
      <w:r w:rsidRPr="00EA089F">
        <w:t xml:space="preserve"> – noteikumu </w:t>
      </w:r>
      <w:r w:rsidRPr="00EA089F">
        <w:rPr>
          <w:iCs/>
        </w:rPr>
        <w:t>projekts šo jomu neskar.</w:t>
      </w:r>
    </w:p>
    <w:p w:rsidR="00AA2EF6" w:rsidRPr="00EA089F" w:rsidRDefault="00AA2EF6" w:rsidP="00624D78">
      <w:pPr>
        <w:jc w:val="both"/>
      </w:pPr>
    </w:p>
    <w:p w:rsidR="00AA2EF6" w:rsidRPr="00EA089F" w:rsidRDefault="00AA2EF6" w:rsidP="00624D78">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EA089F" w:rsidTr="00663CC5">
        <w:trPr>
          <w:trHeight w:val="421"/>
        </w:trPr>
        <w:tc>
          <w:tcPr>
            <w:tcW w:w="9204" w:type="dxa"/>
            <w:gridSpan w:val="3"/>
            <w:vAlign w:val="center"/>
          </w:tcPr>
          <w:p w:rsidR="00DD1F5F" w:rsidRPr="00EA089F" w:rsidRDefault="00DD1F5F" w:rsidP="00624D78">
            <w:pPr>
              <w:pStyle w:val="naisnod"/>
              <w:spacing w:before="0" w:beforeAutospacing="0" w:after="0" w:afterAutospacing="0"/>
              <w:ind w:left="57" w:right="57"/>
              <w:jc w:val="center"/>
            </w:pPr>
            <w:r w:rsidRPr="00EA089F">
              <w:rPr>
                <w:b/>
              </w:rPr>
              <w:t xml:space="preserve">V. </w:t>
            </w:r>
            <w:r w:rsidRPr="00EA089F">
              <w:rPr>
                <w:b/>
                <w:color w:val="000000"/>
              </w:rPr>
              <w:t>Tiesību akta projekta atbilstība Latvijas Republikas starptautiskajām saistībām</w:t>
            </w:r>
          </w:p>
        </w:tc>
      </w:tr>
      <w:tr w:rsidR="00DD1F5F" w:rsidRPr="00EA089F" w:rsidTr="00663CC5">
        <w:trPr>
          <w:trHeight w:val="553"/>
        </w:trPr>
        <w:tc>
          <w:tcPr>
            <w:tcW w:w="333" w:type="dxa"/>
          </w:tcPr>
          <w:p w:rsidR="00DD1F5F" w:rsidRPr="00EA089F" w:rsidRDefault="00DD1F5F" w:rsidP="00624D78">
            <w:pPr>
              <w:ind w:left="57" w:right="57"/>
              <w:jc w:val="both"/>
              <w:rPr>
                <w:bCs/>
              </w:rPr>
            </w:pPr>
            <w:r w:rsidRPr="00EA089F">
              <w:rPr>
                <w:bCs/>
              </w:rPr>
              <w:t>1.</w:t>
            </w:r>
          </w:p>
        </w:tc>
        <w:tc>
          <w:tcPr>
            <w:tcW w:w="2838" w:type="dxa"/>
          </w:tcPr>
          <w:p w:rsidR="00DD1F5F" w:rsidRPr="00EA089F" w:rsidRDefault="00DD1F5F" w:rsidP="00624D78">
            <w:pPr>
              <w:ind w:left="57" w:right="57"/>
            </w:pPr>
            <w:r w:rsidRPr="00EA089F">
              <w:rPr>
                <w:color w:val="000000"/>
              </w:rPr>
              <w:t>Saistības pret Eiropas Savienību</w:t>
            </w:r>
          </w:p>
        </w:tc>
        <w:tc>
          <w:tcPr>
            <w:tcW w:w="6033" w:type="dxa"/>
          </w:tcPr>
          <w:p w:rsidR="00222580" w:rsidRPr="00EA089F" w:rsidRDefault="00222580" w:rsidP="00624D78">
            <w:pPr>
              <w:jc w:val="both"/>
              <w:rPr>
                <w:rFonts w:eastAsia="Times New Roman"/>
              </w:rPr>
            </w:pPr>
            <w:r w:rsidRPr="00EA089F">
              <w:rPr>
                <w:rFonts w:eastAsia="Times New Roman"/>
              </w:rPr>
              <w:t>Ar noteikumu projektu tiks ieviestas prasības no šādiem Eiropas Savienības tiesību aktiem:</w:t>
            </w:r>
          </w:p>
          <w:p w:rsidR="00AA2EF6" w:rsidRPr="00EA089F" w:rsidRDefault="00AA2EF6" w:rsidP="00AA2EF6">
            <w:pPr>
              <w:numPr>
                <w:ilvl w:val="0"/>
                <w:numId w:val="15"/>
              </w:numPr>
              <w:shd w:val="clear" w:color="auto" w:fill="FFFFFF"/>
              <w:spacing w:after="120"/>
              <w:ind w:right="113"/>
              <w:jc w:val="both"/>
              <w:rPr>
                <w:bCs/>
              </w:rPr>
            </w:pPr>
            <w:r w:rsidRPr="00EA089F">
              <w:rPr>
                <w:bCs/>
              </w:rPr>
              <w:t>Komisijas 2014.gada 17.jūnija Regula (ES) Nr.651/2014 ar ko noteiktas atbalsta kategorijas atzīst par saderīgām ar iekšējo tirgu, piemērojot Līguma 107.un 108.pantu (</w:t>
            </w:r>
            <w:r w:rsidRPr="00EA089F">
              <w:rPr>
                <w:bCs/>
                <w:color w:val="000000"/>
              </w:rPr>
              <w:t xml:space="preserve">ES Oficiālais Vēstnesis, 2014.gada 26.jūnijs, </w:t>
            </w:r>
            <w:proofErr w:type="spellStart"/>
            <w:r w:rsidRPr="00EA089F">
              <w:rPr>
                <w:bCs/>
                <w:color w:val="000000"/>
              </w:rPr>
              <w:t>Nr.L</w:t>
            </w:r>
            <w:proofErr w:type="spellEnd"/>
            <w:r w:rsidRPr="00EA089F">
              <w:rPr>
                <w:bCs/>
                <w:color w:val="000000"/>
              </w:rPr>
              <w:t xml:space="preserve"> 187/1) (turpmāk </w:t>
            </w:r>
            <w:r w:rsidRPr="00EA089F">
              <w:rPr>
                <w:color w:val="000000"/>
              </w:rPr>
              <w:t>–</w:t>
            </w:r>
            <w:r w:rsidRPr="00EA089F">
              <w:rPr>
                <w:bCs/>
                <w:color w:val="000000"/>
              </w:rPr>
              <w:t>Regula Nr.</w:t>
            </w:r>
            <w:r w:rsidRPr="00EA089F">
              <w:rPr>
                <w:bCs/>
              </w:rPr>
              <w:t xml:space="preserve"> 651/2014</w:t>
            </w:r>
            <w:r w:rsidRPr="00EA089F">
              <w:rPr>
                <w:bCs/>
                <w:color w:val="000000"/>
              </w:rPr>
              <w:t>)</w:t>
            </w:r>
            <w:r w:rsidRPr="00EA089F">
              <w:rPr>
                <w:bCs/>
              </w:rPr>
              <w:t>;</w:t>
            </w:r>
          </w:p>
          <w:p w:rsidR="001278B2" w:rsidRPr="00EA089F" w:rsidRDefault="00AA2EF6" w:rsidP="00721EAE">
            <w:pPr>
              <w:numPr>
                <w:ilvl w:val="0"/>
                <w:numId w:val="15"/>
              </w:numPr>
              <w:shd w:val="clear" w:color="auto" w:fill="FFFFFF"/>
              <w:spacing w:after="120"/>
              <w:ind w:right="113"/>
              <w:jc w:val="both"/>
              <w:rPr>
                <w:bCs/>
              </w:rPr>
            </w:pPr>
            <w:r w:rsidRPr="00EA089F">
              <w:rPr>
                <w:bCs/>
                <w:color w:val="000000"/>
              </w:rPr>
              <w:t xml:space="preserve">Komisijas 2013.gada 18.decembra Regula (ES) Nr.1407/2013 par Līguma par ES darbību 107.un 108.panta piemērošanu </w:t>
            </w:r>
            <w:proofErr w:type="spellStart"/>
            <w:r w:rsidRPr="00EA089F">
              <w:rPr>
                <w:bCs/>
                <w:i/>
                <w:color w:val="000000"/>
              </w:rPr>
              <w:t>de</w:t>
            </w:r>
            <w:proofErr w:type="spellEnd"/>
            <w:r w:rsidRPr="00EA089F">
              <w:rPr>
                <w:bCs/>
                <w:i/>
                <w:color w:val="000000"/>
              </w:rPr>
              <w:t xml:space="preserve"> </w:t>
            </w:r>
            <w:proofErr w:type="spellStart"/>
            <w:r w:rsidRPr="00EA089F">
              <w:rPr>
                <w:bCs/>
                <w:i/>
                <w:color w:val="000000"/>
              </w:rPr>
              <w:t>minimis</w:t>
            </w:r>
            <w:proofErr w:type="spellEnd"/>
            <w:r w:rsidRPr="00EA089F">
              <w:rPr>
                <w:bCs/>
                <w:color w:val="000000"/>
              </w:rPr>
              <w:t xml:space="preserve"> atbalstam (ES Oficiālais Vēstnesis, 2013.gada 24.decembris, </w:t>
            </w:r>
            <w:proofErr w:type="spellStart"/>
            <w:r w:rsidRPr="00EA089F">
              <w:rPr>
                <w:bCs/>
                <w:color w:val="000000"/>
              </w:rPr>
              <w:t>Nr.L</w:t>
            </w:r>
            <w:proofErr w:type="spellEnd"/>
            <w:r w:rsidRPr="00EA089F">
              <w:rPr>
                <w:bCs/>
                <w:color w:val="000000"/>
              </w:rPr>
              <w:t xml:space="preserve"> 352/1) (turpmāk </w:t>
            </w:r>
            <w:r w:rsidRPr="00EA089F">
              <w:rPr>
                <w:color w:val="000000"/>
              </w:rPr>
              <w:t>–</w:t>
            </w:r>
            <w:r w:rsidRPr="00EA089F">
              <w:rPr>
                <w:bCs/>
                <w:color w:val="000000"/>
              </w:rPr>
              <w:t>R</w:t>
            </w:r>
            <w:r w:rsidR="00721EAE" w:rsidRPr="00EA089F">
              <w:rPr>
                <w:bCs/>
                <w:color w:val="000000"/>
              </w:rPr>
              <w:t>egula Nr.1407/2013)</w:t>
            </w:r>
            <w:r w:rsidR="001278B2" w:rsidRPr="00EA089F">
              <w:rPr>
                <w:bCs/>
                <w:color w:val="000000"/>
              </w:rPr>
              <w:t>;</w:t>
            </w:r>
          </w:p>
          <w:p w:rsidR="00AA2EF6" w:rsidRPr="00EA089F" w:rsidRDefault="00EA089F" w:rsidP="00EA089F">
            <w:pPr>
              <w:numPr>
                <w:ilvl w:val="0"/>
                <w:numId w:val="15"/>
              </w:numPr>
              <w:shd w:val="clear" w:color="auto" w:fill="FFFFFF"/>
              <w:spacing w:after="120"/>
              <w:ind w:right="113"/>
              <w:jc w:val="both"/>
              <w:rPr>
                <w:bCs/>
              </w:rPr>
            </w:pPr>
            <w:r w:rsidRPr="00EA089F">
              <w:rPr>
                <w:bCs/>
                <w:color w:val="000000"/>
              </w:rPr>
              <w:t>Parlamenta un Pad</w:t>
            </w:r>
            <w:r w:rsidR="00D362C2">
              <w:rPr>
                <w:bCs/>
                <w:color w:val="000000"/>
              </w:rPr>
              <w:t>omes Regula Nr.1303/2013 (2013.</w:t>
            </w:r>
            <w:r w:rsidRPr="00EA089F">
              <w:rPr>
                <w:bCs/>
                <w:color w:val="000000"/>
              </w:rPr>
              <w:t>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r w:rsidRPr="00EA089F" w:rsidDel="00EA089F">
              <w:rPr>
                <w:bCs/>
                <w:color w:val="000000"/>
              </w:rPr>
              <w:t xml:space="preserve"> </w:t>
            </w:r>
          </w:p>
        </w:tc>
      </w:tr>
      <w:tr w:rsidR="00DD1F5F" w:rsidRPr="00EA089F" w:rsidTr="00663CC5">
        <w:trPr>
          <w:trHeight w:val="339"/>
        </w:trPr>
        <w:tc>
          <w:tcPr>
            <w:tcW w:w="333" w:type="dxa"/>
          </w:tcPr>
          <w:p w:rsidR="00DD1F5F" w:rsidRPr="00EA089F" w:rsidRDefault="00DD1F5F" w:rsidP="00624D78">
            <w:pPr>
              <w:ind w:left="57" w:right="57"/>
              <w:jc w:val="both"/>
              <w:rPr>
                <w:bCs/>
              </w:rPr>
            </w:pPr>
            <w:r w:rsidRPr="00EA089F">
              <w:rPr>
                <w:bCs/>
              </w:rPr>
              <w:t>2.</w:t>
            </w:r>
          </w:p>
        </w:tc>
        <w:tc>
          <w:tcPr>
            <w:tcW w:w="2838" w:type="dxa"/>
          </w:tcPr>
          <w:p w:rsidR="00DD1F5F" w:rsidRPr="00EA089F" w:rsidRDefault="00DD1F5F" w:rsidP="00624D78">
            <w:pPr>
              <w:ind w:left="57" w:right="57"/>
            </w:pPr>
            <w:r w:rsidRPr="00EA089F">
              <w:rPr>
                <w:color w:val="000000"/>
              </w:rPr>
              <w:t>Citas starptautiskās saistības</w:t>
            </w:r>
          </w:p>
        </w:tc>
        <w:tc>
          <w:tcPr>
            <w:tcW w:w="6033" w:type="dxa"/>
          </w:tcPr>
          <w:p w:rsidR="00DD1F5F" w:rsidRPr="00EA089F" w:rsidRDefault="001F361F" w:rsidP="00624D78">
            <w:pPr>
              <w:shd w:val="clear" w:color="auto" w:fill="FFFFFF"/>
              <w:ind w:left="57" w:right="113"/>
              <w:jc w:val="both"/>
              <w:rPr>
                <w:kern w:val="24"/>
              </w:rPr>
            </w:pPr>
            <w:r w:rsidRPr="00EA089F">
              <w:rPr>
                <w:iCs/>
                <w:color w:val="000000"/>
              </w:rPr>
              <w:t>MK noteikumu projekts šo jomu neskar.</w:t>
            </w:r>
          </w:p>
        </w:tc>
      </w:tr>
      <w:tr w:rsidR="00DD1F5F" w:rsidRPr="00EA089F" w:rsidTr="00663CC5">
        <w:trPr>
          <w:trHeight w:val="476"/>
        </w:trPr>
        <w:tc>
          <w:tcPr>
            <w:tcW w:w="333" w:type="dxa"/>
          </w:tcPr>
          <w:p w:rsidR="00DD1F5F" w:rsidRPr="00EA089F" w:rsidRDefault="00DD1F5F" w:rsidP="00624D78">
            <w:pPr>
              <w:ind w:left="57" w:right="57"/>
              <w:jc w:val="both"/>
              <w:rPr>
                <w:bCs/>
              </w:rPr>
            </w:pPr>
            <w:r w:rsidRPr="00EA089F">
              <w:rPr>
                <w:bCs/>
              </w:rPr>
              <w:t>3.</w:t>
            </w:r>
          </w:p>
        </w:tc>
        <w:tc>
          <w:tcPr>
            <w:tcW w:w="2838" w:type="dxa"/>
          </w:tcPr>
          <w:p w:rsidR="00DD1F5F" w:rsidRPr="00EA089F" w:rsidRDefault="00DD1F5F" w:rsidP="00624D78">
            <w:pPr>
              <w:ind w:left="57" w:right="57"/>
            </w:pPr>
            <w:r w:rsidRPr="00EA089F">
              <w:t>Cita informācija</w:t>
            </w:r>
          </w:p>
        </w:tc>
        <w:tc>
          <w:tcPr>
            <w:tcW w:w="6033" w:type="dxa"/>
          </w:tcPr>
          <w:p w:rsidR="00DD1F5F" w:rsidRPr="00EA089F" w:rsidRDefault="00DD1F5F" w:rsidP="00624D78">
            <w:pPr>
              <w:shd w:val="clear" w:color="auto" w:fill="FFFFFF"/>
              <w:ind w:left="57" w:right="113"/>
              <w:jc w:val="both"/>
            </w:pPr>
            <w:r w:rsidRPr="00EA089F">
              <w:t xml:space="preserve">Nav. </w:t>
            </w:r>
          </w:p>
        </w:tc>
      </w:tr>
    </w:tbl>
    <w:p w:rsidR="00DD1F5F" w:rsidRPr="00EA089F" w:rsidRDefault="00DD1F5F" w:rsidP="00624D78">
      <w:pPr>
        <w:jc w:val="center"/>
        <w:rPr>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62"/>
        <w:gridCol w:w="2520"/>
      </w:tblGrid>
      <w:tr w:rsidR="00541C9A" w:rsidRPr="00EA089F" w:rsidTr="00663CC5">
        <w:tc>
          <w:tcPr>
            <w:tcW w:w="9208" w:type="dxa"/>
            <w:gridSpan w:val="4"/>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pStyle w:val="naisnod"/>
              <w:spacing w:before="0" w:beforeAutospacing="0" w:after="0" w:afterAutospacing="0"/>
              <w:jc w:val="center"/>
              <w:rPr>
                <w:color w:val="000000"/>
                <w:lang w:eastAsia="en-US"/>
              </w:rPr>
            </w:pPr>
            <w:r w:rsidRPr="00EA089F">
              <w:rPr>
                <w:b/>
                <w:color w:val="000000"/>
                <w:lang w:eastAsia="en-US"/>
              </w:rPr>
              <w:t>1.tabula. Tiesību akta projekta atbilstība ES tiesību aktiem</w:t>
            </w:r>
          </w:p>
        </w:tc>
      </w:tr>
      <w:tr w:rsidR="00541C9A" w:rsidRPr="00EA089F" w:rsidTr="00DF7226">
        <w:tc>
          <w:tcPr>
            <w:tcW w:w="2303"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rPr>
                <w:color w:val="000000"/>
                <w:lang w:eastAsia="en-US"/>
              </w:rPr>
            </w:pPr>
            <w:r w:rsidRPr="00EA089F">
              <w:rPr>
                <w:color w:val="000000"/>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rsidR="00222580" w:rsidRPr="00EA089F" w:rsidRDefault="00222580" w:rsidP="00624D78">
            <w:pPr>
              <w:pStyle w:val="naiskr"/>
              <w:spacing w:before="0" w:beforeAutospacing="0" w:after="0" w:afterAutospacing="0"/>
              <w:jc w:val="both"/>
            </w:pPr>
            <w:r w:rsidRPr="00EA089F">
              <w:t xml:space="preserve">Ar normatīvo aktu tiek ieviestas šāda Eiropas Savienības tiesību akta prasības: </w:t>
            </w:r>
          </w:p>
          <w:p w:rsidR="00743A0D" w:rsidRPr="00EA089F" w:rsidRDefault="005E1C73" w:rsidP="008F4BF0">
            <w:pPr>
              <w:pStyle w:val="naiskr"/>
              <w:numPr>
                <w:ilvl w:val="0"/>
                <w:numId w:val="28"/>
              </w:numPr>
              <w:spacing w:before="0" w:beforeAutospacing="0" w:after="0" w:afterAutospacing="0"/>
              <w:jc w:val="both"/>
              <w:rPr>
                <w:color w:val="000000"/>
                <w:lang w:eastAsia="en-US"/>
              </w:rPr>
            </w:pPr>
            <w:r w:rsidRPr="00EA089F">
              <w:rPr>
                <w:color w:val="000000"/>
                <w:lang w:eastAsia="en-US"/>
              </w:rPr>
              <w:t>Regula Nr.</w:t>
            </w:r>
            <w:r w:rsidR="008F4BF0" w:rsidRPr="00EA089F">
              <w:rPr>
                <w:color w:val="000000"/>
                <w:lang w:eastAsia="en-US"/>
              </w:rPr>
              <w:t>651</w:t>
            </w:r>
            <w:r w:rsidRPr="00EA089F">
              <w:rPr>
                <w:color w:val="000000"/>
                <w:lang w:eastAsia="en-US"/>
              </w:rPr>
              <w:t>/2014</w:t>
            </w:r>
            <w:r w:rsidR="008F4BF0" w:rsidRPr="00EA089F">
              <w:rPr>
                <w:color w:val="000000"/>
                <w:lang w:eastAsia="en-US"/>
              </w:rPr>
              <w:t>;</w:t>
            </w:r>
          </w:p>
          <w:p w:rsidR="008F4BF0" w:rsidRPr="00EA089F" w:rsidRDefault="008F4BF0" w:rsidP="008F4BF0">
            <w:pPr>
              <w:pStyle w:val="naiskr"/>
              <w:numPr>
                <w:ilvl w:val="0"/>
                <w:numId w:val="28"/>
              </w:numPr>
              <w:spacing w:before="0" w:beforeAutospacing="0" w:after="0" w:afterAutospacing="0"/>
              <w:jc w:val="both"/>
              <w:rPr>
                <w:color w:val="000000"/>
                <w:lang w:eastAsia="en-US"/>
              </w:rPr>
            </w:pPr>
            <w:r w:rsidRPr="00EA089F">
              <w:rPr>
                <w:color w:val="000000"/>
                <w:lang w:eastAsia="en-US"/>
              </w:rPr>
              <w:t>Regula Nr.1407/2013</w:t>
            </w:r>
            <w:r w:rsidR="00EA089F" w:rsidRPr="00EA089F">
              <w:rPr>
                <w:color w:val="000000"/>
                <w:lang w:eastAsia="en-US"/>
              </w:rPr>
              <w:t xml:space="preserve">; </w:t>
            </w:r>
          </w:p>
          <w:p w:rsidR="00EA089F" w:rsidRPr="00EA089F" w:rsidRDefault="00EA089F" w:rsidP="00EA089F">
            <w:pPr>
              <w:pStyle w:val="naiskr"/>
              <w:numPr>
                <w:ilvl w:val="0"/>
                <w:numId w:val="28"/>
              </w:numPr>
              <w:spacing w:before="0" w:beforeAutospacing="0" w:after="0" w:afterAutospacing="0"/>
              <w:jc w:val="both"/>
              <w:rPr>
                <w:color w:val="000000"/>
                <w:lang w:eastAsia="en-US"/>
              </w:rPr>
            </w:pPr>
            <w:r w:rsidRPr="00EA089F">
              <w:rPr>
                <w:color w:val="000000"/>
                <w:lang w:eastAsia="en-US"/>
              </w:rPr>
              <w:t xml:space="preserve">Regula Nr. 1303/2013 </w:t>
            </w:r>
          </w:p>
        </w:tc>
      </w:tr>
      <w:tr w:rsidR="00541C9A" w:rsidRPr="00EA089F" w:rsidTr="00DF7226">
        <w:tc>
          <w:tcPr>
            <w:tcW w:w="2303"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jc w:val="center"/>
              <w:rPr>
                <w:color w:val="000000"/>
                <w:lang w:eastAsia="en-US"/>
              </w:rPr>
            </w:pPr>
            <w:r w:rsidRPr="00EA089F">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jc w:val="center"/>
              <w:rPr>
                <w:color w:val="000000"/>
                <w:lang w:eastAsia="en-US"/>
              </w:rPr>
            </w:pPr>
            <w:r w:rsidRPr="00EA089F">
              <w:rPr>
                <w:color w:val="000000"/>
              </w:rPr>
              <w:t>B</w:t>
            </w:r>
          </w:p>
        </w:tc>
        <w:tc>
          <w:tcPr>
            <w:tcW w:w="2262"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jc w:val="center"/>
              <w:rPr>
                <w:color w:val="000000"/>
                <w:lang w:eastAsia="en-US"/>
              </w:rPr>
            </w:pPr>
            <w:r w:rsidRPr="00EA089F">
              <w:rPr>
                <w:color w:val="000000"/>
              </w:rPr>
              <w:t>C</w:t>
            </w:r>
          </w:p>
        </w:tc>
        <w:tc>
          <w:tcPr>
            <w:tcW w:w="2520"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jc w:val="center"/>
              <w:rPr>
                <w:color w:val="000000"/>
                <w:lang w:eastAsia="en-US"/>
              </w:rPr>
            </w:pPr>
            <w:r w:rsidRPr="00EA089F">
              <w:rPr>
                <w:color w:val="000000"/>
              </w:rPr>
              <w:t>D</w:t>
            </w:r>
          </w:p>
        </w:tc>
      </w:tr>
      <w:tr w:rsidR="00541C9A" w:rsidRPr="00EA089F" w:rsidTr="00DF7226">
        <w:tc>
          <w:tcPr>
            <w:tcW w:w="2303"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rPr>
                <w:color w:val="000000"/>
                <w:lang w:eastAsia="en-US"/>
              </w:rPr>
            </w:pPr>
            <w:r w:rsidRPr="00EA089F">
              <w:rPr>
                <w:color w:val="000000"/>
              </w:rPr>
              <w:t xml:space="preserve">Attiecīgā ES tiesību akta panta numurs (uzskaitot katru tiesību akta </w:t>
            </w:r>
            <w:r w:rsidRPr="00EA089F">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rPr>
                <w:color w:val="000000"/>
                <w:lang w:eastAsia="en-US"/>
              </w:rPr>
            </w:pPr>
            <w:r w:rsidRPr="00EA089F">
              <w:rPr>
                <w:color w:val="000000"/>
              </w:rPr>
              <w:t>Projekta vienība, kas pārņem vai ievieš katru šīs tabulas A ailē minēto ES tiesību akta vienību, vai tiesību akts, kur attiecīgā ES tiesību akta vienība pārņemta vai ieviesta</w:t>
            </w:r>
          </w:p>
        </w:tc>
        <w:tc>
          <w:tcPr>
            <w:tcW w:w="2262"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rPr>
                <w:color w:val="000000"/>
              </w:rPr>
            </w:pPr>
            <w:r w:rsidRPr="00EA089F">
              <w:rPr>
                <w:color w:val="000000"/>
              </w:rPr>
              <w:t>Informācija par to, vai šīs tabulas A ailē minētās ES tiesību akta vienības tiek pārņemtas vai ieviestas pilnībā vai daļēji.</w:t>
            </w:r>
          </w:p>
          <w:p w:rsidR="00541C9A" w:rsidRPr="00EA089F" w:rsidRDefault="00541C9A" w:rsidP="00624D78">
            <w:pPr>
              <w:rPr>
                <w:color w:val="000000"/>
              </w:rPr>
            </w:pPr>
            <w:r w:rsidRPr="00EA089F">
              <w:rPr>
                <w:color w:val="000000"/>
              </w:rPr>
              <w:t xml:space="preserve">Ja attiecīgā ES tiesību akta vienība tiek pārņemta vai ieviesta daļēji, – </w:t>
            </w:r>
            <w:r w:rsidRPr="00EA089F">
              <w:rPr>
                <w:color w:val="000000"/>
              </w:rPr>
              <w:lastRenderedPageBreak/>
              <w:t>sniedz attiecīgu skaidrojumu, kā arī precīzi norāda, kad un kādā veidā ES tiesību akta vienība tiks pārņemta vai ieviesta pilnībā.</w:t>
            </w:r>
          </w:p>
          <w:p w:rsidR="00541C9A" w:rsidRPr="00EA089F" w:rsidRDefault="00541C9A" w:rsidP="00624D78">
            <w:pPr>
              <w:rPr>
                <w:color w:val="000000"/>
                <w:lang w:eastAsia="en-US"/>
              </w:rPr>
            </w:pPr>
            <w:r w:rsidRPr="00EA089F">
              <w:rPr>
                <w:color w:val="000000"/>
              </w:rPr>
              <w:t>Norāda institūciju, kas ir atbildīga par šo saistību izpildi pilnībā</w:t>
            </w:r>
          </w:p>
        </w:tc>
        <w:tc>
          <w:tcPr>
            <w:tcW w:w="2520" w:type="dxa"/>
            <w:tcBorders>
              <w:top w:val="single" w:sz="4" w:space="0" w:color="auto"/>
              <w:left w:val="single" w:sz="4" w:space="0" w:color="auto"/>
              <w:bottom w:val="single" w:sz="4" w:space="0" w:color="auto"/>
              <w:right w:val="single" w:sz="4" w:space="0" w:color="auto"/>
            </w:tcBorders>
            <w:hideMark/>
          </w:tcPr>
          <w:p w:rsidR="00541C9A" w:rsidRPr="00EA089F" w:rsidRDefault="00541C9A" w:rsidP="00624D78">
            <w:pPr>
              <w:rPr>
                <w:color w:val="000000"/>
              </w:rPr>
            </w:pPr>
            <w:r w:rsidRPr="00EA089F">
              <w:rPr>
                <w:color w:val="000000"/>
              </w:rPr>
              <w:lastRenderedPageBreak/>
              <w:t>Informācija par to, vai šīs tabulas B ailē minētās projekta vienības paredz stingrākas prasības nekā šīs tabulas A ailē minētās ES tiesību akta vienības.</w:t>
            </w:r>
          </w:p>
          <w:p w:rsidR="00541C9A" w:rsidRPr="00EA089F" w:rsidRDefault="00541C9A" w:rsidP="00624D78">
            <w:pPr>
              <w:rPr>
                <w:color w:val="000000"/>
              </w:rPr>
            </w:pPr>
            <w:r w:rsidRPr="00EA089F">
              <w:rPr>
                <w:color w:val="000000"/>
              </w:rPr>
              <w:t xml:space="preserve">Ja projekts satur stingrākas prasības nekā attiecīgais ES </w:t>
            </w:r>
            <w:r w:rsidRPr="00EA089F">
              <w:rPr>
                <w:color w:val="000000"/>
              </w:rPr>
              <w:lastRenderedPageBreak/>
              <w:t>tiesību akts, – norāda pamatojumu un samērīgumu.</w:t>
            </w:r>
          </w:p>
          <w:p w:rsidR="00541C9A" w:rsidRPr="00EA089F" w:rsidRDefault="00541C9A" w:rsidP="00624D78">
            <w:pPr>
              <w:rPr>
                <w:color w:val="000000"/>
                <w:lang w:eastAsia="en-US"/>
              </w:rPr>
            </w:pPr>
            <w:r w:rsidRPr="00EA089F">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721EAE" w:rsidRPr="00EA089F" w:rsidTr="00DF7226">
        <w:tc>
          <w:tcPr>
            <w:tcW w:w="2303" w:type="dxa"/>
            <w:tcBorders>
              <w:top w:val="single" w:sz="4" w:space="0" w:color="auto"/>
              <w:left w:val="single" w:sz="4" w:space="0" w:color="auto"/>
              <w:bottom w:val="single" w:sz="4" w:space="0" w:color="auto"/>
              <w:right w:val="single" w:sz="4" w:space="0" w:color="auto"/>
            </w:tcBorders>
          </w:tcPr>
          <w:p w:rsidR="00721EAE" w:rsidRPr="00EA089F" w:rsidRDefault="00721EAE">
            <w:pPr>
              <w:rPr>
                <w:color w:val="000000"/>
              </w:rPr>
            </w:pPr>
            <w:r w:rsidRPr="00EA089F">
              <w:rPr>
                <w:color w:val="000000"/>
              </w:rPr>
              <w:lastRenderedPageBreak/>
              <w:t>Komisijas regulas Nr.651/2014 1.pielikums</w:t>
            </w:r>
          </w:p>
        </w:tc>
        <w:tc>
          <w:tcPr>
            <w:tcW w:w="2123" w:type="dxa"/>
            <w:tcBorders>
              <w:top w:val="single" w:sz="4" w:space="0" w:color="auto"/>
              <w:left w:val="single" w:sz="4" w:space="0" w:color="auto"/>
              <w:bottom w:val="single" w:sz="4" w:space="0" w:color="auto"/>
              <w:right w:val="single" w:sz="4" w:space="0" w:color="auto"/>
            </w:tcBorders>
          </w:tcPr>
          <w:p w:rsidR="00721EAE" w:rsidRPr="00EA089F" w:rsidRDefault="00721EAE" w:rsidP="00721EAE">
            <w:pPr>
              <w:jc w:val="center"/>
              <w:rPr>
                <w:iCs/>
                <w:color w:val="000000"/>
                <w:lang w:eastAsia="en-US"/>
              </w:rPr>
            </w:pPr>
            <w:r w:rsidRPr="00EA089F">
              <w:rPr>
                <w:iCs/>
                <w:color w:val="000000"/>
                <w:lang w:eastAsia="en-US"/>
              </w:rPr>
              <w:t>Noteikumu projekta 3.punkts</w:t>
            </w:r>
          </w:p>
        </w:tc>
        <w:tc>
          <w:tcPr>
            <w:tcW w:w="2262" w:type="dxa"/>
            <w:tcBorders>
              <w:top w:val="single" w:sz="4" w:space="0" w:color="auto"/>
              <w:left w:val="single" w:sz="4" w:space="0" w:color="auto"/>
              <w:bottom w:val="single" w:sz="4" w:space="0" w:color="auto"/>
              <w:right w:val="single" w:sz="4" w:space="0" w:color="auto"/>
            </w:tcBorders>
          </w:tcPr>
          <w:p w:rsidR="00721EAE" w:rsidRPr="00EA089F" w:rsidRDefault="00721EAE"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721EAE" w:rsidRPr="00EA089F" w:rsidRDefault="00721EAE" w:rsidP="004C047A">
            <w:pPr>
              <w:jc w:val="center"/>
              <w:rPr>
                <w:iCs/>
                <w:color w:val="000000"/>
              </w:rPr>
            </w:pPr>
            <w:r w:rsidRPr="00EA089F">
              <w:rPr>
                <w:iCs/>
                <w:color w:val="000000"/>
              </w:rPr>
              <w:t>Neparedz stingrākas prasības</w:t>
            </w:r>
          </w:p>
        </w:tc>
      </w:tr>
      <w:tr w:rsidR="003560C0" w:rsidRPr="00EA089F" w:rsidTr="00DF7226">
        <w:tc>
          <w:tcPr>
            <w:tcW w:w="2303" w:type="dxa"/>
            <w:tcBorders>
              <w:top w:val="single" w:sz="4" w:space="0" w:color="auto"/>
              <w:left w:val="single" w:sz="4" w:space="0" w:color="auto"/>
              <w:bottom w:val="single" w:sz="4" w:space="0" w:color="auto"/>
              <w:right w:val="single" w:sz="4" w:space="0" w:color="auto"/>
            </w:tcBorders>
          </w:tcPr>
          <w:p w:rsidR="003560C0" w:rsidRPr="00EA089F" w:rsidRDefault="003560C0">
            <w:pPr>
              <w:rPr>
                <w:color w:val="000000"/>
              </w:rPr>
            </w:pPr>
            <w:r w:rsidRPr="00EA089F">
              <w:rPr>
                <w:color w:val="000000"/>
              </w:rPr>
              <w:t>Komisijas regula Nr.1407/2013</w:t>
            </w:r>
          </w:p>
        </w:tc>
        <w:tc>
          <w:tcPr>
            <w:tcW w:w="2123" w:type="dxa"/>
            <w:tcBorders>
              <w:top w:val="single" w:sz="4" w:space="0" w:color="auto"/>
              <w:left w:val="single" w:sz="4" w:space="0" w:color="auto"/>
              <w:bottom w:val="single" w:sz="4" w:space="0" w:color="auto"/>
              <w:right w:val="single" w:sz="4" w:space="0" w:color="auto"/>
            </w:tcBorders>
          </w:tcPr>
          <w:p w:rsidR="003560C0" w:rsidRPr="00EA089F" w:rsidRDefault="003560C0"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29</w:t>
            </w:r>
            <w:r w:rsidRPr="00EA089F">
              <w:rPr>
                <w:iCs/>
                <w:color w:val="000000"/>
                <w:lang w:eastAsia="en-US"/>
              </w:rPr>
              <w:t>.punkts</w:t>
            </w:r>
          </w:p>
        </w:tc>
        <w:tc>
          <w:tcPr>
            <w:tcW w:w="2262"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Neparedz stingrākas prasības</w:t>
            </w:r>
          </w:p>
        </w:tc>
      </w:tr>
      <w:tr w:rsidR="003560C0" w:rsidRPr="00EA089F" w:rsidTr="00DF7226">
        <w:tc>
          <w:tcPr>
            <w:tcW w:w="2303" w:type="dxa"/>
            <w:tcBorders>
              <w:top w:val="single" w:sz="4" w:space="0" w:color="auto"/>
              <w:left w:val="single" w:sz="4" w:space="0" w:color="auto"/>
              <w:bottom w:val="single" w:sz="4" w:space="0" w:color="auto"/>
              <w:right w:val="single" w:sz="4" w:space="0" w:color="auto"/>
            </w:tcBorders>
          </w:tcPr>
          <w:p w:rsidR="003560C0" w:rsidRPr="00EA089F" w:rsidRDefault="003560C0">
            <w:pPr>
              <w:rPr>
                <w:color w:val="000000"/>
              </w:rPr>
            </w:pPr>
            <w:r w:rsidRPr="00EA089F">
              <w:rPr>
                <w:color w:val="000000"/>
              </w:rPr>
              <w:t>Komisijas regulas Nr.1407/2013 1.panta 1.punkts</w:t>
            </w:r>
          </w:p>
        </w:tc>
        <w:tc>
          <w:tcPr>
            <w:tcW w:w="2123" w:type="dxa"/>
            <w:tcBorders>
              <w:top w:val="single" w:sz="4" w:space="0" w:color="auto"/>
              <w:left w:val="single" w:sz="4" w:space="0" w:color="auto"/>
              <w:bottom w:val="single" w:sz="4" w:space="0" w:color="auto"/>
              <w:right w:val="single" w:sz="4" w:space="0" w:color="auto"/>
            </w:tcBorders>
          </w:tcPr>
          <w:p w:rsidR="003560C0" w:rsidRPr="00EA089F" w:rsidRDefault="003560C0"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 xml:space="preserve">.1.apakšpunkts </w:t>
            </w:r>
          </w:p>
        </w:tc>
        <w:tc>
          <w:tcPr>
            <w:tcW w:w="2262"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Neparedz stingrākas prasības</w:t>
            </w:r>
          </w:p>
        </w:tc>
      </w:tr>
      <w:tr w:rsidR="003560C0" w:rsidRPr="00EA089F" w:rsidTr="00DF7226">
        <w:tc>
          <w:tcPr>
            <w:tcW w:w="2303" w:type="dxa"/>
            <w:tcBorders>
              <w:top w:val="single" w:sz="4" w:space="0" w:color="auto"/>
              <w:left w:val="single" w:sz="4" w:space="0" w:color="auto"/>
              <w:bottom w:val="single" w:sz="4" w:space="0" w:color="auto"/>
              <w:right w:val="single" w:sz="4" w:space="0" w:color="auto"/>
            </w:tcBorders>
          </w:tcPr>
          <w:p w:rsidR="003560C0" w:rsidRPr="00EA089F" w:rsidRDefault="003560C0">
            <w:pPr>
              <w:rPr>
                <w:color w:val="000000"/>
              </w:rPr>
            </w:pPr>
            <w:r w:rsidRPr="00EA089F">
              <w:rPr>
                <w:color w:val="000000"/>
              </w:rPr>
              <w:t>Komisijas regulas Nr.1407/2013 2.panta 2.punkts</w:t>
            </w:r>
          </w:p>
        </w:tc>
        <w:tc>
          <w:tcPr>
            <w:tcW w:w="2123" w:type="dxa"/>
            <w:tcBorders>
              <w:top w:val="single" w:sz="4" w:space="0" w:color="auto"/>
              <w:left w:val="single" w:sz="4" w:space="0" w:color="auto"/>
              <w:bottom w:val="single" w:sz="4" w:space="0" w:color="auto"/>
              <w:right w:val="single" w:sz="4" w:space="0" w:color="auto"/>
            </w:tcBorders>
          </w:tcPr>
          <w:p w:rsidR="003560C0" w:rsidRPr="00EA089F" w:rsidRDefault="003560C0"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.3.punkts</w:t>
            </w:r>
          </w:p>
        </w:tc>
        <w:tc>
          <w:tcPr>
            <w:tcW w:w="2262" w:type="dxa"/>
            <w:tcBorders>
              <w:top w:val="single" w:sz="4" w:space="0" w:color="auto"/>
              <w:left w:val="single" w:sz="4" w:space="0" w:color="auto"/>
              <w:bottom w:val="single" w:sz="4" w:space="0" w:color="auto"/>
              <w:right w:val="single" w:sz="4" w:space="0" w:color="auto"/>
            </w:tcBorders>
          </w:tcPr>
          <w:p w:rsidR="003560C0" w:rsidRPr="00EA089F" w:rsidRDefault="003560C0" w:rsidP="00CC4AAD">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3560C0" w:rsidRPr="00EA089F" w:rsidRDefault="003560C0" w:rsidP="00CC4AAD">
            <w:pPr>
              <w:jc w:val="center"/>
              <w:rPr>
                <w:iCs/>
                <w:color w:val="000000"/>
              </w:rPr>
            </w:pPr>
            <w:r w:rsidRPr="00EA089F">
              <w:rPr>
                <w:iCs/>
                <w:color w:val="000000"/>
              </w:rPr>
              <w:t>Neparedz stingrākas prasības</w:t>
            </w:r>
          </w:p>
        </w:tc>
      </w:tr>
      <w:tr w:rsidR="003560C0" w:rsidRPr="00EA089F" w:rsidTr="00DF7226">
        <w:tc>
          <w:tcPr>
            <w:tcW w:w="2303" w:type="dxa"/>
            <w:tcBorders>
              <w:top w:val="single" w:sz="4" w:space="0" w:color="auto"/>
              <w:left w:val="single" w:sz="4" w:space="0" w:color="auto"/>
              <w:bottom w:val="single" w:sz="4" w:space="0" w:color="auto"/>
              <w:right w:val="single" w:sz="4" w:space="0" w:color="auto"/>
            </w:tcBorders>
          </w:tcPr>
          <w:p w:rsidR="003560C0" w:rsidRPr="00EA089F" w:rsidRDefault="003560C0">
            <w:pPr>
              <w:rPr>
                <w:color w:val="000000"/>
              </w:rPr>
            </w:pPr>
            <w:r w:rsidRPr="00EA089F">
              <w:rPr>
                <w:color w:val="000000"/>
              </w:rPr>
              <w:t>Komisijas regulas Nr.1407/2013 3.panta 2.punkts</w:t>
            </w:r>
          </w:p>
        </w:tc>
        <w:tc>
          <w:tcPr>
            <w:tcW w:w="2123" w:type="dxa"/>
            <w:tcBorders>
              <w:top w:val="single" w:sz="4" w:space="0" w:color="auto"/>
              <w:left w:val="single" w:sz="4" w:space="0" w:color="auto"/>
              <w:bottom w:val="single" w:sz="4" w:space="0" w:color="auto"/>
              <w:right w:val="single" w:sz="4" w:space="0" w:color="auto"/>
            </w:tcBorders>
          </w:tcPr>
          <w:p w:rsidR="003560C0" w:rsidRPr="00EA089F" w:rsidRDefault="003560C0"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.3.apakšpunkts</w:t>
            </w:r>
            <w:r w:rsidR="00DF7226" w:rsidRPr="00EA089F">
              <w:rPr>
                <w:iCs/>
                <w:color w:val="000000"/>
                <w:lang w:eastAsia="en-US"/>
              </w:rPr>
              <w:t xml:space="preserve"> un </w:t>
            </w:r>
            <w:r w:rsidR="00FC087B" w:rsidRPr="00EA089F">
              <w:rPr>
                <w:iCs/>
                <w:color w:val="000000"/>
                <w:lang w:eastAsia="en-US"/>
              </w:rPr>
              <w:t>30</w:t>
            </w:r>
            <w:r w:rsidR="00DF7226" w:rsidRPr="00EA089F">
              <w:rPr>
                <w:iCs/>
                <w:color w:val="000000"/>
                <w:lang w:eastAsia="en-US"/>
              </w:rPr>
              <w:t>.5.apakšpunkts</w:t>
            </w:r>
          </w:p>
        </w:tc>
        <w:tc>
          <w:tcPr>
            <w:tcW w:w="2262"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3560C0" w:rsidRPr="00EA089F" w:rsidRDefault="003560C0"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pPr>
              <w:rPr>
                <w:color w:val="000000"/>
              </w:rPr>
            </w:pPr>
            <w:r w:rsidRPr="00EA089F">
              <w:rPr>
                <w:color w:val="000000"/>
              </w:rPr>
              <w:t>Komisijas regulas Nr.1407/2013 5.panta 1.punkts</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.5.apakšpunkts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pPr>
              <w:rPr>
                <w:color w:val="000000"/>
              </w:rPr>
            </w:pPr>
            <w:r w:rsidRPr="00EA089F">
              <w:rPr>
                <w:color w:val="000000"/>
              </w:rPr>
              <w:t>Komisijas regulas Nr.1407/2013 5.panta 2.punkts</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.5.apakšpunkts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pPr>
              <w:rPr>
                <w:color w:val="000000"/>
              </w:rPr>
            </w:pPr>
            <w:r w:rsidRPr="00EA089F">
              <w:rPr>
                <w:color w:val="000000"/>
              </w:rPr>
              <w:t>Komisijas regulas Nr.1407/2013 1.panta 2.punkts</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30</w:t>
            </w:r>
            <w:r w:rsidRPr="00EA089F">
              <w:rPr>
                <w:iCs/>
                <w:color w:val="000000"/>
                <w:lang w:eastAsia="en-US"/>
              </w:rPr>
              <w:t>.6.apakšpunkts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pPr>
              <w:rPr>
                <w:color w:val="000000"/>
              </w:rPr>
            </w:pPr>
            <w:r w:rsidRPr="00EA089F">
              <w:rPr>
                <w:color w:val="000000"/>
              </w:rPr>
              <w:t>Komisijas regulas Nr.1407/2013 8.pants</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32</w:t>
            </w:r>
            <w:r w:rsidRPr="00EA089F">
              <w:rPr>
                <w:iCs/>
                <w:color w:val="000000"/>
                <w:lang w:eastAsia="en-US"/>
              </w:rPr>
              <w:t>.punkts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pPr>
              <w:rPr>
                <w:color w:val="000000"/>
              </w:rPr>
            </w:pPr>
            <w:r w:rsidRPr="00EA089F">
              <w:rPr>
                <w:color w:val="000000"/>
              </w:rPr>
              <w:t xml:space="preserve">Komisijas regulas Nr.1407/2013 6.panta 4.punkts </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FC087B">
            <w:pPr>
              <w:jc w:val="center"/>
              <w:rPr>
                <w:iCs/>
                <w:color w:val="000000"/>
                <w:lang w:eastAsia="en-US"/>
              </w:rPr>
            </w:pPr>
            <w:r w:rsidRPr="00EA089F">
              <w:rPr>
                <w:iCs/>
                <w:color w:val="000000"/>
                <w:lang w:eastAsia="en-US"/>
              </w:rPr>
              <w:t xml:space="preserve">Noteikumu projekta </w:t>
            </w:r>
            <w:r w:rsidR="00FC087B" w:rsidRPr="00EA089F">
              <w:rPr>
                <w:iCs/>
                <w:color w:val="000000"/>
                <w:lang w:eastAsia="en-US"/>
              </w:rPr>
              <w:t>33</w:t>
            </w:r>
            <w:r w:rsidRPr="00EA089F">
              <w:rPr>
                <w:iCs/>
                <w:color w:val="000000"/>
                <w:lang w:eastAsia="en-US"/>
              </w:rPr>
              <w:t>.punkts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Ieviesta pilnībā</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DF7226" w:rsidP="004C047A">
            <w:pPr>
              <w:jc w:val="center"/>
              <w:rPr>
                <w:iCs/>
                <w:color w:val="000000"/>
              </w:rPr>
            </w:pPr>
            <w:r w:rsidRPr="00EA089F">
              <w:rPr>
                <w:iCs/>
                <w:color w:val="000000"/>
              </w:rPr>
              <w:t>Neparedz stingrākas prasības</w:t>
            </w:r>
          </w:p>
        </w:tc>
      </w:tr>
      <w:tr w:rsidR="00DF7226" w:rsidRPr="00EA089F" w:rsidTr="00DF7226">
        <w:tc>
          <w:tcPr>
            <w:tcW w:w="2303" w:type="dxa"/>
            <w:tcBorders>
              <w:top w:val="single" w:sz="4" w:space="0" w:color="auto"/>
              <w:left w:val="single" w:sz="4" w:space="0" w:color="auto"/>
              <w:bottom w:val="single" w:sz="4" w:space="0" w:color="auto"/>
              <w:right w:val="single" w:sz="4" w:space="0" w:color="auto"/>
            </w:tcBorders>
          </w:tcPr>
          <w:p w:rsidR="00DF7226" w:rsidRPr="00EA089F" w:rsidRDefault="00DF7226" w:rsidP="001278B2">
            <w:pPr>
              <w:rPr>
                <w:color w:val="000000"/>
              </w:rPr>
            </w:pPr>
            <w:r w:rsidRPr="00EA089F">
              <w:rPr>
                <w:color w:val="000000"/>
              </w:rPr>
              <w:t>Eiropas Parlamenta un Padomes Regula Nr. 1303/2013.</w:t>
            </w:r>
          </w:p>
        </w:tc>
        <w:tc>
          <w:tcPr>
            <w:tcW w:w="2123" w:type="dxa"/>
            <w:tcBorders>
              <w:top w:val="single" w:sz="4" w:space="0" w:color="auto"/>
              <w:left w:val="single" w:sz="4" w:space="0" w:color="auto"/>
              <w:bottom w:val="single" w:sz="4" w:space="0" w:color="auto"/>
              <w:right w:val="single" w:sz="4" w:space="0" w:color="auto"/>
            </w:tcBorders>
          </w:tcPr>
          <w:p w:rsidR="00DF7226" w:rsidRPr="00EA089F" w:rsidRDefault="00DF7226" w:rsidP="00EC65BC">
            <w:pPr>
              <w:jc w:val="center"/>
              <w:rPr>
                <w:iCs/>
                <w:color w:val="000000"/>
                <w:lang w:eastAsia="en-US"/>
              </w:rPr>
            </w:pPr>
            <w:r w:rsidRPr="00EA089F">
              <w:rPr>
                <w:color w:val="000000"/>
              </w:rPr>
              <w:t xml:space="preserve">Noteikumu projekta </w:t>
            </w:r>
            <w:r w:rsidR="004F1059" w:rsidRPr="00EA089F">
              <w:rPr>
                <w:color w:val="000000"/>
              </w:rPr>
              <w:t>35</w:t>
            </w:r>
            <w:r w:rsidRPr="00EA089F">
              <w:rPr>
                <w:color w:val="000000"/>
              </w:rPr>
              <w:t>.1.apakšpunkts</w:t>
            </w:r>
          </w:p>
        </w:tc>
        <w:tc>
          <w:tcPr>
            <w:tcW w:w="2262" w:type="dxa"/>
            <w:tcBorders>
              <w:top w:val="single" w:sz="4" w:space="0" w:color="auto"/>
              <w:left w:val="single" w:sz="4" w:space="0" w:color="auto"/>
              <w:bottom w:val="single" w:sz="4" w:space="0" w:color="auto"/>
              <w:right w:val="single" w:sz="4" w:space="0" w:color="auto"/>
            </w:tcBorders>
          </w:tcPr>
          <w:p w:rsidR="00DF7226" w:rsidRPr="00EA089F" w:rsidRDefault="00DF7226" w:rsidP="00EC65BC">
            <w:pPr>
              <w:jc w:val="center"/>
              <w:rPr>
                <w:color w:val="000000"/>
              </w:rPr>
            </w:pPr>
            <w:r w:rsidRPr="00EA089F">
              <w:rPr>
                <w:color w:val="000000"/>
              </w:rPr>
              <w:t>Vienība tiek ieviesta pilnībā.</w:t>
            </w:r>
          </w:p>
          <w:p w:rsidR="00DF7226" w:rsidRPr="00EA089F" w:rsidRDefault="00DF7226" w:rsidP="00EC65BC">
            <w:pPr>
              <w:jc w:val="center"/>
              <w:rPr>
                <w:iCs/>
                <w:color w:val="000000"/>
              </w:rPr>
            </w:pPr>
            <w:r w:rsidRPr="00EA089F">
              <w:rPr>
                <w:color w:val="000000"/>
              </w:rPr>
              <w:t>(Vispārēja atsauce uz komunikācijas un vizuālās identitātes prasībām)</w:t>
            </w:r>
          </w:p>
        </w:tc>
        <w:tc>
          <w:tcPr>
            <w:tcW w:w="2520" w:type="dxa"/>
            <w:tcBorders>
              <w:top w:val="single" w:sz="4" w:space="0" w:color="auto"/>
              <w:left w:val="single" w:sz="4" w:space="0" w:color="auto"/>
              <w:bottom w:val="single" w:sz="4" w:space="0" w:color="auto"/>
              <w:right w:val="single" w:sz="4" w:space="0" w:color="auto"/>
            </w:tcBorders>
          </w:tcPr>
          <w:p w:rsidR="00DF7226" w:rsidRPr="00EA089F" w:rsidRDefault="001558D7" w:rsidP="001558D7">
            <w:pPr>
              <w:jc w:val="center"/>
              <w:rPr>
                <w:iCs/>
                <w:color w:val="000000"/>
              </w:rPr>
            </w:pPr>
            <w:r w:rsidRPr="00EA089F">
              <w:rPr>
                <w:iCs/>
                <w:color w:val="000000"/>
              </w:rPr>
              <w:t>Neparedz stingrākas prasības</w:t>
            </w:r>
          </w:p>
        </w:tc>
      </w:tr>
      <w:tr w:rsidR="00DF7226" w:rsidRPr="00EA089F" w:rsidTr="00DF7226">
        <w:tc>
          <w:tcPr>
            <w:tcW w:w="4426"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rPr>
                <w:color w:val="000000"/>
              </w:rPr>
            </w:pPr>
            <w:r w:rsidRPr="00EA089F">
              <w:rPr>
                <w:color w:val="000000"/>
              </w:rPr>
              <w:lastRenderedPageBreak/>
              <w:t>Kā ir izmantota ES tiesību aktā paredzētā rīcības brīvība dalībvalstij pārņemt vai ieviest noteiktas ES tiesību akta normas?</w:t>
            </w:r>
          </w:p>
          <w:p w:rsidR="00DF7226" w:rsidRPr="00EA089F" w:rsidRDefault="00DF7226" w:rsidP="00624D78">
            <w:pPr>
              <w:rPr>
                <w:i/>
                <w:color w:val="000000"/>
                <w:lang w:eastAsia="en-US"/>
              </w:rPr>
            </w:pPr>
            <w:r w:rsidRPr="00EA089F">
              <w:rPr>
                <w:color w:val="000000"/>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rPr>
                <w:color w:val="000000"/>
                <w:lang w:eastAsia="en-US"/>
              </w:rPr>
            </w:pPr>
            <w:r w:rsidRPr="00EA089F">
              <w:rPr>
                <w:iCs/>
                <w:color w:val="000000"/>
              </w:rPr>
              <w:t>Noteikumu projekts šo jomu neskar.</w:t>
            </w:r>
          </w:p>
        </w:tc>
      </w:tr>
      <w:tr w:rsidR="00DF7226" w:rsidRPr="00EA089F" w:rsidTr="00DF7226">
        <w:tc>
          <w:tcPr>
            <w:tcW w:w="4426"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rPr>
                <w:i/>
                <w:color w:val="000000"/>
                <w:lang w:eastAsia="en-US"/>
              </w:rPr>
            </w:pPr>
            <w:r w:rsidRPr="00EA089F">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jc w:val="both"/>
              <w:rPr>
                <w:color w:val="000000"/>
                <w:lang w:eastAsia="en-US"/>
              </w:rPr>
            </w:pPr>
            <w:r w:rsidRPr="00EA089F">
              <w:rPr>
                <w:iCs/>
                <w:color w:val="000000"/>
              </w:rPr>
              <w:t>Noteikumu projekts šo jomu neskar.</w:t>
            </w:r>
          </w:p>
        </w:tc>
      </w:tr>
      <w:tr w:rsidR="00DF7226" w:rsidRPr="00EA089F" w:rsidTr="00DF7226">
        <w:tc>
          <w:tcPr>
            <w:tcW w:w="4426"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pStyle w:val="naiskr"/>
              <w:spacing w:before="0" w:beforeAutospacing="0" w:after="0" w:afterAutospacing="0"/>
              <w:rPr>
                <w:i/>
                <w:color w:val="000000"/>
                <w:lang w:eastAsia="en-US"/>
              </w:rPr>
            </w:pPr>
            <w:r w:rsidRPr="00EA089F">
              <w:rPr>
                <w:color w:val="000000"/>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rsidR="00DF7226" w:rsidRPr="00EA089F" w:rsidRDefault="00DF7226" w:rsidP="00624D78">
            <w:pPr>
              <w:rPr>
                <w:color w:val="000000"/>
                <w:lang w:eastAsia="en-US"/>
              </w:rPr>
            </w:pPr>
            <w:r w:rsidRPr="00EA089F">
              <w:rPr>
                <w:color w:val="000000"/>
              </w:rPr>
              <w:t>Nav.</w:t>
            </w:r>
          </w:p>
        </w:tc>
      </w:tr>
    </w:tbl>
    <w:p w:rsidR="00541C9A" w:rsidRPr="00EA089F" w:rsidRDefault="00541C9A" w:rsidP="00624D78">
      <w:pPr>
        <w:jc w:val="cente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2363B4" w:rsidRPr="00EA089F" w:rsidTr="00663CC5">
        <w:tc>
          <w:tcPr>
            <w:tcW w:w="9208" w:type="dxa"/>
            <w:gridSpan w:val="3"/>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pStyle w:val="naisnod"/>
              <w:spacing w:before="0" w:beforeAutospacing="0" w:after="0" w:afterAutospacing="0"/>
              <w:jc w:val="center"/>
              <w:rPr>
                <w:b/>
                <w:color w:val="000000"/>
                <w:lang w:eastAsia="en-US"/>
              </w:rPr>
            </w:pPr>
            <w:r w:rsidRPr="00EA089F">
              <w:rPr>
                <w:b/>
                <w:color w:val="000000"/>
                <w:lang w:eastAsia="en-US"/>
              </w:rPr>
              <w:t>2.tabula. Ar tiesību akta projektu uzņemtās saistības, kas izriet no starptautiskajiem tiesību aktiem vai starptautiskas institūcijas vai organizācijas dokumentiem</w:t>
            </w:r>
          </w:p>
          <w:p w:rsidR="002363B4" w:rsidRPr="00EA089F" w:rsidRDefault="002363B4" w:rsidP="00624D78">
            <w:pPr>
              <w:jc w:val="center"/>
              <w:rPr>
                <w:color w:val="000000"/>
                <w:lang w:eastAsia="en-US"/>
              </w:rPr>
            </w:pPr>
            <w:r w:rsidRPr="00EA089F">
              <w:rPr>
                <w:b/>
                <w:color w:val="000000"/>
              </w:rPr>
              <w:t>Pasākumi šo saistību izpildei</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EA089F" w:rsidRDefault="00743A0D" w:rsidP="00624D78">
            <w:pPr>
              <w:tabs>
                <w:tab w:val="left" w:pos="325"/>
              </w:tabs>
              <w:rPr>
                <w:i/>
                <w:color w:val="000000"/>
                <w:lang w:eastAsia="en-US"/>
              </w:rPr>
            </w:pPr>
            <w:r w:rsidRPr="00EA089F">
              <w:rPr>
                <w:iCs/>
                <w:color w:val="000000"/>
              </w:rPr>
              <w:t>N</w:t>
            </w:r>
            <w:r w:rsidR="002363B4" w:rsidRPr="00EA089F">
              <w:rPr>
                <w:iCs/>
                <w:color w:val="000000"/>
              </w:rPr>
              <w:t>oteikumu projekts šo jomu neskar.</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jc w:val="center"/>
              <w:rPr>
                <w:color w:val="000000"/>
                <w:lang w:eastAsia="en-US"/>
              </w:rPr>
            </w:pPr>
            <w:r w:rsidRPr="00EA089F">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jc w:val="center"/>
              <w:rPr>
                <w:color w:val="000000"/>
                <w:lang w:eastAsia="en-US"/>
              </w:rPr>
            </w:pPr>
            <w:r w:rsidRPr="00EA089F">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jc w:val="center"/>
              <w:rPr>
                <w:color w:val="000000"/>
                <w:lang w:eastAsia="en-US"/>
              </w:rPr>
            </w:pPr>
            <w:r w:rsidRPr="00EA089F">
              <w:rPr>
                <w:color w:val="000000"/>
              </w:rPr>
              <w:t>C</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rPr>
            </w:pPr>
            <w:r w:rsidRPr="00EA089F">
              <w:rPr>
                <w:color w:val="000000"/>
              </w:rPr>
              <w:t>Starptautiskās saistības (pēc būtības), kas izriet no norādītā starptautiskā dokumenta.</w:t>
            </w:r>
          </w:p>
          <w:p w:rsidR="002363B4" w:rsidRPr="00EA089F" w:rsidRDefault="002363B4" w:rsidP="00624D78">
            <w:pPr>
              <w:rPr>
                <w:color w:val="000000"/>
                <w:lang w:eastAsia="en-US"/>
              </w:rPr>
            </w:pPr>
            <w:r w:rsidRPr="00EA089F">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rPr>
            </w:pPr>
            <w:r w:rsidRPr="00EA089F">
              <w:rPr>
                <w:color w:val="000000"/>
              </w:rPr>
              <w:t>Informācija par to, vai starptautiskās saistības, kas minētas šīs tabulas A ailē, tiek izpildītas pilnībā vai daļēji.</w:t>
            </w:r>
          </w:p>
          <w:p w:rsidR="002363B4" w:rsidRPr="00EA089F" w:rsidRDefault="002363B4" w:rsidP="00624D78">
            <w:pPr>
              <w:rPr>
                <w:color w:val="000000"/>
              </w:rPr>
            </w:pPr>
            <w:r w:rsidRPr="00EA089F">
              <w:rPr>
                <w:color w:val="000000"/>
              </w:rPr>
              <w:t>Ja attiecīgās starptautiskās saistības tiek izpildītas daļēji, sniedz attiecīgu skaidrojumu, kā arī precīzi norāda, kad un kādā veidā starptautiskās saistības tiks izpildītas pilnībā.</w:t>
            </w:r>
          </w:p>
          <w:p w:rsidR="002363B4" w:rsidRPr="00EA089F" w:rsidRDefault="002363B4" w:rsidP="00624D78">
            <w:pPr>
              <w:rPr>
                <w:color w:val="000000"/>
                <w:lang w:eastAsia="en-US"/>
              </w:rPr>
            </w:pPr>
            <w:r w:rsidRPr="00EA089F">
              <w:rPr>
                <w:color w:val="000000"/>
              </w:rPr>
              <w:t>Norāda institūciju, kas ir atbildīga par šo saistību izpildi pilnībā</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2363B4" w:rsidRPr="00EA089F" w:rsidRDefault="00743A0D" w:rsidP="00624D78">
            <w:pPr>
              <w:rPr>
                <w:color w:val="000000"/>
                <w:lang w:eastAsia="en-US"/>
              </w:rPr>
            </w:pPr>
            <w:r w:rsidRPr="00EA089F">
              <w:rPr>
                <w:iCs/>
                <w:color w:val="000000"/>
              </w:rPr>
              <w:t>N</w:t>
            </w:r>
            <w:r w:rsidR="002363B4" w:rsidRPr="00EA089F">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2363B4" w:rsidRPr="00EA089F" w:rsidRDefault="00743A0D" w:rsidP="00624D78">
            <w:pPr>
              <w:rPr>
                <w:color w:val="000000"/>
                <w:lang w:eastAsia="en-US"/>
              </w:rPr>
            </w:pPr>
            <w:r w:rsidRPr="00EA089F">
              <w:rPr>
                <w:iCs/>
                <w:color w:val="000000"/>
              </w:rPr>
              <w:t>N</w:t>
            </w:r>
            <w:r w:rsidR="002363B4" w:rsidRPr="00EA089F">
              <w:rPr>
                <w:iCs/>
                <w:color w:val="000000"/>
              </w:rPr>
              <w:t>oteikumu projekts šo jomu neskar.</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EA089F" w:rsidRDefault="00743A0D" w:rsidP="00624D78">
            <w:pPr>
              <w:rPr>
                <w:i/>
                <w:color w:val="000000"/>
                <w:lang w:eastAsia="en-US"/>
              </w:rPr>
            </w:pPr>
            <w:r w:rsidRPr="00EA089F">
              <w:rPr>
                <w:iCs/>
                <w:color w:val="000000"/>
              </w:rPr>
              <w:t>N</w:t>
            </w:r>
            <w:r w:rsidR="002363B4" w:rsidRPr="00EA089F">
              <w:rPr>
                <w:iCs/>
                <w:color w:val="000000"/>
              </w:rPr>
              <w:t>oteikumu projekts šo jomu neskar.</w:t>
            </w:r>
          </w:p>
        </w:tc>
      </w:tr>
      <w:tr w:rsidR="002363B4" w:rsidRPr="00EA089F" w:rsidTr="00663CC5">
        <w:tc>
          <w:tcPr>
            <w:tcW w:w="3384" w:type="dxa"/>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363B4" w:rsidRPr="00EA089F" w:rsidRDefault="002363B4" w:rsidP="00624D78">
            <w:pPr>
              <w:rPr>
                <w:color w:val="000000"/>
                <w:lang w:eastAsia="en-US"/>
              </w:rPr>
            </w:pPr>
            <w:r w:rsidRPr="00EA089F">
              <w:rPr>
                <w:color w:val="000000"/>
              </w:rPr>
              <w:t>Nav.</w:t>
            </w:r>
          </w:p>
        </w:tc>
      </w:tr>
    </w:tbl>
    <w:p w:rsidR="00BC1EFB" w:rsidRPr="00EA089F" w:rsidRDefault="00BC1EFB" w:rsidP="00624D78">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EA089F" w:rsidTr="00663CC5">
        <w:trPr>
          <w:trHeight w:val="421"/>
        </w:trPr>
        <w:tc>
          <w:tcPr>
            <w:tcW w:w="9214" w:type="dxa"/>
            <w:gridSpan w:val="3"/>
            <w:vAlign w:val="center"/>
          </w:tcPr>
          <w:p w:rsidR="00330C43" w:rsidRPr="00EA089F" w:rsidRDefault="00330C43" w:rsidP="00624D78">
            <w:pPr>
              <w:pStyle w:val="naisnod"/>
              <w:spacing w:before="0" w:beforeAutospacing="0" w:after="0" w:afterAutospacing="0"/>
              <w:ind w:left="57" w:right="57"/>
              <w:jc w:val="center"/>
            </w:pPr>
            <w:r w:rsidRPr="00EA089F">
              <w:rPr>
                <w:b/>
              </w:rPr>
              <w:t>VI. Sabiedrības līdzdalība un komunikācijas aktivitātes</w:t>
            </w:r>
          </w:p>
        </w:tc>
      </w:tr>
      <w:tr w:rsidR="00330C43" w:rsidRPr="00EA089F" w:rsidTr="00663CC5">
        <w:trPr>
          <w:trHeight w:val="553"/>
        </w:trPr>
        <w:tc>
          <w:tcPr>
            <w:tcW w:w="315" w:type="dxa"/>
          </w:tcPr>
          <w:p w:rsidR="00330C43" w:rsidRPr="00EA089F" w:rsidRDefault="00330C43" w:rsidP="00624D78">
            <w:pPr>
              <w:ind w:left="57" w:right="57"/>
              <w:jc w:val="both"/>
              <w:rPr>
                <w:bCs/>
              </w:rPr>
            </w:pPr>
            <w:r w:rsidRPr="00EA089F">
              <w:rPr>
                <w:bCs/>
              </w:rPr>
              <w:t>1.</w:t>
            </w:r>
          </w:p>
        </w:tc>
        <w:tc>
          <w:tcPr>
            <w:tcW w:w="2842" w:type="dxa"/>
          </w:tcPr>
          <w:p w:rsidR="00330C43" w:rsidRPr="00EA089F" w:rsidRDefault="00330C43" w:rsidP="00624D78">
            <w:pPr>
              <w:tabs>
                <w:tab w:val="left" w:pos="170"/>
              </w:tabs>
              <w:ind w:left="57" w:right="57"/>
            </w:pPr>
            <w:r w:rsidRPr="00EA089F">
              <w:t>Plānotās sabiedrības līdzdalības un komunikācijas aktivitātes saistībā ar projektu</w:t>
            </w:r>
          </w:p>
        </w:tc>
        <w:tc>
          <w:tcPr>
            <w:tcW w:w="6057" w:type="dxa"/>
          </w:tcPr>
          <w:p w:rsidR="000C6A3D" w:rsidRPr="00EA089F" w:rsidRDefault="000C6A3D" w:rsidP="000C6A3D">
            <w:pPr>
              <w:shd w:val="clear" w:color="auto" w:fill="FFFFFF"/>
              <w:spacing w:after="120"/>
              <w:ind w:left="57" w:right="113"/>
              <w:jc w:val="both"/>
            </w:pPr>
            <w:bookmarkStart w:id="0" w:name="p61"/>
            <w:bookmarkEnd w:id="0"/>
            <w:r w:rsidRPr="00EA089F">
              <w:t xml:space="preserve">Atbilstoši normatīvo aktu prasībām Ekonomikas ministrija tās tīmekļa vietnē publicē informāciju par noteikumu projektu un par tā virzību. </w:t>
            </w:r>
          </w:p>
          <w:p w:rsidR="0077305F" w:rsidRPr="00EA089F" w:rsidRDefault="000C6A3D" w:rsidP="000C6A3D">
            <w:pPr>
              <w:shd w:val="clear" w:color="auto" w:fill="FFFFFF"/>
              <w:ind w:left="57" w:right="113"/>
              <w:jc w:val="both"/>
            </w:pPr>
            <w:r w:rsidRPr="00EA089F">
              <w:lastRenderedPageBreak/>
              <w:t xml:space="preserve">3.1.1.6.pasākuma projekta iesnieguma vērtēšanas kritērijus ir plānots apstiprināt </w:t>
            </w:r>
            <w:bookmarkStart w:id="1" w:name="OLE_LINK4"/>
            <w:bookmarkStart w:id="2" w:name="OLE_LINK3"/>
            <w:r w:rsidRPr="00EA089F">
              <w:rPr>
                <w:kern w:val="24"/>
              </w:rPr>
              <w:t xml:space="preserve">Eiropas Savienības struktūrfondu un Kohēzijas fonda </w:t>
            </w:r>
            <w:r w:rsidRPr="00EA089F">
              <w:t xml:space="preserve">2014.–2020.gada plānošanas perioda </w:t>
            </w:r>
            <w:bookmarkEnd w:id="1"/>
            <w:bookmarkEnd w:id="2"/>
            <w:r w:rsidRPr="00EA089F">
              <w:t>Uzraudzības komitejā, kuras sastāvā ir iekļauti arī sociālie, nevalstiskā sektora un reģionālie partneri.</w:t>
            </w:r>
          </w:p>
        </w:tc>
      </w:tr>
      <w:tr w:rsidR="00330C43" w:rsidRPr="00EA089F" w:rsidTr="00663CC5">
        <w:trPr>
          <w:trHeight w:val="339"/>
        </w:trPr>
        <w:tc>
          <w:tcPr>
            <w:tcW w:w="315" w:type="dxa"/>
          </w:tcPr>
          <w:p w:rsidR="00330C43" w:rsidRPr="00EA089F" w:rsidRDefault="00330C43" w:rsidP="00624D78">
            <w:pPr>
              <w:ind w:left="57" w:right="57"/>
              <w:jc w:val="both"/>
              <w:rPr>
                <w:bCs/>
              </w:rPr>
            </w:pPr>
            <w:r w:rsidRPr="00EA089F">
              <w:rPr>
                <w:bCs/>
              </w:rPr>
              <w:lastRenderedPageBreak/>
              <w:t>2.</w:t>
            </w:r>
          </w:p>
        </w:tc>
        <w:tc>
          <w:tcPr>
            <w:tcW w:w="2842" w:type="dxa"/>
          </w:tcPr>
          <w:p w:rsidR="00330C43" w:rsidRPr="00EA089F" w:rsidRDefault="00330C43" w:rsidP="00624D78">
            <w:pPr>
              <w:ind w:left="57" w:right="57"/>
            </w:pPr>
            <w:r w:rsidRPr="00EA089F">
              <w:t>Sabiedrības līdzdalība projekta izstrādē</w:t>
            </w:r>
          </w:p>
        </w:tc>
        <w:tc>
          <w:tcPr>
            <w:tcW w:w="6057" w:type="dxa"/>
          </w:tcPr>
          <w:p w:rsidR="000C6A3D" w:rsidRPr="00EA089F" w:rsidRDefault="00CB5798" w:rsidP="003C2F5C">
            <w:pPr>
              <w:shd w:val="clear" w:color="auto" w:fill="FFFFFF"/>
              <w:spacing w:after="120"/>
              <w:ind w:right="113"/>
              <w:jc w:val="both"/>
              <w:rPr>
                <w:kern w:val="24"/>
              </w:rPr>
            </w:pPr>
            <w:bookmarkStart w:id="3" w:name="p62"/>
            <w:bookmarkEnd w:id="3"/>
            <w:r w:rsidRPr="00EA089F">
              <w:rPr>
                <w:shd w:val="clear" w:color="auto" w:fill="FFFFFF"/>
              </w:rPr>
              <w:t xml:space="preserve"> </w:t>
            </w:r>
            <w:r w:rsidR="000C6A3D" w:rsidRPr="00EA089F">
              <w:rPr>
                <w:kern w:val="24"/>
              </w:rPr>
              <w:t>Sabiedrības iesaiste tiks nodrošināta, veicot šādu dokumentu saskaņošanu</w:t>
            </w:r>
            <w:r w:rsidR="00C622A6" w:rsidRPr="00EA089F">
              <w:rPr>
                <w:kern w:val="24"/>
              </w:rPr>
              <w:t xml:space="preserve"> - </w:t>
            </w:r>
            <w:r w:rsidR="000C6A3D" w:rsidRPr="00EA089F">
              <w:rPr>
                <w:kern w:val="24"/>
              </w:rPr>
              <w:t>3.1.1.6.pasākuma vērtēšanas kritēriju projekts, kas tiek virzīts saskaņošanai Eiropas Savienības struktūrfondu un Kohēzijas fonda 2014.–2020.gada plānošanas perioda Uzraudzības komitejas apakškomitejā un Uzraudzības komitejā.</w:t>
            </w:r>
          </w:p>
          <w:p w:rsidR="00B4453B" w:rsidRPr="00EA089F" w:rsidRDefault="000C6A3D" w:rsidP="000C6A3D">
            <w:pPr>
              <w:shd w:val="clear" w:color="auto" w:fill="FFFFFF"/>
              <w:ind w:right="113"/>
              <w:jc w:val="both"/>
              <w:rPr>
                <w:shd w:val="clear" w:color="auto" w:fill="FFFFFF"/>
              </w:rPr>
            </w:pPr>
            <w:r w:rsidRPr="00EA089F">
              <w:rPr>
                <w:kern w:val="24"/>
              </w:rPr>
              <w:t>Noteikumu projekts, kas tiek virzīts skatīšanai Eiropas Savienības struktūrfondu un Kohēzijas fonda 2014.–2020.gada plānošanas perioda Uzraudzības komitejas apakškomitejā un Uzraudzības komitejā, kā arī saskaņošanai Valsts sekretāru sanāksmē.</w:t>
            </w:r>
          </w:p>
        </w:tc>
      </w:tr>
      <w:tr w:rsidR="00330C43" w:rsidRPr="00EA089F" w:rsidTr="00663CC5">
        <w:trPr>
          <w:trHeight w:val="476"/>
        </w:trPr>
        <w:tc>
          <w:tcPr>
            <w:tcW w:w="315" w:type="dxa"/>
          </w:tcPr>
          <w:p w:rsidR="00330C43" w:rsidRPr="00EA089F" w:rsidRDefault="00330C43" w:rsidP="00624D78">
            <w:pPr>
              <w:ind w:left="57" w:right="57"/>
              <w:jc w:val="both"/>
              <w:rPr>
                <w:bCs/>
              </w:rPr>
            </w:pPr>
            <w:r w:rsidRPr="00EA089F">
              <w:rPr>
                <w:bCs/>
              </w:rPr>
              <w:t>3.</w:t>
            </w:r>
          </w:p>
        </w:tc>
        <w:tc>
          <w:tcPr>
            <w:tcW w:w="2842" w:type="dxa"/>
          </w:tcPr>
          <w:p w:rsidR="00330C43" w:rsidRPr="00EA089F" w:rsidRDefault="00330C43" w:rsidP="00624D78">
            <w:pPr>
              <w:ind w:left="57" w:right="57"/>
            </w:pPr>
            <w:r w:rsidRPr="00EA089F">
              <w:t>Sabiedrības līdzdalības rezultāti</w:t>
            </w:r>
          </w:p>
        </w:tc>
        <w:tc>
          <w:tcPr>
            <w:tcW w:w="6057" w:type="dxa"/>
          </w:tcPr>
          <w:p w:rsidR="00AD21F1" w:rsidRPr="00EA089F" w:rsidRDefault="000C6A3D" w:rsidP="00CB5798">
            <w:pPr>
              <w:shd w:val="clear" w:color="auto" w:fill="FFFFFF"/>
              <w:ind w:left="57" w:right="113"/>
              <w:jc w:val="both"/>
              <w:rPr>
                <w:shd w:val="clear" w:color="auto" w:fill="FFFFFF"/>
              </w:rPr>
            </w:pPr>
            <w:r w:rsidRPr="00EA089F">
              <w:t>Skat. 2.punktu</w:t>
            </w:r>
          </w:p>
        </w:tc>
      </w:tr>
      <w:tr w:rsidR="00330C43" w:rsidRPr="00EA089F" w:rsidTr="003805E5">
        <w:trPr>
          <w:trHeight w:val="205"/>
        </w:trPr>
        <w:tc>
          <w:tcPr>
            <w:tcW w:w="315" w:type="dxa"/>
          </w:tcPr>
          <w:p w:rsidR="00330C43" w:rsidRPr="00EA089F" w:rsidRDefault="00330C43" w:rsidP="00624D78">
            <w:pPr>
              <w:ind w:left="57" w:right="57"/>
              <w:jc w:val="both"/>
              <w:rPr>
                <w:bCs/>
              </w:rPr>
            </w:pPr>
            <w:r w:rsidRPr="00EA089F">
              <w:rPr>
                <w:bCs/>
              </w:rPr>
              <w:t>4.</w:t>
            </w:r>
          </w:p>
        </w:tc>
        <w:tc>
          <w:tcPr>
            <w:tcW w:w="2842" w:type="dxa"/>
          </w:tcPr>
          <w:p w:rsidR="00330C43" w:rsidRPr="00EA089F" w:rsidRDefault="00330C43" w:rsidP="00624D78">
            <w:pPr>
              <w:ind w:left="57" w:right="57"/>
            </w:pPr>
            <w:r w:rsidRPr="00EA089F">
              <w:t>Cita informācija</w:t>
            </w:r>
          </w:p>
        </w:tc>
        <w:tc>
          <w:tcPr>
            <w:tcW w:w="6057" w:type="dxa"/>
          </w:tcPr>
          <w:p w:rsidR="00330C43" w:rsidRPr="00EA089F" w:rsidRDefault="003805E5" w:rsidP="00624D78">
            <w:pPr>
              <w:ind w:left="57" w:right="113"/>
              <w:jc w:val="both"/>
            </w:pPr>
            <w:r w:rsidRPr="00EA089F">
              <w:t>Nav.</w:t>
            </w:r>
          </w:p>
        </w:tc>
      </w:tr>
    </w:tbl>
    <w:p w:rsidR="00282E1F" w:rsidRPr="00EA089F" w:rsidRDefault="00282E1F" w:rsidP="00624D78">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EA089F" w:rsidTr="00663CC5">
        <w:trPr>
          <w:trHeight w:val="421"/>
        </w:trPr>
        <w:tc>
          <w:tcPr>
            <w:tcW w:w="9204" w:type="dxa"/>
            <w:gridSpan w:val="3"/>
            <w:vAlign w:val="center"/>
          </w:tcPr>
          <w:p w:rsidR="00282E1F" w:rsidRPr="00EA089F" w:rsidRDefault="00282E1F" w:rsidP="00624D78">
            <w:pPr>
              <w:pStyle w:val="naisnod"/>
              <w:spacing w:before="0" w:beforeAutospacing="0" w:after="0" w:afterAutospacing="0"/>
              <w:ind w:left="57" w:right="57"/>
              <w:jc w:val="center"/>
            </w:pPr>
            <w:r w:rsidRPr="00EA089F">
              <w:rPr>
                <w:b/>
              </w:rPr>
              <w:t>VII. Tiesību akta projekta izpildes nodrošināšana un tās ietekme uz institūcijām</w:t>
            </w:r>
          </w:p>
        </w:tc>
      </w:tr>
      <w:tr w:rsidR="000C6A3D" w:rsidRPr="00EA089F" w:rsidTr="00663CC5">
        <w:trPr>
          <w:trHeight w:val="553"/>
        </w:trPr>
        <w:tc>
          <w:tcPr>
            <w:tcW w:w="333" w:type="dxa"/>
          </w:tcPr>
          <w:p w:rsidR="000C6A3D" w:rsidRPr="00EA089F" w:rsidRDefault="000C6A3D" w:rsidP="006202C9">
            <w:pPr>
              <w:ind w:left="57" w:right="57"/>
              <w:jc w:val="both"/>
              <w:rPr>
                <w:bCs/>
              </w:rPr>
            </w:pPr>
            <w:r w:rsidRPr="00EA089F">
              <w:rPr>
                <w:bCs/>
              </w:rPr>
              <w:t>1.</w:t>
            </w:r>
          </w:p>
        </w:tc>
        <w:tc>
          <w:tcPr>
            <w:tcW w:w="2838" w:type="dxa"/>
          </w:tcPr>
          <w:p w:rsidR="000C6A3D" w:rsidRPr="00EA089F" w:rsidRDefault="000C6A3D" w:rsidP="006202C9">
            <w:pPr>
              <w:ind w:left="57" w:right="57"/>
            </w:pPr>
            <w:r w:rsidRPr="00EA089F">
              <w:t>Projekta izpildē iesaistītās institūcijas</w:t>
            </w:r>
          </w:p>
        </w:tc>
        <w:tc>
          <w:tcPr>
            <w:tcW w:w="6033" w:type="dxa"/>
          </w:tcPr>
          <w:p w:rsidR="000C6A3D" w:rsidRPr="00EA089F" w:rsidRDefault="000C6A3D" w:rsidP="00A87715">
            <w:r w:rsidRPr="00EA089F">
              <w:t>Ekonomikas ministrija kā atbildīgā iestāde, CFLA kā sadarbības iestāde.</w:t>
            </w:r>
          </w:p>
        </w:tc>
      </w:tr>
      <w:tr w:rsidR="000C6A3D" w:rsidRPr="00EA089F" w:rsidTr="00663CC5">
        <w:trPr>
          <w:trHeight w:val="339"/>
        </w:trPr>
        <w:tc>
          <w:tcPr>
            <w:tcW w:w="333" w:type="dxa"/>
          </w:tcPr>
          <w:p w:rsidR="000C6A3D" w:rsidRPr="00EA089F" w:rsidRDefault="000C6A3D" w:rsidP="006202C9">
            <w:pPr>
              <w:ind w:left="57" w:right="57"/>
              <w:jc w:val="both"/>
              <w:rPr>
                <w:bCs/>
              </w:rPr>
            </w:pPr>
            <w:r w:rsidRPr="00EA089F">
              <w:rPr>
                <w:bCs/>
              </w:rPr>
              <w:t>2.</w:t>
            </w:r>
          </w:p>
        </w:tc>
        <w:tc>
          <w:tcPr>
            <w:tcW w:w="2838" w:type="dxa"/>
          </w:tcPr>
          <w:p w:rsidR="000C6A3D" w:rsidRPr="00EA089F" w:rsidRDefault="000C6A3D" w:rsidP="006202C9">
            <w:pPr>
              <w:ind w:left="57" w:right="57"/>
            </w:pPr>
            <w:r w:rsidRPr="00EA089F">
              <w:t xml:space="preserve">Projekta izpildes ietekme uz pārvaldes funkcijām un institucionālo struktūru. </w:t>
            </w:r>
          </w:p>
          <w:p w:rsidR="000C6A3D" w:rsidRPr="00EA089F" w:rsidRDefault="000C6A3D" w:rsidP="006202C9">
            <w:pPr>
              <w:ind w:left="57" w:right="57"/>
            </w:pPr>
            <w:r w:rsidRPr="00EA089F">
              <w:t>Jaunu institūciju izveide, esošu institūciju likvidācija vai reorganizācija, to ietekme uz institūcijas cilvēkresursiem</w:t>
            </w:r>
          </w:p>
        </w:tc>
        <w:tc>
          <w:tcPr>
            <w:tcW w:w="6033" w:type="dxa"/>
          </w:tcPr>
          <w:p w:rsidR="000C6A3D" w:rsidRPr="00EA089F" w:rsidRDefault="000C6A3D" w:rsidP="00EC65BC">
            <w:r w:rsidRPr="00EA089F">
              <w:t>Nav plānota jaunu institūciju izveide, esošu institūciju likvidācija vai reorganizācija.</w:t>
            </w:r>
          </w:p>
        </w:tc>
      </w:tr>
      <w:tr w:rsidR="00282E1F" w:rsidRPr="00EA089F" w:rsidTr="00663CC5">
        <w:trPr>
          <w:trHeight w:val="476"/>
        </w:trPr>
        <w:tc>
          <w:tcPr>
            <w:tcW w:w="333" w:type="dxa"/>
          </w:tcPr>
          <w:p w:rsidR="00282E1F" w:rsidRPr="00EA089F" w:rsidRDefault="00282E1F" w:rsidP="006202C9">
            <w:pPr>
              <w:ind w:left="57" w:right="57"/>
              <w:jc w:val="both"/>
              <w:rPr>
                <w:bCs/>
              </w:rPr>
            </w:pPr>
            <w:r w:rsidRPr="00EA089F">
              <w:rPr>
                <w:bCs/>
              </w:rPr>
              <w:t>3.</w:t>
            </w:r>
          </w:p>
        </w:tc>
        <w:tc>
          <w:tcPr>
            <w:tcW w:w="2838" w:type="dxa"/>
          </w:tcPr>
          <w:p w:rsidR="00282E1F" w:rsidRPr="00EA089F" w:rsidRDefault="00282E1F" w:rsidP="006202C9">
            <w:pPr>
              <w:ind w:left="57" w:right="57"/>
            </w:pPr>
            <w:r w:rsidRPr="00EA089F">
              <w:t>Cita informācija</w:t>
            </w:r>
          </w:p>
        </w:tc>
        <w:tc>
          <w:tcPr>
            <w:tcW w:w="6033" w:type="dxa"/>
          </w:tcPr>
          <w:p w:rsidR="00282E1F" w:rsidRPr="00EA089F" w:rsidRDefault="00EE03B3" w:rsidP="006202C9">
            <w:pPr>
              <w:shd w:val="clear" w:color="auto" w:fill="FFFFFF"/>
              <w:ind w:left="57" w:right="113"/>
              <w:jc w:val="both"/>
            </w:pPr>
            <w:r w:rsidRPr="00EA089F">
              <w:t>Nav</w:t>
            </w:r>
            <w:r w:rsidR="00DD1F5F" w:rsidRPr="00EA089F">
              <w:t>.</w:t>
            </w:r>
            <w:r w:rsidRPr="00EA089F">
              <w:t xml:space="preserve"> </w:t>
            </w:r>
          </w:p>
        </w:tc>
      </w:tr>
    </w:tbl>
    <w:p w:rsidR="00663CC5" w:rsidRPr="00EA089F" w:rsidRDefault="00663CC5" w:rsidP="006202C9">
      <w:pPr>
        <w:jc w:val="both"/>
        <w:rPr>
          <w:b/>
          <w:highlight w:val="lightGray"/>
        </w:rPr>
      </w:pPr>
    </w:p>
    <w:p w:rsidR="000B4CB2" w:rsidRPr="00EA089F" w:rsidRDefault="000B4CB2" w:rsidP="00624D78">
      <w:pPr>
        <w:jc w:val="both"/>
        <w:rPr>
          <w:highlight w:val="lightGray"/>
        </w:rPr>
      </w:pPr>
    </w:p>
    <w:p w:rsidR="00C622A6" w:rsidRPr="00EA089F" w:rsidRDefault="00C622A6" w:rsidP="00C622A6">
      <w:pPr>
        <w:jc w:val="both"/>
      </w:pPr>
      <w:r w:rsidRPr="00EA089F">
        <w:t>Ministru prezidenta biedrs,</w:t>
      </w:r>
      <w:r w:rsidRPr="00EA089F">
        <w:tab/>
      </w:r>
      <w:r w:rsidRPr="00EA089F">
        <w:tab/>
      </w:r>
      <w:r w:rsidRPr="00EA089F">
        <w:tab/>
      </w:r>
      <w:r w:rsidRPr="00EA089F">
        <w:tab/>
      </w:r>
      <w:r w:rsidRPr="00EA089F">
        <w:tab/>
      </w:r>
      <w:r w:rsidRPr="00EA089F">
        <w:tab/>
      </w:r>
      <w:r w:rsidRPr="00EA089F">
        <w:tab/>
      </w:r>
    </w:p>
    <w:p w:rsidR="00C622A6" w:rsidRPr="00E97B25" w:rsidRDefault="00C622A6" w:rsidP="00C622A6">
      <w:pPr>
        <w:jc w:val="both"/>
      </w:pPr>
      <w:r w:rsidRPr="00EA089F">
        <w:t>ekonomikas ministrs</w:t>
      </w:r>
      <w:r w:rsidRPr="00EA089F">
        <w:tab/>
      </w:r>
      <w:r w:rsidRPr="00EA089F">
        <w:tab/>
      </w:r>
      <w:r w:rsidRPr="00EA089F">
        <w:tab/>
      </w:r>
      <w:r w:rsidRPr="00EA089F">
        <w:tab/>
      </w:r>
      <w:r w:rsidRPr="00EA089F">
        <w:tab/>
      </w:r>
      <w:r w:rsidRPr="00EA089F">
        <w:tab/>
      </w:r>
      <w:r w:rsidRPr="00EA089F">
        <w:tab/>
      </w:r>
      <w:r w:rsidRPr="00EA089F">
        <w:tab/>
      </w:r>
      <w:proofErr w:type="spellStart"/>
      <w:r w:rsidRPr="00EA089F">
        <w:t>A.Aš</w:t>
      </w:r>
      <w:r w:rsidR="00EA089F">
        <w:t>e</w:t>
      </w:r>
      <w:r w:rsidRPr="00EA089F">
        <w:t>radens</w:t>
      </w:r>
      <w:proofErr w:type="spellEnd"/>
    </w:p>
    <w:p w:rsidR="00D7163F" w:rsidRPr="00EA089F" w:rsidRDefault="00D7163F" w:rsidP="00624D78">
      <w:pPr>
        <w:jc w:val="both"/>
      </w:pPr>
      <w:r w:rsidRPr="00EA089F">
        <w:tab/>
      </w:r>
    </w:p>
    <w:p w:rsidR="00485CD9" w:rsidRPr="00EA089F" w:rsidRDefault="00485CD9" w:rsidP="00624D78">
      <w:pPr>
        <w:jc w:val="both"/>
      </w:pPr>
    </w:p>
    <w:p w:rsidR="00EA089F" w:rsidRPr="00D10FD5" w:rsidRDefault="00EA089F" w:rsidP="00EA089F">
      <w:pPr>
        <w:pStyle w:val="BodyText2"/>
        <w:tabs>
          <w:tab w:val="left" w:pos="6521"/>
        </w:tabs>
        <w:spacing w:line="240" w:lineRule="auto"/>
        <w:jc w:val="left"/>
        <w:rPr>
          <w:b w:val="0"/>
          <w:sz w:val="24"/>
          <w:szCs w:val="24"/>
        </w:rPr>
      </w:pPr>
      <w:r w:rsidRPr="00D10FD5">
        <w:rPr>
          <w:b w:val="0"/>
          <w:sz w:val="24"/>
          <w:szCs w:val="24"/>
        </w:rPr>
        <w:t>Vīza: Valsts sekretā</w:t>
      </w:r>
      <w:bookmarkStart w:id="4" w:name="_GoBack"/>
      <w:bookmarkEnd w:id="4"/>
      <w:r w:rsidRPr="00D10FD5">
        <w:rPr>
          <w:b w:val="0"/>
          <w:sz w:val="24"/>
          <w:szCs w:val="24"/>
        </w:rPr>
        <w:t>ra</w:t>
      </w:r>
    </w:p>
    <w:p w:rsidR="00EA089F" w:rsidRPr="00D10FD5" w:rsidRDefault="00EA089F" w:rsidP="00EA089F">
      <w:pPr>
        <w:pStyle w:val="BodyText2"/>
        <w:tabs>
          <w:tab w:val="left" w:pos="6521"/>
        </w:tabs>
        <w:spacing w:line="240" w:lineRule="auto"/>
        <w:jc w:val="left"/>
        <w:rPr>
          <w:b w:val="0"/>
          <w:sz w:val="24"/>
          <w:szCs w:val="24"/>
        </w:rPr>
      </w:pPr>
      <w:r w:rsidRPr="00D10FD5">
        <w:rPr>
          <w:b w:val="0"/>
          <w:sz w:val="24"/>
          <w:szCs w:val="24"/>
        </w:rPr>
        <w:t>pienākumu izpildītājs,</w:t>
      </w:r>
    </w:p>
    <w:p w:rsidR="00EA089F" w:rsidRPr="00D10FD5" w:rsidRDefault="00EA089F" w:rsidP="00EA089F">
      <w:pPr>
        <w:pStyle w:val="BodyText2"/>
        <w:tabs>
          <w:tab w:val="left" w:pos="6521"/>
        </w:tabs>
        <w:spacing w:line="240" w:lineRule="auto"/>
        <w:jc w:val="left"/>
        <w:rPr>
          <w:b w:val="0"/>
          <w:sz w:val="24"/>
          <w:szCs w:val="24"/>
        </w:rPr>
      </w:pPr>
      <w:r w:rsidRPr="00D10FD5">
        <w:rPr>
          <w:b w:val="0"/>
          <w:sz w:val="24"/>
          <w:szCs w:val="24"/>
        </w:rPr>
        <w:t>valsts sekretāra vietnieks</w:t>
      </w:r>
      <w:r w:rsidRPr="00D10FD5">
        <w:rPr>
          <w:b w:val="0"/>
          <w:sz w:val="24"/>
          <w:szCs w:val="24"/>
        </w:rPr>
        <w:tab/>
      </w:r>
      <w:r w:rsidRPr="00D10FD5">
        <w:rPr>
          <w:b w:val="0"/>
          <w:sz w:val="24"/>
          <w:szCs w:val="24"/>
        </w:rPr>
        <w:tab/>
        <w:t>R.Aleksejenko</w:t>
      </w:r>
    </w:p>
    <w:p w:rsidR="00966768" w:rsidRPr="00DA70C1" w:rsidRDefault="00966768" w:rsidP="00624D78">
      <w:pPr>
        <w:jc w:val="both"/>
        <w:rPr>
          <w:sz w:val="20"/>
        </w:rPr>
      </w:pPr>
    </w:p>
    <w:p w:rsidR="00A03660" w:rsidRPr="009B19AC" w:rsidRDefault="00DA70C1" w:rsidP="00624D78">
      <w:pPr>
        <w:jc w:val="both"/>
        <w:rPr>
          <w:sz w:val="20"/>
        </w:rPr>
      </w:pPr>
      <w:r>
        <w:rPr>
          <w:sz w:val="20"/>
        </w:rPr>
        <w:t>11</w:t>
      </w:r>
      <w:r w:rsidR="00ED327A" w:rsidRPr="00EA089F">
        <w:rPr>
          <w:sz w:val="20"/>
        </w:rPr>
        <w:t>.</w:t>
      </w:r>
      <w:r w:rsidR="00C622A6" w:rsidRPr="00EA089F">
        <w:rPr>
          <w:sz w:val="20"/>
        </w:rPr>
        <w:t>0</w:t>
      </w:r>
      <w:r w:rsidR="006D3930" w:rsidRPr="00EA089F">
        <w:rPr>
          <w:sz w:val="20"/>
        </w:rPr>
        <w:t>4</w:t>
      </w:r>
      <w:r w:rsidR="006202C9" w:rsidRPr="00EA089F">
        <w:rPr>
          <w:sz w:val="20"/>
        </w:rPr>
        <w:t>.201</w:t>
      </w:r>
      <w:r w:rsidR="00C622A6" w:rsidRPr="00E97B25">
        <w:rPr>
          <w:sz w:val="20"/>
        </w:rPr>
        <w:t xml:space="preserve">6 </w:t>
      </w:r>
      <w:r w:rsidR="00A505C2" w:rsidRPr="00E97B25">
        <w:rPr>
          <w:sz w:val="20"/>
        </w:rPr>
        <w:t>1</w:t>
      </w:r>
      <w:r>
        <w:rPr>
          <w:sz w:val="20"/>
        </w:rPr>
        <w:t>5</w:t>
      </w:r>
      <w:r w:rsidR="00A03660" w:rsidRPr="009B19AC">
        <w:rPr>
          <w:sz w:val="20"/>
        </w:rPr>
        <w:t>:</w:t>
      </w:r>
      <w:r w:rsidR="00FE120B">
        <w:rPr>
          <w:sz w:val="20"/>
        </w:rPr>
        <w:t>55</w:t>
      </w:r>
    </w:p>
    <w:p w:rsidR="00A03660" w:rsidRPr="00EA089F" w:rsidRDefault="00A03660" w:rsidP="00624D78">
      <w:pPr>
        <w:jc w:val="both"/>
        <w:rPr>
          <w:sz w:val="20"/>
        </w:rPr>
      </w:pPr>
      <w:r w:rsidRPr="00EA089F">
        <w:rPr>
          <w:sz w:val="20"/>
        </w:rPr>
        <w:fldChar w:fldCharType="begin"/>
      </w:r>
      <w:r w:rsidRPr="00DA70C1">
        <w:rPr>
          <w:sz w:val="20"/>
        </w:rPr>
        <w:instrText xml:space="preserve"> NUMWORDS   \* MERGEFORMAT </w:instrText>
      </w:r>
      <w:r w:rsidRPr="00EA089F">
        <w:rPr>
          <w:sz w:val="20"/>
        </w:rPr>
        <w:fldChar w:fldCharType="separate"/>
      </w:r>
      <w:r w:rsidR="00FE120B">
        <w:rPr>
          <w:noProof/>
          <w:sz w:val="20"/>
        </w:rPr>
        <w:t>2639</w:t>
      </w:r>
      <w:r w:rsidRPr="00EA089F">
        <w:rPr>
          <w:sz w:val="20"/>
        </w:rPr>
        <w:fldChar w:fldCharType="end"/>
      </w:r>
    </w:p>
    <w:p w:rsidR="003601E8" w:rsidRPr="00E97B25" w:rsidRDefault="003601E8" w:rsidP="003601E8">
      <w:pPr>
        <w:jc w:val="both"/>
        <w:rPr>
          <w:sz w:val="20"/>
        </w:rPr>
      </w:pPr>
      <w:r w:rsidRPr="00E97B25">
        <w:rPr>
          <w:sz w:val="20"/>
        </w:rPr>
        <w:t>Gatis Sniedziņš</w:t>
      </w:r>
    </w:p>
    <w:p w:rsidR="00485CD9" w:rsidRPr="009B19AC" w:rsidRDefault="003601E8" w:rsidP="003601E8">
      <w:pPr>
        <w:jc w:val="both"/>
        <w:rPr>
          <w:sz w:val="20"/>
        </w:rPr>
      </w:pPr>
      <w:r w:rsidRPr="009B19AC">
        <w:rPr>
          <w:sz w:val="20"/>
        </w:rPr>
        <w:t>67013044, gatis.sniedzins@em.gov.lv</w:t>
      </w:r>
    </w:p>
    <w:p w:rsidR="007203E9" w:rsidRPr="009B19AC" w:rsidRDefault="007203E9" w:rsidP="00624D78">
      <w:pPr>
        <w:pStyle w:val="Header"/>
        <w:tabs>
          <w:tab w:val="clear" w:pos="4153"/>
          <w:tab w:val="clear" w:pos="8306"/>
        </w:tabs>
        <w:rPr>
          <w:sz w:val="20"/>
          <w:lang w:val="lv-LV"/>
        </w:rPr>
      </w:pPr>
    </w:p>
    <w:p w:rsidR="00E068C7" w:rsidRPr="00DA70C1" w:rsidRDefault="00E068C7" w:rsidP="00504A53">
      <w:pPr>
        <w:ind w:right="709"/>
        <w:jc w:val="right"/>
        <w:rPr>
          <w:rFonts w:eastAsia="Times New Roman"/>
          <w:sz w:val="20"/>
          <w:lang w:eastAsia="en-US"/>
        </w:rPr>
      </w:pPr>
    </w:p>
    <w:sectPr w:rsidR="00E068C7" w:rsidRPr="00DA70C1" w:rsidSect="00BB3106">
      <w:headerReference w:type="default" r:id="rId15"/>
      <w:footerReference w:type="even" r:id="rId16"/>
      <w:footerReference w:type="default" r:id="rId17"/>
      <w:footerReference w:type="first" r:id="rId18"/>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C8" w:rsidRDefault="001115C8">
      <w:r>
        <w:separator/>
      </w:r>
    </w:p>
  </w:endnote>
  <w:endnote w:type="continuationSeparator" w:id="0">
    <w:p w:rsidR="001115C8" w:rsidRDefault="001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26" w:rsidRPr="00186C21" w:rsidRDefault="00DF722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26" w:rsidRPr="007E28F0" w:rsidRDefault="00DF7226" w:rsidP="007E28F0">
    <w:pPr>
      <w:tabs>
        <w:tab w:val="left" w:pos="6237"/>
      </w:tabs>
      <w:jc w:val="both"/>
    </w:pPr>
    <w:r>
      <w:rPr>
        <w:bCs/>
        <w:sz w:val="20"/>
        <w:szCs w:val="20"/>
      </w:rPr>
      <w:fldChar w:fldCharType="begin"/>
    </w:r>
    <w:r>
      <w:rPr>
        <w:bCs/>
        <w:sz w:val="20"/>
        <w:szCs w:val="20"/>
      </w:rPr>
      <w:instrText xml:space="preserve"> FILENAME   \* MERGEFORMAT </w:instrText>
    </w:r>
    <w:r>
      <w:rPr>
        <w:bCs/>
        <w:sz w:val="20"/>
        <w:szCs w:val="20"/>
      </w:rPr>
      <w:fldChar w:fldCharType="separate"/>
    </w:r>
    <w:r w:rsidR="00FA31FD">
      <w:rPr>
        <w:bCs/>
        <w:noProof/>
        <w:sz w:val="20"/>
        <w:szCs w:val="20"/>
      </w:rPr>
      <w:t>EMAnot_11042016_SAM3116.docx</w:t>
    </w:r>
    <w:r>
      <w:rPr>
        <w:bCs/>
        <w:sz w:val="20"/>
        <w:szCs w:val="20"/>
      </w:rPr>
      <w:fldChar w:fldCharType="end"/>
    </w:r>
    <w:r w:rsidRPr="00B72940">
      <w:rPr>
        <w:bCs/>
        <w:sz w:val="20"/>
        <w:szCs w:val="20"/>
      </w:rPr>
      <w:t xml:space="preserve">; </w:t>
    </w:r>
    <w:r w:rsidR="009B19AC" w:rsidRPr="009B19AC">
      <w:rPr>
        <w:bCs/>
        <w:sz w:val="20"/>
        <w:szCs w:val="20"/>
      </w:rPr>
      <w:t xml:space="preserve">Ministru kabineta noteikumu projekta </w:t>
    </w:r>
    <w:r w:rsidR="009B19AC">
      <w:rPr>
        <w:bCs/>
        <w:sz w:val="20"/>
        <w:szCs w:val="20"/>
      </w:rPr>
      <w:t>“</w:t>
    </w:r>
    <w:r w:rsidR="009B19AC" w:rsidRPr="003601E8">
      <w:rPr>
        <w:sz w:val="20"/>
        <w:szCs w:val="20"/>
      </w:rPr>
      <w:t>Darbības programmas „Izaugsme un nodarbinātība” 3.1.1.specifiskā atbalsta mērķa „Sekmēt MVK izveidi un attīstību, īpaši apstrādes rūpniecībā un RIS3 prioritārajās nozarēs” 3.1.1.6.pasākuma „Reģionālie biznesa inkubatori un radošo industriju inkubators”</w:t>
    </w:r>
    <w:r w:rsidR="009B19AC">
      <w:rPr>
        <w:sz w:val="20"/>
        <w:szCs w:val="20"/>
      </w:rPr>
      <w:t xml:space="preserve"> īstenošanas noteikumi”</w:t>
    </w:r>
    <w:r w:rsidR="009B19AC" w:rsidRPr="003601E8">
      <w:rPr>
        <w:sz w:val="20"/>
        <w:szCs w:val="20"/>
      </w:rPr>
      <w:t xml:space="preserve"> </w:t>
    </w:r>
    <w:r w:rsidR="009B19AC" w:rsidRPr="00DA0819">
      <w:rPr>
        <w:sz w:val="20"/>
        <w:szCs w:val="20"/>
      </w:rPr>
      <w:t>sākotnējās ietekmes novērtējuma ziņojums (anotācija)</w:t>
    </w:r>
  </w:p>
  <w:p w:rsidR="00DF7226" w:rsidRPr="00F07CAE" w:rsidRDefault="00DF7226" w:rsidP="00F07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26" w:rsidRPr="007E28F0" w:rsidRDefault="00DF7226" w:rsidP="007E28F0">
    <w:pPr>
      <w:tabs>
        <w:tab w:val="left" w:pos="6237"/>
      </w:tabs>
      <w:jc w:val="both"/>
    </w:pPr>
    <w:r>
      <w:rPr>
        <w:bCs/>
        <w:sz w:val="20"/>
        <w:szCs w:val="20"/>
      </w:rPr>
      <w:fldChar w:fldCharType="begin"/>
    </w:r>
    <w:r>
      <w:rPr>
        <w:bCs/>
        <w:sz w:val="20"/>
        <w:szCs w:val="20"/>
      </w:rPr>
      <w:instrText xml:space="preserve"> FILENAME   \* MERGEFORMAT </w:instrText>
    </w:r>
    <w:r>
      <w:rPr>
        <w:bCs/>
        <w:sz w:val="20"/>
        <w:szCs w:val="20"/>
      </w:rPr>
      <w:fldChar w:fldCharType="separate"/>
    </w:r>
    <w:r w:rsidR="00FA31FD">
      <w:rPr>
        <w:bCs/>
        <w:noProof/>
        <w:sz w:val="20"/>
        <w:szCs w:val="20"/>
      </w:rPr>
      <w:t>EMAnot_11042016_SAM3116.docx</w:t>
    </w:r>
    <w:r>
      <w:rPr>
        <w:bCs/>
        <w:sz w:val="20"/>
        <w:szCs w:val="20"/>
      </w:rPr>
      <w:fldChar w:fldCharType="end"/>
    </w:r>
    <w:r w:rsidRPr="00B72940">
      <w:rPr>
        <w:bCs/>
        <w:sz w:val="20"/>
        <w:szCs w:val="20"/>
      </w:rPr>
      <w:t xml:space="preserve">; </w:t>
    </w:r>
    <w:r w:rsidR="00FA31FD" w:rsidRPr="009B19AC">
      <w:rPr>
        <w:bCs/>
        <w:sz w:val="20"/>
        <w:szCs w:val="20"/>
      </w:rPr>
      <w:t xml:space="preserve">Ministru kabineta noteikumu projekta </w:t>
    </w:r>
    <w:r w:rsidR="00FA31FD">
      <w:rPr>
        <w:bCs/>
        <w:sz w:val="20"/>
        <w:szCs w:val="20"/>
      </w:rPr>
      <w:t>“</w:t>
    </w:r>
    <w:r w:rsidR="00FA31FD" w:rsidRPr="003601E8">
      <w:rPr>
        <w:sz w:val="20"/>
        <w:szCs w:val="20"/>
      </w:rPr>
      <w:t>Darbības programmas „Izaugsme un nodarbinātība” 3.1.1.specifiskā atbalsta mērķa „Sekmēt MVK izveidi un attīstību, īpaši apstrādes rūpniecībā un RIS3 prioritārajās nozarēs” 3.1.1.6.pasākuma „Reģionālie biznesa inkubatori un radošo industriju inkubators”</w:t>
    </w:r>
    <w:r w:rsidR="00FA31FD">
      <w:rPr>
        <w:sz w:val="20"/>
        <w:szCs w:val="20"/>
      </w:rPr>
      <w:t xml:space="preserve"> īstenošanas noteikumi”</w:t>
    </w:r>
    <w:r w:rsidR="00FA31FD" w:rsidRPr="003601E8">
      <w:rPr>
        <w:sz w:val="20"/>
        <w:szCs w:val="20"/>
      </w:rPr>
      <w:t xml:space="preserve"> </w:t>
    </w:r>
    <w:r w:rsidR="00FA31FD" w:rsidRPr="00DA081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C8" w:rsidRDefault="001115C8">
      <w:r>
        <w:separator/>
      </w:r>
    </w:p>
  </w:footnote>
  <w:footnote w:type="continuationSeparator" w:id="0">
    <w:p w:rsidR="001115C8" w:rsidRDefault="0011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26" w:rsidRDefault="00DF722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20B">
      <w:rPr>
        <w:rStyle w:val="PageNumber"/>
        <w:noProof/>
      </w:rPr>
      <w:t>10</w:t>
    </w:r>
    <w:r>
      <w:rPr>
        <w:rStyle w:val="PageNumber"/>
      </w:rPr>
      <w:fldChar w:fldCharType="end"/>
    </w:r>
  </w:p>
  <w:p w:rsidR="00DF7226" w:rsidRDefault="00DF7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986"/>
    <w:multiLevelType w:val="hybridMultilevel"/>
    <w:tmpl w:val="5F42D8C8"/>
    <w:lvl w:ilvl="0" w:tplc="2B1660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7">
    <w:nsid w:val="4EA01423"/>
    <w:multiLevelType w:val="hybridMultilevel"/>
    <w:tmpl w:val="62EC7F86"/>
    <w:lvl w:ilvl="0" w:tplc="987EC47A">
      <w:start w:val="1"/>
      <w:numFmt w:val="bullet"/>
      <w:lvlText w:val="-"/>
      <w:lvlJc w:val="left"/>
      <w:pPr>
        <w:tabs>
          <w:tab w:val="num" w:pos="720"/>
        </w:tabs>
        <w:ind w:left="720" w:hanging="360"/>
      </w:pPr>
      <w:rPr>
        <w:rFonts w:ascii="Times New Roman" w:hAnsi="Times New Roman" w:hint="default"/>
      </w:rPr>
    </w:lvl>
    <w:lvl w:ilvl="1" w:tplc="FD180A84">
      <w:start w:val="1"/>
      <w:numFmt w:val="bullet"/>
      <w:lvlText w:val="-"/>
      <w:lvlJc w:val="left"/>
      <w:pPr>
        <w:tabs>
          <w:tab w:val="num" w:pos="1440"/>
        </w:tabs>
        <w:ind w:left="1440" w:hanging="360"/>
      </w:pPr>
      <w:rPr>
        <w:rFonts w:ascii="Times New Roman" w:hAnsi="Times New Roman" w:hint="default"/>
      </w:rPr>
    </w:lvl>
    <w:lvl w:ilvl="2" w:tplc="C1C0913E" w:tentative="1">
      <w:start w:val="1"/>
      <w:numFmt w:val="bullet"/>
      <w:lvlText w:val="-"/>
      <w:lvlJc w:val="left"/>
      <w:pPr>
        <w:tabs>
          <w:tab w:val="num" w:pos="2160"/>
        </w:tabs>
        <w:ind w:left="2160" w:hanging="360"/>
      </w:pPr>
      <w:rPr>
        <w:rFonts w:ascii="Times New Roman" w:hAnsi="Times New Roman" w:hint="default"/>
      </w:rPr>
    </w:lvl>
    <w:lvl w:ilvl="3" w:tplc="88AA6C66" w:tentative="1">
      <w:start w:val="1"/>
      <w:numFmt w:val="bullet"/>
      <w:lvlText w:val="-"/>
      <w:lvlJc w:val="left"/>
      <w:pPr>
        <w:tabs>
          <w:tab w:val="num" w:pos="2880"/>
        </w:tabs>
        <w:ind w:left="2880" w:hanging="360"/>
      </w:pPr>
      <w:rPr>
        <w:rFonts w:ascii="Times New Roman" w:hAnsi="Times New Roman" w:hint="default"/>
      </w:rPr>
    </w:lvl>
    <w:lvl w:ilvl="4" w:tplc="0316DC2C" w:tentative="1">
      <w:start w:val="1"/>
      <w:numFmt w:val="bullet"/>
      <w:lvlText w:val="-"/>
      <w:lvlJc w:val="left"/>
      <w:pPr>
        <w:tabs>
          <w:tab w:val="num" w:pos="3600"/>
        </w:tabs>
        <w:ind w:left="3600" w:hanging="360"/>
      </w:pPr>
      <w:rPr>
        <w:rFonts w:ascii="Times New Roman" w:hAnsi="Times New Roman" w:hint="default"/>
      </w:rPr>
    </w:lvl>
    <w:lvl w:ilvl="5" w:tplc="FC70F24E" w:tentative="1">
      <w:start w:val="1"/>
      <w:numFmt w:val="bullet"/>
      <w:lvlText w:val="-"/>
      <w:lvlJc w:val="left"/>
      <w:pPr>
        <w:tabs>
          <w:tab w:val="num" w:pos="4320"/>
        </w:tabs>
        <w:ind w:left="4320" w:hanging="360"/>
      </w:pPr>
      <w:rPr>
        <w:rFonts w:ascii="Times New Roman" w:hAnsi="Times New Roman" w:hint="default"/>
      </w:rPr>
    </w:lvl>
    <w:lvl w:ilvl="6" w:tplc="2C984DDE" w:tentative="1">
      <w:start w:val="1"/>
      <w:numFmt w:val="bullet"/>
      <w:lvlText w:val="-"/>
      <w:lvlJc w:val="left"/>
      <w:pPr>
        <w:tabs>
          <w:tab w:val="num" w:pos="5040"/>
        </w:tabs>
        <w:ind w:left="5040" w:hanging="360"/>
      </w:pPr>
      <w:rPr>
        <w:rFonts w:ascii="Times New Roman" w:hAnsi="Times New Roman" w:hint="default"/>
      </w:rPr>
    </w:lvl>
    <w:lvl w:ilvl="7" w:tplc="902A316E" w:tentative="1">
      <w:start w:val="1"/>
      <w:numFmt w:val="bullet"/>
      <w:lvlText w:val="-"/>
      <w:lvlJc w:val="left"/>
      <w:pPr>
        <w:tabs>
          <w:tab w:val="num" w:pos="5760"/>
        </w:tabs>
        <w:ind w:left="5760" w:hanging="360"/>
      </w:pPr>
      <w:rPr>
        <w:rFonts w:ascii="Times New Roman" w:hAnsi="Times New Roman" w:hint="default"/>
      </w:rPr>
    </w:lvl>
    <w:lvl w:ilvl="8" w:tplc="AF8614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6">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1">
    <w:nsid w:val="7415242A"/>
    <w:multiLevelType w:val="hybridMultilevel"/>
    <w:tmpl w:val="0F766F6E"/>
    <w:lvl w:ilvl="0" w:tplc="E1FE8C1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33"/>
  </w:num>
  <w:num w:numId="4">
    <w:abstractNumId w:val="30"/>
  </w:num>
  <w:num w:numId="5">
    <w:abstractNumId w:val="9"/>
  </w:num>
  <w:num w:numId="6">
    <w:abstractNumId w:val="20"/>
  </w:num>
  <w:num w:numId="7">
    <w:abstractNumId w:val="13"/>
  </w:num>
  <w:num w:numId="8">
    <w:abstractNumId w:val="7"/>
  </w:num>
  <w:num w:numId="9">
    <w:abstractNumId w:val="5"/>
  </w:num>
  <w:num w:numId="10">
    <w:abstractNumId w:val="10"/>
  </w:num>
  <w:num w:numId="11">
    <w:abstractNumId w:val="14"/>
  </w:num>
  <w:num w:numId="12">
    <w:abstractNumId w:val="28"/>
  </w:num>
  <w:num w:numId="13">
    <w:abstractNumId w:val="16"/>
  </w:num>
  <w:num w:numId="14">
    <w:abstractNumId w:val="25"/>
  </w:num>
  <w:num w:numId="15">
    <w:abstractNumId w:val="2"/>
  </w:num>
  <w:num w:numId="16">
    <w:abstractNumId w:val="34"/>
  </w:num>
  <w:num w:numId="17">
    <w:abstractNumId w:val="4"/>
  </w:num>
  <w:num w:numId="18">
    <w:abstractNumId w:val="22"/>
  </w:num>
  <w:num w:numId="19">
    <w:abstractNumId w:val="19"/>
  </w:num>
  <w:num w:numId="20">
    <w:abstractNumId w:val="15"/>
  </w:num>
  <w:num w:numId="21">
    <w:abstractNumId w:val="18"/>
  </w:num>
  <w:num w:numId="22">
    <w:abstractNumId w:val="26"/>
  </w:num>
  <w:num w:numId="23">
    <w:abstractNumId w:val="23"/>
  </w:num>
  <w:num w:numId="24">
    <w:abstractNumId w:val="24"/>
  </w:num>
  <w:num w:numId="25">
    <w:abstractNumId w:val="21"/>
  </w:num>
  <w:num w:numId="26">
    <w:abstractNumId w:val="27"/>
  </w:num>
  <w:num w:numId="27">
    <w:abstractNumId w:val="12"/>
  </w:num>
  <w:num w:numId="28">
    <w:abstractNumId w:val="3"/>
  </w:num>
  <w:num w:numId="29">
    <w:abstractNumId w:val="32"/>
  </w:num>
  <w:num w:numId="30">
    <w:abstractNumId w:val="0"/>
  </w:num>
  <w:num w:numId="31">
    <w:abstractNumId w:val="29"/>
  </w:num>
  <w:num w:numId="32">
    <w:abstractNumId w:val="6"/>
  </w:num>
  <w:num w:numId="33">
    <w:abstractNumId w:val="31"/>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Dziļuma">
    <w15:presenceInfo w15:providerId="AD" w15:userId="S-1-5-21-734147818-1251574435-2103723179-4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C13"/>
    <w:rsid w:val="00010D44"/>
    <w:rsid w:val="0001104C"/>
    <w:rsid w:val="00011AE8"/>
    <w:rsid w:val="00011F50"/>
    <w:rsid w:val="000126CC"/>
    <w:rsid w:val="00013582"/>
    <w:rsid w:val="00014D26"/>
    <w:rsid w:val="00016A4F"/>
    <w:rsid w:val="00016DB8"/>
    <w:rsid w:val="00016FFA"/>
    <w:rsid w:val="000205AB"/>
    <w:rsid w:val="00020610"/>
    <w:rsid w:val="00021136"/>
    <w:rsid w:val="00021948"/>
    <w:rsid w:val="000226EF"/>
    <w:rsid w:val="00022716"/>
    <w:rsid w:val="00022ADB"/>
    <w:rsid w:val="00023A5E"/>
    <w:rsid w:val="00025982"/>
    <w:rsid w:val="00025D9F"/>
    <w:rsid w:val="0002670D"/>
    <w:rsid w:val="000276C4"/>
    <w:rsid w:val="00027C48"/>
    <w:rsid w:val="00031531"/>
    <w:rsid w:val="00032C84"/>
    <w:rsid w:val="00032CC9"/>
    <w:rsid w:val="00033622"/>
    <w:rsid w:val="00033962"/>
    <w:rsid w:val="00035163"/>
    <w:rsid w:val="000363D2"/>
    <w:rsid w:val="00036BA5"/>
    <w:rsid w:val="00037EA8"/>
    <w:rsid w:val="00041C63"/>
    <w:rsid w:val="0004227B"/>
    <w:rsid w:val="000439E5"/>
    <w:rsid w:val="00043C55"/>
    <w:rsid w:val="00046B88"/>
    <w:rsid w:val="0004745A"/>
    <w:rsid w:val="0004782E"/>
    <w:rsid w:val="00047ADE"/>
    <w:rsid w:val="00047C4D"/>
    <w:rsid w:val="000501E1"/>
    <w:rsid w:val="000503D4"/>
    <w:rsid w:val="00056289"/>
    <w:rsid w:val="00056326"/>
    <w:rsid w:val="00057D59"/>
    <w:rsid w:val="000600BF"/>
    <w:rsid w:val="0006121E"/>
    <w:rsid w:val="00061BA5"/>
    <w:rsid w:val="00062143"/>
    <w:rsid w:val="0006215F"/>
    <w:rsid w:val="000624F1"/>
    <w:rsid w:val="000643D4"/>
    <w:rsid w:val="000648AC"/>
    <w:rsid w:val="00064C5E"/>
    <w:rsid w:val="0006611D"/>
    <w:rsid w:val="000663AF"/>
    <w:rsid w:val="000671DF"/>
    <w:rsid w:val="000706BF"/>
    <w:rsid w:val="00070927"/>
    <w:rsid w:val="000715EF"/>
    <w:rsid w:val="00075707"/>
    <w:rsid w:val="00076AD3"/>
    <w:rsid w:val="00080875"/>
    <w:rsid w:val="00081113"/>
    <w:rsid w:val="000817DA"/>
    <w:rsid w:val="00083A4D"/>
    <w:rsid w:val="00084A32"/>
    <w:rsid w:val="00085257"/>
    <w:rsid w:val="00085C7A"/>
    <w:rsid w:val="0008752E"/>
    <w:rsid w:val="0009001A"/>
    <w:rsid w:val="00091420"/>
    <w:rsid w:val="00091649"/>
    <w:rsid w:val="0009178C"/>
    <w:rsid w:val="0009201C"/>
    <w:rsid w:val="00093676"/>
    <w:rsid w:val="00094212"/>
    <w:rsid w:val="0009448B"/>
    <w:rsid w:val="00094926"/>
    <w:rsid w:val="00095292"/>
    <w:rsid w:val="000952A1"/>
    <w:rsid w:val="00096395"/>
    <w:rsid w:val="0009693B"/>
    <w:rsid w:val="000A0387"/>
    <w:rsid w:val="000A03A6"/>
    <w:rsid w:val="000A2150"/>
    <w:rsid w:val="000A2823"/>
    <w:rsid w:val="000A3566"/>
    <w:rsid w:val="000A423C"/>
    <w:rsid w:val="000A534A"/>
    <w:rsid w:val="000A79AB"/>
    <w:rsid w:val="000B2FDE"/>
    <w:rsid w:val="000B3E3D"/>
    <w:rsid w:val="000B3E6C"/>
    <w:rsid w:val="000B46E1"/>
    <w:rsid w:val="000B4CB2"/>
    <w:rsid w:val="000B582B"/>
    <w:rsid w:val="000B744A"/>
    <w:rsid w:val="000B74F2"/>
    <w:rsid w:val="000B7AB5"/>
    <w:rsid w:val="000C0F79"/>
    <w:rsid w:val="000C1255"/>
    <w:rsid w:val="000C1FD6"/>
    <w:rsid w:val="000C4F50"/>
    <w:rsid w:val="000C6A3D"/>
    <w:rsid w:val="000C7E15"/>
    <w:rsid w:val="000D0DCE"/>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85F"/>
    <w:rsid w:val="000F4DC7"/>
    <w:rsid w:val="000F4F3B"/>
    <w:rsid w:val="000F56A7"/>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7EA1"/>
    <w:rsid w:val="001115C8"/>
    <w:rsid w:val="0011299A"/>
    <w:rsid w:val="00112F49"/>
    <w:rsid w:val="00113BA6"/>
    <w:rsid w:val="00115480"/>
    <w:rsid w:val="00115559"/>
    <w:rsid w:val="0011584F"/>
    <w:rsid w:val="00116C54"/>
    <w:rsid w:val="00120406"/>
    <w:rsid w:val="001206A2"/>
    <w:rsid w:val="00120ACA"/>
    <w:rsid w:val="00121D4F"/>
    <w:rsid w:val="00121F0F"/>
    <w:rsid w:val="001221A7"/>
    <w:rsid w:val="00123080"/>
    <w:rsid w:val="001246EA"/>
    <w:rsid w:val="00124F0E"/>
    <w:rsid w:val="00125297"/>
    <w:rsid w:val="00125BE7"/>
    <w:rsid w:val="001267AF"/>
    <w:rsid w:val="00126C02"/>
    <w:rsid w:val="00126F8A"/>
    <w:rsid w:val="001278B2"/>
    <w:rsid w:val="00130B8C"/>
    <w:rsid w:val="001320BC"/>
    <w:rsid w:val="001323C1"/>
    <w:rsid w:val="001333C1"/>
    <w:rsid w:val="00133C20"/>
    <w:rsid w:val="001356F7"/>
    <w:rsid w:val="00136085"/>
    <w:rsid w:val="00136B1B"/>
    <w:rsid w:val="001404C5"/>
    <w:rsid w:val="001408A3"/>
    <w:rsid w:val="001418C6"/>
    <w:rsid w:val="00141D62"/>
    <w:rsid w:val="001428A9"/>
    <w:rsid w:val="00142902"/>
    <w:rsid w:val="00142AEA"/>
    <w:rsid w:val="0014304D"/>
    <w:rsid w:val="00144810"/>
    <w:rsid w:val="00144BF2"/>
    <w:rsid w:val="00145FE3"/>
    <w:rsid w:val="0014605B"/>
    <w:rsid w:val="00150BF6"/>
    <w:rsid w:val="00152A3B"/>
    <w:rsid w:val="0015323A"/>
    <w:rsid w:val="00153AEE"/>
    <w:rsid w:val="00155174"/>
    <w:rsid w:val="001556AE"/>
    <w:rsid w:val="001556FF"/>
    <w:rsid w:val="001558D7"/>
    <w:rsid w:val="00155B68"/>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7801"/>
    <w:rsid w:val="00167959"/>
    <w:rsid w:val="00171627"/>
    <w:rsid w:val="001725AE"/>
    <w:rsid w:val="00172F58"/>
    <w:rsid w:val="001750CD"/>
    <w:rsid w:val="00176350"/>
    <w:rsid w:val="00177068"/>
    <w:rsid w:val="00177522"/>
    <w:rsid w:val="00180BDE"/>
    <w:rsid w:val="001913BD"/>
    <w:rsid w:val="001934C4"/>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B0A1F"/>
    <w:rsid w:val="001B2391"/>
    <w:rsid w:val="001B2891"/>
    <w:rsid w:val="001B28B5"/>
    <w:rsid w:val="001B2B6D"/>
    <w:rsid w:val="001B35FB"/>
    <w:rsid w:val="001B50DE"/>
    <w:rsid w:val="001B5678"/>
    <w:rsid w:val="001B5D80"/>
    <w:rsid w:val="001B6148"/>
    <w:rsid w:val="001B6264"/>
    <w:rsid w:val="001B688B"/>
    <w:rsid w:val="001B7CB1"/>
    <w:rsid w:val="001C1418"/>
    <w:rsid w:val="001C1AC7"/>
    <w:rsid w:val="001C346C"/>
    <w:rsid w:val="001C363B"/>
    <w:rsid w:val="001C4291"/>
    <w:rsid w:val="001C474F"/>
    <w:rsid w:val="001C5252"/>
    <w:rsid w:val="001C53BB"/>
    <w:rsid w:val="001C70DA"/>
    <w:rsid w:val="001C7820"/>
    <w:rsid w:val="001D0A43"/>
    <w:rsid w:val="001D2003"/>
    <w:rsid w:val="001D2B79"/>
    <w:rsid w:val="001D2BED"/>
    <w:rsid w:val="001D2C76"/>
    <w:rsid w:val="001D2F71"/>
    <w:rsid w:val="001D33B2"/>
    <w:rsid w:val="001D39E6"/>
    <w:rsid w:val="001D4894"/>
    <w:rsid w:val="001D5DA0"/>
    <w:rsid w:val="001D5FE3"/>
    <w:rsid w:val="001D623A"/>
    <w:rsid w:val="001E00AA"/>
    <w:rsid w:val="001E05C0"/>
    <w:rsid w:val="001E065F"/>
    <w:rsid w:val="001E1862"/>
    <w:rsid w:val="001E1D73"/>
    <w:rsid w:val="001E228E"/>
    <w:rsid w:val="001E3369"/>
    <w:rsid w:val="001E42B0"/>
    <w:rsid w:val="001E4E6D"/>
    <w:rsid w:val="001E5C2E"/>
    <w:rsid w:val="001E5DF4"/>
    <w:rsid w:val="001E6375"/>
    <w:rsid w:val="001F11EA"/>
    <w:rsid w:val="001F14A5"/>
    <w:rsid w:val="001F14FA"/>
    <w:rsid w:val="001F1B20"/>
    <w:rsid w:val="001F2E31"/>
    <w:rsid w:val="001F305F"/>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0FD4"/>
    <w:rsid w:val="002116BD"/>
    <w:rsid w:val="00212218"/>
    <w:rsid w:val="00214A06"/>
    <w:rsid w:val="00214F0B"/>
    <w:rsid w:val="00215ED7"/>
    <w:rsid w:val="0021747A"/>
    <w:rsid w:val="00220078"/>
    <w:rsid w:val="002202EA"/>
    <w:rsid w:val="002216CE"/>
    <w:rsid w:val="00221CCE"/>
    <w:rsid w:val="00222172"/>
    <w:rsid w:val="00222580"/>
    <w:rsid w:val="00222C27"/>
    <w:rsid w:val="0022567B"/>
    <w:rsid w:val="002305A8"/>
    <w:rsid w:val="00230DC6"/>
    <w:rsid w:val="00232B52"/>
    <w:rsid w:val="00234F2B"/>
    <w:rsid w:val="00235496"/>
    <w:rsid w:val="002363B4"/>
    <w:rsid w:val="00237EFC"/>
    <w:rsid w:val="00240959"/>
    <w:rsid w:val="002413A6"/>
    <w:rsid w:val="00241E63"/>
    <w:rsid w:val="002421F8"/>
    <w:rsid w:val="00242936"/>
    <w:rsid w:val="00242F01"/>
    <w:rsid w:val="00244398"/>
    <w:rsid w:val="002463FA"/>
    <w:rsid w:val="0024658B"/>
    <w:rsid w:val="00246F31"/>
    <w:rsid w:val="00250B85"/>
    <w:rsid w:val="002524B8"/>
    <w:rsid w:val="00252688"/>
    <w:rsid w:val="002539BA"/>
    <w:rsid w:val="00253B3F"/>
    <w:rsid w:val="00253F70"/>
    <w:rsid w:val="00254323"/>
    <w:rsid w:val="0025451F"/>
    <w:rsid w:val="00254A20"/>
    <w:rsid w:val="00254CDC"/>
    <w:rsid w:val="00255E6A"/>
    <w:rsid w:val="00255FEF"/>
    <w:rsid w:val="00261A6E"/>
    <w:rsid w:val="00261ED1"/>
    <w:rsid w:val="002636FC"/>
    <w:rsid w:val="00264D40"/>
    <w:rsid w:val="00265208"/>
    <w:rsid w:val="002668BD"/>
    <w:rsid w:val="002673AF"/>
    <w:rsid w:val="00267907"/>
    <w:rsid w:val="002703C7"/>
    <w:rsid w:val="00271EB3"/>
    <w:rsid w:val="0027234B"/>
    <w:rsid w:val="0027270B"/>
    <w:rsid w:val="002732E7"/>
    <w:rsid w:val="00273339"/>
    <w:rsid w:val="002737E1"/>
    <w:rsid w:val="0027380B"/>
    <w:rsid w:val="00273F81"/>
    <w:rsid w:val="00275FF8"/>
    <w:rsid w:val="002762A5"/>
    <w:rsid w:val="00277ACD"/>
    <w:rsid w:val="00280690"/>
    <w:rsid w:val="00280927"/>
    <w:rsid w:val="00280F91"/>
    <w:rsid w:val="00282093"/>
    <w:rsid w:val="00282E1F"/>
    <w:rsid w:val="00283E34"/>
    <w:rsid w:val="0028403E"/>
    <w:rsid w:val="00285F34"/>
    <w:rsid w:val="00287763"/>
    <w:rsid w:val="002919D2"/>
    <w:rsid w:val="00291E5B"/>
    <w:rsid w:val="002924CC"/>
    <w:rsid w:val="002924D8"/>
    <w:rsid w:val="00293318"/>
    <w:rsid w:val="00293548"/>
    <w:rsid w:val="0029357C"/>
    <w:rsid w:val="0029369E"/>
    <w:rsid w:val="0029375C"/>
    <w:rsid w:val="00293BE3"/>
    <w:rsid w:val="00293BEA"/>
    <w:rsid w:val="0029610A"/>
    <w:rsid w:val="00296AB3"/>
    <w:rsid w:val="00297452"/>
    <w:rsid w:val="002976ED"/>
    <w:rsid w:val="002A15EF"/>
    <w:rsid w:val="002A1D97"/>
    <w:rsid w:val="002A37F4"/>
    <w:rsid w:val="002A3FAF"/>
    <w:rsid w:val="002A5C20"/>
    <w:rsid w:val="002B30CC"/>
    <w:rsid w:val="002B4865"/>
    <w:rsid w:val="002B49EC"/>
    <w:rsid w:val="002B4A30"/>
    <w:rsid w:val="002B4D5F"/>
    <w:rsid w:val="002B5A2C"/>
    <w:rsid w:val="002B628A"/>
    <w:rsid w:val="002B6636"/>
    <w:rsid w:val="002B746F"/>
    <w:rsid w:val="002B79A1"/>
    <w:rsid w:val="002C23D8"/>
    <w:rsid w:val="002C2730"/>
    <w:rsid w:val="002C2A3D"/>
    <w:rsid w:val="002C442E"/>
    <w:rsid w:val="002C52EB"/>
    <w:rsid w:val="002C5C63"/>
    <w:rsid w:val="002C6C37"/>
    <w:rsid w:val="002C752A"/>
    <w:rsid w:val="002C75AF"/>
    <w:rsid w:val="002C7B42"/>
    <w:rsid w:val="002D10F3"/>
    <w:rsid w:val="002D1242"/>
    <w:rsid w:val="002D1AAA"/>
    <w:rsid w:val="002D2DC3"/>
    <w:rsid w:val="002D370A"/>
    <w:rsid w:val="002E0B99"/>
    <w:rsid w:val="002E167C"/>
    <w:rsid w:val="002E1A3E"/>
    <w:rsid w:val="002E1CF9"/>
    <w:rsid w:val="002E4AC5"/>
    <w:rsid w:val="002E524B"/>
    <w:rsid w:val="002E55A9"/>
    <w:rsid w:val="002E5D62"/>
    <w:rsid w:val="002F25E7"/>
    <w:rsid w:val="002F5BDF"/>
    <w:rsid w:val="002F7833"/>
    <w:rsid w:val="00303A7F"/>
    <w:rsid w:val="003046B0"/>
    <w:rsid w:val="00304D05"/>
    <w:rsid w:val="00305FE3"/>
    <w:rsid w:val="00306BDD"/>
    <w:rsid w:val="00306C1E"/>
    <w:rsid w:val="003112BD"/>
    <w:rsid w:val="0031255F"/>
    <w:rsid w:val="0031340F"/>
    <w:rsid w:val="003134F0"/>
    <w:rsid w:val="003143DF"/>
    <w:rsid w:val="00314500"/>
    <w:rsid w:val="00314552"/>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AA3"/>
    <w:rsid w:val="00334B92"/>
    <w:rsid w:val="00336307"/>
    <w:rsid w:val="00337DBF"/>
    <w:rsid w:val="00340A6F"/>
    <w:rsid w:val="003422F9"/>
    <w:rsid w:val="00342E1B"/>
    <w:rsid w:val="00343C7B"/>
    <w:rsid w:val="00344178"/>
    <w:rsid w:val="00345AC5"/>
    <w:rsid w:val="00346975"/>
    <w:rsid w:val="00347231"/>
    <w:rsid w:val="0034786E"/>
    <w:rsid w:val="0035093B"/>
    <w:rsid w:val="00350CB0"/>
    <w:rsid w:val="003560C0"/>
    <w:rsid w:val="003577C7"/>
    <w:rsid w:val="003601E8"/>
    <w:rsid w:val="00360258"/>
    <w:rsid w:val="00360CDE"/>
    <w:rsid w:val="00360F61"/>
    <w:rsid w:val="00362B4E"/>
    <w:rsid w:val="00362FEC"/>
    <w:rsid w:val="00365127"/>
    <w:rsid w:val="00366D85"/>
    <w:rsid w:val="0036786A"/>
    <w:rsid w:val="00373A5D"/>
    <w:rsid w:val="003743B1"/>
    <w:rsid w:val="0037545A"/>
    <w:rsid w:val="003805E5"/>
    <w:rsid w:val="003838CA"/>
    <w:rsid w:val="0038424B"/>
    <w:rsid w:val="00384F30"/>
    <w:rsid w:val="0038574C"/>
    <w:rsid w:val="00385C2A"/>
    <w:rsid w:val="00385DEB"/>
    <w:rsid w:val="00386863"/>
    <w:rsid w:val="00390219"/>
    <w:rsid w:val="003903A8"/>
    <w:rsid w:val="003908DB"/>
    <w:rsid w:val="0039273B"/>
    <w:rsid w:val="00392B49"/>
    <w:rsid w:val="00392E82"/>
    <w:rsid w:val="003933E9"/>
    <w:rsid w:val="00393472"/>
    <w:rsid w:val="003934B8"/>
    <w:rsid w:val="00393D05"/>
    <w:rsid w:val="003942BF"/>
    <w:rsid w:val="003944A8"/>
    <w:rsid w:val="003949D4"/>
    <w:rsid w:val="00394C33"/>
    <w:rsid w:val="0039687D"/>
    <w:rsid w:val="003969CE"/>
    <w:rsid w:val="003A0C47"/>
    <w:rsid w:val="003A2154"/>
    <w:rsid w:val="003A2A13"/>
    <w:rsid w:val="003A3816"/>
    <w:rsid w:val="003A4AC8"/>
    <w:rsid w:val="003A6127"/>
    <w:rsid w:val="003A6AB4"/>
    <w:rsid w:val="003B0FF1"/>
    <w:rsid w:val="003B31CD"/>
    <w:rsid w:val="003B39A6"/>
    <w:rsid w:val="003B45FA"/>
    <w:rsid w:val="003B4632"/>
    <w:rsid w:val="003B5C85"/>
    <w:rsid w:val="003B601E"/>
    <w:rsid w:val="003B6492"/>
    <w:rsid w:val="003B69F4"/>
    <w:rsid w:val="003B7C62"/>
    <w:rsid w:val="003C2574"/>
    <w:rsid w:val="003C2797"/>
    <w:rsid w:val="003C2DA4"/>
    <w:rsid w:val="003C2F5C"/>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D6ECA"/>
    <w:rsid w:val="003E1992"/>
    <w:rsid w:val="003E3AE6"/>
    <w:rsid w:val="003E3CE7"/>
    <w:rsid w:val="003E4701"/>
    <w:rsid w:val="003E5435"/>
    <w:rsid w:val="003E5C83"/>
    <w:rsid w:val="003E62BA"/>
    <w:rsid w:val="003E73BB"/>
    <w:rsid w:val="003E755C"/>
    <w:rsid w:val="003F0705"/>
    <w:rsid w:val="003F08C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559D"/>
    <w:rsid w:val="004055F5"/>
    <w:rsid w:val="00405B29"/>
    <w:rsid w:val="00406797"/>
    <w:rsid w:val="004077B6"/>
    <w:rsid w:val="00407AA4"/>
    <w:rsid w:val="004110C4"/>
    <w:rsid w:val="00411B8F"/>
    <w:rsid w:val="00413696"/>
    <w:rsid w:val="00414B46"/>
    <w:rsid w:val="0041545D"/>
    <w:rsid w:val="0041659D"/>
    <w:rsid w:val="00416F89"/>
    <w:rsid w:val="0041705E"/>
    <w:rsid w:val="0042049C"/>
    <w:rsid w:val="00420681"/>
    <w:rsid w:val="004227C9"/>
    <w:rsid w:val="00422D8D"/>
    <w:rsid w:val="00424D8D"/>
    <w:rsid w:val="00425B84"/>
    <w:rsid w:val="00425FF2"/>
    <w:rsid w:val="00426A4A"/>
    <w:rsid w:val="00427BE1"/>
    <w:rsid w:val="00431321"/>
    <w:rsid w:val="00431C6A"/>
    <w:rsid w:val="00431F6D"/>
    <w:rsid w:val="00433222"/>
    <w:rsid w:val="00433CA3"/>
    <w:rsid w:val="00435601"/>
    <w:rsid w:val="004359E1"/>
    <w:rsid w:val="00435B0F"/>
    <w:rsid w:val="004365FE"/>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2A6"/>
    <w:rsid w:val="004603AF"/>
    <w:rsid w:val="0046091D"/>
    <w:rsid w:val="00461384"/>
    <w:rsid w:val="0046461F"/>
    <w:rsid w:val="00464EF7"/>
    <w:rsid w:val="00465744"/>
    <w:rsid w:val="0046732D"/>
    <w:rsid w:val="00467EA6"/>
    <w:rsid w:val="0047025D"/>
    <w:rsid w:val="00471474"/>
    <w:rsid w:val="00473AFD"/>
    <w:rsid w:val="00473C57"/>
    <w:rsid w:val="00474E65"/>
    <w:rsid w:val="00475999"/>
    <w:rsid w:val="004773BC"/>
    <w:rsid w:val="004803A0"/>
    <w:rsid w:val="00482751"/>
    <w:rsid w:val="00482E5C"/>
    <w:rsid w:val="00483994"/>
    <w:rsid w:val="00484D6F"/>
    <w:rsid w:val="00485372"/>
    <w:rsid w:val="0048582F"/>
    <w:rsid w:val="00485857"/>
    <w:rsid w:val="00485CD9"/>
    <w:rsid w:val="00486163"/>
    <w:rsid w:val="004867DC"/>
    <w:rsid w:val="0048692F"/>
    <w:rsid w:val="00490BC2"/>
    <w:rsid w:val="004943B2"/>
    <w:rsid w:val="004960DD"/>
    <w:rsid w:val="00497B1B"/>
    <w:rsid w:val="004A0A47"/>
    <w:rsid w:val="004A0AA3"/>
    <w:rsid w:val="004A3D81"/>
    <w:rsid w:val="004A42D9"/>
    <w:rsid w:val="004A4EFE"/>
    <w:rsid w:val="004A570F"/>
    <w:rsid w:val="004A5BC9"/>
    <w:rsid w:val="004A7B5A"/>
    <w:rsid w:val="004A7FFE"/>
    <w:rsid w:val="004B0CAD"/>
    <w:rsid w:val="004B16F6"/>
    <w:rsid w:val="004B1C26"/>
    <w:rsid w:val="004B2292"/>
    <w:rsid w:val="004B38D7"/>
    <w:rsid w:val="004B3BA8"/>
    <w:rsid w:val="004B41B4"/>
    <w:rsid w:val="004B4564"/>
    <w:rsid w:val="004B4BD9"/>
    <w:rsid w:val="004C047A"/>
    <w:rsid w:val="004C1386"/>
    <w:rsid w:val="004C25C3"/>
    <w:rsid w:val="004C30B5"/>
    <w:rsid w:val="004C3A3D"/>
    <w:rsid w:val="004C7D56"/>
    <w:rsid w:val="004C7DDE"/>
    <w:rsid w:val="004D09D2"/>
    <w:rsid w:val="004D1CDA"/>
    <w:rsid w:val="004D3C11"/>
    <w:rsid w:val="004D3C8A"/>
    <w:rsid w:val="004D3D5A"/>
    <w:rsid w:val="004D6425"/>
    <w:rsid w:val="004D74C1"/>
    <w:rsid w:val="004E01A7"/>
    <w:rsid w:val="004E03A5"/>
    <w:rsid w:val="004E1136"/>
    <w:rsid w:val="004E2372"/>
    <w:rsid w:val="004E2585"/>
    <w:rsid w:val="004E29B5"/>
    <w:rsid w:val="004E2A2E"/>
    <w:rsid w:val="004E2F39"/>
    <w:rsid w:val="004E4568"/>
    <w:rsid w:val="004E5360"/>
    <w:rsid w:val="004E62C3"/>
    <w:rsid w:val="004F0AC4"/>
    <w:rsid w:val="004F0FB1"/>
    <w:rsid w:val="004F1059"/>
    <w:rsid w:val="004F171B"/>
    <w:rsid w:val="004F1AEB"/>
    <w:rsid w:val="004F1BAE"/>
    <w:rsid w:val="004F1BD3"/>
    <w:rsid w:val="004F1F0C"/>
    <w:rsid w:val="004F22CB"/>
    <w:rsid w:val="004F2CCB"/>
    <w:rsid w:val="004F38FE"/>
    <w:rsid w:val="004F6878"/>
    <w:rsid w:val="004F7D9F"/>
    <w:rsid w:val="005011A8"/>
    <w:rsid w:val="00502855"/>
    <w:rsid w:val="0050359C"/>
    <w:rsid w:val="00503BDF"/>
    <w:rsid w:val="00504A53"/>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7D7"/>
    <w:rsid w:val="00515B13"/>
    <w:rsid w:val="00517A8F"/>
    <w:rsid w:val="00517CFE"/>
    <w:rsid w:val="0052015A"/>
    <w:rsid w:val="0052047B"/>
    <w:rsid w:val="005209DB"/>
    <w:rsid w:val="00520A23"/>
    <w:rsid w:val="00521703"/>
    <w:rsid w:val="005223A7"/>
    <w:rsid w:val="005229D7"/>
    <w:rsid w:val="00523C1C"/>
    <w:rsid w:val="00523E7D"/>
    <w:rsid w:val="00524E89"/>
    <w:rsid w:val="0052540F"/>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6D0F"/>
    <w:rsid w:val="00547711"/>
    <w:rsid w:val="00550811"/>
    <w:rsid w:val="00551390"/>
    <w:rsid w:val="00551742"/>
    <w:rsid w:val="00552BEC"/>
    <w:rsid w:val="00554AB1"/>
    <w:rsid w:val="00555A9D"/>
    <w:rsid w:val="00555C6A"/>
    <w:rsid w:val="00555F3E"/>
    <w:rsid w:val="0055651A"/>
    <w:rsid w:val="005574A4"/>
    <w:rsid w:val="005576B0"/>
    <w:rsid w:val="00565507"/>
    <w:rsid w:val="00566497"/>
    <w:rsid w:val="0056689A"/>
    <w:rsid w:val="005670FE"/>
    <w:rsid w:val="005708D1"/>
    <w:rsid w:val="00570CC0"/>
    <w:rsid w:val="0057235E"/>
    <w:rsid w:val="00572523"/>
    <w:rsid w:val="00573772"/>
    <w:rsid w:val="005739B0"/>
    <w:rsid w:val="0057481D"/>
    <w:rsid w:val="005753E6"/>
    <w:rsid w:val="005757C3"/>
    <w:rsid w:val="00576865"/>
    <w:rsid w:val="005775BF"/>
    <w:rsid w:val="0058130D"/>
    <w:rsid w:val="00582658"/>
    <w:rsid w:val="005837B1"/>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B08F6"/>
    <w:rsid w:val="005B11E3"/>
    <w:rsid w:val="005B13AF"/>
    <w:rsid w:val="005B26BE"/>
    <w:rsid w:val="005B2E98"/>
    <w:rsid w:val="005B34BC"/>
    <w:rsid w:val="005B4186"/>
    <w:rsid w:val="005B4971"/>
    <w:rsid w:val="005B582E"/>
    <w:rsid w:val="005B5E8C"/>
    <w:rsid w:val="005B66B2"/>
    <w:rsid w:val="005B702B"/>
    <w:rsid w:val="005B7A2B"/>
    <w:rsid w:val="005B7B60"/>
    <w:rsid w:val="005C009E"/>
    <w:rsid w:val="005C03CF"/>
    <w:rsid w:val="005C04AE"/>
    <w:rsid w:val="005C0957"/>
    <w:rsid w:val="005C0EAF"/>
    <w:rsid w:val="005C1C2D"/>
    <w:rsid w:val="005C2175"/>
    <w:rsid w:val="005C2DA0"/>
    <w:rsid w:val="005C39E7"/>
    <w:rsid w:val="005D0435"/>
    <w:rsid w:val="005D127A"/>
    <w:rsid w:val="005D1609"/>
    <w:rsid w:val="005D1819"/>
    <w:rsid w:val="005D4842"/>
    <w:rsid w:val="005D5A73"/>
    <w:rsid w:val="005D70B9"/>
    <w:rsid w:val="005E0052"/>
    <w:rsid w:val="005E1C73"/>
    <w:rsid w:val="005E2246"/>
    <w:rsid w:val="005E527A"/>
    <w:rsid w:val="005E5885"/>
    <w:rsid w:val="005E6398"/>
    <w:rsid w:val="005E716D"/>
    <w:rsid w:val="005E7925"/>
    <w:rsid w:val="005F07D3"/>
    <w:rsid w:val="005F0C1C"/>
    <w:rsid w:val="005F1A67"/>
    <w:rsid w:val="005F256C"/>
    <w:rsid w:val="005F3977"/>
    <w:rsid w:val="005F5523"/>
    <w:rsid w:val="005F599C"/>
    <w:rsid w:val="005F78CF"/>
    <w:rsid w:val="00601522"/>
    <w:rsid w:val="00602C7A"/>
    <w:rsid w:val="00603A52"/>
    <w:rsid w:val="00603D1A"/>
    <w:rsid w:val="00604B03"/>
    <w:rsid w:val="00606D36"/>
    <w:rsid w:val="00607C2F"/>
    <w:rsid w:val="006100BF"/>
    <w:rsid w:val="006112F5"/>
    <w:rsid w:val="00612807"/>
    <w:rsid w:val="006135AA"/>
    <w:rsid w:val="00615063"/>
    <w:rsid w:val="0061522B"/>
    <w:rsid w:val="0061539D"/>
    <w:rsid w:val="006159B1"/>
    <w:rsid w:val="0061651A"/>
    <w:rsid w:val="006168D2"/>
    <w:rsid w:val="00616FC8"/>
    <w:rsid w:val="00617094"/>
    <w:rsid w:val="0061743E"/>
    <w:rsid w:val="006177B3"/>
    <w:rsid w:val="006202C9"/>
    <w:rsid w:val="006203D0"/>
    <w:rsid w:val="00621AB0"/>
    <w:rsid w:val="006222A8"/>
    <w:rsid w:val="00624D78"/>
    <w:rsid w:val="00625FB9"/>
    <w:rsid w:val="00627C26"/>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2E55"/>
    <w:rsid w:val="00653CC2"/>
    <w:rsid w:val="00653DE8"/>
    <w:rsid w:val="006542E4"/>
    <w:rsid w:val="00655A09"/>
    <w:rsid w:val="00656FCD"/>
    <w:rsid w:val="00660212"/>
    <w:rsid w:val="00662129"/>
    <w:rsid w:val="00662B5B"/>
    <w:rsid w:val="00662D5E"/>
    <w:rsid w:val="00663CC5"/>
    <w:rsid w:val="00666D36"/>
    <w:rsid w:val="00670DCE"/>
    <w:rsid w:val="00671392"/>
    <w:rsid w:val="006718EF"/>
    <w:rsid w:val="006719D2"/>
    <w:rsid w:val="0067593B"/>
    <w:rsid w:val="00676D30"/>
    <w:rsid w:val="006773D7"/>
    <w:rsid w:val="00677826"/>
    <w:rsid w:val="00677D07"/>
    <w:rsid w:val="006806C4"/>
    <w:rsid w:val="0068314C"/>
    <w:rsid w:val="0068454C"/>
    <w:rsid w:val="006860FF"/>
    <w:rsid w:val="00686744"/>
    <w:rsid w:val="00686C26"/>
    <w:rsid w:val="00687E19"/>
    <w:rsid w:val="00687FA7"/>
    <w:rsid w:val="00690170"/>
    <w:rsid w:val="0069169A"/>
    <w:rsid w:val="006918A2"/>
    <w:rsid w:val="00692584"/>
    <w:rsid w:val="0069386D"/>
    <w:rsid w:val="00693999"/>
    <w:rsid w:val="00694DC3"/>
    <w:rsid w:val="0069543C"/>
    <w:rsid w:val="006954B3"/>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7DFE"/>
    <w:rsid w:val="006C08B4"/>
    <w:rsid w:val="006C3682"/>
    <w:rsid w:val="006C3EDF"/>
    <w:rsid w:val="006C451E"/>
    <w:rsid w:val="006C6368"/>
    <w:rsid w:val="006C7116"/>
    <w:rsid w:val="006D04E8"/>
    <w:rsid w:val="006D1EED"/>
    <w:rsid w:val="006D2391"/>
    <w:rsid w:val="006D2742"/>
    <w:rsid w:val="006D2DAA"/>
    <w:rsid w:val="006D3930"/>
    <w:rsid w:val="006D4A39"/>
    <w:rsid w:val="006D4F76"/>
    <w:rsid w:val="006D7B92"/>
    <w:rsid w:val="006E0DBA"/>
    <w:rsid w:val="006E1A40"/>
    <w:rsid w:val="006E2371"/>
    <w:rsid w:val="006E39D0"/>
    <w:rsid w:val="006E3A79"/>
    <w:rsid w:val="006E41E2"/>
    <w:rsid w:val="006E4338"/>
    <w:rsid w:val="006E47D4"/>
    <w:rsid w:val="006E4CE1"/>
    <w:rsid w:val="006E5786"/>
    <w:rsid w:val="006E654C"/>
    <w:rsid w:val="006E7C0D"/>
    <w:rsid w:val="006F0F9F"/>
    <w:rsid w:val="006F1EFE"/>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1EAE"/>
    <w:rsid w:val="00723FE4"/>
    <w:rsid w:val="00724E9D"/>
    <w:rsid w:val="007252A5"/>
    <w:rsid w:val="0072561B"/>
    <w:rsid w:val="00725697"/>
    <w:rsid w:val="0072584B"/>
    <w:rsid w:val="00725D61"/>
    <w:rsid w:val="00727A98"/>
    <w:rsid w:val="00730DEF"/>
    <w:rsid w:val="00731140"/>
    <w:rsid w:val="00731BA6"/>
    <w:rsid w:val="00732B36"/>
    <w:rsid w:val="007337F8"/>
    <w:rsid w:val="00733935"/>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26DA"/>
    <w:rsid w:val="00762BB2"/>
    <w:rsid w:val="00763A6A"/>
    <w:rsid w:val="00763E53"/>
    <w:rsid w:val="007650F5"/>
    <w:rsid w:val="00765680"/>
    <w:rsid w:val="00765AAC"/>
    <w:rsid w:val="007660E1"/>
    <w:rsid w:val="00766442"/>
    <w:rsid w:val="00767C41"/>
    <w:rsid w:val="00771694"/>
    <w:rsid w:val="00771758"/>
    <w:rsid w:val="00772941"/>
    <w:rsid w:val="007729DB"/>
    <w:rsid w:val="0077305F"/>
    <w:rsid w:val="00773754"/>
    <w:rsid w:val="00773A85"/>
    <w:rsid w:val="00773E94"/>
    <w:rsid w:val="00775563"/>
    <w:rsid w:val="007759EA"/>
    <w:rsid w:val="0077707B"/>
    <w:rsid w:val="00777540"/>
    <w:rsid w:val="007808CD"/>
    <w:rsid w:val="00781895"/>
    <w:rsid w:val="0078372F"/>
    <w:rsid w:val="007854C1"/>
    <w:rsid w:val="0078726F"/>
    <w:rsid w:val="00790375"/>
    <w:rsid w:val="0079068A"/>
    <w:rsid w:val="00790757"/>
    <w:rsid w:val="007908D6"/>
    <w:rsid w:val="00791797"/>
    <w:rsid w:val="0079179D"/>
    <w:rsid w:val="00792B36"/>
    <w:rsid w:val="007939BC"/>
    <w:rsid w:val="00796848"/>
    <w:rsid w:val="00796A3B"/>
    <w:rsid w:val="0079752F"/>
    <w:rsid w:val="00797F33"/>
    <w:rsid w:val="007A1722"/>
    <w:rsid w:val="007A210F"/>
    <w:rsid w:val="007A3282"/>
    <w:rsid w:val="007A368E"/>
    <w:rsid w:val="007A3BFB"/>
    <w:rsid w:val="007A3DD8"/>
    <w:rsid w:val="007A41B7"/>
    <w:rsid w:val="007A547F"/>
    <w:rsid w:val="007A6742"/>
    <w:rsid w:val="007A69F0"/>
    <w:rsid w:val="007A75E1"/>
    <w:rsid w:val="007A7CE8"/>
    <w:rsid w:val="007B0293"/>
    <w:rsid w:val="007B06BE"/>
    <w:rsid w:val="007B08A2"/>
    <w:rsid w:val="007B3382"/>
    <w:rsid w:val="007B34BD"/>
    <w:rsid w:val="007B3EC9"/>
    <w:rsid w:val="007B4935"/>
    <w:rsid w:val="007B4B86"/>
    <w:rsid w:val="007B642D"/>
    <w:rsid w:val="007B6A8D"/>
    <w:rsid w:val="007B7025"/>
    <w:rsid w:val="007B7EE2"/>
    <w:rsid w:val="007C089A"/>
    <w:rsid w:val="007C199A"/>
    <w:rsid w:val="007C20E6"/>
    <w:rsid w:val="007C281D"/>
    <w:rsid w:val="007C337A"/>
    <w:rsid w:val="007C48F8"/>
    <w:rsid w:val="007C61D1"/>
    <w:rsid w:val="007C6F56"/>
    <w:rsid w:val="007D1A9C"/>
    <w:rsid w:val="007D2880"/>
    <w:rsid w:val="007D34E5"/>
    <w:rsid w:val="007D3894"/>
    <w:rsid w:val="007D467E"/>
    <w:rsid w:val="007D491B"/>
    <w:rsid w:val="007D7C78"/>
    <w:rsid w:val="007E1388"/>
    <w:rsid w:val="007E19B0"/>
    <w:rsid w:val="007E28F0"/>
    <w:rsid w:val="007E4850"/>
    <w:rsid w:val="007E5013"/>
    <w:rsid w:val="007E5597"/>
    <w:rsid w:val="007E6491"/>
    <w:rsid w:val="007E6B8B"/>
    <w:rsid w:val="007E757C"/>
    <w:rsid w:val="007E7AAD"/>
    <w:rsid w:val="007F1D2C"/>
    <w:rsid w:val="007F33A1"/>
    <w:rsid w:val="007F34A1"/>
    <w:rsid w:val="007F3E3C"/>
    <w:rsid w:val="007F52DF"/>
    <w:rsid w:val="007F5FF8"/>
    <w:rsid w:val="007F6B79"/>
    <w:rsid w:val="007F7144"/>
    <w:rsid w:val="008001BF"/>
    <w:rsid w:val="008019F1"/>
    <w:rsid w:val="00801DE0"/>
    <w:rsid w:val="008025E5"/>
    <w:rsid w:val="00802CE6"/>
    <w:rsid w:val="008032CD"/>
    <w:rsid w:val="008052BB"/>
    <w:rsid w:val="00806F09"/>
    <w:rsid w:val="00807166"/>
    <w:rsid w:val="00807DA5"/>
    <w:rsid w:val="00810B5B"/>
    <w:rsid w:val="00811FD5"/>
    <w:rsid w:val="00812350"/>
    <w:rsid w:val="0081309E"/>
    <w:rsid w:val="00816075"/>
    <w:rsid w:val="008172A5"/>
    <w:rsid w:val="00822172"/>
    <w:rsid w:val="00824711"/>
    <w:rsid w:val="00830138"/>
    <w:rsid w:val="00834C8E"/>
    <w:rsid w:val="0083560F"/>
    <w:rsid w:val="00835FC5"/>
    <w:rsid w:val="00836D51"/>
    <w:rsid w:val="00836FAA"/>
    <w:rsid w:val="00842CF0"/>
    <w:rsid w:val="00844C4F"/>
    <w:rsid w:val="00844F61"/>
    <w:rsid w:val="00845B60"/>
    <w:rsid w:val="0084692A"/>
    <w:rsid w:val="00846A52"/>
    <w:rsid w:val="00850210"/>
    <w:rsid w:val="0085260F"/>
    <w:rsid w:val="0085338B"/>
    <w:rsid w:val="008542CA"/>
    <w:rsid w:val="008550E8"/>
    <w:rsid w:val="00855F45"/>
    <w:rsid w:val="0085621C"/>
    <w:rsid w:val="00856D3C"/>
    <w:rsid w:val="008572C2"/>
    <w:rsid w:val="0086037D"/>
    <w:rsid w:val="00860C20"/>
    <w:rsid w:val="00860E40"/>
    <w:rsid w:val="0086136A"/>
    <w:rsid w:val="00861F9D"/>
    <w:rsid w:val="0086228E"/>
    <w:rsid w:val="00862D38"/>
    <w:rsid w:val="00862E1F"/>
    <w:rsid w:val="0086590F"/>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80BF6"/>
    <w:rsid w:val="00880E65"/>
    <w:rsid w:val="00882DC2"/>
    <w:rsid w:val="00882FF6"/>
    <w:rsid w:val="008843EF"/>
    <w:rsid w:val="008849C8"/>
    <w:rsid w:val="008850E9"/>
    <w:rsid w:val="008853B0"/>
    <w:rsid w:val="00887D64"/>
    <w:rsid w:val="00890111"/>
    <w:rsid w:val="008908B4"/>
    <w:rsid w:val="008909C2"/>
    <w:rsid w:val="008927D4"/>
    <w:rsid w:val="00892FF9"/>
    <w:rsid w:val="00893326"/>
    <w:rsid w:val="00893512"/>
    <w:rsid w:val="00893F35"/>
    <w:rsid w:val="00893FBD"/>
    <w:rsid w:val="0089574D"/>
    <w:rsid w:val="0089638A"/>
    <w:rsid w:val="00896CFD"/>
    <w:rsid w:val="00896EEF"/>
    <w:rsid w:val="008A0A93"/>
    <w:rsid w:val="008A28E1"/>
    <w:rsid w:val="008A34DC"/>
    <w:rsid w:val="008A3FDC"/>
    <w:rsid w:val="008A43C4"/>
    <w:rsid w:val="008A497D"/>
    <w:rsid w:val="008A4E08"/>
    <w:rsid w:val="008A639B"/>
    <w:rsid w:val="008A6430"/>
    <w:rsid w:val="008A6881"/>
    <w:rsid w:val="008B0346"/>
    <w:rsid w:val="008B2080"/>
    <w:rsid w:val="008B44C6"/>
    <w:rsid w:val="008B5F77"/>
    <w:rsid w:val="008B73FA"/>
    <w:rsid w:val="008C0689"/>
    <w:rsid w:val="008C099D"/>
    <w:rsid w:val="008C0ED3"/>
    <w:rsid w:val="008C1304"/>
    <w:rsid w:val="008C2B98"/>
    <w:rsid w:val="008C3AF3"/>
    <w:rsid w:val="008C4116"/>
    <w:rsid w:val="008C4174"/>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0EBD"/>
    <w:rsid w:val="008E1526"/>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2C35"/>
    <w:rsid w:val="008F4BF0"/>
    <w:rsid w:val="008F4E4A"/>
    <w:rsid w:val="008F5616"/>
    <w:rsid w:val="008F6717"/>
    <w:rsid w:val="008F6EA9"/>
    <w:rsid w:val="008F74E6"/>
    <w:rsid w:val="00900EA0"/>
    <w:rsid w:val="009027B2"/>
    <w:rsid w:val="009028C9"/>
    <w:rsid w:val="0090301A"/>
    <w:rsid w:val="0090344A"/>
    <w:rsid w:val="009059D7"/>
    <w:rsid w:val="00907F21"/>
    <w:rsid w:val="00910028"/>
    <w:rsid w:val="009109E4"/>
    <w:rsid w:val="00911C2F"/>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78FC"/>
    <w:rsid w:val="00941F50"/>
    <w:rsid w:val="00944CA3"/>
    <w:rsid w:val="00945BD9"/>
    <w:rsid w:val="00946B2E"/>
    <w:rsid w:val="00946D7D"/>
    <w:rsid w:val="00946DBE"/>
    <w:rsid w:val="009470E0"/>
    <w:rsid w:val="00947CD9"/>
    <w:rsid w:val="0095132D"/>
    <w:rsid w:val="00951F2B"/>
    <w:rsid w:val="009536E6"/>
    <w:rsid w:val="00953C2C"/>
    <w:rsid w:val="00953CB4"/>
    <w:rsid w:val="00953F60"/>
    <w:rsid w:val="00954258"/>
    <w:rsid w:val="009550BC"/>
    <w:rsid w:val="00955C0E"/>
    <w:rsid w:val="00956951"/>
    <w:rsid w:val="00956ACC"/>
    <w:rsid w:val="00961A25"/>
    <w:rsid w:val="00961F6D"/>
    <w:rsid w:val="009623F4"/>
    <w:rsid w:val="00965315"/>
    <w:rsid w:val="00965E40"/>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5482"/>
    <w:rsid w:val="009865D3"/>
    <w:rsid w:val="00986A57"/>
    <w:rsid w:val="009905AC"/>
    <w:rsid w:val="00991406"/>
    <w:rsid w:val="009914B7"/>
    <w:rsid w:val="00991CE7"/>
    <w:rsid w:val="00992ABE"/>
    <w:rsid w:val="00992FC7"/>
    <w:rsid w:val="00995EC2"/>
    <w:rsid w:val="00996FB2"/>
    <w:rsid w:val="00997A5B"/>
    <w:rsid w:val="009A059E"/>
    <w:rsid w:val="009A0899"/>
    <w:rsid w:val="009A2656"/>
    <w:rsid w:val="009A3FDD"/>
    <w:rsid w:val="009A6031"/>
    <w:rsid w:val="009A6963"/>
    <w:rsid w:val="009A6C95"/>
    <w:rsid w:val="009B037F"/>
    <w:rsid w:val="009B0444"/>
    <w:rsid w:val="009B19AC"/>
    <w:rsid w:val="009B229C"/>
    <w:rsid w:val="009B259F"/>
    <w:rsid w:val="009B2679"/>
    <w:rsid w:val="009B52C1"/>
    <w:rsid w:val="009B59CA"/>
    <w:rsid w:val="009B7318"/>
    <w:rsid w:val="009C0F32"/>
    <w:rsid w:val="009C11AB"/>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49C5"/>
    <w:rsid w:val="009F5004"/>
    <w:rsid w:val="009F6DE1"/>
    <w:rsid w:val="009F7C1D"/>
    <w:rsid w:val="009F7FF6"/>
    <w:rsid w:val="00A011FE"/>
    <w:rsid w:val="00A019DD"/>
    <w:rsid w:val="00A03660"/>
    <w:rsid w:val="00A036CB"/>
    <w:rsid w:val="00A041A8"/>
    <w:rsid w:val="00A04B88"/>
    <w:rsid w:val="00A04BA4"/>
    <w:rsid w:val="00A04BB2"/>
    <w:rsid w:val="00A05249"/>
    <w:rsid w:val="00A056F7"/>
    <w:rsid w:val="00A0651B"/>
    <w:rsid w:val="00A066C7"/>
    <w:rsid w:val="00A10E1C"/>
    <w:rsid w:val="00A1147B"/>
    <w:rsid w:val="00A119C5"/>
    <w:rsid w:val="00A12878"/>
    <w:rsid w:val="00A1353F"/>
    <w:rsid w:val="00A141AD"/>
    <w:rsid w:val="00A14660"/>
    <w:rsid w:val="00A146F0"/>
    <w:rsid w:val="00A15658"/>
    <w:rsid w:val="00A16034"/>
    <w:rsid w:val="00A17EE4"/>
    <w:rsid w:val="00A21EB9"/>
    <w:rsid w:val="00A2329F"/>
    <w:rsid w:val="00A23607"/>
    <w:rsid w:val="00A2423C"/>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28A2"/>
    <w:rsid w:val="00A435C8"/>
    <w:rsid w:val="00A44195"/>
    <w:rsid w:val="00A45825"/>
    <w:rsid w:val="00A45F13"/>
    <w:rsid w:val="00A46A29"/>
    <w:rsid w:val="00A477DB"/>
    <w:rsid w:val="00A503F8"/>
    <w:rsid w:val="00A505C2"/>
    <w:rsid w:val="00A50676"/>
    <w:rsid w:val="00A509FE"/>
    <w:rsid w:val="00A5416B"/>
    <w:rsid w:val="00A552A2"/>
    <w:rsid w:val="00A56B1F"/>
    <w:rsid w:val="00A60B4E"/>
    <w:rsid w:val="00A61866"/>
    <w:rsid w:val="00A61944"/>
    <w:rsid w:val="00A61C40"/>
    <w:rsid w:val="00A61DFF"/>
    <w:rsid w:val="00A61EB0"/>
    <w:rsid w:val="00A63BE8"/>
    <w:rsid w:val="00A65005"/>
    <w:rsid w:val="00A66199"/>
    <w:rsid w:val="00A6734F"/>
    <w:rsid w:val="00A67527"/>
    <w:rsid w:val="00A71A45"/>
    <w:rsid w:val="00A73D8C"/>
    <w:rsid w:val="00A748EE"/>
    <w:rsid w:val="00A7499C"/>
    <w:rsid w:val="00A75566"/>
    <w:rsid w:val="00A76C62"/>
    <w:rsid w:val="00A7718D"/>
    <w:rsid w:val="00A775C6"/>
    <w:rsid w:val="00A807E4"/>
    <w:rsid w:val="00A810B9"/>
    <w:rsid w:val="00A81715"/>
    <w:rsid w:val="00A81BC0"/>
    <w:rsid w:val="00A82BCE"/>
    <w:rsid w:val="00A8321F"/>
    <w:rsid w:val="00A8482E"/>
    <w:rsid w:val="00A84BA5"/>
    <w:rsid w:val="00A84D91"/>
    <w:rsid w:val="00A876DA"/>
    <w:rsid w:val="00A87715"/>
    <w:rsid w:val="00A87C09"/>
    <w:rsid w:val="00A908E0"/>
    <w:rsid w:val="00A91115"/>
    <w:rsid w:val="00A9195A"/>
    <w:rsid w:val="00A93AAA"/>
    <w:rsid w:val="00A940F7"/>
    <w:rsid w:val="00A94DDE"/>
    <w:rsid w:val="00A951CE"/>
    <w:rsid w:val="00A952E2"/>
    <w:rsid w:val="00A956CF"/>
    <w:rsid w:val="00A96EF5"/>
    <w:rsid w:val="00A975EA"/>
    <w:rsid w:val="00AA0057"/>
    <w:rsid w:val="00AA0482"/>
    <w:rsid w:val="00AA1E9E"/>
    <w:rsid w:val="00AA2EF6"/>
    <w:rsid w:val="00AA34E2"/>
    <w:rsid w:val="00AA3C8F"/>
    <w:rsid w:val="00AA3C90"/>
    <w:rsid w:val="00AA4AB1"/>
    <w:rsid w:val="00AA4E8A"/>
    <w:rsid w:val="00AA7959"/>
    <w:rsid w:val="00AB09B4"/>
    <w:rsid w:val="00AB1CB7"/>
    <w:rsid w:val="00AB2558"/>
    <w:rsid w:val="00AB3B97"/>
    <w:rsid w:val="00AB4076"/>
    <w:rsid w:val="00AB4123"/>
    <w:rsid w:val="00AB419D"/>
    <w:rsid w:val="00AC1405"/>
    <w:rsid w:val="00AC2E05"/>
    <w:rsid w:val="00AC3C70"/>
    <w:rsid w:val="00AC4798"/>
    <w:rsid w:val="00AC4893"/>
    <w:rsid w:val="00AC5E53"/>
    <w:rsid w:val="00AC739B"/>
    <w:rsid w:val="00AC7A4B"/>
    <w:rsid w:val="00AD07D5"/>
    <w:rsid w:val="00AD0CFD"/>
    <w:rsid w:val="00AD21F1"/>
    <w:rsid w:val="00AD2BD3"/>
    <w:rsid w:val="00AD4270"/>
    <w:rsid w:val="00AD4816"/>
    <w:rsid w:val="00AD4B0A"/>
    <w:rsid w:val="00AD5806"/>
    <w:rsid w:val="00AD59F8"/>
    <w:rsid w:val="00AD6654"/>
    <w:rsid w:val="00AD7236"/>
    <w:rsid w:val="00AD74D3"/>
    <w:rsid w:val="00AD7F47"/>
    <w:rsid w:val="00AE08E4"/>
    <w:rsid w:val="00AE09F5"/>
    <w:rsid w:val="00AE2B57"/>
    <w:rsid w:val="00AE2CDE"/>
    <w:rsid w:val="00AE31DE"/>
    <w:rsid w:val="00AE368A"/>
    <w:rsid w:val="00AE3859"/>
    <w:rsid w:val="00AE3BBF"/>
    <w:rsid w:val="00AE3E9C"/>
    <w:rsid w:val="00AE40B0"/>
    <w:rsid w:val="00AE4369"/>
    <w:rsid w:val="00AE52EC"/>
    <w:rsid w:val="00AE542A"/>
    <w:rsid w:val="00AE5D47"/>
    <w:rsid w:val="00AE655D"/>
    <w:rsid w:val="00AE6B86"/>
    <w:rsid w:val="00AE77FE"/>
    <w:rsid w:val="00AF0203"/>
    <w:rsid w:val="00AF1DA1"/>
    <w:rsid w:val="00AF3C86"/>
    <w:rsid w:val="00AF429D"/>
    <w:rsid w:val="00AF4707"/>
    <w:rsid w:val="00AF49AD"/>
    <w:rsid w:val="00AF5E83"/>
    <w:rsid w:val="00AF5EBC"/>
    <w:rsid w:val="00AF6E0E"/>
    <w:rsid w:val="00AF6E7B"/>
    <w:rsid w:val="00B009FE"/>
    <w:rsid w:val="00B016A8"/>
    <w:rsid w:val="00B02599"/>
    <w:rsid w:val="00B03BE9"/>
    <w:rsid w:val="00B051CF"/>
    <w:rsid w:val="00B0571A"/>
    <w:rsid w:val="00B0623F"/>
    <w:rsid w:val="00B063C8"/>
    <w:rsid w:val="00B070CA"/>
    <w:rsid w:val="00B07847"/>
    <w:rsid w:val="00B105D9"/>
    <w:rsid w:val="00B10BD7"/>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649"/>
    <w:rsid w:val="00B32E32"/>
    <w:rsid w:val="00B33800"/>
    <w:rsid w:val="00B34073"/>
    <w:rsid w:val="00B360B9"/>
    <w:rsid w:val="00B360D0"/>
    <w:rsid w:val="00B36911"/>
    <w:rsid w:val="00B40964"/>
    <w:rsid w:val="00B430D1"/>
    <w:rsid w:val="00B43AC5"/>
    <w:rsid w:val="00B4453B"/>
    <w:rsid w:val="00B44CB4"/>
    <w:rsid w:val="00B44EAE"/>
    <w:rsid w:val="00B51132"/>
    <w:rsid w:val="00B512BF"/>
    <w:rsid w:val="00B52842"/>
    <w:rsid w:val="00B52EAB"/>
    <w:rsid w:val="00B537F2"/>
    <w:rsid w:val="00B54274"/>
    <w:rsid w:val="00B54E8A"/>
    <w:rsid w:val="00B55107"/>
    <w:rsid w:val="00B5537F"/>
    <w:rsid w:val="00B56A70"/>
    <w:rsid w:val="00B57127"/>
    <w:rsid w:val="00B57A56"/>
    <w:rsid w:val="00B604F9"/>
    <w:rsid w:val="00B60E0C"/>
    <w:rsid w:val="00B60F7F"/>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1F07"/>
    <w:rsid w:val="00B826D8"/>
    <w:rsid w:val="00B83C91"/>
    <w:rsid w:val="00B841E0"/>
    <w:rsid w:val="00B85266"/>
    <w:rsid w:val="00B8555E"/>
    <w:rsid w:val="00B85B4F"/>
    <w:rsid w:val="00B8618F"/>
    <w:rsid w:val="00B86304"/>
    <w:rsid w:val="00B86843"/>
    <w:rsid w:val="00B87ECD"/>
    <w:rsid w:val="00B91FC8"/>
    <w:rsid w:val="00B922CD"/>
    <w:rsid w:val="00B924DB"/>
    <w:rsid w:val="00B9306B"/>
    <w:rsid w:val="00B932C9"/>
    <w:rsid w:val="00B93972"/>
    <w:rsid w:val="00B957AC"/>
    <w:rsid w:val="00B9615C"/>
    <w:rsid w:val="00B9646A"/>
    <w:rsid w:val="00B97065"/>
    <w:rsid w:val="00BA0050"/>
    <w:rsid w:val="00BA0A31"/>
    <w:rsid w:val="00BA1673"/>
    <w:rsid w:val="00BA20AE"/>
    <w:rsid w:val="00BA38EB"/>
    <w:rsid w:val="00BA551D"/>
    <w:rsid w:val="00BA581D"/>
    <w:rsid w:val="00BB0240"/>
    <w:rsid w:val="00BB04C9"/>
    <w:rsid w:val="00BB0CB6"/>
    <w:rsid w:val="00BB15BF"/>
    <w:rsid w:val="00BB161D"/>
    <w:rsid w:val="00BB2692"/>
    <w:rsid w:val="00BB2CDC"/>
    <w:rsid w:val="00BB3106"/>
    <w:rsid w:val="00BB4C92"/>
    <w:rsid w:val="00BB5DCA"/>
    <w:rsid w:val="00BB5E04"/>
    <w:rsid w:val="00BB63CE"/>
    <w:rsid w:val="00BB7696"/>
    <w:rsid w:val="00BC02DC"/>
    <w:rsid w:val="00BC0AD6"/>
    <w:rsid w:val="00BC15BD"/>
    <w:rsid w:val="00BC1EFB"/>
    <w:rsid w:val="00BC25A0"/>
    <w:rsid w:val="00BC2B8C"/>
    <w:rsid w:val="00BC2F1E"/>
    <w:rsid w:val="00BC449A"/>
    <w:rsid w:val="00BC4BB5"/>
    <w:rsid w:val="00BC62D4"/>
    <w:rsid w:val="00BC73A3"/>
    <w:rsid w:val="00BC74AD"/>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6954"/>
    <w:rsid w:val="00BE702E"/>
    <w:rsid w:val="00BE710E"/>
    <w:rsid w:val="00BF0BAD"/>
    <w:rsid w:val="00BF1FC0"/>
    <w:rsid w:val="00BF3252"/>
    <w:rsid w:val="00BF5DDA"/>
    <w:rsid w:val="00BF60E2"/>
    <w:rsid w:val="00BF620C"/>
    <w:rsid w:val="00BF77E6"/>
    <w:rsid w:val="00C005E4"/>
    <w:rsid w:val="00C02B98"/>
    <w:rsid w:val="00C02E41"/>
    <w:rsid w:val="00C035A3"/>
    <w:rsid w:val="00C035C2"/>
    <w:rsid w:val="00C03F4B"/>
    <w:rsid w:val="00C047CE"/>
    <w:rsid w:val="00C04862"/>
    <w:rsid w:val="00C04A96"/>
    <w:rsid w:val="00C0524A"/>
    <w:rsid w:val="00C05DC1"/>
    <w:rsid w:val="00C06451"/>
    <w:rsid w:val="00C06B3B"/>
    <w:rsid w:val="00C06DC6"/>
    <w:rsid w:val="00C07A2F"/>
    <w:rsid w:val="00C11733"/>
    <w:rsid w:val="00C120B2"/>
    <w:rsid w:val="00C12CB2"/>
    <w:rsid w:val="00C13F92"/>
    <w:rsid w:val="00C14721"/>
    <w:rsid w:val="00C16982"/>
    <w:rsid w:val="00C21984"/>
    <w:rsid w:val="00C21D54"/>
    <w:rsid w:val="00C22A2D"/>
    <w:rsid w:val="00C235A0"/>
    <w:rsid w:val="00C23F5F"/>
    <w:rsid w:val="00C24033"/>
    <w:rsid w:val="00C24108"/>
    <w:rsid w:val="00C30FA8"/>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479AA"/>
    <w:rsid w:val="00C5098C"/>
    <w:rsid w:val="00C50E98"/>
    <w:rsid w:val="00C53131"/>
    <w:rsid w:val="00C537E9"/>
    <w:rsid w:val="00C561A5"/>
    <w:rsid w:val="00C56F2C"/>
    <w:rsid w:val="00C570A9"/>
    <w:rsid w:val="00C5755D"/>
    <w:rsid w:val="00C6029A"/>
    <w:rsid w:val="00C61083"/>
    <w:rsid w:val="00C61A59"/>
    <w:rsid w:val="00C622A6"/>
    <w:rsid w:val="00C62A3D"/>
    <w:rsid w:val="00C637BD"/>
    <w:rsid w:val="00C63CA4"/>
    <w:rsid w:val="00C64C06"/>
    <w:rsid w:val="00C64F99"/>
    <w:rsid w:val="00C6668F"/>
    <w:rsid w:val="00C66758"/>
    <w:rsid w:val="00C676FD"/>
    <w:rsid w:val="00C718C7"/>
    <w:rsid w:val="00C7250B"/>
    <w:rsid w:val="00C733AC"/>
    <w:rsid w:val="00C73DA6"/>
    <w:rsid w:val="00C748FD"/>
    <w:rsid w:val="00C75F30"/>
    <w:rsid w:val="00C8196A"/>
    <w:rsid w:val="00C8516D"/>
    <w:rsid w:val="00C86869"/>
    <w:rsid w:val="00C923C1"/>
    <w:rsid w:val="00C93500"/>
    <w:rsid w:val="00C94156"/>
    <w:rsid w:val="00C94246"/>
    <w:rsid w:val="00C94FFA"/>
    <w:rsid w:val="00C95CCF"/>
    <w:rsid w:val="00C95E93"/>
    <w:rsid w:val="00C95F14"/>
    <w:rsid w:val="00C966E5"/>
    <w:rsid w:val="00C96B69"/>
    <w:rsid w:val="00C96BF5"/>
    <w:rsid w:val="00C9747F"/>
    <w:rsid w:val="00C97DC9"/>
    <w:rsid w:val="00CA1F44"/>
    <w:rsid w:val="00CA3433"/>
    <w:rsid w:val="00CA351E"/>
    <w:rsid w:val="00CA3691"/>
    <w:rsid w:val="00CA4EF5"/>
    <w:rsid w:val="00CA5B04"/>
    <w:rsid w:val="00CA641E"/>
    <w:rsid w:val="00CB1DA7"/>
    <w:rsid w:val="00CB344B"/>
    <w:rsid w:val="00CB5798"/>
    <w:rsid w:val="00CB5873"/>
    <w:rsid w:val="00CB5E7B"/>
    <w:rsid w:val="00CC2802"/>
    <w:rsid w:val="00CC3BB9"/>
    <w:rsid w:val="00CC4AAD"/>
    <w:rsid w:val="00CC5847"/>
    <w:rsid w:val="00CC6AAF"/>
    <w:rsid w:val="00CD081E"/>
    <w:rsid w:val="00CD1348"/>
    <w:rsid w:val="00CD189A"/>
    <w:rsid w:val="00CD1CDC"/>
    <w:rsid w:val="00CD222D"/>
    <w:rsid w:val="00CD284B"/>
    <w:rsid w:val="00CD2D41"/>
    <w:rsid w:val="00CD34CD"/>
    <w:rsid w:val="00CD39FC"/>
    <w:rsid w:val="00CD5D39"/>
    <w:rsid w:val="00CD6B9C"/>
    <w:rsid w:val="00CD6D1A"/>
    <w:rsid w:val="00CE09D9"/>
    <w:rsid w:val="00CE0E71"/>
    <w:rsid w:val="00CE11C3"/>
    <w:rsid w:val="00CE1AF7"/>
    <w:rsid w:val="00CE26C7"/>
    <w:rsid w:val="00CE366C"/>
    <w:rsid w:val="00CE5250"/>
    <w:rsid w:val="00CE66CD"/>
    <w:rsid w:val="00CE7C62"/>
    <w:rsid w:val="00CF21FE"/>
    <w:rsid w:val="00CF2793"/>
    <w:rsid w:val="00CF3404"/>
    <w:rsid w:val="00CF47A0"/>
    <w:rsid w:val="00D02EF2"/>
    <w:rsid w:val="00D038A8"/>
    <w:rsid w:val="00D06875"/>
    <w:rsid w:val="00D06FF9"/>
    <w:rsid w:val="00D11105"/>
    <w:rsid w:val="00D12BC1"/>
    <w:rsid w:val="00D13578"/>
    <w:rsid w:val="00D14DE8"/>
    <w:rsid w:val="00D1656E"/>
    <w:rsid w:val="00D17A04"/>
    <w:rsid w:val="00D20309"/>
    <w:rsid w:val="00D21127"/>
    <w:rsid w:val="00D220A6"/>
    <w:rsid w:val="00D2252E"/>
    <w:rsid w:val="00D233DB"/>
    <w:rsid w:val="00D23EE9"/>
    <w:rsid w:val="00D253CA"/>
    <w:rsid w:val="00D26271"/>
    <w:rsid w:val="00D30519"/>
    <w:rsid w:val="00D30B83"/>
    <w:rsid w:val="00D31719"/>
    <w:rsid w:val="00D31ABC"/>
    <w:rsid w:val="00D362C2"/>
    <w:rsid w:val="00D36607"/>
    <w:rsid w:val="00D37B9E"/>
    <w:rsid w:val="00D40D87"/>
    <w:rsid w:val="00D432B7"/>
    <w:rsid w:val="00D43562"/>
    <w:rsid w:val="00D439B2"/>
    <w:rsid w:val="00D43F8B"/>
    <w:rsid w:val="00D44275"/>
    <w:rsid w:val="00D4602A"/>
    <w:rsid w:val="00D4637C"/>
    <w:rsid w:val="00D46FC9"/>
    <w:rsid w:val="00D52D77"/>
    <w:rsid w:val="00D53132"/>
    <w:rsid w:val="00D54B0E"/>
    <w:rsid w:val="00D54F74"/>
    <w:rsid w:val="00D560EF"/>
    <w:rsid w:val="00D56CD9"/>
    <w:rsid w:val="00D608DA"/>
    <w:rsid w:val="00D60987"/>
    <w:rsid w:val="00D615CD"/>
    <w:rsid w:val="00D62196"/>
    <w:rsid w:val="00D62721"/>
    <w:rsid w:val="00D62868"/>
    <w:rsid w:val="00D642F4"/>
    <w:rsid w:val="00D64E40"/>
    <w:rsid w:val="00D65F49"/>
    <w:rsid w:val="00D70622"/>
    <w:rsid w:val="00D709A3"/>
    <w:rsid w:val="00D70AD6"/>
    <w:rsid w:val="00D70C7F"/>
    <w:rsid w:val="00D7163F"/>
    <w:rsid w:val="00D71BC9"/>
    <w:rsid w:val="00D724F1"/>
    <w:rsid w:val="00D72F92"/>
    <w:rsid w:val="00D73847"/>
    <w:rsid w:val="00D73B20"/>
    <w:rsid w:val="00D7406C"/>
    <w:rsid w:val="00D74243"/>
    <w:rsid w:val="00D75802"/>
    <w:rsid w:val="00D76FC2"/>
    <w:rsid w:val="00D773A6"/>
    <w:rsid w:val="00D77797"/>
    <w:rsid w:val="00D80DF0"/>
    <w:rsid w:val="00D81371"/>
    <w:rsid w:val="00D827F6"/>
    <w:rsid w:val="00D83BC6"/>
    <w:rsid w:val="00D83EA4"/>
    <w:rsid w:val="00D8411F"/>
    <w:rsid w:val="00D844E1"/>
    <w:rsid w:val="00D855ED"/>
    <w:rsid w:val="00D86891"/>
    <w:rsid w:val="00D90DAC"/>
    <w:rsid w:val="00D91571"/>
    <w:rsid w:val="00D91DB2"/>
    <w:rsid w:val="00D921CE"/>
    <w:rsid w:val="00D92FF1"/>
    <w:rsid w:val="00D931C7"/>
    <w:rsid w:val="00D9352C"/>
    <w:rsid w:val="00D93B9D"/>
    <w:rsid w:val="00D93C8B"/>
    <w:rsid w:val="00D94A8C"/>
    <w:rsid w:val="00D95B6A"/>
    <w:rsid w:val="00D960E5"/>
    <w:rsid w:val="00D96514"/>
    <w:rsid w:val="00D97E4F"/>
    <w:rsid w:val="00DA0819"/>
    <w:rsid w:val="00DA28DA"/>
    <w:rsid w:val="00DA35BD"/>
    <w:rsid w:val="00DA3A24"/>
    <w:rsid w:val="00DA4FB4"/>
    <w:rsid w:val="00DA70C1"/>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3461"/>
    <w:rsid w:val="00DD47B9"/>
    <w:rsid w:val="00DD4CEC"/>
    <w:rsid w:val="00DD6343"/>
    <w:rsid w:val="00DD63E8"/>
    <w:rsid w:val="00DD6C65"/>
    <w:rsid w:val="00DE0149"/>
    <w:rsid w:val="00DE28C9"/>
    <w:rsid w:val="00DE306B"/>
    <w:rsid w:val="00DE498C"/>
    <w:rsid w:val="00DE5170"/>
    <w:rsid w:val="00DE541D"/>
    <w:rsid w:val="00DE5A75"/>
    <w:rsid w:val="00DE649D"/>
    <w:rsid w:val="00DE716C"/>
    <w:rsid w:val="00DF02AB"/>
    <w:rsid w:val="00DF08EF"/>
    <w:rsid w:val="00DF1387"/>
    <w:rsid w:val="00DF14FA"/>
    <w:rsid w:val="00DF1FF6"/>
    <w:rsid w:val="00DF200A"/>
    <w:rsid w:val="00DF4E69"/>
    <w:rsid w:val="00DF5118"/>
    <w:rsid w:val="00DF7226"/>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825"/>
    <w:rsid w:val="00E10D4B"/>
    <w:rsid w:val="00E11190"/>
    <w:rsid w:val="00E15357"/>
    <w:rsid w:val="00E15AFF"/>
    <w:rsid w:val="00E166D5"/>
    <w:rsid w:val="00E16883"/>
    <w:rsid w:val="00E16A68"/>
    <w:rsid w:val="00E20285"/>
    <w:rsid w:val="00E2233C"/>
    <w:rsid w:val="00E22CDB"/>
    <w:rsid w:val="00E22CFD"/>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DC1"/>
    <w:rsid w:val="00E40ED9"/>
    <w:rsid w:val="00E42325"/>
    <w:rsid w:val="00E43B36"/>
    <w:rsid w:val="00E44189"/>
    <w:rsid w:val="00E44D48"/>
    <w:rsid w:val="00E44DA7"/>
    <w:rsid w:val="00E4648C"/>
    <w:rsid w:val="00E46A2B"/>
    <w:rsid w:val="00E46C63"/>
    <w:rsid w:val="00E46F83"/>
    <w:rsid w:val="00E47790"/>
    <w:rsid w:val="00E50D68"/>
    <w:rsid w:val="00E52957"/>
    <w:rsid w:val="00E540AC"/>
    <w:rsid w:val="00E55AE0"/>
    <w:rsid w:val="00E56046"/>
    <w:rsid w:val="00E60CE1"/>
    <w:rsid w:val="00E61CFA"/>
    <w:rsid w:val="00E635BB"/>
    <w:rsid w:val="00E639CA"/>
    <w:rsid w:val="00E63D4C"/>
    <w:rsid w:val="00E640A7"/>
    <w:rsid w:val="00E64CA0"/>
    <w:rsid w:val="00E65AD1"/>
    <w:rsid w:val="00E70410"/>
    <w:rsid w:val="00E707EA"/>
    <w:rsid w:val="00E70F67"/>
    <w:rsid w:val="00E73E6D"/>
    <w:rsid w:val="00E74934"/>
    <w:rsid w:val="00E761AC"/>
    <w:rsid w:val="00E83FA4"/>
    <w:rsid w:val="00E8593D"/>
    <w:rsid w:val="00E85C84"/>
    <w:rsid w:val="00E85DDF"/>
    <w:rsid w:val="00E86AAA"/>
    <w:rsid w:val="00E90021"/>
    <w:rsid w:val="00E90B90"/>
    <w:rsid w:val="00E91082"/>
    <w:rsid w:val="00E9197D"/>
    <w:rsid w:val="00E91CB1"/>
    <w:rsid w:val="00E93A00"/>
    <w:rsid w:val="00E95952"/>
    <w:rsid w:val="00E96379"/>
    <w:rsid w:val="00E96422"/>
    <w:rsid w:val="00E97957"/>
    <w:rsid w:val="00E97B25"/>
    <w:rsid w:val="00EA089F"/>
    <w:rsid w:val="00EA3726"/>
    <w:rsid w:val="00EA3927"/>
    <w:rsid w:val="00EA4047"/>
    <w:rsid w:val="00EA49AA"/>
    <w:rsid w:val="00EA4D5C"/>
    <w:rsid w:val="00EA4F65"/>
    <w:rsid w:val="00EA5DC3"/>
    <w:rsid w:val="00EA7BB0"/>
    <w:rsid w:val="00EB06DC"/>
    <w:rsid w:val="00EB0DBC"/>
    <w:rsid w:val="00EB2952"/>
    <w:rsid w:val="00EB3EC7"/>
    <w:rsid w:val="00EB4A11"/>
    <w:rsid w:val="00EB4FAB"/>
    <w:rsid w:val="00EB5B17"/>
    <w:rsid w:val="00EB6DC3"/>
    <w:rsid w:val="00EB732A"/>
    <w:rsid w:val="00EC08CA"/>
    <w:rsid w:val="00EC24E4"/>
    <w:rsid w:val="00EC318B"/>
    <w:rsid w:val="00EC3384"/>
    <w:rsid w:val="00EC39A5"/>
    <w:rsid w:val="00EC456A"/>
    <w:rsid w:val="00EC5A90"/>
    <w:rsid w:val="00EC6429"/>
    <w:rsid w:val="00EC6456"/>
    <w:rsid w:val="00EC65BC"/>
    <w:rsid w:val="00EC735A"/>
    <w:rsid w:val="00ED0902"/>
    <w:rsid w:val="00ED2163"/>
    <w:rsid w:val="00ED2F5B"/>
    <w:rsid w:val="00ED327A"/>
    <w:rsid w:val="00ED40A3"/>
    <w:rsid w:val="00ED427C"/>
    <w:rsid w:val="00ED6511"/>
    <w:rsid w:val="00ED69A1"/>
    <w:rsid w:val="00ED6B55"/>
    <w:rsid w:val="00EE014C"/>
    <w:rsid w:val="00EE03B3"/>
    <w:rsid w:val="00EE082F"/>
    <w:rsid w:val="00EE09FD"/>
    <w:rsid w:val="00EE0B57"/>
    <w:rsid w:val="00EE184D"/>
    <w:rsid w:val="00EE68B1"/>
    <w:rsid w:val="00EF063C"/>
    <w:rsid w:val="00EF0904"/>
    <w:rsid w:val="00EF1EE0"/>
    <w:rsid w:val="00EF37D0"/>
    <w:rsid w:val="00EF4776"/>
    <w:rsid w:val="00EF48F6"/>
    <w:rsid w:val="00EF492A"/>
    <w:rsid w:val="00EF508C"/>
    <w:rsid w:val="00EF53ED"/>
    <w:rsid w:val="00F0108C"/>
    <w:rsid w:val="00F01A62"/>
    <w:rsid w:val="00F033EC"/>
    <w:rsid w:val="00F03E93"/>
    <w:rsid w:val="00F044AE"/>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E3"/>
    <w:rsid w:val="00F20882"/>
    <w:rsid w:val="00F20ADE"/>
    <w:rsid w:val="00F20F94"/>
    <w:rsid w:val="00F2111F"/>
    <w:rsid w:val="00F21E58"/>
    <w:rsid w:val="00F2331D"/>
    <w:rsid w:val="00F23AF8"/>
    <w:rsid w:val="00F247DF"/>
    <w:rsid w:val="00F24960"/>
    <w:rsid w:val="00F3206A"/>
    <w:rsid w:val="00F33DD5"/>
    <w:rsid w:val="00F368B9"/>
    <w:rsid w:val="00F36CAA"/>
    <w:rsid w:val="00F40005"/>
    <w:rsid w:val="00F40051"/>
    <w:rsid w:val="00F4140E"/>
    <w:rsid w:val="00F4267D"/>
    <w:rsid w:val="00F43649"/>
    <w:rsid w:val="00F43854"/>
    <w:rsid w:val="00F43924"/>
    <w:rsid w:val="00F43A4B"/>
    <w:rsid w:val="00F50D66"/>
    <w:rsid w:val="00F526B2"/>
    <w:rsid w:val="00F52711"/>
    <w:rsid w:val="00F539C0"/>
    <w:rsid w:val="00F53B6C"/>
    <w:rsid w:val="00F55299"/>
    <w:rsid w:val="00F5554F"/>
    <w:rsid w:val="00F62410"/>
    <w:rsid w:val="00F62772"/>
    <w:rsid w:val="00F62F80"/>
    <w:rsid w:val="00F638B2"/>
    <w:rsid w:val="00F63ABB"/>
    <w:rsid w:val="00F63B8D"/>
    <w:rsid w:val="00F6441C"/>
    <w:rsid w:val="00F645B6"/>
    <w:rsid w:val="00F64735"/>
    <w:rsid w:val="00F653BE"/>
    <w:rsid w:val="00F6588F"/>
    <w:rsid w:val="00F65F16"/>
    <w:rsid w:val="00F705AB"/>
    <w:rsid w:val="00F7111F"/>
    <w:rsid w:val="00F71FB6"/>
    <w:rsid w:val="00F73768"/>
    <w:rsid w:val="00F739DB"/>
    <w:rsid w:val="00F7573D"/>
    <w:rsid w:val="00F75EE3"/>
    <w:rsid w:val="00F76277"/>
    <w:rsid w:val="00F766CE"/>
    <w:rsid w:val="00F77172"/>
    <w:rsid w:val="00F80C09"/>
    <w:rsid w:val="00F81DB5"/>
    <w:rsid w:val="00F82FF6"/>
    <w:rsid w:val="00F843A0"/>
    <w:rsid w:val="00F8454B"/>
    <w:rsid w:val="00F84AE3"/>
    <w:rsid w:val="00F85406"/>
    <w:rsid w:val="00F85790"/>
    <w:rsid w:val="00F87A20"/>
    <w:rsid w:val="00F91EAD"/>
    <w:rsid w:val="00F924D8"/>
    <w:rsid w:val="00F93A02"/>
    <w:rsid w:val="00F9473F"/>
    <w:rsid w:val="00F951A6"/>
    <w:rsid w:val="00F9523F"/>
    <w:rsid w:val="00F95D54"/>
    <w:rsid w:val="00F95D9D"/>
    <w:rsid w:val="00F97F28"/>
    <w:rsid w:val="00FA16E2"/>
    <w:rsid w:val="00FA312C"/>
    <w:rsid w:val="00FA31FD"/>
    <w:rsid w:val="00FA3ACF"/>
    <w:rsid w:val="00FA3EF1"/>
    <w:rsid w:val="00FA456E"/>
    <w:rsid w:val="00FA4747"/>
    <w:rsid w:val="00FB0643"/>
    <w:rsid w:val="00FB14FC"/>
    <w:rsid w:val="00FB21C8"/>
    <w:rsid w:val="00FB49D3"/>
    <w:rsid w:val="00FB5C88"/>
    <w:rsid w:val="00FC083D"/>
    <w:rsid w:val="00FC087B"/>
    <w:rsid w:val="00FC22A4"/>
    <w:rsid w:val="00FC233D"/>
    <w:rsid w:val="00FC3238"/>
    <w:rsid w:val="00FC3974"/>
    <w:rsid w:val="00FC4C13"/>
    <w:rsid w:val="00FC4DDB"/>
    <w:rsid w:val="00FC56A7"/>
    <w:rsid w:val="00FC683C"/>
    <w:rsid w:val="00FC68E4"/>
    <w:rsid w:val="00FC7693"/>
    <w:rsid w:val="00FD0032"/>
    <w:rsid w:val="00FD0EC4"/>
    <w:rsid w:val="00FD2E24"/>
    <w:rsid w:val="00FD42A5"/>
    <w:rsid w:val="00FD4552"/>
    <w:rsid w:val="00FD45F7"/>
    <w:rsid w:val="00FD4E29"/>
    <w:rsid w:val="00FD578F"/>
    <w:rsid w:val="00FD5DCE"/>
    <w:rsid w:val="00FD6099"/>
    <w:rsid w:val="00FD7A43"/>
    <w:rsid w:val="00FD7F9D"/>
    <w:rsid w:val="00FE120B"/>
    <w:rsid w:val="00FE13B3"/>
    <w:rsid w:val="00FE38B9"/>
    <w:rsid w:val="00FE3EE8"/>
    <w:rsid w:val="00FE41B8"/>
    <w:rsid w:val="00FE6D46"/>
    <w:rsid w:val="00FE77D9"/>
    <w:rsid w:val="00FE7F98"/>
    <w:rsid w:val="00FF1239"/>
    <w:rsid w:val="00FF1441"/>
    <w:rsid w:val="00FF1E9D"/>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1E00A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styleId="Subtitle">
    <w:name w:val="Subtitle"/>
    <w:basedOn w:val="Normal"/>
    <w:next w:val="Normal"/>
    <w:link w:val="SubtitleChar"/>
    <w:qFormat/>
    <w:rsid w:val="00731BA6"/>
    <w:pPr>
      <w:keepNext/>
      <w:keepLines/>
      <w:widowControl w:val="0"/>
      <w:suppressAutoHyphens/>
      <w:spacing w:before="600" w:after="600"/>
      <w:ind w:right="4820"/>
    </w:pPr>
    <w:rPr>
      <w:rFonts w:eastAsia="Times New Roman"/>
      <w:b/>
      <w:sz w:val="26"/>
      <w:szCs w:val="20"/>
      <w:lang w:val="en-AU" w:eastAsia="en-US"/>
    </w:rPr>
  </w:style>
  <w:style w:type="character" w:customStyle="1" w:styleId="SubtitleChar">
    <w:name w:val="Subtitle Char"/>
    <w:link w:val="Subtitle"/>
    <w:rsid w:val="00731BA6"/>
    <w:rPr>
      <w:rFonts w:ascii="Times New Roman" w:eastAsia="Times New Roman" w:hAnsi="Times New Roman"/>
      <w:b/>
      <w:sz w:val="26"/>
      <w:lang w:val="en-AU" w:eastAsia="en-US"/>
    </w:rPr>
  </w:style>
  <w:style w:type="character" w:customStyle="1" w:styleId="Heading2Char">
    <w:name w:val="Heading 2 Char"/>
    <w:link w:val="Heading2"/>
    <w:uiPriority w:val="9"/>
    <w:semiHidden/>
    <w:rsid w:val="001E00AA"/>
    <w:rPr>
      <w:rFonts w:ascii="Cambria" w:eastAsia="Times New Roman" w:hAnsi="Cambria" w:cs="Times New Roman"/>
      <w:b/>
      <w:bCs/>
      <w:i/>
      <w:iCs/>
      <w:sz w:val="28"/>
      <w:szCs w:val="28"/>
    </w:rPr>
  </w:style>
  <w:style w:type="paragraph" w:customStyle="1" w:styleId="c3">
    <w:name w:val="c3"/>
    <w:basedOn w:val="Normal"/>
    <w:rsid w:val="00A141AD"/>
    <w:pPr>
      <w:spacing w:before="100" w:beforeAutospacing="1" w:after="100" w:afterAutospacing="1"/>
      <w:jc w:val="both"/>
    </w:pPr>
    <w:rPr>
      <w:rFonts w:eastAsiaTheme="minorHAnsi"/>
    </w:rPr>
  </w:style>
  <w:style w:type="character" w:customStyle="1" w:styleId="c4">
    <w:name w:val="c4"/>
    <w:basedOn w:val="DefaultParagraphFont"/>
    <w:rsid w:val="00A141AD"/>
    <w:rPr>
      <w:rFonts w:ascii="Symbol" w:hAnsi="Symbol"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D"/>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1E00A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paragraph" w:styleId="Subtitle">
    <w:name w:val="Subtitle"/>
    <w:basedOn w:val="Normal"/>
    <w:next w:val="Normal"/>
    <w:link w:val="SubtitleChar"/>
    <w:qFormat/>
    <w:rsid w:val="00731BA6"/>
    <w:pPr>
      <w:keepNext/>
      <w:keepLines/>
      <w:widowControl w:val="0"/>
      <w:suppressAutoHyphens/>
      <w:spacing w:before="600" w:after="600"/>
      <w:ind w:right="4820"/>
    </w:pPr>
    <w:rPr>
      <w:rFonts w:eastAsia="Times New Roman"/>
      <w:b/>
      <w:sz w:val="26"/>
      <w:szCs w:val="20"/>
      <w:lang w:val="en-AU" w:eastAsia="en-US"/>
    </w:rPr>
  </w:style>
  <w:style w:type="character" w:customStyle="1" w:styleId="SubtitleChar">
    <w:name w:val="Subtitle Char"/>
    <w:link w:val="Subtitle"/>
    <w:rsid w:val="00731BA6"/>
    <w:rPr>
      <w:rFonts w:ascii="Times New Roman" w:eastAsia="Times New Roman" w:hAnsi="Times New Roman"/>
      <w:b/>
      <w:sz w:val="26"/>
      <w:lang w:val="en-AU" w:eastAsia="en-US"/>
    </w:rPr>
  </w:style>
  <w:style w:type="character" w:customStyle="1" w:styleId="Heading2Char">
    <w:name w:val="Heading 2 Char"/>
    <w:link w:val="Heading2"/>
    <w:uiPriority w:val="9"/>
    <w:semiHidden/>
    <w:rsid w:val="001E00AA"/>
    <w:rPr>
      <w:rFonts w:ascii="Cambria" w:eastAsia="Times New Roman" w:hAnsi="Cambria" w:cs="Times New Roman"/>
      <w:b/>
      <w:bCs/>
      <w:i/>
      <w:iCs/>
      <w:sz w:val="28"/>
      <w:szCs w:val="28"/>
    </w:rPr>
  </w:style>
  <w:style w:type="paragraph" w:customStyle="1" w:styleId="c3">
    <w:name w:val="c3"/>
    <w:basedOn w:val="Normal"/>
    <w:rsid w:val="00A141AD"/>
    <w:pPr>
      <w:spacing w:before="100" w:beforeAutospacing="1" w:after="100" w:afterAutospacing="1"/>
      <w:jc w:val="both"/>
    </w:pPr>
    <w:rPr>
      <w:rFonts w:eastAsiaTheme="minorHAnsi"/>
    </w:rPr>
  </w:style>
  <w:style w:type="character" w:customStyle="1" w:styleId="c4">
    <w:name w:val="c4"/>
    <w:basedOn w:val="DefaultParagraphFont"/>
    <w:rsid w:val="00A141AD"/>
    <w:rPr>
      <w:rFonts w:ascii="Symbol" w:hAnsi="Symbo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373">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35554602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4802312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50004194">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6079">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89556">
      <w:bodyDiv w:val="1"/>
      <w:marLeft w:val="0"/>
      <w:marRight w:val="0"/>
      <w:marTop w:val="0"/>
      <w:marBottom w:val="0"/>
      <w:divBdr>
        <w:top w:val="none" w:sz="0" w:space="0" w:color="auto"/>
        <w:left w:val="none" w:sz="0" w:space="0" w:color="auto"/>
        <w:bottom w:val="none" w:sz="0" w:space="0" w:color="auto"/>
        <w:right w:val="none" w:sz="0" w:space="0" w:color="auto"/>
      </w:divBdr>
    </w:div>
    <w:div w:id="957181450">
      <w:bodyDiv w:val="1"/>
      <w:marLeft w:val="0"/>
      <w:marRight w:val="0"/>
      <w:marTop w:val="0"/>
      <w:marBottom w:val="0"/>
      <w:divBdr>
        <w:top w:val="none" w:sz="0" w:space="0" w:color="auto"/>
        <w:left w:val="none" w:sz="0" w:space="0" w:color="auto"/>
        <w:bottom w:val="none" w:sz="0" w:space="0" w:color="auto"/>
        <w:right w:val="none" w:sz="0" w:space="0" w:color="auto"/>
      </w:divBdr>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11317413">
      <w:bodyDiv w:val="1"/>
      <w:marLeft w:val="0"/>
      <w:marRight w:val="0"/>
      <w:marTop w:val="0"/>
      <w:marBottom w:val="0"/>
      <w:divBdr>
        <w:top w:val="none" w:sz="0" w:space="0" w:color="auto"/>
        <w:left w:val="none" w:sz="0" w:space="0" w:color="auto"/>
        <w:bottom w:val="none" w:sz="0" w:space="0" w:color="auto"/>
        <w:right w:val="none" w:sz="0" w:space="0" w:color="auto"/>
      </w:divBdr>
    </w:div>
    <w:div w:id="1120346400">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2282">
      <w:bodyDiv w:val="1"/>
      <w:marLeft w:val="0"/>
      <w:marRight w:val="0"/>
      <w:marTop w:val="0"/>
      <w:marBottom w:val="0"/>
      <w:divBdr>
        <w:top w:val="none" w:sz="0" w:space="0" w:color="auto"/>
        <w:left w:val="none" w:sz="0" w:space="0" w:color="auto"/>
        <w:bottom w:val="none" w:sz="0" w:space="0" w:color="auto"/>
        <w:right w:val="none" w:sz="0" w:space="0" w:color="auto"/>
      </w:divBdr>
    </w:div>
    <w:div w:id="1277326406">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291278680">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19306873">
      <w:bodyDiv w:val="1"/>
      <w:marLeft w:val="0"/>
      <w:marRight w:val="0"/>
      <w:marTop w:val="0"/>
      <w:marBottom w:val="0"/>
      <w:divBdr>
        <w:top w:val="none" w:sz="0" w:space="0" w:color="auto"/>
        <w:left w:val="none" w:sz="0" w:space="0" w:color="auto"/>
        <w:bottom w:val="none" w:sz="0" w:space="0" w:color="auto"/>
        <w:right w:val="none" w:sz="0" w:space="0" w:color="auto"/>
      </w:divBdr>
    </w:div>
    <w:div w:id="1383747010">
      <w:bodyDiv w:val="1"/>
      <w:marLeft w:val="0"/>
      <w:marRight w:val="0"/>
      <w:marTop w:val="0"/>
      <w:marBottom w:val="0"/>
      <w:divBdr>
        <w:top w:val="none" w:sz="0" w:space="0" w:color="auto"/>
        <w:left w:val="none" w:sz="0" w:space="0" w:color="auto"/>
        <w:bottom w:val="none" w:sz="0" w:space="0" w:color="auto"/>
        <w:right w:val="none" w:sz="0" w:space="0" w:color="auto"/>
      </w:divBdr>
    </w:div>
    <w:div w:id="1429422189">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18617519">
      <w:bodyDiv w:val="1"/>
      <w:marLeft w:val="0"/>
      <w:marRight w:val="0"/>
      <w:marTop w:val="0"/>
      <w:marBottom w:val="0"/>
      <w:divBdr>
        <w:top w:val="none" w:sz="0" w:space="0" w:color="auto"/>
        <w:left w:val="none" w:sz="0" w:space="0" w:color="auto"/>
        <w:bottom w:val="none" w:sz="0" w:space="0" w:color="auto"/>
        <w:right w:val="none" w:sz="0" w:space="0" w:color="auto"/>
      </w:divBdr>
    </w:div>
    <w:div w:id="1552883494">
      <w:bodyDiv w:val="1"/>
      <w:marLeft w:val="0"/>
      <w:marRight w:val="0"/>
      <w:marTop w:val="0"/>
      <w:marBottom w:val="0"/>
      <w:divBdr>
        <w:top w:val="none" w:sz="0" w:space="0" w:color="auto"/>
        <w:left w:val="none" w:sz="0" w:space="0" w:color="auto"/>
        <w:bottom w:val="none" w:sz="0" w:space="0" w:color="auto"/>
        <w:right w:val="none" w:sz="0" w:space="0" w:color="auto"/>
      </w:divBdr>
    </w:div>
    <w:div w:id="1576625458">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23616491">
      <w:bodyDiv w:val="1"/>
      <w:marLeft w:val="0"/>
      <w:marRight w:val="0"/>
      <w:marTop w:val="0"/>
      <w:marBottom w:val="0"/>
      <w:divBdr>
        <w:top w:val="none" w:sz="0" w:space="0" w:color="auto"/>
        <w:left w:val="none" w:sz="0" w:space="0" w:color="auto"/>
        <w:bottom w:val="none" w:sz="0" w:space="0" w:color="auto"/>
        <w:right w:val="none" w:sz="0" w:space="0" w:color="auto"/>
      </w:divBdr>
      <w:divsChild>
        <w:div w:id="72432183">
          <w:marLeft w:val="0"/>
          <w:marRight w:val="0"/>
          <w:marTop w:val="0"/>
          <w:marBottom w:val="0"/>
          <w:divBdr>
            <w:top w:val="none" w:sz="0" w:space="0" w:color="auto"/>
            <w:left w:val="none" w:sz="0" w:space="0" w:color="auto"/>
            <w:bottom w:val="none" w:sz="0" w:space="0" w:color="auto"/>
            <w:right w:val="none" w:sz="0" w:space="0" w:color="auto"/>
          </w:divBdr>
        </w:div>
        <w:div w:id="123544214">
          <w:marLeft w:val="0"/>
          <w:marRight w:val="0"/>
          <w:marTop w:val="0"/>
          <w:marBottom w:val="0"/>
          <w:divBdr>
            <w:top w:val="none" w:sz="0" w:space="0" w:color="auto"/>
            <w:left w:val="none" w:sz="0" w:space="0" w:color="auto"/>
            <w:bottom w:val="none" w:sz="0" w:space="0" w:color="auto"/>
            <w:right w:val="none" w:sz="0" w:space="0" w:color="auto"/>
          </w:divBdr>
        </w:div>
        <w:div w:id="296843198">
          <w:marLeft w:val="0"/>
          <w:marRight w:val="0"/>
          <w:marTop w:val="0"/>
          <w:marBottom w:val="0"/>
          <w:divBdr>
            <w:top w:val="none" w:sz="0" w:space="0" w:color="auto"/>
            <w:left w:val="none" w:sz="0" w:space="0" w:color="auto"/>
            <w:bottom w:val="none" w:sz="0" w:space="0" w:color="auto"/>
            <w:right w:val="none" w:sz="0" w:space="0" w:color="auto"/>
          </w:divBdr>
        </w:div>
        <w:div w:id="464129021">
          <w:marLeft w:val="0"/>
          <w:marRight w:val="0"/>
          <w:marTop w:val="0"/>
          <w:marBottom w:val="0"/>
          <w:divBdr>
            <w:top w:val="none" w:sz="0" w:space="0" w:color="auto"/>
            <w:left w:val="none" w:sz="0" w:space="0" w:color="auto"/>
            <w:bottom w:val="none" w:sz="0" w:space="0" w:color="auto"/>
            <w:right w:val="none" w:sz="0" w:space="0" w:color="auto"/>
          </w:divBdr>
        </w:div>
        <w:div w:id="533930339">
          <w:marLeft w:val="0"/>
          <w:marRight w:val="0"/>
          <w:marTop w:val="0"/>
          <w:marBottom w:val="0"/>
          <w:divBdr>
            <w:top w:val="none" w:sz="0" w:space="0" w:color="auto"/>
            <w:left w:val="none" w:sz="0" w:space="0" w:color="auto"/>
            <w:bottom w:val="none" w:sz="0" w:space="0" w:color="auto"/>
            <w:right w:val="none" w:sz="0" w:space="0" w:color="auto"/>
          </w:divBdr>
        </w:div>
        <w:div w:id="861667492">
          <w:marLeft w:val="0"/>
          <w:marRight w:val="0"/>
          <w:marTop w:val="0"/>
          <w:marBottom w:val="0"/>
          <w:divBdr>
            <w:top w:val="none" w:sz="0" w:space="0" w:color="auto"/>
            <w:left w:val="none" w:sz="0" w:space="0" w:color="auto"/>
            <w:bottom w:val="none" w:sz="0" w:space="0" w:color="auto"/>
            <w:right w:val="none" w:sz="0" w:space="0" w:color="auto"/>
          </w:divBdr>
        </w:div>
        <w:div w:id="1131362802">
          <w:marLeft w:val="0"/>
          <w:marRight w:val="0"/>
          <w:marTop w:val="0"/>
          <w:marBottom w:val="0"/>
          <w:divBdr>
            <w:top w:val="none" w:sz="0" w:space="0" w:color="auto"/>
            <w:left w:val="none" w:sz="0" w:space="0" w:color="auto"/>
            <w:bottom w:val="none" w:sz="0" w:space="0" w:color="auto"/>
            <w:right w:val="none" w:sz="0" w:space="0" w:color="auto"/>
          </w:divBdr>
        </w:div>
        <w:div w:id="1460100953">
          <w:marLeft w:val="0"/>
          <w:marRight w:val="0"/>
          <w:marTop w:val="0"/>
          <w:marBottom w:val="0"/>
          <w:divBdr>
            <w:top w:val="none" w:sz="0" w:space="0" w:color="auto"/>
            <w:left w:val="none" w:sz="0" w:space="0" w:color="auto"/>
            <w:bottom w:val="none" w:sz="0" w:space="0" w:color="auto"/>
            <w:right w:val="none" w:sz="0" w:space="0" w:color="auto"/>
          </w:divBdr>
        </w:div>
        <w:div w:id="1545294390">
          <w:marLeft w:val="0"/>
          <w:marRight w:val="0"/>
          <w:marTop w:val="0"/>
          <w:marBottom w:val="0"/>
          <w:divBdr>
            <w:top w:val="none" w:sz="0" w:space="0" w:color="auto"/>
            <w:left w:val="none" w:sz="0" w:space="0" w:color="auto"/>
            <w:bottom w:val="none" w:sz="0" w:space="0" w:color="auto"/>
            <w:right w:val="none" w:sz="0" w:space="0" w:color="auto"/>
          </w:divBdr>
        </w:div>
        <w:div w:id="1625379457">
          <w:marLeft w:val="0"/>
          <w:marRight w:val="0"/>
          <w:marTop w:val="0"/>
          <w:marBottom w:val="0"/>
          <w:divBdr>
            <w:top w:val="none" w:sz="0" w:space="0" w:color="auto"/>
            <w:left w:val="none" w:sz="0" w:space="0" w:color="auto"/>
            <w:bottom w:val="none" w:sz="0" w:space="0" w:color="auto"/>
            <w:right w:val="none" w:sz="0" w:space="0" w:color="auto"/>
          </w:divBdr>
        </w:div>
        <w:div w:id="1635599336">
          <w:marLeft w:val="0"/>
          <w:marRight w:val="0"/>
          <w:marTop w:val="0"/>
          <w:marBottom w:val="0"/>
          <w:divBdr>
            <w:top w:val="none" w:sz="0" w:space="0" w:color="auto"/>
            <w:left w:val="none" w:sz="0" w:space="0" w:color="auto"/>
            <w:bottom w:val="none" w:sz="0" w:space="0" w:color="auto"/>
            <w:right w:val="none" w:sz="0" w:space="0" w:color="auto"/>
          </w:divBdr>
        </w:div>
        <w:div w:id="1805850559">
          <w:marLeft w:val="0"/>
          <w:marRight w:val="0"/>
          <w:marTop w:val="0"/>
          <w:marBottom w:val="0"/>
          <w:divBdr>
            <w:top w:val="none" w:sz="0" w:space="0" w:color="auto"/>
            <w:left w:val="none" w:sz="0" w:space="0" w:color="auto"/>
            <w:bottom w:val="none" w:sz="0" w:space="0" w:color="auto"/>
            <w:right w:val="none" w:sz="0" w:space="0" w:color="auto"/>
          </w:divBdr>
        </w:div>
        <w:div w:id="1864436812">
          <w:marLeft w:val="0"/>
          <w:marRight w:val="0"/>
          <w:marTop w:val="0"/>
          <w:marBottom w:val="0"/>
          <w:divBdr>
            <w:top w:val="none" w:sz="0" w:space="0" w:color="auto"/>
            <w:left w:val="none" w:sz="0" w:space="0" w:color="auto"/>
            <w:bottom w:val="none" w:sz="0" w:space="0" w:color="auto"/>
            <w:right w:val="none" w:sz="0" w:space="0" w:color="auto"/>
          </w:divBdr>
        </w:div>
        <w:div w:id="1985885898">
          <w:marLeft w:val="0"/>
          <w:marRight w:val="0"/>
          <w:marTop w:val="0"/>
          <w:marBottom w:val="0"/>
          <w:divBdr>
            <w:top w:val="none" w:sz="0" w:space="0" w:color="auto"/>
            <w:left w:val="none" w:sz="0" w:space="0" w:color="auto"/>
            <w:bottom w:val="none" w:sz="0" w:space="0" w:color="auto"/>
            <w:right w:val="none" w:sz="0" w:space="0" w:color="auto"/>
          </w:divBdr>
        </w:div>
        <w:div w:id="2132629896">
          <w:marLeft w:val="0"/>
          <w:marRight w:val="0"/>
          <w:marTop w:val="0"/>
          <w:marBottom w:val="0"/>
          <w:divBdr>
            <w:top w:val="none" w:sz="0" w:space="0" w:color="auto"/>
            <w:left w:val="none" w:sz="0" w:space="0" w:color="auto"/>
            <w:bottom w:val="none" w:sz="0" w:space="0" w:color="auto"/>
            <w:right w:val="none" w:sz="0" w:space="0" w:color="auto"/>
          </w:divBdr>
        </w:div>
        <w:div w:id="2141417202">
          <w:marLeft w:val="0"/>
          <w:marRight w:val="0"/>
          <w:marTop w:val="0"/>
          <w:marBottom w:val="0"/>
          <w:divBdr>
            <w:top w:val="none" w:sz="0" w:space="0" w:color="auto"/>
            <w:left w:val="none" w:sz="0" w:space="0" w:color="auto"/>
            <w:bottom w:val="none" w:sz="0" w:space="0" w:color="auto"/>
            <w:right w:val="none" w:sz="0" w:space="0" w:color="auto"/>
          </w:divBdr>
        </w:div>
      </w:divsChild>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35340236">
      <w:bodyDiv w:val="1"/>
      <w:marLeft w:val="0"/>
      <w:marRight w:val="0"/>
      <w:marTop w:val="0"/>
      <w:marBottom w:val="0"/>
      <w:divBdr>
        <w:top w:val="none" w:sz="0" w:space="0" w:color="auto"/>
        <w:left w:val="none" w:sz="0" w:space="0" w:color="auto"/>
        <w:bottom w:val="none" w:sz="0" w:space="0" w:color="auto"/>
        <w:right w:val="none" w:sz="0" w:space="0" w:color="auto"/>
      </w:divBdr>
    </w:div>
    <w:div w:id="1967272960">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38725771">
      <w:bodyDiv w:val="1"/>
      <w:marLeft w:val="0"/>
      <w:marRight w:val="0"/>
      <w:marTop w:val="0"/>
      <w:marBottom w:val="0"/>
      <w:divBdr>
        <w:top w:val="none" w:sz="0" w:space="0" w:color="auto"/>
        <w:left w:val="none" w:sz="0" w:space="0" w:color="auto"/>
        <w:bottom w:val="none" w:sz="0" w:space="0" w:color="auto"/>
        <w:right w:val="none" w:sz="0" w:space="0" w:color="auto"/>
      </w:divBdr>
      <w:divsChild>
        <w:div w:id="17312886">
          <w:marLeft w:val="0"/>
          <w:marRight w:val="0"/>
          <w:marTop w:val="0"/>
          <w:marBottom w:val="0"/>
          <w:divBdr>
            <w:top w:val="none" w:sz="0" w:space="0" w:color="auto"/>
            <w:left w:val="none" w:sz="0" w:space="0" w:color="auto"/>
            <w:bottom w:val="none" w:sz="0" w:space="0" w:color="auto"/>
            <w:right w:val="none" w:sz="0" w:space="0" w:color="auto"/>
          </w:divBdr>
        </w:div>
        <w:div w:id="90588571">
          <w:marLeft w:val="0"/>
          <w:marRight w:val="0"/>
          <w:marTop w:val="0"/>
          <w:marBottom w:val="0"/>
          <w:divBdr>
            <w:top w:val="none" w:sz="0" w:space="0" w:color="auto"/>
            <w:left w:val="none" w:sz="0" w:space="0" w:color="auto"/>
            <w:bottom w:val="none" w:sz="0" w:space="0" w:color="auto"/>
            <w:right w:val="none" w:sz="0" w:space="0" w:color="auto"/>
          </w:divBdr>
        </w:div>
        <w:div w:id="112798294">
          <w:marLeft w:val="0"/>
          <w:marRight w:val="0"/>
          <w:marTop w:val="0"/>
          <w:marBottom w:val="0"/>
          <w:divBdr>
            <w:top w:val="none" w:sz="0" w:space="0" w:color="auto"/>
            <w:left w:val="none" w:sz="0" w:space="0" w:color="auto"/>
            <w:bottom w:val="none" w:sz="0" w:space="0" w:color="auto"/>
            <w:right w:val="none" w:sz="0" w:space="0" w:color="auto"/>
          </w:divBdr>
        </w:div>
        <w:div w:id="242834395">
          <w:marLeft w:val="0"/>
          <w:marRight w:val="0"/>
          <w:marTop w:val="0"/>
          <w:marBottom w:val="0"/>
          <w:divBdr>
            <w:top w:val="none" w:sz="0" w:space="0" w:color="auto"/>
            <w:left w:val="none" w:sz="0" w:space="0" w:color="auto"/>
            <w:bottom w:val="none" w:sz="0" w:space="0" w:color="auto"/>
            <w:right w:val="none" w:sz="0" w:space="0" w:color="auto"/>
          </w:divBdr>
        </w:div>
        <w:div w:id="541599867">
          <w:marLeft w:val="0"/>
          <w:marRight w:val="0"/>
          <w:marTop w:val="0"/>
          <w:marBottom w:val="0"/>
          <w:divBdr>
            <w:top w:val="none" w:sz="0" w:space="0" w:color="auto"/>
            <w:left w:val="none" w:sz="0" w:space="0" w:color="auto"/>
            <w:bottom w:val="none" w:sz="0" w:space="0" w:color="auto"/>
            <w:right w:val="none" w:sz="0" w:space="0" w:color="auto"/>
          </w:divBdr>
        </w:div>
        <w:div w:id="591085702">
          <w:marLeft w:val="0"/>
          <w:marRight w:val="0"/>
          <w:marTop w:val="0"/>
          <w:marBottom w:val="0"/>
          <w:divBdr>
            <w:top w:val="none" w:sz="0" w:space="0" w:color="auto"/>
            <w:left w:val="none" w:sz="0" w:space="0" w:color="auto"/>
            <w:bottom w:val="none" w:sz="0" w:space="0" w:color="auto"/>
            <w:right w:val="none" w:sz="0" w:space="0" w:color="auto"/>
          </w:divBdr>
        </w:div>
        <w:div w:id="762383504">
          <w:marLeft w:val="0"/>
          <w:marRight w:val="0"/>
          <w:marTop w:val="0"/>
          <w:marBottom w:val="0"/>
          <w:divBdr>
            <w:top w:val="none" w:sz="0" w:space="0" w:color="auto"/>
            <w:left w:val="none" w:sz="0" w:space="0" w:color="auto"/>
            <w:bottom w:val="none" w:sz="0" w:space="0" w:color="auto"/>
            <w:right w:val="none" w:sz="0" w:space="0" w:color="auto"/>
          </w:divBdr>
        </w:div>
        <w:div w:id="827672003">
          <w:marLeft w:val="0"/>
          <w:marRight w:val="0"/>
          <w:marTop w:val="0"/>
          <w:marBottom w:val="0"/>
          <w:divBdr>
            <w:top w:val="none" w:sz="0" w:space="0" w:color="auto"/>
            <w:left w:val="none" w:sz="0" w:space="0" w:color="auto"/>
            <w:bottom w:val="none" w:sz="0" w:space="0" w:color="auto"/>
            <w:right w:val="none" w:sz="0" w:space="0" w:color="auto"/>
          </w:divBdr>
        </w:div>
        <w:div w:id="1145971255">
          <w:marLeft w:val="0"/>
          <w:marRight w:val="0"/>
          <w:marTop w:val="0"/>
          <w:marBottom w:val="0"/>
          <w:divBdr>
            <w:top w:val="none" w:sz="0" w:space="0" w:color="auto"/>
            <w:left w:val="none" w:sz="0" w:space="0" w:color="auto"/>
            <w:bottom w:val="none" w:sz="0" w:space="0" w:color="auto"/>
            <w:right w:val="none" w:sz="0" w:space="0" w:color="auto"/>
          </w:divBdr>
        </w:div>
        <w:div w:id="1838690878">
          <w:marLeft w:val="0"/>
          <w:marRight w:val="0"/>
          <w:marTop w:val="0"/>
          <w:marBottom w:val="0"/>
          <w:divBdr>
            <w:top w:val="none" w:sz="0" w:space="0" w:color="auto"/>
            <w:left w:val="none" w:sz="0" w:space="0" w:color="auto"/>
            <w:bottom w:val="none" w:sz="0" w:space="0" w:color="auto"/>
            <w:right w:val="none" w:sz="0" w:space="0" w:color="auto"/>
          </w:divBdr>
        </w:div>
        <w:div w:id="1888099971">
          <w:marLeft w:val="0"/>
          <w:marRight w:val="0"/>
          <w:marTop w:val="0"/>
          <w:marBottom w:val="0"/>
          <w:divBdr>
            <w:top w:val="none" w:sz="0" w:space="0" w:color="auto"/>
            <w:left w:val="none" w:sz="0" w:space="0" w:color="auto"/>
            <w:bottom w:val="none" w:sz="0" w:space="0" w:color="auto"/>
            <w:right w:val="none" w:sz="0" w:space="0" w:color="auto"/>
          </w:divBdr>
        </w:div>
      </w:divsChild>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15248052">
      <w:bodyDiv w:val="1"/>
      <w:marLeft w:val="0"/>
      <w:marRight w:val="0"/>
      <w:marTop w:val="0"/>
      <w:marBottom w:val="0"/>
      <w:divBdr>
        <w:top w:val="none" w:sz="0" w:space="0" w:color="auto"/>
        <w:left w:val="none" w:sz="0" w:space="0" w:color="auto"/>
        <w:bottom w:val="none" w:sz="0" w:space="0" w:color="auto"/>
        <w:right w:val="none" w:sz="0" w:space="0" w:color="auto"/>
      </w:divBdr>
      <w:divsChild>
        <w:div w:id="380131442">
          <w:marLeft w:val="0"/>
          <w:marRight w:val="0"/>
          <w:marTop w:val="0"/>
          <w:marBottom w:val="0"/>
          <w:divBdr>
            <w:top w:val="none" w:sz="0" w:space="0" w:color="auto"/>
            <w:left w:val="none" w:sz="0" w:space="0" w:color="auto"/>
            <w:bottom w:val="none" w:sz="0" w:space="0" w:color="auto"/>
            <w:right w:val="none" w:sz="0" w:space="0" w:color="auto"/>
          </w:divBdr>
        </w:div>
        <w:div w:id="944459134">
          <w:marLeft w:val="0"/>
          <w:marRight w:val="0"/>
          <w:marTop w:val="0"/>
          <w:marBottom w:val="0"/>
          <w:divBdr>
            <w:top w:val="none" w:sz="0" w:space="0" w:color="auto"/>
            <w:left w:val="none" w:sz="0" w:space="0" w:color="auto"/>
            <w:bottom w:val="none" w:sz="0" w:space="0" w:color="auto"/>
            <w:right w:val="none" w:sz="0" w:space="0" w:color="auto"/>
          </w:divBdr>
        </w:div>
        <w:div w:id="107134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kom.esfondi.lv/Lists/"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m.gov.lv/lv/es_fo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BD8F5-E363-4CC4-BBD0-2BAD07B78F96}">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F87BD85E-1775-4311-864D-5E960D86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2669</Words>
  <Characters>19698</Characters>
  <Application>Microsoft Office Word</Application>
  <DocSecurity>0</DocSecurity>
  <Lines>820</Lines>
  <Paragraphs>310</Paragraphs>
  <ScaleCrop>false</ScaleCrop>
  <HeadingPairs>
    <vt:vector size="2" baseType="variant">
      <vt:variant>
        <vt:lpstr>Title</vt:lpstr>
      </vt:variant>
      <vt:variant>
        <vt:i4>1</vt:i4>
      </vt:variant>
    </vt:vector>
  </HeadingPairs>
  <TitlesOfParts>
    <vt:vector size="1" baseType="lpstr">
      <vt:lpstr>Darbības programmas „Izaugsme un nodarbinātība” 3.1.1.specifiskā atbalsta mērķa „Sekmēt MVK izveidi un attīstību, īpaši apstrādes rūpniecībā un RIS3 prioritārajās nozarēs” 3.1.1.6.pasākuma „Reģionālie biznesa inkubatori un radošo industriju inkubators” īs</vt:lpstr>
    </vt:vector>
  </TitlesOfParts>
  <Company>EM</Company>
  <LinksUpToDate>false</LinksUpToDate>
  <CharactersWithSpaces>22057</CharactersWithSpaces>
  <SharedDoc>false</SharedDoc>
  <HLinks>
    <vt:vector size="6" baseType="variant">
      <vt:variant>
        <vt:i4>5767172</vt:i4>
      </vt:variant>
      <vt:variant>
        <vt:i4>0</vt:i4>
      </vt:variant>
      <vt:variant>
        <vt:i4>0</vt:i4>
      </vt:variant>
      <vt:variant>
        <vt:i4>5</vt:i4>
      </vt:variant>
      <vt:variant>
        <vt:lpwstr>http://kom.esfondi.lv/Lists/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3.1.1.specifiskā atbalsta mērķa „Sekmēt MVK izveidi un attīstību, īpaši apstrādes rūpniecībā un RIS3 prioritārajās nozarēs” 3.1.1.6.pasākuma „Reģionālie biznesa inkubatori un radošo industriju inkubators” īstenošanas noteikumu sākotnējās ietekmes novērtējuma ziņojums (anotācija)</dc:title>
  <dc:subject>MK noteikumu anotācija</dc:subject>
  <dc:creator>Gatis.Sniedzins@em.gov.lv</dc:creator>
  <dc:description>Gatis.Sniedzins@em.gov.lv, 67013044</dc:description>
  <cp:lastModifiedBy>Gatis Sniedziņš</cp:lastModifiedBy>
  <cp:revision>11</cp:revision>
  <cp:lastPrinted>2016-04-11T12:24:00Z</cp:lastPrinted>
  <dcterms:created xsi:type="dcterms:W3CDTF">2016-04-11T08:59:00Z</dcterms:created>
  <dcterms:modified xsi:type="dcterms:W3CDTF">2016-04-11T12:55:00Z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