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3ED00" w14:textId="77777777" w:rsidR="00023D97" w:rsidRPr="00E4778B" w:rsidRDefault="00023D97" w:rsidP="00B00E13">
      <w:pPr>
        <w:spacing w:after="0" w:line="240" w:lineRule="auto"/>
        <w:ind w:right="-1"/>
        <w:jc w:val="center"/>
        <w:rPr>
          <w:rFonts w:ascii="Times New Roman" w:eastAsia="Times New Roman" w:hAnsi="Times New Roman"/>
          <w:b/>
          <w:sz w:val="28"/>
          <w:szCs w:val="28"/>
          <w:lang w:eastAsia="lv-LV"/>
        </w:rPr>
      </w:pPr>
      <w:r w:rsidRPr="00E4778B">
        <w:rPr>
          <w:rFonts w:ascii="Times New Roman" w:eastAsia="Times New Roman" w:hAnsi="Times New Roman"/>
          <w:b/>
          <w:sz w:val="28"/>
          <w:szCs w:val="28"/>
          <w:lang w:eastAsia="lv-LV"/>
        </w:rPr>
        <w:t>Minis</w:t>
      </w:r>
      <w:r w:rsidR="00E65F3F" w:rsidRPr="00E4778B">
        <w:rPr>
          <w:rFonts w:ascii="Times New Roman" w:eastAsia="Times New Roman" w:hAnsi="Times New Roman"/>
          <w:b/>
          <w:sz w:val="28"/>
          <w:szCs w:val="28"/>
          <w:lang w:eastAsia="lv-LV"/>
        </w:rPr>
        <w:t>tru kabineta noteikumu projekta</w:t>
      </w:r>
    </w:p>
    <w:p w14:paraId="173BAA28" w14:textId="11681E82" w:rsidR="00023D97" w:rsidRDefault="00023D97" w:rsidP="00335801">
      <w:pPr>
        <w:spacing w:after="0"/>
        <w:jc w:val="center"/>
        <w:rPr>
          <w:rFonts w:ascii="Times New Roman" w:eastAsia="Times New Roman" w:hAnsi="Times New Roman"/>
          <w:b/>
          <w:bCs/>
          <w:sz w:val="28"/>
          <w:szCs w:val="28"/>
          <w:lang w:eastAsia="ar-SA"/>
        </w:rPr>
      </w:pPr>
      <w:r w:rsidRPr="00E4778B">
        <w:rPr>
          <w:rFonts w:ascii="Times New Roman" w:eastAsia="Times New Roman" w:hAnsi="Times New Roman"/>
          <w:b/>
          <w:bCs/>
          <w:sz w:val="28"/>
          <w:szCs w:val="28"/>
          <w:lang w:eastAsia="lv-LV"/>
        </w:rPr>
        <w:t>„</w:t>
      </w:r>
      <w:r w:rsidR="00335801" w:rsidRPr="00E4778B">
        <w:rPr>
          <w:rFonts w:ascii="Times New Roman" w:eastAsia="Times New Roman" w:hAnsi="Liberation Serif"/>
          <w:b/>
          <w:kern w:val="1"/>
          <w:sz w:val="28"/>
          <w:szCs w:val="24"/>
          <w:lang w:eastAsia="zh-CN" w:bidi="hi-IN"/>
        </w:rPr>
        <w:t xml:space="preserve">Latvijas Republikas </w:t>
      </w:r>
      <w:r w:rsidR="00E4778B" w:rsidRPr="00E4778B">
        <w:rPr>
          <w:rFonts w:ascii="Times New Roman" w:eastAsia="Times New Roman" w:hAnsi="Liberation Serif"/>
          <w:b/>
          <w:kern w:val="1"/>
          <w:sz w:val="28"/>
          <w:szCs w:val="24"/>
          <w:lang w:eastAsia="zh-CN" w:bidi="hi-IN"/>
        </w:rPr>
        <w:t xml:space="preserve">valsts </w:t>
      </w:r>
      <w:r w:rsidR="00335801" w:rsidRPr="00E4778B">
        <w:rPr>
          <w:rFonts w:ascii="Times New Roman" w:eastAsia="Times New Roman" w:hAnsi="Liberation Serif"/>
          <w:b/>
          <w:kern w:val="1"/>
          <w:sz w:val="28"/>
          <w:szCs w:val="24"/>
          <w:lang w:eastAsia="zh-CN" w:bidi="hi-IN"/>
        </w:rPr>
        <w:t>robe</w:t>
      </w:r>
      <w:r w:rsidR="00335801" w:rsidRPr="00E4778B">
        <w:rPr>
          <w:rFonts w:ascii="Times New Roman" w:eastAsia="Times New Roman" w:hAnsi="Liberation Serif"/>
          <w:b/>
          <w:kern w:val="1"/>
          <w:sz w:val="28"/>
          <w:szCs w:val="24"/>
          <w:lang w:eastAsia="zh-CN" w:bidi="hi-IN"/>
        </w:rPr>
        <w:t>ž</w:t>
      </w:r>
      <w:r w:rsidR="00335801" w:rsidRPr="00E4778B">
        <w:rPr>
          <w:rFonts w:ascii="Times New Roman" w:eastAsia="Times New Roman" w:hAnsi="Liberation Serif"/>
          <w:b/>
          <w:kern w:val="1"/>
          <w:sz w:val="28"/>
          <w:szCs w:val="24"/>
          <w:lang w:eastAsia="zh-CN" w:bidi="hi-IN"/>
        </w:rPr>
        <w:t>as</w:t>
      </w:r>
      <w:r w:rsidR="00E4778B" w:rsidRPr="00E4778B">
        <w:rPr>
          <w:rFonts w:ascii="Times New Roman" w:eastAsia="Times New Roman" w:hAnsi="Liberation Serif"/>
          <w:b/>
          <w:kern w:val="1"/>
          <w:sz w:val="28"/>
          <w:szCs w:val="24"/>
          <w:lang w:eastAsia="zh-CN" w:bidi="hi-IN"/>
        </w:rPr>
        <w:t xml:space="preserve"> joslas </w:t>
      </w:r>
      <w:r w:rsidR="00335801" w:rsidRPr="00E4778B">
        <w:rPr>
          <w:rFonts w:ascii="Times New Roman" w:eastAsia="Times New Roman" w:hAnsi="Liberation Serif"/>
          <w:b/>
          <w:kern w:val="1"/>
          <w:sz w:val="28"/>
          <w:szCs w:val="24"/>
          <w:lang w:eastAsia="zh-CN" w:bidi="hi-IN"/>
        </w:rPr>
        <w:t>iek</w:t>
      </w:r>
      <w:r w:rsidR="00335801" w:rsidRPr="00E4778B">
        <w:rPr>
          <w:rFonts w:ascii="Times New Roman" w:eastAsia="Times New Roman" w:hAnsi="Liberation Serif"/>
          <w:b/>
          <w:kern w:val="1"/>
          <w:sz w:val="28"/>
          <w:szCs w:val="24"/>
          <w:lang w:eastAsia="zh-CN" w:bidi="hi-IN"/>
        </w:rPr>
        <w:t>ā</w:t>
      </w:r>
      <w:r w:rsidR="00335801" w:rsidRPr="00E4778B">
        <w:rPr>
          <w:rFonts w:ascii="Times New Roman" w:eastAsia="Times New Roman" w:hAnsi="Liberation Serif"/>
          <w:b/>
          <w:kern w:val="1"/>
          <w:sz w:val="28"/>
          <w:szCs w:val="24"/>
          <w:lang w:eastAsia="zh-CN" w:bidi="hi-IN"/>
        </w:rPr>
        <w:t>rto</w:t>
      </w:r>
      <w:r w:rsidR="00335801" w:rsidRPr="00E4778B">
        <w:rPr>
          <w:rFonts w:ascii="Times New Roman" w:eastAsia="Times New Roman" w:hAnsi="Liberation Serif"/>
          <w:b/>
          <w:kern w:val="1"/>
          <w:sz w:val="28"/>
          <w:szCs w:val="24"/>
          <w:lang w:eastAsia="zh-CN" w:bidi="hi-IN"/>
        </w:rPr>
        <w:t>š</w:t>
      </w:r>
      <w:r w:rsidR="00335801" w:rsidRPr="00E4778B">
        <w:rPr>
          <w:rFonts w:ascii="Times New Roman" w:eastAsia="Times New Roman" w:hAnsi="Liberation Serif"/>
          <w:b/>
          <w:kern w:val="1"/>
          <w:sz w:val="28"/>
          <w:szCs w:val="24"/>
          <w:lang w:eastAsia="zh-CN" w:bidi="hi-IN"/>
        </w:rPr>
        <w:t>anas un uztur</w:t>
      </w:r>
      <w:r w:rsidR="00335801" w:rsidRPr="00E4778B">
        <w:rPr>
          <w:rFonts w:ascii="Times New Roman" w:eastAsia="Times New Roman" w:hAnsi="Liberation Serif"/>
          <w:b/>
          <w:kern w:val="1"/>
          <w:sz w:val="28"/>
          <w:szCs w:val="24"/>
          <w:lang w:eastAsia="zh-CN" w:bidi="hi-IN"/>
        </w:rPr>
        <w:t>ēš</w:t>
      </w:r>
      <w:r w:rsidR="00335801" w:rsidRPr="00E4778B">
        <w:rPr>
          <w:rFonts w:ascii="Times New Roman" w:eastAsia="Times New Roman" w:hAnsi="Liberation Serif"/>
          <w:b/>
          <w:kern w:val="1"/>
          <w:sz w:val="28"/>
          <w:szCs w:val="24"/>
          <w:lang w:eastAsia="zh-CN" w:bidi="hi-IN"/>
        </w:rPr>
        <w:t>anas noteikumi</w:t>
      </w:r>
      <w:r w:rsidR="00625AFF" w:rsidRPr="00E4778B">
        <w:rPr>
          <w:rFonts w:ascii="Times New Roman" w:eastAsia="Times New Roman" w:hAnsi="Times New Roman"/>
          <w:b/>
          <w:sz w:val="28"/>
          <w:szCs w:val="28"/>
          <w:lang w:eastAsia="en-GB"/>
        </w:rPr>
        <w:t>”</w:t>
      </w:r>
      <w:r w:rsidR="004F1E57" w:rsidRPr="00E4778B">
        <w:rPr>
          <w:rFonts w:ascii="Times New Roman" w:eastAsia="Times New Roman" w:hAnsi="Times New Roman"/>
          <w:b/>
          <w:sz w:val="28"/>
          <w:szCs w:val="28"/>
          <w:lang w:eastAsia="en-GB"/>
        </w:rPr>
        <w:t xml:space="preserve"> </w:t>
      </w:r>
      <w:r w:rsidRPr="00E4778B">
        <w:rPr>
          <w:rFonts w:ascii="Times New Roman" w:eastAsia="Times New Roman" w:hAnsi="Times New Roman"/>
          <w:b/>
          <w:bCs/>
          <w:sz w:val="28"/>
          <w:szCs w:val="28"/>
          <w:lang w:eastAsia="ar-SA"/>
        </w:rPr>
        <w:t xml:space="preserve">sākotnējās ietekmes novērtējuma ziņojums </w:t>
      </w:r>
      <w:r w:rsidRPr="00023D97">
        <w:rPr>
          <w:rFonts w:ascii="Times New Roman" w:eastAsia="Times New Roman" w:hAnsi="Times New Roman"/>
          <w:b/>
          <w:bCs/>
          <w:sz w:val="28"/>
          <w:szCs w:val="28"/>
          <w:lang w:eastAsia="ar-SA"/>
        </w:rPr>
        <w:t>(anotācija)</w:t>
      </w:r>
    </w:p>
    <w:p w14:paraId="4F46EC73" w14:textId="77777777" w:rsidR="00DE5400" w:rsidRDefault="00DE5400" w:rsidP="00594A39">
      <w:pPr>
        <w:pStyle w:val="Apakvirsraksts"/>
        <w:spacing w:after="0" w:line="240" w:lineRule="auto"/>
        <w:rPr>
          <w:rFonts w:eastAsia="Times New Roman"/>
          <w:lang w:eastAsia="ar-SA"/>
        </w:rPr>
      </w:pPr>
    </w:p>
    <w:p w14:paraId="7BEA9EEB" w14:textId="77777777" w:rsidR="00AC3A9E" w:rsidRPr="00AC3A9E" w:rsidRDefault="00AC3A9E" w:rsidP="00594A39">
      <w:pPr>
        <w:rPr>
          <w:lang w:eastAsia="ar-SA"/>
        </w:rPr>
      </w:pPr>
    </w:p>
    <w:tbl>
      <w:tblPr>
        <w:tblpPr w:leftFromText="180" w:rightFromText="180" w:vertAnchor="text" w:horzAnchor="margin" w:tblpXSpec="center" w:tblpY="149"/>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443"/>
        <w:gridCol w:w="6522"/>
      </w:tblGrid>
      <w:tr w:rsidR="00A92372" w:rsidRPr="00D16C6F" w14:paraId="45A8B3AC" w14:textId="77777777" w:rsidTr="00AF3110">
        <w:trPr>
          <w:trHeight w:val="419"/>
        </w:trPr>
        <w:tc>
          <w:tcPr>
            <w:tcW w:w="5000" w:type="pct"/>
            <w:gridSpan w:val="3"/>
            <w:vAlign w:val="center"/>
          </w:tcPr>
          <w:p w14:paraId="59C069D3" w14:textId="77777777" w:rsidR="00A92372" w:rsidRPr="005128C9" w:rsidRDefault="00A92372" w:rsidP="000D2380">
            <w:pPr>
              <w:pStyle w:val="naisnod"/>
              <w:spacing w:before="0" w:beforeAutospacing="0" w:after="0" w:afterAutospacing="0"/>
              <w:ind w:left="57" w:right="57"/>
              <w:jc w:val="center"/>
              <w:rPr>
                <w:b/>
              </w:rPr>
            </w:pPr>
            <w:r w:rsidRPr="005128C9">
              <w:rPr>
                <w:b/>
              </w:rPr>
              <w:t>I. Tiesību akta projekta izstrādes nepieciešamība</w:t>
            </w:r>
          </w:p>
        </w:tc>
      </w:tr>
      <w:tr w:rsidR="00A92372" w:rsidRPr="00D16C6F" w14:paraId="3F1679BC" w14:textId="77777777" w:rsidTr="00AF3110">
        <w:trPr>
          <w:trHeight w:val="415"/>
        </w:trPr>
        <w:tc>
          <w:tcPr>
            <w:tcW w:w="222" w:type="pct"/>
          </w:tcPr>
          <w:p w14:paraId="74019629" w14:textId="77777777" w:rsidR="00A92372" w:rsidRPr="005128C9" w:rsidRDefault="00A92372" w:rsidP="000D2380">
            <w:pPr>
              <w:pStyle w:val="naiskr"/>
              <w:spacing w:before="0" w:beforeAutospacing="0" w:after="0" w:afterAutospacing="0"/>
              <w:ind w:left="57" w:right="57"/>
              <w:jc w:val="center"/>
            </w:pPr>
            <w:r w:rsidRPr="005128C9">
              <w:t>1.</w:t>
            </w:r>
          </w:p>
        </w:tc>
        <w:tc>
          <w:tcPr>
            <w:tcW w:w="1302" w:type="pct"/>
          </w:tcPr>
          <w:p w14:paraId="7BEAAA70" w14:textId="77777777" w:rsidR="00A92372" w:rsidRPr="005128C9" w:rsidRDefault="00A92372" w:rsidP="000D2380">
            <w:pPr>
              <w:pStyle w:val="naiskr"/>
              <w:spacing w:before="0" w:beforeAutospacing="0" w:after="0" w:afterAutospacing="0"/>
              <w:ind w:left="57" w:right="57"/>
            </w:pPr>
            <w:r w:rsidRPr="005128C9">
              <w:t>Pamatojums</w:t>
            </w:r>
          </w:p>
        </w:tc>
        <w:tc>
          <w:tcPr>
            <w:tcW w:w="3476" w:type="pct"/>
          </w:tcPr>
          <w:p w14:paraId="74997B27" w14:textId="77777777" w:rsidR="00A92372" w:rsidRPr="00D16C6F" w:rsidRDefault="00023D97" w:rsidP="007F69CB">
            <w:pPr>
              <w:spacing w:after="0" w:line="240" w:lineRule="auto"/>
              <w:ind w:left="57" w:right="57"/>
              <w:rPr>
                <w:rFonts w:ascii="Times New Roman" w:hAnsi="Times New Roman"/>
                <w:sz w:val="24"/>
                <w:szCs w:val="24"/>
                <w:shd w:val="clear" w:color="auto" w:fill="FFFFFF"/>
              </w:rPr>
            </w:pPr>
            <w:r w:rsidRPr="00E4778B">
              <w:rPr>
                <w:rFonts w:ascii="Times New Roman" w:hAnsi="Times New Roman"/>
                <w:sz w:val="24"/>
                <w:szCs w:val="24"/>
                <w:shd w:val="clear" w:color="auto" w:fill="FFFFFF"/>
              </w:rPr>
              <w:t xml:space="preserve">Latvijas Republikas valsts robežas likuma </w:t>
            </w:r>
            <w:r w:rsidR="002833CD" w:rsidRPr="00E4778B">
              <w:rPr>
                <w:rFonts w:ascii="Times New Roman" w:hAnsi="Times New Roman"/>
                <w:sz w:val="24"/>
                <w:szCs w:val="24"/>
                <w:shd w:val="clear" w:color="auto" w:fill="FFFFFF"/>
              </w:rPr>
              <w:t xml:space="preserve">13.panta </w:t>
            </w:r>
            <w:r w:rsidR="007F69CB" w:rsidRPr="00E4778B">
              <w:rPr>
                <w:rFonts w:ascii="Times New Roman" w:hAnsi="Times New Roman"/>
                <w:sz w:val="24"/>
                <w:szCs w:val="24"/>
                <w:shd w:val="clear" w:color="auto" w:fill="FFFFFF"/>
              </w:rPr>
              <w:t>3.</w:t>
            </w:r>
            <w:r w:rsidR="007F69CB" w:rsidRPr="00E4778B">
              <w:rPr>
                <w:rFonts w:ascii="Times New Roman" w:hAnsi="Times New Roman"/>
                <w:sz w:val="24"/>
                <w:szCs w:val="24"/>
                <w:shd w:val="clear" w:color="auto" w:fill="FFFFFF"/>
                <w:vertAlign w:val="superscript"/>
              </w:rPr>
              <w:t>1</w:t>
            </w:r>
            <w:r w:rsidR="002833CD" w:rsidRPr="00E4778B">
              <w:rPr>
                <w:rFonts w:ascii="Times New Roman" w:hAnsi="Times New Roman"/>
                <w:sz w:val="24"/>
                <w:szCs w:val="24"/>
                <w:shd w:val="clear" w:color="auto" w:fill="FFFFFF"/>
              </w:rPr>
              <w:t xml:space="preserve"> daļa.</w:t>
            </w:r>
            <w:r w:rsidRPr="00E4778B">
              <w:rPr>
                <w:rFonts w:ascii="Times New Roman" w:hAnsi="Times New Roman"/>
                <w:sz w:val="24"/>
                <w:szCs w:val="24"/>
                <w:shd w:val="clear" w:color="auto" w:fill="FFFFFF"/>
              </w:rPr>
              <w:t xml:space="preserve"> </w:t>
            </w:r>
          </w:p>
        </w:tc>
      </w:tr>
      <w:tr w:rsidR="00A92372" w:rsidRPr="00D16C6F" w14:paraId="72599F78" w14:textId="77777777" w:rsidTr="00AF3110">
        <w:trPr>
          <w:trHeight w:val="1124"/>
        </w:trPr>
        <w:tc>
          <w:tcPr>
            <w:tcW w:w="222" w:type="pct"/>
          </w:tcPr>
          <w:p w14:paraId="5C48F0CB" w14:textId="77777777" w:rsidR="00A92372" w:rsidRPr="005128C9" w:rsidRDefault="00A92372" w:rsidP="000D2380">
            <w:pPr>
              <w:pStyle w:val="naiskr"/>
              <w:spacing w:before="0" w:beforeAutospacing="0" w:after="0" w:afterAutospacing="0"/>
              <w:ind w:left="57" w:right="57"/>
              <w:jc w:val="center"/>
            </w:pPr>
            <w:r w:rsidRPr="005128C9">
              <w:t>2.</w:t>
            </w:r>
          </w:p>
        </w:tc>
        <w:tc>
          <w:tcPr>
            <w:tcW w:w="1302" w:type="pct"/>
          </w:tcPr>
          <w:p w14:paraId="754A913B" w14:textId="13D4DBB2" w:rsidR="008C2295" w:rsidRDefault="00A92372" w:rsidP="000D2380">
            <w:pPr>
              <w:pStyle w:val="naiskr"/>
              <w:tabs>
                <w:tab w:val="left" w:pos="170"/>
              </w:tabs>
              <w:spacing w:before="0" w:beforeAutospacing="0" w:after="0" w:afterAutospacing="0"/>
              <w:ind w:left="57" w:right="57"/>
            </w:pPr>
            <w:r w:rsidRPr="005128C9">
              <w:t>Pašreizējā situācija un problēmas, kuru risināšanai tiesību akta projekts izstrādāts, tiesiskā regulējuma mērķis un būtība</w:t>
            </w:r>
          </w:p>
          <w:p w14:paraId="7F16D87B" w14:textId="77777777" w:rsidR="008C2295" w:rsidRPr="008C2295" w:rsidRDefault="008C2295" w:rsidP="00CD3BD8">
            <w:pPr>
              <w:jc w:val="right"/>
              <w:rPr>
                <w:lang w:eastAsia="lv-LV"/>
              </w:rPr>
            </w:pPr>
          </w:p>
          <w:p w14:paraId="7088CADC" w14:textId="77777777" w:rsidR="008C2295" w:rsidRPr="008C2295" w:rsidRDefault="008C2295" w:rsidP="008C2295">
            <w:pPr>
              <w:rPr>
                <w:lang w:eastAsia="lv-LV"/>
              </w:rPr>
            </w:pPr>
          </w:p>
          <w:p w14:paraId="5CC6E7D1" w14:textId="77777777" w:rsidR="008C2295" w:rsidRPr="008C2295" w:rsidRDefault="008C2295" w:rsidP="008C2295">
            <w:pPr>
              <w:rPr>
                <w:lang w:eastAsia="lv-LV"/>
              </w:rPr>
            </w:pPr>
          </w:p>
          <w:p w14:paraId="12624DF9" w14:textId="77777777" w:rsidR="008C2295" w:rsidRPr="008C2295" w:rsidRDefault="008C2295" w:rsidP="008C2295">
            <w:pPr>
              <w:rPr>
                <w:lang w:eastAsia="lv-LV"/>
              </w:rPr>
            </w:pPr>
          </w:p>
          <w:p w14:paraId="5F30FED9" w14:textId="77777777" w:rsidR="008C2295" w:rsidRPr="008C2295" w:rsidRDefault="008C2295" w:rsidP="001C49B4">
            <w:pPr>
              <w:ind w:firstLine="720"/>
              <w:rPr>
                <w:lang w:eastAsia="lv-LV"/>
              </w:rPr>
            </w:pPr>
          </w:p>
          <w:p w14:paraId="67FCF462" w14:textId="75ADA44B" w:rsidR="008C2295" w:rsidRDefault="008C2295" w:rsidP="008C2295">
            <w:pPr>
              <w:rPr>
                <w:lang w:eastAsia="lv-LV"/>
              </w:rPr>
            </w:pPr>
          </w:p>
          <w:p w14:paraId="2184CCCE" w14:textId="77777777" w:rsidR="00A92372" w:rsidRPr="008C2295" w:rsidRDefault="00A92372" w:rsidP="008C2295">
            <w:pPr>
              <w:jc w:val="center"/>
              <w:rPr>
                <w:lang w:eastAsia="lv-LV"/>
              </w:rPr>
            </w:pPr>
          </w:p>
        </w:tc>
        <w:tc>
          <w:tcPr>
            <w:tcW w:w="3476" w:type="pct"/>
          </w:tcPr>
          <w:p w14:paraId="48B27D71" w14:textId="77777777" w:rsidR="002833CD" w:rsidRPr="002833CD" w:rsidRDefault="002833CD" w:rsidP="000E000A">
            <w:pPr>
              <w:spacing w:after="0" w:line="240" w:lineRule="auto"/>
              <w:ind w:firstLine="388"/>
              <w:jc w:val="both"/>
              <w:rPr>
                <w:rFonts w:ascii="Times New Roman" w:eastAsia="Times New Roman" w:hAnsi="Times New Roman"/>
                <w:color w:val="FF0000"/>
                <w:sz w:val="24"/>
                <w:lang w:eastAsia="ar-SA"/>
              </w:rPr>
            </w:pPr>
            <w:r w:rsidRPr="002833CD">
              <w:rPr>
                <w:rFonts w:ascii="Times New Roman" w:eastAsia="Times New Roman" w:hAnsi="Times New Roman"/>
                <w:sz w:val="24"/>
                <w:lang w:eastAsia="ar-SA"/>
              </w:rPr>
              <w:t xml:space="preserve">Latvijas Republikas valsts robežas, kas </w:t>
            </w:r>
            <w:r w:rsidR="00F311EF">
              <w:rPr>
                <w:rFonts w:ascii="Times New Roman" w:eastAsia="Times New Roman" w:hAnsi="Times New Roman"/>
                <w:sz w:val="24"/>
                <w:lang w:eastAsia="ar-SA"/>
              </w:rPr>
              <w:t>Latvijas Republiku</w:t>
            </w:r>
            <w:r w:rsidRPr="002833CD">
              <w:rPr>
                <w:rFonts w:ascii="Times New Roman" w:eastAsia="Times New Roman" w:hAnsi="Times New Roman"/>
                <w:sz w:val="24"/>
                <w:lang w:eastAsia="ar-SA"/>
              </w:rPr>
              <w:t xml:space="preserve"> norobežo no Krievijas Federācijas un Baltkrievijas Republikas, un vienlaikus ir arī </w:t>
            </w:r>
            <w:r w:rsidR="00EE73F0">
              <w:rPr>
                <w:rFonts w:ascii="Times New Roman" w:eastAsia="Times New Roman" w:hAnsi="Times New Roman"/>
                <w:sz w:val="24"/>
                <w:lang w:eastAsia="ar-SA"/>
              </w:rPr>
              <w:t>Šengenas līguma</w:t>
            </w:r>
            <w:r w:rsidRPr="002833CD">
              <w:rPr>
                <w:rFonts w:ascii="Times New Roman" w:eastAsia="Times New Roman" w:hAnsi="Times New Roman"/>
                <w:sz w:val="24"/>
                <w:lang w:eastAsia="ar-SA"/>
              </w:rPr>
              <w:t xml:space="preserve"> valstu ārējā robeža, garums – 449 km, no tiem ar Krievijas Federāciju – 276 km (61,5%) un ar Baltkrievijas Republiku – 173 km (38,5%). </w:t>
            </w:r>
          </w:p>
          <w:p w14:paraId="02833F62" w14:textId="77777777" w:rsidR="002833CD" w:rsidRPr="002833CD" w:rsidRDefault="002833CD" w:rsidP="000E000A">
            <w:pPr>
              <w:spacing w:after="0" w:line="240" w:lineRule="auto"/>
              <w:ind w:firstLine="388"/>
              <w:jc w:val="both"/>
              <w:rPr>
                <w:rFonts w:ascii="Times New Roman" w:eastAsia="Times New Roman" w:hAnsi="Times New Roman"/>
                <w:sz w:val="24"/>
              </w:rPr>
            </w:pPr>
            <w:r w:rsidRPr="002833CD">
              <w:rPr>
                <w:rFonts w:ascii="Times New Roman" w:eastAsia="Times New Roman" w:hAnsi="Times New Roman"/>
                <w:sz w:val="24"/>
              </w:rPr>
              <w:t>Pēc Latvijas Republikas pievienošanās Šengenas līgumam (2007.gada 21.decembrī), par nelikumīgu valsts robežas šķērsošanu uz Latvijas Republikas un Krievija</w:t>
            </w:r>
            <w:r w:rsidR="00FC7C87">
              <w:rPr>
                <w:rFonts w:ascii="Times New Roman" w:eastAsia="Times New Roman" w:hAnsi="Times New Roman"/>
                <w:sz w:val="24"/>
              </w:rPr>
              <w:t>s</w:t>
            </w:r>
            <w:r w:rsidRPr="002833CD">
              <w:rPr>
                <w:rFonts w:ascii="Times New Roman" w:eastAsia="Times New Roman" w:hAnsi="Times New Roman"/>
                <w:sz w:val="24"/>
              </w:rPr>
              <w:t xml:space="preserve"> Federācijas valsts robežas un Latvijas Republikas un Baltkrievijas Republikas valsts robežas aizturētas personas:</w:t>
            </w:r>
          </w:p>
          <w:p w14:paraId="0023323A" w14:textId="77777777" w:rsidR="002833CD" w:rsidRPr="002833CD" w:rsidRDefault="002833CD" w:rsidP="000E000A">
            <w:pPr>
              <w:spacing w:after="0" w:line="240" w:lineRule="auto"/>
              <w:ind w:left="671" w:firstLine="388"/>
              <w:jc w:val="both"/>
              <w:rPr>
                <w:rFonts w:ascii="Times New Roman" w:eastAsia="Times New Roman" w:hAnsi="Times New Roman"/>
                <w:sz w:val="24"/>
              </w:rPr>
            </w:pPr>
            <w:r w:rsidRPr="002833CD">
              <w:rPr>
                <w:rFonts w:ascii="Times New Roman" w:eastAsia="Times New Roman" w:hAnsi="Times New Roman"/>
                <w:sz w:val="24"/>
              </w:rPr>
              <w:t>2008.gadā – 55;</w:t>
            </w:r>
          </w:p>
          <w:p w14:paraId="614A8136" w14:textId="77777777" w:rsidR="002833CD" w:rsidRPr="002833CD" w:rsidRDefault="002833CD" w:rsidP="000E000A">
            <w:pPr>
              <w:spacing w:after="0" w:line="240" w:lineRule="auto"/>
              <w:ind w:left="671" w:firstLine="388"/>
              <w:jc w:val="both"/>
              <w:rPr>
                <w:rFonts w:ascii="Times New Roman" w:eastAsia="Times New Roman" w:hAnsi="Times New Roman"/>
                <w:sz w:val="24"/>
              </w:rPr>
            </w:pPr>
            <w:r w:rsidRPr="002833CD">
              <w:rPr>
                <w:rFonts w:ascii="Times New Roman" w:eastAsia="Times New Roman" w:hAnsi="Times New Roman"/>
                <w:sz w:val="24"/>
              </w:rPr>
              <w:t>2009.gadā – 72;</w:t>
            </w:r>
          </w:p>
          <w:p w14:paraId="024BD08D" w14:textId="77777777" w:rsidR="002833CD" w:rsidRPr="002833CD" w:rsidRDefault="002833CD" w:rsidP="000E000A">
            <w:pPr>
              <w:spacing w:after="0" w:line="240" w:lineRule="auto"/>
              <w:ind w:left="671" w:firstLine="388"/>
              <w:jc w:val="both"/>
              <w:rPr>
                <w:rFonts w:ascii="Times New Roman" w:eastAsia="Times New Roman" w:hAnsi="Times New Roman"/>
                <w:sz w:val="24"/>
              </w:rPr>
            </w:pPr>
            <w:r w:rsidRPr="002833CD">
              <w:rPr>
                <w:rFonts w:ascii="Times New Roman" w:eastAsia="Times New Roman" w:hAnsi="Times New Roman"/>
                <w:sz w:val="24"/>
              </w:rPr>
              <w:t>2010.gadā – 54;</w:t>
            </w:r>
          </w:p>
          <w:p w14:paraId="318C75EF" w14:textId="77777777" w:rsidR="002833CD" w:rsidRPr="002833CD" w:rsidRDefault="002833CD" w:rsidP="000E000A">
            <w:pPr>
              <w:spacing w:after="0" w:line="240" w:lineRule="auto"/>
              <w:ind w:left="671" w:firstLine="388"/>
              <w:jc w:val="both"/>
              <w:rPr>
                <w:rFonts w:ascii="Times New Roman" w:eastAsia="Times New Roman" w:hAnsi="Times New Roman"/>
                <w:sz w:val="24"/>
              </w:rPr>
            </w:pPr>
            <w:r w:rsidRPr="002833CD">
              <w:rPr>
                <w:rFonts w:ascii="Times New Roman" w:eastAsia="Times New Roman" w:hAnsi="Times New Roman"/>
                <w:sz w:val="24"/>
              </w:rPr>
              <w:t>2011.gadā – 50;</w:t>
            </w:r>
          </w:p>
          <w:p w14:paraId="74951AF4" w14:textId="77777777" w:rsidR="002833CD" w:rsidRPr="002833CD" w:rsidRDefault="002833CD" w:rsidP="000E000A">
            <w:pPr>
              <w:spacing w:after="0" w:line="240" w:lineRule="auto"/>
              <w:ind w:left="671" w:firstLine="388"/>
              <w:jc w:val="both"/>
              <w:rPr>
                <w:rFonts w:ascii="Times New Roman" w:eastAsia="Times New Roman" w:hAnsi="Times New Roman"/>
                <w:sz w:val="24"/>
              </w:rPr>
            </w:pPr>
            <w:r w:rsidRPr="002833CD">
              <w:rPr>
                <w:rFonts w:ascii="Times New Roman" w:eastAsia="Times New Roman" w:hAnsi="Times New Roman"/>
                <w:sz w:val="24"/>
              </w:rPr>
              <w:t>2012.gadā – 106;</w:t>
            </w:r>
          </w:p>
          <w:p w14:paraId="1737FE46" w14:textId="77777777" w:rsidR="002833CD" w:rsidRPr="002833CD" w:rsidRDefault="002833CD" w:rsidP="000E000A">
            <w:pPr>
              <w:spacing w:after="0" w:line="240" w:lineRule="auto"/>
              <w:ind w:left="671" w:firstLine="388"/>
              <w:jc w:val="both"/>
              <w:rPr>
                <w:rFonts w:ascii="Times New Roman" w:eastAsia="Times New Roman" w:hAnsi="Times New Roman"/>
                <w:sz w:val="24"/>
              </w:rPr>
            </w:pPr>
            <w:r w:rsidRPr="002833CD">
              <w:rPr>
                <w:rFonts w:ascii="Times New Roman" w:eastAsia="Times New Roman" w:hAnsi="Times New Roman"/>
                <w:sz w:val="24"/>
              </w:rPr>
              <w:t>2013.gadā – 66;</w:t>
            </w:r>
          </w:p>
          <w:p w14:paraId="5A22922E" w14:textId="77777777" w:rsidR="002833CD" w:rsidRDefault="002833CD" w:rsidP="000E000A">
            <w:pPr>
              <w:spacing w:after="0" w:line="240" w:lineRule="auto"/>
              <w:ind w:left="671" w:firstLine="388"/>
              <w:jc w:val="both"/>
              <w:rPr>
                <w:rFonts w:ascii="Times New Roman" w:eastAsia="Times New Roman" w:hAnsi="Times New Roman"/>
                <w:sz w:val="24"/>
              </w:rPr>
            </w:pPr>
            <w:r w:rsidRPr="002833CD">
              <w:rPr>
                <w:rFonts w:ascii="Times New Roman" w:eastAsia="Times New Roman" w:hAnsi="Times New Roman"/>
                <w:sz w:val="24"/>
              </w:rPr>
              <w:t>2014.gad</w:t>
            </w:r>
            <w:r w:rsidR="00A85ED9">
              <w:rPr>
                <w:rFonts w:ascii="Times New Roman" w:eastAsia="Times New Roman" w:hAnsi="Times New Roman"/>
                <w:sz w:val="24"/>
              </w:rPr>
              <w:t>ā</w:t>
            </w:r>
            <w:r w:rsidRPr="002833CD">
              <w:rPr>
                <w:rFonts w:ascii="Times New Roman" w:eastAsia="Times New Roman" w:hAnsi="Times New Roman"/>
                <w:sz w:val="24"/>
              </w:rPr>
              <w:t xml:space="preserve"> – </w:t>
            </w:r>
            <w:r w:rsidR="00064ED5">
              <w:rPr>
                <w:rFonts w:ascii="Times New Roman" w:eastAsia="Times New Roman" w:hAnsi="Times New Roman"/>
                <w:sz w:val="24"/>
              </w:rPr>
              <w:t>1</w:t>
            </w:r>
            <w:r w:rsidR="00A85ED9">
              <w:rPr>
                <w:rFonts w:ascii="Times New Roman" w:eastAsia="Times New Roman" w:hAnsi="Times New Roman"/>
                <w:sz w:val="24"/>
              </w:rPr>
              <w:t>44;</w:t>
            </w:r>
          </w:p>
          <w:p w14:paraId="7B4EC4E0" w14:textId="39DD7435" w:rsidR="00A85ED9" w:rsidRPr="000C5CB8" w:rsidRDefault="00A85ED9" w:rsidP="000E000A">
            <w:pPr>
              <w:spacing w:after="0" w:line="240" w:lineRule="auto"/>
              <w:ind w:left="671" w:firstLine="388"/>
              <w:jc w:val="both"/>
              <w:rPr>
                <w:rFonts w:ascii="Times New Roman" w:eastAsia="Times New Roman" w:hAnsi="Times New Roman"/>
                <w:color w:val="000000" w:themeColor="text1"/>
                <w:sz w:val="24"/>
              </w:rPr>
            </w:pPr>
            <w:r w:rsidRPr="000C5CB8">
              <w:rPr>
                <w:rFonts w:ascii="Times New Roman" w:eastAsia="Times New Roman" w:hAnsi="Times New Roman"/>
                <w:color w:val="000000" w:themeColor="text1"/>
                <w:sz w:val="24"/>
              </w:rPr>
              <w:t>2015.gad</w:t>
            </w:r>
            <w:r w:rsidR="00260EC8" w:rsidRPr="000C5CB8">
              <w:rPr>
                <w:rFonts w:ascii="Times New Roman" w:eastAsia="Times New Roman" w:hAnsi="Times New Roman"/>
                <w:color w:val="000000" w:themeColor="text1"/>
                <w:sz w:val="24"/>
              </w:rPr>
              <w:t>ā</w:t>
            </w:r>
            <w:r w:rsidRPr="000C5CB8">
              <w:rPr>
                <w:rFonts w:ascii="Times New Roman" w:eastAsia="Times New Roman" w:hAnsi="Times New Roman"/>
                <w:color w:val="000000" w:themeColor="text1"/>
                <w:sz w:val="24"/>
              </w:rPr>
              <w:t xml:space="preserve"> – </w:t>
            </w:r>
            <w:r w:rsidR="00785E51" w:rsidRPr="000C5CB8">
              <w:rPr>
                <w:rFonts w:ascii="Times New Roman" w:eastAsia="Times New Roman" w:hAnsi="Times New Roman"/>
                <w:color w:val="000000" w:themeColor="text1"/>
                <w:sz w:val="24"/>
              </w:rPr>
              <w:t>4</w:t>
            </w:r>
            <w:r w:rsidR="00260EC8" w:rsidRPr="000C5CB8">
              <w:rPr>
                <w:rFonts w:ascii="Times New Roman" w:eastAsia="Times New Roman" w:hAnsi="Times New Roman"/>
                <w:color w:val="000000" w:themeColor="text1"/>
                <w:sz w:val="24"/>
              </w:rPr>
              <w:t>76</w:t>
            </w:r>
            <w:r w:rsidRPr="000C5CB8">
              <w:rPr>
                <w:rFonts w:ascii="Times New Roman" w:eastAsia="Times New Roman" w:hAnsi="Times New Roman"/>
                <w:color w:val="000000" w:themeColor="text1"/>
                <w:sz w:val="24"/>
              </w:rPr>
              <w:t>.</w:t>
            </w:r>
          </w:p>
          <w:p w14:paraId="2898B7A9" w14:textId="047FEF6A" w:rsidR="00457E2C" w:rsidRPr="008C2295" w:rsidRDefault="00457E2C" w:rsidP="000E000A">
            <w:pPr>
              <w:spacing w:after="0" w:line="240" w:lineRule="auto"/>
              <w:ind w:firstLine="388"/>
              <w:jc w:val="both"/>
              <w:rPr>
                <w:rFonts w:ascii="Times New Roman" w:eastAsia="Times New Roman" w:hAnsi="Times New Roman"/>
                <w:sz w:val="24"/>
              </w:rPr>
            </w:pPr>
            <w:r w:rsidRPr="008C2295">
              <w:rPr>
                <w:rFonts w:ascii="Times New Roman" w:eastAsia="Times New Roman" w:hAnsi="Times New Roman"/>
                <w:sz w:val="24"/>
              </w:rPr>
              <w:t>2015.gada 1.oktobrī par nelikumīgu valsts robežas šķērsošanu uz Latvijas Republikas un Baltkrievijas Republikas valsts robežas aizturēti 28 Irākas Republikas pilsoņi. Savukārt 2015.gada 15.oktobrī  par nelikumīgu valsts robežas šķērsošanu uz Latvijas Republikas un Baltkrievijas Republikas valsts robežas aizturēti 29 Irākas Republikas pilsoņi.</w:t>
            </w:r>
          </w:p>
          <w:p w14:paraId="17E3C13C" w14:textId="77777777" w:rsidR="002833CD" w:rsidRPr="008C2295" w:rsidRDefault="00FE396D" w:rsidP="000E000A">
            <w:pPr>
              <w:spacing w:after="0" w:line="240" w:lineRule="auto"/>
              <w:ind w:firstLine="388"/>
              <w:jc w:val="both"/>
              <w:rPr>
                <w:rFonts w:ascii="Times New Roman" w:eastAsia="Times New Roman" w:hAnsi="Times New Roman"/>
                <w:sz w:val="24"/>
              </w:rPr>
            </w:pPr>
            <w:r w:rsidRPr="008C2295">
              <w:rPr>
                <w:rFonts w:ascii="Times New Roman" w:eastAsia="Times New Roman" w:hAnsi="Times New Roman"/>
                <w:sz w:val="24"/>
              </w:rPr>
              <w:t>2014.gadā</w:t>
            </w:r>
            <w:r w:rsidR="002833CD" w:rsidRPr="008C2295">
              <w:rPr>
                <w:rFonts w:ascii="Times New Roman" w:eastAsia="Times New Roman" w:hAnsi="Times New Roman"/>
                <w:sz w:val="24"/>
              </w:rPr>
              <w:t xml:space="preserve"> </w:t>
            </w:r>
            <w:r w:rsidR="00C50AE8" w:rsidRPr="008C2295">
              <w:rPr>
                <w:rFonts w:ascii="Times New Roman" w:eastAsia="Times New Roman" w:hAnsi="Times New Roman"/>
                <w:sz w:val="24"/>
              </w:rPr>
              <w:t xml:space="preserve">no visiem </w:t>
            </w:r>
            <w:r w:rsidR="002833CD" w:rsidRPr="008C2295">
              <w:rPr>
                <w:rFonts w:ascii="Times New Roman" w:eastAsia="Times New Roman" w:hAnsi="Times New Roman"/>
                <w:sz w:val="24"/>
              </w:rPr>
              <w:t>aizturētaj</w:t>
            </w:r>
            <w:r w:rsidR="00C50AE8" w:rsidRPr="008C2295">
              <w:rPr>
                <w:rFonts w:ascii="Times New Roman" w:eastAsia="Times New Roman" w:hAnsi="Times New Roman"/>
                <w:sz w:val="24"/>
              </w:rPr>
              <w:t>iem</w:t>
            </w:r>
            <w:r w:rsidR="002833CD" w:rsidRPr="008C2295">
              <w:rPr>
                <w:rFonts w:ascii="Times New Roman" w:eastAsia="Times New Roman" w:hAnsi="Times New Roman"/>
                <w:sz w:val="24"/>
              </w:rPr>
              <w:t xml:space="preserve"> 9</w:t>
            </w:r>
            <w:r w:rsidR="00C50AE8" w:rsidRPr="008C2295">
              <w:rPr>
                <w:rFonts w:ascii="Times New Roman" w:eastAsia="Times New Roman" w:hAnsi="Times New Roman"/>
                <w:sz w:val="24"/>
              </w:rPr>
              <w:t>6</w:t>
            </w:r>
            <w:r w:rsidR="002833CD" w:rsidRPr="008C2295">
              <w:rPr>
                <w:rFonts w:ascii="Times New Roman" w:eastAsia="Times New Roman" w:hAnsi="Times New Roman"/>
                <w:sz w:val="24"/>
              </w:rPr>
              <w:t>% ir nelegālie imigranti no</w:t>
            </w:r>
            <w:r w:rsidR="00C50AE8" w:rsidRPr="008C2295">
              <w:rPr>
                <w:rFonts w:ascii="Times New Roman" w:eastAsia="Times New Roman" w:hAnsi="Times New Roman"/>
                <w:sz w:val="24"/>
              </w:rPr>
              <w:t xml:space="preserve"> tādām valstīm kā</w:t>
            </w:r>
            <w:r w:rsidR="002833CD" w:rsidRPr="008C2295">
              <w:rPr>
                <w:rFonts w:ascii="Times New Roman" w:eastAsia="Times New Roman" w:hAnsi="Times New Roman"/>
                <w:sz w:val="24"/>
              </w:rPr>
              <w:t xml:space="preserve"> Vjetnamas Sociālistiskā Republika,</w:t>
            </w:r>
            <w:r w:rsidR="002833CD" w:rsidRPr="008C2295">
              <w:rPr>
                <w:rFonts w:ascii="Times New Roman" w:eastAsia="Times New Roman" w:hAnsi="Times New Roman"/>
                <w:color w:val="FF0000"/>
                <w:sz w:val="24"/>
              </w:rPr>
              <w:t xml:space="preserve"> </w:t>
            </w:r>
            <w:r w:rsidR="002833CD" w:rsidRPr="008C2295">
              <w:rPr>
                <w:rFonts w:ascii="Times New Roman" w:eastAsia="Times New Roman" w:hAnsi="Times New Roman"/>
                <w:sz w:val="24"/>
              </w:rPr>
              <w:t>Afganistānas Islāma Republika</w:t>
            </w:r>
            <w:r w:rsidR="00C50AE8" w:rsidRPr="008C2295">
              <w:rPr>
                <w:rFonts w:ascii="Times New Roman" w:eastAsia="Times New Roman" w:hAnsi="Times New Roman"/>
                <w:sz w:val="24"/>
              </w:rPr>
              <w:t xml:space="preserve"> un</w:t>
            </w:r>
            <w:r w:rsidR="002833CD" w:rsidRPr="008C2295">
              <w:rPr>
                <w:rFonts w:ascii="Times New Roman" w:eastAsia="Times New Roman" w:hAnsi="Times New Roman"/>
                <w:sz w:val="24"/>
              </w:rPr>
              <w:t xml:space="preserve"> Irākas Republika.</w:t>
            </w:r>
          </w:p>
          <w:p w14:paraId="1778D804" w14:textId="34E06C84" w:rsidR="00D91B99" w:rsidRPr="000C5CB8" w:rsidRDefault="00D91B99" w:rsidP="000E000A">
            <w:pPr>
              <w:spacing w:after="0" w:line="240" w:lineRule="auto"/>
              <w:ind w:firstLine="388"/>
              <w:jc w:val="both"/>
              <w:rPr>
                <w:rFonts w:ascii="Times New Roman" w:eastAsia="Times New Roman" w:hAnsi="Times New Roman"/>
                <w:color w:val="000000" w:themeColor="text1"/>
                <w:sz w:val="24"/>
              </w:rPr>
            </w:pPr>
            <w:r w:rsidRPr="000C5CB8">
              <w:rPr>
                <w:rFonts w:ascii="Times New Roman" w:eastAsia="Times New Roman" w:hAnsi="Times New Roman"/>
                <w:color w:val="000000" w:themeColor="text1"/>
                <w:sz w:val="24"/>
              </w:rPr>
              <w:t>2015.gad</w:t>
            </w:r>
            <w:r w:rsidR="00E03C3C" w:rsidRPr="000C5CB8">
              <w:rPr>
                <w:rFonts w:ascii="Times New Roman" w:eastAsia="Times New Roman" w:hAnsi="Times New Roman"/>
                <w:color w:val="000000" w:themeColor="text1"/>
                <w:sz w:val="24"/>
              </w:rPr>
              <w:t>ā no</w:t>
            </w:r>
            <w:r w:rsidRPr="000C5CB8">
              <w:rPr>
                <w:rFonts w:ascii="Times New Roman" w:eastAsia="Times New Roman" w:hAnsi="Times New Roman"/>
                <w:color w:val="000000" w:themeColor="text1"/>
                <w:sz w:val="24"/>
              </w:rPr>
              <w:t xml:space="preserve"> </w:t>
            </w:r>
            <w:r w:rsidR="00260EC8" w:rsidRPr="000C5CB8">
              <w:rPr>
                <w:rFonts w:ascii="Times New Roman" w:eastAsia="Times New Roman" w:hAnsi="Times New Roman"/>
                <w:color w:val="000000" w:themeColor="text1"/>
                <w:sz w:val="24"/>
              </w:rPr>
              <w:t>visiem</w:t>
            </w:r>
            <w:r w:rsidRPr="000C5CB8">
              <w:rPr>
                <w:rFonts w:ascii="Times New Roman" w:eastAsia="Times New Roman" w:hAnsi="Times New Roman"/>
                <w:color w:val="000000" w:themeColor="text1"/>
                <w:sz w:val="24"/>
              </w:rPr>
              <w:t xml:space="preserve"> aizturētaj</w:t>
            </w:r>
            <w:r w:rsidR="00C50AE8" w:rsidRPr="000C5CB8">
              <w:rPr>
                <w:rFonts w:ascii="Times New Roman" w:eastAsia="Times New Roman" w:hAnsi="Times New Roman"/>
                <w:color w:val="000000" w:themeColor="text1"/>
                <w:sz w:val="24"/>
              </w:rPr>
              <w:t>iem</w:t>
            </w:r>
            <w:r w:rsidRPr="000C5CB8">
              <w:rPr>
                <w:rFonts w:ascii="Times New Roman" w:eastAsia="Times New Roman" w:hAnsi="Times New Roman"/>
                <w:color w:val="000000" w:themeColor="text1"/>
                <w:sz w:val="24"/>
              </w:rPr>
              <w:t xml:space="preserve"> </w:t>
            </w:r>
            <w:r w:rsidR="00785E51" w:rsidRPr="000C5CB8">
              <w:rPr>
                <w:rFonts w:ascii="Times New Roman" w:eastAsia="Times New Roman" w:hAnsi="Times New Roman"/>
                <w:color w:val="000000" w:themeColor="text1"/>
                <w:sz w:val="24"/>
              </w:rPr>
              <w:t>6</w:t>
            </w:r>
            <w:r w:rsidR="00A461A2" w:rsidRPr="000C5CB8">
              <w:rPr>
                <w:rFonts w:ascii="Times New Roman" w:eastAsia="Times New Roman" w:hAnsi="Times New Roman"/>
                <w:color w:val="000000" w:themeColor="text1"/>
                <w:sz w:val="24"/>
              </w:rPr>
              <w:t>5</w:t>
            </w:r>
            <w:r w:rsidR="00C50AE8" w:rsidRPr="000C5CB8">
              <w:rPr>
                <w:rFonts w:ascii="Times New Roman" w:eastAsia="Times New Roman" w:hAnsi="Times New Roman"/>
                <w:color w:val="000000" w:themeColor="text1"/>
                <w:sz w:val="24"/>
              </w:rPr>
              <w:t>%</w:t>
            </w:r>
            <w:r w:rsidRPr="000C5CB8">
              <w:rPr>
                <w:rFonts w:ascii="Times New Roman" w:eastAsia="Times New Roman" w:hAnsi="Times New Roman"/>
                <w:color w:val="000000" w:themeColor="text1"/>
                <w:sz w:val="24"/>
              </w:rPr>
              <w:t xml:space="preserve"> ir nelegālie imigranti no Vjetnamas Sociālistiskās Republikas</w:t>
            </w:r>
            <w:r w:rsidR="00785E51" w:rsidRPr="000C5CB8">
              <w:rPr>
                <w:rFonts w:ascii="Times New Roman" w:eastAsia="Times New Roman" w:hAnsi="Times New Roman"/>
                <w:color w:val="000000" w:themeColor="text1"/>
                <w:sz w:val="24"/>
              </w:rPr>
              <w:t>, bet 1</w:t>
            </w:r>
            <w:r w:rsidR="00A461A2" w:rsidRPr="000C5CB8">
              <w:rPr>
                <w:rFonts w:ascii="Times New Roman" w:eastAsia="Times New Roman" w:hAnsi="Times New Roman"/>
                <w:color w:val="000000" w:themeColor="text1"/>
                <w:sz w:val="24"/>
              </w:rPr>
              <w:t>5</w:t>
            </w:r>
            <w:r w:rsidR="00785E51" w:rsidRPr="000C5CB8">
              <w:rPr>
                <w:rFonts w:ascii="Times New Roman" w:eastAsia="Times New Roman" w:hAnsi="Times New Roman"/>
                <w:color w:val="000000" w:themeColor="text1"/>
                <w:sz w:val="24"/>
              </w:rPr>
              <w:t>% nelegālie imigranti no Irākas Republikas</w:t>
            </w:r>
            <w:r w:rsidRPr="000C5CB8">
              <w:rPr>
                <w:rFonts w:ascii="Times New Roman" w:eastAsia="Times New Roman" w:hAnsi="Times New Roman"/>
                <w:color w:val="000000" w:themeColor="text1"/>
                <w:sz w:val="24"/>
              </w:rPr>
              <w:t>.</w:t>
            </w:r>
          </w:p>
          <w:p w14:paraId="1203D44B" w14:textId="77777777" w:rsidR="00FE396D" w:rsidRDefault="002833CD" w:rsidP="000E000A">
            <w:pPr>
              <w:spacing w:after="0" w:line="240" w:lineRule="auto"/>
              <w:ind w:firstLine="388"/>
              <w:jc w:val="both"/>
              <w:rPr>
                <w:rFonts w:ascii="Times New Roman" w:eastAsia="Times New Roman" w:hAnsi="Times New Roman"/>
                <w:sz w:val="24"/>
              </w:rPr>
            </w:pPr>
            <w:r w:rsidRPr="002833CD">
              <w:rPr>
                <w:rFonts w:ascii="Times New Roman" w:eastAsia="Times New Roman" w:hAnsi="Times New Roman"/>
                <w:color w:val="000000"/>
                <w:sz w:val="24"/>
              </w:rPr>
              <w:t>Veic</w:t>
            </w:r>
            <w:r w:rsidRPr="002833CD">
              <w:rPr>
                <w:rFonts w:ascii="Times New Roman" w:eastAsia="Times New Roman" w:hAnsi="Times New Roman"/>
                <w:sz w:val="24"/>
              </w:rPr>
              <w:t xml:space="preserve">ot normatīvajos aktos noteiktos uzdevumus cīņā pret tabakas izstrādājumu un alkohola kontrabandu un to nelegālu tirdzniecību Latvijā, 2012.gadā Valsts robežsardze uz valsts robežas konstatēja 24 nelikumīgas preču pārvietošanas gadījumus, no kuriem 12 gadījumi (izņemtas 1324400 </w:t>
            </w:r>
            <w:r w:rsidR="00650459">
              <w:rPr>
                <w:rFonts w:ascii="Times New Roman" w:eastAsia="Times New Roman" w:hAnsi="Times New Roman"/>
                <w:sz w:val="24"/>
              </w:rPr>
              <w:t xml:space="preserve"> kontrabandas </w:t>
            </w:r>
            <w:r w:rsidRPr="002833CD">
              <w:rPr>
                <w:rFonts w:ascii="Times New Roman" w:eastAsia="Times New Roman" w:hAnsi="Times New Roman"/>
                <w:sz w:val="24"/>
              </w:rPr>
              <w:t>cigaretes) atklāti uz Latvijas Republikas un Krievijas Federācijas valsts robežas, bet 12 gadījumi (izņemtas 2066980</w:t>
            </w:r>
            <w:r w:rsidR="00650459">
              <w:rPr>
                <w:rFonts w:ascii="Times New Roman" w:eastAsia="Times New Roman" w:hAnsi="Times New Roman"/>
                <w:sz w:val="24"/>
              </w:rPr>
              <w:t xml:space="preserve"> kontrabandas</w:t>
            </w:r>
            <w:r w:rsidRPr="002833CD">
              <w:rPr>
                <w:rFonts w:ascii="Times New Roman" w:eastAsia="Times New Roman" w:hAnsi="Times New Roman"/>
                <w:sz w:val="24"/>
              </w:rPr>
              <w:t xml:space="preserve"> cigaretes) uz Latvijas Republikas un Baltkrievijas Republikas valsts robežas. </w:t>
            </w:r>
          </w:p>
          <w:p w14:paraId="37F3F59F" w14:textId="758D4FA9" w:rsidR="00FE396D" w:rsidRDefault="002833CD" w:rsidP="000E000A">
            <w:pPr>
              <w:spacing w:after="0" w:line="240" w:lineRule="auto"/>
              <w:ind w:firstLine="388"/>
              <w:jc w:val="both"/>
              <w:rPr>
                <w:rFonts w:ascii="Times New Roman" w:eastAsia="Times New Roman" w:hAnsi="Times New Roman"/>
                <w:sz w:val="24"/>
              </w:rPr>
            </w:pPr>
            <w:r w:rsidRPr="002833CD">
              <w:rPr>
                <w:rFonts w:ascii="Times New Roman" w:eastAsia="Times New Roman" w:hAnsi="Times New Roman"/>
                <w:sz w:val="24"/>
              </w:rPr>
              <w:t>2013.gadā Valsts robežsardze uz valsts robežas konstatēja 18 nelikumīgas</w:t>
            </w:r>
            <w:r w:rsidRPr="002833CD">
              <w:rPr>
                <w:rFonts w:ascii="Times New Roman" w:eastAsia="Times New Roman" w:hAnsi="Times New Roman"/>
                <w:color w:val="FF0000"/>
                <w:sz w:val="24"/>
              </w:rPr>
              <w:t xml:space="preserve"> </w:t>
            </w:r>
            <w:r w:rsidRPr="002833CD">
              <w:rPr>
                <w:rFonts w:ascii="Times New Roman" w:eastAsia="Times New Roman" w:hAnsi="Times New Roman"/>
                <w:sz w:val="24"/>
              </w:rPr>
              <w:t>preču pārvietošanas gadījumus,</w:t>
            </w:r>
            <w:r w:rsidRPr="002833CD">
              <w:rPr>
                <w:rFonts w:ascii="Times New Roman" w:eastAsia="Times New Roman" w:hAnsi="Times New Roman"/>
                <w:color w:val="FF0000"/>
                <w:sz w:val="24"/>
              </w:rPr>
              <w:t xml:space="preserve"> </w:t>
            </w:r>
            <w:r w:rsidRPr="002833CD">
              <w:rPr>
                <w:rFonts w:ascii="Times New Roman" w:eastAsia="Times New Roman" w:hAnsi="Times New Roman"/>
                <w:sz w:val="24"/>
              </w:rPr>
              <w:t xml:space="preserve">no kuriem </w:t>
            </w:r>
            <w:r w:rsidR="00E145E9">
              <w:rPr>
                <w:rFonts w:ascii="Times New Roman" w:eastAsia="Times New Roman" w:hAnsi="Times New Roman"/>
                <w:sz w:val="24"/>
              </w:rPr>
              <w:t>septiņi</w:t>
            </w:r>
            <w:r w:rsidRPr="002833CD">
              <w:rPr>
                <w:rFonts w:ascii="Times New Roman" w:eastAsia="Times New Roman" w:hAnsi="Times New Roman"/>
                <w:sz w:val="24"/>
              </w:rPr>
              <w:t xml:space="preserve"> </w:t>
            </w:r>
            <w:r w:rsidRPr="002833CD">
              <w:rPr>
                <w:rFonts w:ascii="Times New Roman" w:eastAsia="Times New Roman" w:hAnsi="Times New Roman"/>
                <w:sz w:val="24"/>
              </w:rPr>
              <w:lastRenderedPageBreak/>
              <w:t>gadījumi (izņemtas 820000</w:t>
            </w:r>
            <w:r w:rsidR="00650459">
              <w:rPr>
                <w:rFonts w:ascii="Times New Roman" w:eastAsia="Times New Roman" w:hAnsi="Times New Roman"/>
                <w:sz w:val="24"/>
              </w:rPr>
              <w:t xml:space="preserve"> kontrabandas</w:t>
            </w:r>
            <w:r w:rsidRPr="002833CD">
              <w:rPr>
                <w:rFonts w:ascii="Times New Roman" w:eastAsia="Times New Roman" w:hAnsi="Times New Roman"/>
                <w:sz w:val="24"/>
              </w:rPr>
              <w:t xml:space="preserve"> cigaretes) atklāti uz Latvijas Republikas un Krievijas Federācijas valsts robežas, bet 11 gadījumi (izņemtas 2950000</w:t>
            </w:r>
            <w:r w:rsidR="00650459">
              <w:rPr>
                <w:rFonts w:ascii="Times New Roman" w:eastAsia="Times New Roman" w:hAnsi="Times New Roman"/>
                <w:sz w:val="24"/>
              </w:rPr>
              <w:t xml:space="preserve"> kontrabandas</w:t>
            </w:r>
            <w:r w:rsidRPr="002833CD">
              <w:rPr>
                <w:rFonts w:ascii="Times New Roman" w:eastAsia="Times New Roman" w:hAnsi="Times New Roman"/>
                <w:sz w:val="24"/>
              </w:rPr>
              <w:t xml:space="preserve"> cigare</w:t>
            </w:r>
            <w:r w:rsidR="00650459">
              <w:rPr>
                <w:rFonts w:ascii="Times New Roman" w:eastAsia="Times New Roman" w:hAnsi="Times New Roman"/>
                <w:sz w:val="24"/>
              </w:rPr>
              <w:t>tes</w:t>
            </w:r>
            <w:r w:rsidRPr="002833CD">
              <w:rPr>
                <w:rFonts w:ascii="Times New Roman" w:eastAsia="Times New Roman" w:hAnsi="Times New Roman"/>
                <w:sz w:val="24"/>
              </w:rPr>
              <w:t xml:space="preserve">) uz Latvijas Republikas un Baltkrievijas Republikas valsts robežas. </w:t>
            </w:r>
          </w:p>
          <w:p w14:paraId="2522AD54" w14:textId="2D1E21CB" w:rsidR="00AD13FE" w:rsidRDefault="002833CD" w:rsidP="000E000A">
            <w:pPr>
              <w:spacing w:after="0" w:line="240" w:lineRule="auto"/>
              <w:ind w:firstLine="388"/>
              <w:jc w:val="both"/>
              <w:rPr>
                <w:rFonts w:ascii="Times New Roman" w:eastAsia="Times New Roman" w:hAnsi="Times New Roman"/>
                <w:sz w:val="24"/>
              </w:rPr>
            </w:pPr>
            <w:r w:rsidRPr="00AD13FE">
              <w:rPr>
                <w:rFonts w:ascii="Times New Roman" w:eastAsia="Times New Roman" w:hAnsi="Times New Roman"/>
                <w:sz w:val="24"/>
              </w:rPr>
              <w:t>2014.gad</w:t>
            </w:r>
            <w:r w:rsidR="00FE396D" w:rsidRPr="00AD13FE">
              <w:rPr>
                <w:rFonts w:ascii="Times New Roman" w:eastAsia="Times New Roman" w:hAnsi="Times New Roman"/>
                <w:sz w:val="24"/>
              </w:rPr>
              <w:t>ā</w:t>
            </w:r>
            <w:r w:rsidRPr="00AD13FE">
              <w:rPr>
                <w:rFonts w:ascii="Times New Roman" w:eastAsia="Times New Roman" w:hAnsi="Times New Roman"/>
                <w:sz w:val="24"/>
              </w:rPr>
              <w:t xml:space="preserve"> </w:t>
            </w:r>
            <w:r w:rsidR="00FE396D" w:rsidRPr="00AD13FE">
              <w:rPr>
                <w:rFonts w:ascii="Times New Roman" w:eastAsia="Times New Roman" w:hAnsi="Times New Roman"/>
                <w:sz w:val="24"/>
              </w:rPr>
              <w:t>V</w:t>
            </w:r>
            <w:r w:rsidRPr="00AD13FE">
              <w:rPr>
                <w:rFonts w:ascii="Times New Roman" w:eastAsia="Times New Roman" w:hAnsi="Times New Roman"/>
                <w:sz w:val="24"/>
              </w:rPr>
              <w:t xml:space="preserve">alsts robežsardze uz valsts robežas konstatēja </w:t>
            </w:r>
            <w:r w:rsidR="00064ED5" w:rsidRPr="00AD13FE">
              <w:rPr>
                <w:rFonts w:ascii="Times New Roman" w:eastAsia="Times New Roman" w:hAnsi="Times New Roman"/>
                <w:sz w:val="24"/>
              </w:rPr>
              <w:t>1</w:t>
            </w:r>
            <w:r w:rsidR="00FE396D" w:rsidRPr="00AD13FE">
              <w:rPr>
                <w:rFonts w:ascii="Times New Roman" w:eastAsia="Times New Roman" w:hAnsi="Times New Roman"/>
                <w:sz w:val="24"/>
              </w:rPr>
              <w:t>2</w:t>
            </w:r>
            <w:r w:rsidR="00650459" w:rsidRPr="00AD13FE">
              <w:rPr>
                <w:rFonts w:ascii="Times New Roman" w:eastAsia="Times New Roman" w:hAnsi="Times New Roman"/>
                <w:sz w:val="24"/>
              </w:rPr>
              <w:t xml:space="preserve"> nelikumīgu</w:t>
            </w:r>
            <w:r w:rsidRPr="00AD13FE">
              <w:rPr>
                <w:rFonts w:ascii="Times New Roman" w:eastAsia="Times New Roman" w:hAnsi="Times New Roman"/>
                <w:sz w:val="24"/>
              </w:rPr>
              <w:t>s</w:t>
            </w:r>
            <w:r w:rsidR="00650459" w:rsidRPr="00AD13FE">
              <w:rPr>
                <w:rFonts w:ascii="Times New Roman" w:eastAsia="Times New Roman" w:hAnsi="Times New Roman"/>
                <w:sz w:val="24"/>
              </w:rPr>
              <w:t xml:space="preserve"> </w:t>
            </w:r>
            <w:r w:rsidRPr="00AD13FE">
              <w:rPr>
                <w:rFonts w:ascii="Times New Roman" w:eastAsia="Times New Roman" w:hAnsi="Times New Roman"/>
                <w:sz w:val="24"/>
              </w:rPr>
              <w:t xml:space="preserve">tabakas izstrādājumu </w:t>
            </w:r>
            <w:r w:rsidR="00650459" w:rsidRPr="00AD13FE">
              <w:rPr>
                <w:rFonts w:ascii="Times New Roman" w:eastAsia="Times New Roman" w:hAnsi="Times New Roman"/>
                <w:sz w:val="24"/>
              </w:rPr>
              <w:t>pārvietošanas</w:t>
            </w:r>
            <w:r w:rsidRPr="00AD13FE">
              <w:rPr>
                <w:rFonts w:ascii="Times New Roman" w:eastAsia="Times New Roman" w:hAnsi="Times New Roman"/>
                <w:sz w:val="24"/>
              </w:rPr>
              <w:t xml:space="preserve"> gadījumus</w:t>
            </w:r>
            <w:r w:rsidR="00650459" w:rsidRPr="00AD13FE">
              <w:rPr>
                <w:rFonts w:ascii="Times New Roman" w:eastAsia="Times New Roman" w:hAnsi="Times New Roman"/>
                <w:sz w:val="24"/>
              </w:rPr>
              <w:t xml:space="preserve"> (iz</w:t>
            </w:r>
            <w:r w:rsidR="00AD13FE" w:rsidRPr="00AD13FE">
              <w:rPr>
                <w:rFonts w:ascii="Times New Roman" w:eastAsia="Times New Roman" w:hAnsi="Times New Roman"/>
                <w:sz w:val="24"/>
              </w:rPr>
              <w:t>ņemtas 1913080 kontraba</w:t>
            </w:r>
            <w:r w:rsidR="00650459" w:rsidRPr="00AD13FE">
              <w:rPr>
                <w:rFonts w:ascii="Times New Roman" w:eastAsia="Times New Roman" w:hAnsi="Times New Roman"/>
                <w:sz w:val="24"/>
              </w:rPr>
              <w:t>ndas cigaretes</w:t>
            </w:r>
            <w:r w:rsidR="00AD13FE" w:rsidRPr="00AD13FE">
              <w:rPr>
                <w:rFonts w:ascii="Times New Roman" w:eastAsia="Times New Roman" w:hAnsi="Times New Roman"/>
                <w:sz w:val="24"/>
              </w:rPr>
              <w:t xml:space="preserve">). Savukārt </w:t>
            </w:r>
            <w:r w:rsidR="00E145E9">
              <w:rPr>
                <w:rFonts w:ascii="Times New Roman" w:eastAsia="Times New Roman" w:hAnsi="Times New Roman"/>
                <w:sz w:val="24"/>
              </w:rPr>
              <w:t>vienā</w:t>
            </w:r>
            <w:r w:rsidR="00AD13FE" w:rsidRPr="00AD13FE">
              <w:rPr>
                <w:rFonts w:ascii="Times New Roman" w:eastAsia="Times New Roman" w:hAnsi="Times New Roman"/>
                <w:sz w:val="24"/>
              </w:rPr>
              <w:t xml:space="preserve"> gadījumā tika konstatēta nelikumīga alkoholisko dzērienu pārvietošana (</w:t>
            </w:r>
            <w:r w:rsidRPr="00AD13FE">
              <w:rPr>
                <w:rFonts w:ascii="Times New Roman" w:eastAsia="Times New Roman" w:hAnsi="Times New Roman"/>
                <w:sz w:val="24"/>
              </w:rPr>
              <w:t>izņemt</w:t>
            </w:r>
            <w:r w:rsidR="00AD13FE" w:rsidRPr="00AD13FE">
              <w:rPr>
                <w:rFonts w:ascii="Times New Roman" w:eastAsia="Times New Roman" w:hAnsi="Times New Roman"/>
                <w:sz w:val="24"/>
              </w:rPr>
              <w:t>i</w:t>
            </w:r>
            <w:r w:rsidRPr="00AD13FE">
              <w:rPr>
                <w:rFonts w:ascii="Times New Roman" w:eastAsia="Times New Roman" w:hAnsi="Times New Roman"/>
                <w:sz w:val="24"/>
              </w:rPr>
              <w:t xml:space="preserve"> 10 litri alkoholisko dzērienu</w:t>
            </w:r>
            <w:r w:rsidR="00AD13FE" w:rsidRPr="00AD13FE">
              <w:rPr>
                <w:rFonts w:ascii="Times New Roman" w:eastAsia="Times New Roman" w:hAnsi="Times New Roman"/>
                <w:sz w:val="24"/>
              </w:rPr>
              <w:t>)</w:t>
            </w:r>
            <w:r w:rsidRPr="00AD13FE">
              <w:rPr>
                <w:rFonts w:ascii="Times New Roman" w:eastAsia="Times New Roman" w:hAnsi="Times New Roman"/>
                <w:sz w:val="24"/>
              </w:rPr>
              <w:t>.</w:t>
            </w:r>
          </w:p>
          <w:p w14:paraId="3E603DD1" w14:textId="5C4FC453" w:rsidR="00FE396D" w:rsidRPr="000C5CB8" w:rsidRDefault="002833CD" w:rsidP="000E000A">
            <w:pPr>
              <w:spacing w:after="0" w:line="240" w:lineRule="auto"/>
              <w:ind w:firstLine="388"/>
              <w:jc w:val="both"/>
              <w:rPr>
                <w:rFonts w:ascii="Times New Roman" w:eastAsia="Times New Roman" w:hAnsi="Times New Roman"/>
                <w:color w:val="000000" w:themeColor="text1"/>
                <w:sz w:val="24"/>
              </w:rPr>
            </w:pPr>
            <w:r w:rsidRPr="000C5CB8">
              <w:rPr>
                <w:rFonts w:ascii="Times New Roman" w:eastAsia="Times New Roman" w:hAnsi="Times New Roman"/>
                <w:sz w:val="24"/>
              </w:rPr>
              <w:t xml:space="preserve"> </w:t>
            </w:r>
            <w:r w:rsidR="00AD13FE" w:rsidRPr="000C5CB8">
              <w:rPr>
                <w:rFonts w:ascii="Times New Roman" w:eastAsia="Times New Roman" w:hAnsi="Times New Roman"/>
                <w:color w:val="000000" w:themeColor="text1"/>
                <w:sz w:val="24"/>
              </w:rPr>
              <w:t>2015.gad</w:t>
            </w:r>
            <w:r w:rsidR="00A461A2" w:rsidRPr="000C5CB8">
              <w:rPr>
                <w:rFonts w:ascii="Times New Roman" w:eastAsia="Times New Roman" w:hAnsi="Times New Roman"/>
                <w:color w:val="000000" w:themeColor="text1"/>
                <w:sz w:val="24"/>
              </w:rPr>
              <w:t>ā</w:t>
            </w:r>
            <w:r w:rsidR="00AD13FE" w:rsidRPr="000C5CB8">
              <w:rPr>
                <w:rFonts w:ascii="Times New Roman" w:eastAsia="Times New Roman" w:hAnsi="Times New Roman"/>
                <w:color w:val="000000" w:themeColor="text1"/>
                <w:sz w:val="24"/>
              </w:rPr>
              <w:t xml:space="preserve"> Valsts robežsardze uz valsts robežas konstatēja </w:t>
            </w:r>
            <w:r w:rsidR="00A461A2" w:rsidRPr="000C5CB8">
              <w:rPr>
                <w:rFonts w:ascii="Times New Roman" w:eastAsia="Times New Roman" w:hAnsi="Times New Roman"/>
                <w:color w:val="000000" w:themeColor="text1"/>
                <w:sz w:val="24"/>
              </w:rPr>
              <w:t>10</w:t>
            </w:r>
            <w:r w:rsidR="00AD13FE" w:rsidRPr="000C5CB8">
              <w:rPr>
                <w:rFonts w:ascii="Times New Roman" w:eastAsia="Times New Roman" w:hAnsi="Times New Roman"/>
                <w:color w:val="000000" w:themeColor="text1"/>
                <w:sz w:val="24"/>
              </w:rPr>
              <w:t xml:space="preserve"> nelikumīgus tabakas izstrādājumu pārvietošanas gadījumus (izņemtas </w:t>
            </w:r>
            <w:r w:rsidR="00457E2C" w:rsidRPr="000C5CB8">
              <w:rPr>
                <w:rFonts w:ascii="Times New Roman" w:eastAsia="Times New Roman" w:hAnsi="Times New Roman"/>
                <w:color w:val="000000" w:themeColor="text1"/>
                <w:sz w:val="24"/>
              </w:rPr>
              <w:t>1</w:t>
            </w:r>
            <w:r w:rsidR="00A161D1" w:rsidRPr="000C5CB8">
              <w:rPr>
                <w:rFonts w:ascii="Times New Roman" w:eastAsia="Times New Roman" w:hAnsi="Times New Roman"/>
                <w:color w:val="000000" w:themeColor="text1"/>
                <w:sz w:val="24"/>
              </w:rPr>
              <w:t>4</w:t>
            </w:r>
            <w:r w:rsidR="00785E51" w:rsidRPr="000C5CB8">
              <w:rPr>
                <w:rFonts w:ascii="Times New Roman" w:eastAsia="Times New Roman" w:hAnsi="Times New Roman"/>
                <w:color w:val="000000" w:themeColor="text1"/>
                <w:sz w:val="24"/>
              </w:rPr>
              <w:t>0</w:t>
            </w:r>
            <w:r w:rsidR="00754871" w:rsidRPr="000C5CB8">
              <w:rPr>
                <w:rFonts w:ascii="Times New Roman" w:eastAsia="Times New Roman" w:hAnsi="Times New Roman"/>
                <w:color w:val="000000" w:themeColor="text1"/>
                <w:sz w:val="24"/>
              </w:rPr>
              <w:t>4</w:t>
            </w:r>
            <w:r w:rsidR="00AD13FE" w:rsidRPr="000C5CB8">
              <w:rPr>
                <w:rFonts w:ascii="Times New Roman" w:eastAsia="Times New Roman" w:hAnsi="Times New Roman"/>
                <w:color w:val="000000" w:themeColor="text1"/>
                <w:sz w:val="24"/>
              </w:rPr>
              <w:t>000 kontrabandas cigaretes).</w:t>
            </w:r>
          </w:p>
          <w:p w14:paraId="0D304DA6" w14:textId="657D1F75" w:rsidR="002833CD" w:rsidRPr="008C2295" w:rsidRDefault="002833CD" w:rsidP="000E000A">
            <w:pPr>
              <w:spacing w:after="0" w:line="240" w:lineRule="auto"/>
              <w:ind w:firstLine="388"/>
              <w:jc w:val="both"/>
              <w:rPr>
                <w:rFonts w:ascii="Times New Roman" w:eastAsia="Times New Roman" w:hAnsi="Times New Roman"/>
                <w:sz w:val="24"/>
              </w:rPr>
            </w:pPr>
            <w:r w:rsidRPr="008C2295">
              <w:rPr>
                <w:rFonts w:ascii="Times New Roman" w:eastAsia="Times New Roman" w:hAnsi="Times New Roman"/>
                <w:sz w:val="24"/>
              </w:rPr>
              <w:t>Ir bijuši gadījumi, kad kontrabandas cigaretes konstatētas pierobežā, bet nelikumīgu valsts robežas šķērsošanas faktu nav izdevies pierādīt</w:t>
            </w:r>
            <w:r w:rsidR="00625AFF" w:rsidRPr="008C2295">
              <w:rPr>
                <w:rFonts w:ascii="Times New Roman" w:eastAsia="Times New Roman" w:hAnsi="Times New Roman"/>
                <w:sz w:val="24"/>
              </w:rPr>
              <w:t>.</w:t>
            </w:r>
            <w:r w:rsidR="00CF2432" w:rsidRPr="008C2295">
              <w:rPr>
                <w:rFonts w:ascii="Times New Roman" w:eastAsia="Times New Roman" w:hAnsi="Times New Roman"/>
                <w:sz w:val="24"/>
              </w:rPr>
              <w:t xml:space="preserve"> </w:t>
            </w:r>
            <w:r w:rsidR="00FE396D" w:rsidRPr="008C2295">
              <w:rPr>
                <w:rFonts w:ascii="Times New Roman" w:eastAsia="Times New Roman" w:hAnsi="Times New Roman"/>
                <w:sz w:val="24"/>
              </w:rPr>
              <w:t>2014.gadā</w:t>
            </w:r>
            <w:r w:rsidR="00CF2432" w:rsidRPr="008C2295">
              <w:rPr>
                <w:rFonts w:ascii="Times New Roman" w:eastAsia="Times New Roman" w:hAnsi="Times New Roman"/>
                <w:sz w:val="24"/>
              </w:rPr>
              <w:t xml:space="preserve"> pierobežā izņemtas 1</w:t>
            </w:r>
            <w:r w:rsidR="00FE396D" w:rsidRPr="008C2295">
              <w:rPr>
                <w:rFonts w:ascii="Times New Roman" w:eastAsia="Times New Roman" w:hAnsi="Times New Roman"/>
                <w:sz w:val="24"/>
              </w:rPr>
              <w:t>91</w:t>
            </w:r>
            <w:r w:rsidR="00CF2432" w:rsidRPr="008C2295">
              <w:rPr>
                <w:rFonts w:ascii="Times New Roman" w:eastAsia="Times New Roman" w:hAnsi="Times New Roman"/>
                <w:sz w:val="24"/>
              </w:rPr>
              <w:t>1700 kontrabandas cigaretes</w:t>
            </w:r>
            <w:r w:rsidRPr="008C2295">
              <w:rPr>
                <w:rFonts w:ascii="Times New Roman" w:eastAsia="Times New Roman" w:hAnsi="Times New Roman"/>
                <w:sz w:val="24"/>
              </w:rPr>
              <w:t>.</w:t>
            </w:r>
            <w:r w:rsidR="00260EC8">
              <w:rPr>
                <w:rFonts w:ascii="Times New Roman" w:eastAsia="Times New Roman" w:hAnsi="Times New Roman"/>
                <w:sz w:val="24"/>
              </w:rPr>
              <w:t xml:space="preserve"> </w:t>
            </w:r>
            <w:r w:rsidR="00260EC8" w:rsidRPr="000C5CB8">
              <w:rPr>
                <w:rFonts w:ascii="Times New Roman" w:eastAsia="Times New Roman" w:hAnsi="Times New Roman"/>
                <w:color w:val="000000" w:themeColor="text1"/>
                <w:sz w:val="24"/>
              </w:rPr>
              <w:t>2015.gadā</w:t>
            </w:r>
            <w:r w:rsidR="00F0756F" w:rsidRPr="000C5CB8">
              <w:rPr>
                <w:rFonts w:ascii="Times New Roman" w:eastAsia="Times New Roman" w:hAnsi="Times New Roman"/>
                <w:color w:val="000000" w:themeColor="text1"/>
                <w:sz w:val="24"/>
              </w:rPr>
              <w:t xml:space="preserve"> 1</w:t>
            </w:r>
            <w:r w:rsidR="00A161D1" w:rsidRPr="000C5CB8">
              <w:rPr>
                <w:rFonts w:ascii="Times New Roman" w:eastAsia="Times New Roman" w:hAnsi="Times New Roman"/>
                <w:color w:val="000000" w:themeColor="text1"/>
                <w:sz w:val="24"/>
              </w:rPr>
              <w:t>3</w:t>
            </w:r>
            <w:r w:rsidR="00F0756F" w:rsidRPr="000C5CB8">
              <w:rPr>
                <w:rFonts w:ascii="Times New Roman" w:eastAsia="Times New Roman" w:hAnsi="Times New Roman"/>
                <w:color w:val="000000" w:themeColor="text1"/>
                <w:sz w:val="24"/>
              </w:rPr>
              <w:t xml:space="preserve"> konstatētajos gadījumos pierobežā izņemtas 13</w:t>
            </w:r>
            <w:r w:rsidR="00A161D1" w:rsidRPr="000C5CB8">
              <w:rPr>
                <w:rFonts w:ascii="Times New Roman" w:eastAsia="Times New Roman" w:hAnsi="Times New Roman"/>
                <w:color w:val="000000" w:themeColor="text1"/>
                <w:sz w:val="24"/>
              </w:rPr>
              <w:t>8</w:t>
            </w:r>
            <w:r w:rsidR="00F0756F" w:rsidRPr="000C5CB8">
              <w:rPr>
                <w:rFonts w:ascii="Times New Roman" w:eastAsia="Times New Roman" w:hAnsi="Times New Roman"/>
                <w:color w:val="000000" w:themeColor="text1"/>
                <w:sz w:val="24"/>
              </w:rPr>
              <w:t>5000 kontrabandas cigaretes.</w:t>
            </w:r>
          </w:p>
          <w:p w14:paraId="111FA12A" w14:textId="77777777" w:rsidR="002833CD" w:rsidRPr="002833CD" w:rsidRDefault="002833CD" w:rsidP="000E000A">
            <w:pPr>
              <w:spacing w:after="0" w:line="240" w:lineRule="auto"/>
              <w:ind w:firstLine="388"/>
              <w:jc w:val="both"/>
              <w:rPr>
                <w:rFonts w:ascii="Times New Roman" w:eastAsia="Times New Roman" w:hAnsi="Times New Roman"/>
                <w:sz w:val="24"/>
                <w:lang w:eastAsia="ar-SA"/>
              </w:rPr>
            </w:pPr>
            <w:r w:rsidRPr="002833CD">
              <w:rPr>
                <w:rFonts w:ascii="Times New Roman" w:eastAsia="Times New Roman" w:hAnsi="Times New Roman"/>
                <w:sz w:val="24"/>
                <w:lang w:eastAsia="ar-SA"/>
              </w:rPr>
              <w:t>Saskaņā ar Robežsardzes likuma 2.pantu Valsts robežsardzes funkcijas ir valsts robežas neaizskaramības nodrošināšana un nelegālās migrācijas novēršana.</w:t>
            </w:r>
          </w:p>
          <w:p w14:paraId="05768328" w14:textId="6086CD8F" w:rsidR="00FE396D" w:rsidRPr="0001410D" w:rsidRDefault="00FE396D" w:rsidP="000E000A">
            <w:pPr>
              <w:tabs>
                <w:tab w:val="left" w:pos="5812"/>
              </w:tabs>
              <w:spacing w:after="0" w:line="240" w:lineRule="auto"/>
              <w:ind w:firstLine="388"/>
              <w:jc w:val="both"/>
              <w:rPr>
                <w:rFonts w:ascii="Times New Roman" w:eastAsia="Times New Roman" w:hAnsi="Times New Roman"/>
                <w:sz w:val="24"/>
                <w:lang w:eastAsia="ar-SA"/>
              </w:rPr>
            </w:pPr>
            <w:r w:rsidRPr="0001410D">
              <w:rPr>
                <w:rFonts w:ascii="Times New Roman" w:eastAsia="Times New Roman" w:hAnsi="Times New Roman"/>
                <w:sz w:val="24"/>
                <w:lang w:eastAsia="ar-SA"/>
              </w:rPr>
              <w:t>Robežsardzes likuma 13.pants nosaka Valsts robežsardzes uzdevumus. Lai nodrošinātu valsts robežas neaizskaramību</w:t>
            </w:r>
            <w:r w:rsidR="002653C5">
              <w:rPr>
                <w:rFonts w:ascii="Times New Roman" w:eastAsia="Times New Roman" w:hAnsi="Times New Roman"/>
                <w:sz w:val="24"/>
                <w:lang w:eastAsia="ar-SA"/>
              </w:rPr>
              <w:t xml:space="preserve"> un novērstu nelegālo migrāciju</w:t>
            </w:r>
            <w:r w:rsidRPr="0001410D">
              <w:rPr>
                <w:rFonts w:ascii="Times New Roman" w:eastAsia="Times New Roman" w:hAnsi="Times New Roman"/>
                <w:sz w:val="24"/>
                <w:lang w:eastAsia="ar-SA"/>
              </w:rPr>
              <w:t>,  svarīgākie uzdevumi ir:</w:t>
            </w:r>
          </w:p>
          <w:p w14:paraId="2E92402B" w14:textId="77777777" w:rsidR="002833CD" w:rsidRPr="002833CD" w:rsidRDefault="002833CD" w:rsidP="000E000A">
            <w:pPr>
              <w:spacing w:after="0" w:line="240" w:lineRule="auto"/>
              <w:ind w:firstLine="388"/>
              <w:jc w:val="both"/>
              <w:rPr>
                <w:rFonts w:ascii="Times New Roman" w:eastAsia="Times New Roman" w:hAnsi="Times New Roman"/>
                <w:sz w:val="24"/>
                <w:lang w:eastAsia="ar-SA"/>
              </w:rPr>
            </w:pPr>
            <w:r w:rsidRPr="002833CD">
              <w:rPr>
                <w:rFonts w:ascii="Times New Roman" w:eastAsia="Times New Roman" w:hAnsi="Times New Roman"/>
                <w:sz w:val="24"/>
                <w:lang w:eastAsia="ar-SA"/>
              </w:rPr>
              <w:t>- apsargāt valsts robežu, robežzīmes un citas robežbūves, novērst jebkuru mēģinājumu nelikumīgi mainīt valsts robežas atrašanās vietu apvidū;</w:t>
            </w:r>
          </w:p>
          <w:p w14:paraId="3BB472A9" w14:textId="77777777" w:rsidR="002833CD" w:rsidRPr="002833CD" w:rsidRDefault="002833CD" w:rsidP="000E000A">
            <w:pPr>
              <w:spacing w:after="0" w:line="240" w:lineRule="auto"/>
              <w:ind w:firstLine="388"/>
              <w:jc w:val="both"/>
              <w:rPr>
                <w:rFonts w:ascii="Times New Roman" w:eastAsia="Times New Roman" w:hAnsi="Times New Roman"/>
                <w:sz w:val="24"/>
                <w:lang w:eastAsia="ar-SA"/>
              </w:rPr>
            </w:pPr>
            <w:r w:rsidRPr="002833CD">
              <w:rPr>
                <w:rFonts w:ascii="Times New Roman" w:eastAsia="Times New Roman" w:hAnsi="Times New Roman"/>
                <w:sz w:val="24"/>
                <w:lang w:eastAsia="ar-SA"/>
              </w:rPr>
              <w:t>- novērot valsts robežai pieguļošās sauszemes teritorijas, ūdeņus un gaisa telpu;</w:t>
            </w:r>
          </w:p>
          <w:p w14:paraId="149F8A59" w14:textId="77777777" w:rsidR="002833CD" w:rsidRPr="002833CD" w:rsidRDefault="002833CD" w:rsidP="000E000A">
            <w:pPr>
              <w:spacing w:after="0" w:line="240" w:lineRule="auto"/>
              <w:ind w:firstLine="388"/>
              <w:jc w:val="both"/>
              <w:rPr>
                <w:rFonts w:ascii="Times New Roman" w:eastAsia="Times New Roman" w:hAnsi="Times New Roman"/>
                <w:sz w:val="24"/>
                <w:lang w:eastAsia="ar-SA"/>
              </w:rPr>
            </w:pPr>
            <w:r w:rsidRPr="002833CD">
              <w:rPr>
                <w:rFonts w:ascii="Times New Roman" w:eastAsia="Times New Roman" w:hAnsi="Times New Roman"/>
                <w:sz w:val="24"/>
                <w:lang w:eastAsia="ar-SA"/>
              </w:rPr>
              <w:t>- nepieļaut, ka personas un transportlīdzekļi šķērso valsts robežu, kravas un citas mantas tiek pārvietotas pāri valsts robežai ārpus šim nolūkam noteiktajām vietām vai citā nelikumīgā veidā, atklāt un aizturēt valsts robežas pārkāpējus, kā arī atklāt pierobežas, pierobežas joslas, robežkontroles punktu un robežpārejas punktu režīma pārkāpējus;</w:t>
            </w:r>
          </w:p>
          <w:p w14:paraId="478B40B6" w14:textId="77777777" w:rsidR="002833CD" w:rsidRPr="002833CD" w:rsidRDefault="002833CD" w:rsidP="000E000A">
            <w:pPr>
              <w:spacing w:after="0" w:line="240" w:lineRule="auto"/>
              <w:ind w:firstLine="388"/>
              <w:jc w:val="both"/>
              <w:rPr>
                <w:rFonts w:ascii="Times New Roman" w:eastAsia="Times New Roman" w:hAnsi="Times New Roman"/>
                <w:sz w:val="24"/>
                <w:lang w:eastAsia="ar-SA"/>
              </w:rPr>
            </w:pPr>
            <w:r w:rsidRPr="002833CD">
              <w:rPr>
                <w:rFonts w:ascii="Times New Roman" w:eastAsia="Times New Roman" w:hAnsi="Times New Roman"/>
                <w:sz w:val="24"/>
                <w:lang w:eastAsia="ar-SA"/>
              </w:rPr>
              <w:t>- novērst ievešanai Latvijas teritorijā un tranzītam cauri Latvijas teritorijai aizliegto priekšmetu nelikumīgu pārvietošanu pāri valsts robežai;</w:t>
            </w:r>
          </w:p>
          <w:p w14:paraId="443E71CA" w14:textId="77777777" w:rsidR="002833CD" w:rsidRPr="002833CD" w:rsidRDefault="002833CD" w:rsidP="000E000A">
            <w:pPr>
              <w:spacing w:after="0" w:line="240" w:lineRule="auto"/>
              <w:ind w:firstLine="388"/>
              <w:jc w:val="both"/>
              <w:rPr>
                <w:rFonts w:ascii="Times New Roman" w:eastAsia="Times New Roman" w:hAnsi="Times New Roman"/>
                <w:sz w:val="24"/>
                <w:lang w:eastAsia="ar-SA"/>
              </w:rPr>
            </w:pPr>
            <w:r w:rsidRPr="002833CD">
              <w:rPr>
                <w:rFonts w:ascii="Times New Roman" w:eastAsia="Times New Roman" w:hAnsi="Times New Roman"/>
                <w:sz w:val="24"/>
                <w:lang w:eastAsia="ar-SA"/>
              </w:rPr>
              <w:t>- nepieļaut preču un citu priekšmetu pārvietošanu pāri valsts robežai, apejot muitas kontroli;</w:t>
            </w:r>
          </w:p>
          <w:p w14:paraId="2AA02CE6" w14:textId="77777777" w:rsidR="002833CD" w:rsidRPr="002833CD" w:rsidRDefault="002833CD" w:rsidP="000E000A">
            <w:pPr>
              <w:spacing w:after="0" w:line="240" w:lineRule="auto"/>
              <w:ind w:firstLine="388"/>
              <w:jc w:val="both"/>
              <w:rPr>
                <w:rFonts w:ascii="Times New Roman" w:eastAsia="Times New Roman" w:hAnsi="Times New Roman"/>
                <w:sz w:val="24"/>
                <w:lang w:eastAsia="ar-SA"/>
              </w:rPr>
            </w:pPr>
            <w:r w:rsidRPr="002833CD">
              <w:rPr>
                <w:rFonts w:ascii="Times New Roman" w:eastAsia="Times New Roman" w:hAnsi="Times New Roman"/>
                <w:sz w:val="24"/>
                <w:lang w:eastAsia="ar-SA"/>
              </w:rPr>
              <w:t>- uzturēt valsts robežu, valsts robežas joslu un robežpārejas punktus;</w:t>
            </w:r>
          </w:p>
          <w:p w14:paraId="5DE73737" w14:textId="77777777" w:rsidR="002833CD" w:rsidRPr="002833CD" w:rsidRDefault="002833CD" w:rsidP="000E000A">
            <w:pPr>
              <w:spacing w:after="0" w:line="240" w:lineRule="auto"/>
              <w:ind w:firstLine="388"/>
              <w:jc w:val="both"/>
              <w:rPr>
                <w:rFonts w:ascii="Times New Roman" w:eastAsia="Times New Roman" w:hAnsi="Times New Roman"/>
                <w:sz w:val="24"/>
                <w:lang w:eastAsia="ar-SA"/>
              </w:rPr>
            </w:pPr>
            <w:r w:rsidRPr="002833CD">
              <w:rPr>
                <w:rFonts w:ascii="Times New Roman" w:eastAsia="Times New Roman" w:hAnsi="Times New Roman"/>
                <w:sz w:val="24"/>
                <w:lang w:eastAsia="ar-SA"/>
              </w:rPr>
              <w:t>-</w:t>
            </w:r>
            <w:r w:rsidRPr="002833CD">
              <w:rPr>
                <w:rFonts w:ascii="Times New Roman" w:eastAsia="Times New Roman" w:hAnsi="Times New Roman"/>
                <w:b/>
                <w:sz w:val="24"/>
                <w:lang w:eastAsia="ar-SA"/>
              </w:rPr>
              <w:t xml:space="preserve"> </w:t>
            </w:r>
            <w:r w:rsidRPr="002833CD">
              <w:rPr>
                <w:rFonts w:ascii="Times New Roman" w:eastAsia="Times New Roman" w:hAnsi="Times New Roman"/>
                <w:sz w:val="24"/>
                <w:lang w:eastAsia="ar-SA"/>
              </w:rPr>
              <w:t>nodrošināt, lai tiktu izpildītas Latvijai saistošos starptautiskajos līgumos noteiktās saistības valsts robežas režīma jautājumos, savas kompetences ietvaros noregulēt ar valsts robežas režīma pārkāpšanu saistītos incidentus.</w:t>
            </w:r>
          </w:p>
          <w:p w14:paraId="0A3E13A6" w14:textId="7CD803C0" w:rsidR="002833CD" w:rsidRPr="002833CD" w:rsidRDefault="002833CD" w:rsidP="000E000A">
            <w:pPr>
              <w:spacing w:after="0" w:line="240" w:lineRule="auto"/>
              <w:ind w:firstLine="388"/>
              <w:jc w:val="both"/>
              <w:rPr>
                <w:rFonts w:ascii="Times New Roman" w:eastAsia="Times New Roman" w:hAnsi="Times New Roman"/>
                <w:sz w:val="24"/>
                <w:lang w:eastAsia="ar-SA"/>
              </w:rPr>
            </w:pPr>
            <w:r w:rsidRPr="002833CD">
              <w:rPr>
                <w:rFonts w:ascii="Times New Roman" w:eastAsia="Times New Roman" w:hAnsi="Times New Roman"/>
                <w:sz w:val="24"/>
                <w:szCs w:val="24"/>
                <w:lang w:eastAsia="ar-SA"/>
              </w:rPr>
              <w:t>Saskaņā ar Latvijas Republikas valsts robežas likuma 8.panta otro daļu, valsts robežas drošību garantē valsts robežas režīms. Viens no būtiskākajiem valsts robežas režīma nodrošināšanas elementiem ir valsts robežas josla,</w:t>
            </w:r>
            <w:r w:rsidRPr="002833CD">
              <w:rPr>
                <w:rFonts w:ascii="Times New Roman" w:eastAsia="Times New Roman" w:hAnsi="Times New Roman"/>
                <w:sz w:val="24"/>
                <w:lang w:eastAsia="ar-SA"/>
              </w:rPr>
              <w:t xml:space="preserve"> kas nodrošina robežuzraudzības tehnisko līdzekļu, izvietošanu apvidū gar valsts robežu, kas ļauj:</w:t>
            </w:r>
          </w:p>
          <w:p w14:paraId="0A84728B" w14:textId="77777777" w:rsidR="002833CD" w:rsidRPr="007F39DE" w:rsidRDefault="002833CD" w:rsidP="000E000A">
            <w:pPr>
              <w:spacing w:after="0" w:line="240" w:lineRule="auto"/>
              <w:ind w:firstLine="388"/>
              <w:jc w:val="both"/>
              <w:rPr>
                <w:rFonts w:ascii="Times New Roman" w:eastAsia="Times New Roman" w:hAnsi="Times New Roman"/>
                <w:sz w:val="24"/>
                <w:lang w:eastAsia="ar-SA"/>
              </w:rPr>
            </w:pPr>
            <w:r w:rsidRPr="007F39DE">
              <w:rPr>
                <w:rFonts w:ascii="Times New Roman" w:eastAsia="Times New Roman" w:hAnsi="Times New Roman"/>
                <w:sz w:val="24"/>
                <w:lang w:eastAsia="ar-SA"/>
              </w:rPr>
              <w:t>- kontrolēt un novērot valsts robežu;</w:t>
            </w:r>
          </w:p>
          <w:p w14:paraId="162AEA8F" w14:textId="77777777" w:rsidR="002833CD" w:rsidRPr="007F39DE" w:rsidRDefault="002833CD" w:rsidP="000E000A">
            <w:pPr>
              <w:spacing w:after="0" w:line="240" w:lineRule="auto"/>
              <w:ind w:firstLine="388"/>
              <w:jc w:val="both"/>
              <w:rPr>
                <w:rFonts w:ascii="Times New Roman" w:eastAsia="Times New Roman" w:hAnsi="Times New Roman"/>
                <w:sz w:val="24"/>
                <w:lang w:eastAsia="ar-SA"/>
              </w:rPr>
            </w:pPr>
            <w:r w:rsidRPr="007F39DE">
              <w:rPr>
                <w:rFonts w:ascii="Times New Roman" w:eastAsia="Times New Roman" w:hAnsi="Times New Roman"/>
                <w:sz w:val="24"/>
                <w:lang w:eastAsia="ar-SA"/>
              </w:rPr>
              <w:lastRenderedPageBreak/>
              <w:t xml:space="preserve">- </w:t>
            </w:r>
            <w:r w:rsidR="007F39DE" w:rsidRPr="007F39DE">
              <w:rPr>
                <w:rFonts w:ascii="Times New Roman" w:eastAsia="Times New Roman" w:hAnsi="Times New Roman"/>
                <w:sz w:val="24"/>
                <w:lang w:eastAsia="ar-SA"/>
              </w:rPr>
              <w:t xml:space="preserve">konstatēt, </w:t>
            </w:r>
            <w:r w:rsidRPr="007F39DE">
              <w:rPr>
                <w:rFonts w:ascii="Times New Roman" w:eastAsia="Times New Roman" w:hAnsi="Times New Roman"/>
                <w:sz w:val="24"/>
                <w:lang w:eastAsia="ar-SA"/>
              </w:rPr>
              <w:t>aizkavēt</w:t>
            </w:r>
            <w:r w:rsidR="007F39DE" w:rsidRPr="007F39DE">
              <w:rPr>
                <w:rFonts w:ascii="Times New Roman" w:eastAsia="Times New Roman" w:hAnsi="Times New Roman"/>
                <w:sz w:val="24"/>
                <w:lang w:eastAsia="ar-SA"/>
              </w:rPr>
              <w:t xml:space="preserve">, </w:t>
            </w:r>
            <w:r w:rsidRPr="007F39DE">
              <w:rPr>
                <w:rFonts w:ascii="Times New Roman" w:eastAsia="Times New Roman" w:hAnsi="Times New Roman"/>
                <w:sz w:val="24"/>
                <w:lang w:eastAsia="ar-SA"/>
              </w:rPr>
              <w:t>vajāt</w:t>
            </w:r>
            <w:r w:rsidR="007F39DE" w:rsidRPr="007F39DE">
              <w:rPr>
                <w:rFonts w:ascii="Times New Roman" w:eastAsia="Times New Roman" w:hAnsi="Times New Roman"/>
                <w:sz w:val="24"/>
                <w:lang w:eastAsia="ar-SA"/>
              </w:rPr>
              <w:t xml:space="preserve"> un aizturēt</w:t>
            </w:r>
            <w:r w:rsidRPr="007F39DE">
              <w:rPr>
                <w:rFonts w:ascii="Times New Roman" w:eastAsia="Times New Roman" w:hAnsi="Times New Roman"/>
                <w:sz w:val="24"/>
                <w:lang w:eastAsia="ar-SA"/>
              </w:rPr>
              <w:t xml:space="preserve"> robežpārkāpējus;</w:t>
            </w:r>
          </w:p>
          <w:p w14:paraId="07751BF0" w14:textId="77777777" w:rsidR="002833CD" w:rsidRPr="007F39DE" w:rsidRDefault="002833CD" w:rsidP="000E000A">
            <w:pPr>
              <w:spacing w:after="0" w:line="240" w:lineRule="auto"/>
              <w:ind w:firstLine="388"/>
              <w:jc w:val="both"/>
              <w:rPr>
                <w:rFonts w:ascii="Times New Roman" w:eastAsia="Times New Roman" w:hAnsi="Times New Roman"/>
                <w:sz w:val="24"/>
                <w:lang w:eastAsia="ar-SA"/>
              </w:rPr>
            </w:pPr>
            <w:r w:rsidRPr="007F39DE">
              <w:rPr>
                <w:rFonts w:ascii="Times New Roman" w:eastAsia="Times New Roman" w:hAnsi="Times New Roman"/>
                <w:sz w:val="24"/>
                <w:lang w:eastAsia="ar-SA"/>
              </w:rPr>
              <w:t xml:space="preserve">- </w:t>
            </w:r>
            <w:r w:rsidR="007F39DE" w:rsidRPr="007F39DE">
              <w:rPr>
                <w:rFonts w:ascii="Times New Roman" w:eastAsia="Times New Roman" w:hAnsi="Times New Roman"/>
                <w:sz w:val="24"/>
                <w:lang w:eastAsia="ar-SA"/>
              </w:rPr>
              <w:t xml:space="preserve">vizuāli </w:t>
            </w:r>
            <w:r w:rsidRPr="007F39DE">
              <w:rPr>
                <w:rFonts w:ascii="Times New Roman" w:eastAsia="Times New Roman" w:hAnsi="Times New Roman"/>
                <w:sz w:val="24"/>
                <w:lang w:eastAsia="ar-SA"/>
              </w:rPr>
              <w:t xml:space="preserve">apsekot valsts robežas līniju un </w:t>
            </w:r>
            <w:r w:rsidR="007F39DE" w:rsidRPr="007F39DE">
              <w:rPr>
                <w:rFonts w:ascii="Times New Roman" w:eastAsia="Times New Roman" w:hAnsi="Times New Roman"/>
                <w:sz w:val="24"/>
                <w:lang w:eastAsia="ar-SA"/>
              </w:rPr>
              <w:t>robežzīme</w:t>
            </w:r>
            <w:r w:rsidRPr="007F39DE">
              <w:rPr>
                <w:rFonts w:ascii="Times New Roman" w:eastAsia="Times New Roman" w:hAnsi="Times New Roman"/>
                <w:sz w:val="24"/>
                <w:lang w:eastAsia="ar-SA"/>
              </w:rPr>
              <w:t>s.</w:t>
            </w:r>
          </w:p>
          <w:p w14:paraId="32BD6B34" w14:textId="401EC004" w:rsidR="002833CD" w:rsidRPr="00A21677" w:rsidRDefault="002833CD" w:rsidP="000E000A">
            <w:pPr>
              <w:spacing w:after="0" w:line="240" w:lineRule="auto"/>
              <w:ind w:firstLine="388"/>
              <w:jc w:val="both"/>
              <w:rPr>
                <w:rFonts w:ascii="Times New Roman" w:eastAsia="Times New Roman" w:hAnsi="Times New Roman"/>
                <w:color w:val="FF0000"/>
                <w:sz w:val="24"/>
              </w:rPr>
            </w:pPr>
            <w:r w:rsidRPr="008C2295">
              <w:rPr>
                <w:rFonts w:ascii="Times New Roman" w:eastAsia="Times New Roman" w:hAnsi="Times New Roman"/>
                <w:sz w:val="24"/>
              </w:rPr>
              <w:t>Valsts robežas uzraudzības efektivitātes uzlabošanai</w:t>
            </w:r>
            <w:r w:rsidR="00DA586C" w:rsidRPr="008C2295">
              <w:rPr>
                <w:rFonts w:ascii="Times New Roman" w:eastAsia="Times New Roman" w:hAnsi="Times New Roman"/>
                <w:sz w:val="24"/>
              </w:rPr>
              <w:t>,</w:t>
            </w:r>
            <w:r w:rsidRPr="008C2295">
              <w:rPr>
                <w:rFonts w:ascii="Times New Roman" w:eastAsia="Times New Roman" w:hAnsi="Times New Roman"/>
                <w:sz w:val="24"/>
              </w:rPr>
              <w:t xml:space="preserve"> Valsts robežsardze</w:t>
            </w:r>
            <w:r w:rsidR="00DA586C" w:rsidRPr="008C2295">
              <w:rPr>
                <w:rFonts w:ascii="Times New Roman" w:eastAsia="Times New Roman" w:hAnsi="Times New Roman"/>
                <w:sz w:val="24"/>
              </w:rPr>
              <w:t>, balstoties uz</w:t>
            </w:r>
            <w:r w:rsidRPr="008C2295">
              <w:rPr>
                <w:rFonts w:ascii="Times New Roman" w:eastAsia="Times New Roman" w:hAnsi="Times New Roman"/>
                <w:sz w:val="24"/>
              </w:rPr>
              <w:t xml:space="preserve"> </w:t>
            </w:r>
            <w:r w:rsidR="006A565D" w:rsidRPr="008C2295">
              <w:rPr>
                <w:rFonts w:ascii="Times New Roman" w:eastAsia="Times New Roman" w:hAnsi="Times New Roman"/>
                <w:sz w:val="24"/>
              </w:rPr>
              <w:t xml:space="preserve">Ministru kabineta 2010.gada </w:t>
            </w:r>
            <w:r w:rsidR="009E40D2" w:rsidRPr="008C2295">
              <w:rPr>
                <w:rFonts w:ascii="Times New Roman" w:eastAsia="Times New Roman" w:hAnsi="Times New Roman"/>
                <w:sz w:val="24"/>
              </w:rPr>
              <w:t>2</w:t>
            </w:r>
            <w:r w:rsidR="006A565D" w:rsidRPr="008C2295">
              <w:rPr>
                <w:rFonts w:ascii="Times New Roman" w:eastAsia="Times New Roman" w:hAnsi="Times New Roman"/>
                <w:sz w:val="24"/>
              </w:rPr>
              <w:t xml:space="preserve">7.jūlija noteikumiem Nr.675 „Noteikumi par robežpārbaudei un </w:t>
            </w:r>
            <w:r w:rsidR="00DA586C" w:rsidRPr="008C2295">
              <w:rPr>
                <w:rFonts w:ascii="Times New Roman" w:eastAsia="Times New Roman" w:hAnsi="Times New Roman"/>
                <w:sz w:val="24"/>
              </w:rPr>
              <w:t xml:space="preserve"> </w:t>
            </w:r>
            <w:r w:rsidR="006A565D" w:rsidRPr="008C2295">
              <w:rPr>
                <w:rFonts w:ascii="Times New Roman" w:eastAsia="Times New Roman" w:hAnsi="Times New Roman"/>
                <w:sz w:val="24"/>
              </w:rPr>
              <w:t>robežuzraudzībai nepieciešamajiem tehniskajiem līdzekļiem”</w:t>
            </w:r>
            <w:r w:rsidR="00DA586C" w:rsidRPr="008C2295">
              <w:rPr>
                <w:rFonts w:ascii="Times New Roman" w:eastAsia="Times New Roman" w:hAnsi="Times New Roman"/>
                <w:sz w:val="24"/>
              </w:rPr>
              <w:t>,</w:t>
            </w:r>
            <w:r w:rsidR="006A565D" w:rsidRPr="008C2295">
              <w:rPr>
                <w:rFonts w:ascii="Times New Roman" w:eastAsia="Times New Roman" w:hAnsi="Times New Roman"/>
                <w:sz w:val="24"/>
              </w:rPr>
              <w:t xml:space="preserve"> </w:t>
            </w:r>
            <w:r w:rsidR="00DA586C" w:rsidRPr="008C2295">
              <w:rPr>
                <w:rFonts w:ascii="Times New Roman" w:eastAsia="Times New Roman" w:hAnsi="Times New Roman"/>
                <w:sz w:val="24"/>
              </w:rPr>
              <w:t xml:space="preserve">izmanto </w:t>
            </w:r>
            <w:r w:rsidR="006A565D" w:rsidRPr="008C2295">
              <w:rPr>
                <w:rFonts w:ascii="Times New Roman" w:eastAsia="Times New Roman" w:hAnsi="Times New Roman"/>
                <w:sz w:val="24"/>
              </w:rPr>
              <w:t xml:space="preserve">noteiktos </w:t>
            </w:r>
            <w:r w:rsidRPr="008C2295">
              <w:rPr>
                <w:rFonts w:ascii="Times New Roman" w:eastAsia="Times New Roman" w:hAnsi="Times New Roman"/>
                <w:sz w:val="24"/>
              </w:rPr>
              <w:t>robežuzraudzības tehniskos līdzekļus</w:t>
            </w:r>
            <w:r w:rsidR="006A565D" w:rsidRPr="008C2295">
              <w:rPr>
                <w:rFonts w:ascii="Times New Roman" w:eastAsia="Times New Roman" w:hAnsi="Times New Roman"/>
                <w:sz w:val="24"/>
              </w:rPr>
              <w:t>, tajā skaitā –</w:t>
            </w:r>
            <w:r w:rsidRPr="008C2295">
              <w:rPr>
                <w:rFonts w:ascii="Times New Roman" w:eastAsia="Times New Roman" w:hAnsi="Times New Roman"/>
                <w:sz w:val="24"/>
              </w:rPr>
              <w:t xml:space="preserve"> novērošanas iekārtas (turpmāk – videokameras) un klātbūtnes uztveršanas sistēmas (turpmāk – sensori), kuras tiek uzstādītas valsts robežas joslā. </w:t>
            </w:r>
          </w:p>
          <w:p w14:paraId="27C67964" w14:textId="77777777" w:rsidR="002833CD" w:rsidRPr="002833CD" w:rsidRDefault="002833CD" w:rsidP="000E000A">
            <w:pPr>
              <w:spacing w:after="0" w:line="240" w:lineRule="auto"/>
              <w:ind w:firstLine="388"/>
              <w:jc w:val="both"/>
              <w:rPr>
                <w:rFonts w:ascii="Times New Roman" w:eastAsia="Times New Roman" w:hAnsi="Times New Roman"/>
                <w:sz w:val="24"/>
                <w:lang w:eastAsia="ar-SA"/>
              </w:rPr>
            </w:pPr>
            <w:r w:rsidRPr="002833CD">
              <w:rPr>
                <w:rFonts w:ascii="Times New Roman" w:eastAsia="Times New Roman" w:hAnsi="Times New Roman"/>
                <w:sz w:val="24"/>
              </w:rPr>
              <w:t xml:space="preserve">Gadījumos, kad tiek saņemts signāls no sensora vai identificēts robežincidents ar vai bez videokameras palīdzību (nelikumīga valsts robežas šķērsošana vai preču pārvietošana), </w:t>
            </w:r>
            <w:r w:rsidR="002C3D09">
              <w:rPr>
                <w:rFonts w:ascii="Times New Roman" w:eastAsia="Times New Roman" w:hAnsi="Times New Roman"/>
                <w:sz w:val="24"/>
              </w:rPr>
              <w:t xml:space="preserve">Valsts robežsardzes amatpersonu </w:t>
            </w:r>
            <w:r w:rsidRPr="002833CD">
              <w:rPr>
                <w:rFonts w:ascii="Times New Roman" w:eastAsia="Times New Roman" w:hAnsi="Times New Roman"/>
                <w:sz w:val="24"/>
              </w:rPr>
              <w:t xml:space="preserve">norīkojums nekavējoties dodas uz notikuma vietu, lai uzsāktu iespējamā incidenta izmeklēšanu (likumpārkāpēju vajāšanu un aizturēšanu) </w:t>
            </w:r>
            <w:r w:rsidRPr="002833CD">
              <w:rPr>
                <w:rFonts w:ascii="Times New Roman" w:eastAsia="Times New Roman" w:hAnsi="Times New Roman"/>
                <w:sz w:val="24"/>
                <w:lang w:eastAsia="ar-SA"/>
              </w:rPr>
              <w:t>kā arī veiktu attiecīgās procesuālās darbības, lai nodrošinātu sekmīgu robežincidenta izmeklēšanu, proti, pazīmju konstatēšanu, izpēti, fiksēšanu, saglabāšanu, iegūtās informācijas izmantošanu administratīvā vai kriminālprocesa lietvedībā, kā arī robežpārkāpēju atgriešanas procedūru nodrošināšanā.</w:t>
            </w:r>
          </w:p>
          <w:p w14:paraId="042BC075" w14:textId="67CDDAA0" w:rsidR="002833CD" w:rsidRPr="002833CD" w:rsidRDefault="002833CD" w:rsidP="000E000A">
            <w:pPr>
              <w:spacing w:after="0" w:line="240" w:lineRule="auto"/>
              <w:ind w:firstLine="388"/>
              <w:jc w:val="both"/>
              <w:rPr>
                <w:rFonts w:ascii="Times New Roman" w:eastAsia="Times New Roman" w:hAnsi="Times New Roman"/>
                <w:sz w:val="24"/>
              </w:rPr>
            </w:pPr>
            <w:r w:rsidRPr="002833CD">
              <w:rPr>
                <w:rFonts w:ascii="Times New Roman" w:eastAsia="Times New Roman" w:hAnsi="Times New Roman"/>
                <w:sz w:val="24"/>
              </w:rPr>
              <w:t xml:space="preserve">Pārkāpēja aizturēšanā īpaši svarīgs ir norīkojuma nokļūšanas laiks līdz pārkāpuma vietai, bet to ietekmē robežapsardzības nodaļu izvietojums, valsts robežas joslas un pie tās pieguļošo zemju apvidus (upes un grāvji, reljefs, pārmitrinātas teritorijas), likvidētās Valsts investīciju programmas projekta IA-16 „Valsts robežas infrastruktūras attīstība” ietvaros iecerēto rokādes ceļu </w:t>
            </w:r>
            <w:r w:rsidRPr="008C2295">
              <w:rPr>
                <w:rFonts w:ascii="Times New Roman" w:eastAsia="Times New Roman" w:hAnsi="Times New Roman"/>
                <w:sz w:val="24"/>
              </w:rPr>
              <w:t>(</w:t>
            </w:r>
            <w:r w:rsidR="00410E70" w:rsidRPr="008C2295">
              <w:rPr>
                <w:rFonts w:ascii="Times New Roman" w:eastAsia="Times New Roman" w:hAnsi="Times New Roman"/>
                <w:sz w:val="24"/>
              </w:rPr>
              <w:t xml:space="preserve">ceļš, kas iet </w:t>
            </w:r>
            <w:r w:rsidRPr="008C2295">
              <w:rPr>
                <w:rFonts w:ascii="Times New Roman" w:eastAsia="Times New Roman" w:hAnsi="Times New Roman"/>
                <w:sz w:val="24"/>
              </w:rPr>
              <w:t>gar ārējo robežu)</w:t>
            </w:r>
            <w:r w:rsidRPr="002833CD">
              <w:rPr>
                <w:rFonts w:ascii="Times New Roman" w:eastAsia="Times New Roman" w:hAnsi="Times New Roman"/>
                <w:sz w:val="24"/>
              </w:rPr>
              <w:t xml:space="preserve"> nepabeigtā būvniecība, arī īpašuma tiesību faktori. Lai maksimāli samazinātu laiku Valsts robežsardzes amatpersonu</w:t>
            </w:r>
            <w:r w:rsidR="00353771">
              <w:rPr>
                <w:rFonts w:ascii="Times New Roman" w:eastAsia="Times New Roman" w:hAnsi="Times New Roman"/>
                <w:sz w:val="24"/>
              </w:rPr>
              <w:t xml:space="preserve"> norīkojumu</w:t>
            </w:r>
            <w:r w:rsidRPr="002833CD">
              <w:rPr>
                <w:rFonts w:ascii="Times New Roman" w:eastAsia="Times New Roman" w:hAnsi="Times New Roman"/>
                <w:sz w:val="24"/>
              </w:rPr>
              <w:t xml:space="preserve"> nokļūšanai līdz robežincidenta vietai, ir jāizmanto īsākais iespējamais maršruts, jo novēlota reakcija var veicināt pārkāpuma attīstību, samazināt pārkāpuma novēršanas vai pārkāpēja aizturēšanas iespējas un nav pieļaujama. Ņemot vērā iepriekš minēto, visefektīvākais, un bieži vien vienīgais veids, kā nokļūt līdz attiecīgajam valsts robežas posmam, ir pārvietošanās pa valsts robežas joslu. Savukārt</w:t>
            </w:r>
            <w:r w:rsidR="00353771">
              <w:rPr>
                <w:rFonts w:ascii="Times New Roman" w:eastAsia="Times New Roman" w:hAnsi="Times New Roman"/>
                <w:sz w:val="24"/>
              </w:rPr>
              <w:t>,</w:t>
            </w:r>
            <w:r w:rsidRPr="002833CD">
              <w:rPr>
                <w:rFonts w:ascii="Times New Roman" w:eastAsia="Times New Roman" w:hAnsi="Times New Roman"/>
                <w:sz w:val="24"/>
              </w:rPr>
              <w:t xml:space="preserve"> to ietekmē apvidus – daudz slapju posmu, mitras palienu gruntis u.c., līdz ar to minētajos robežas posmos ir nepieciešama tādu </w:t>
            </w:r>
            <w:r w:rsidRPr="006F7317">
              <w:rPr>
                <w:rFonts w:ascii="Times New Roman" w:eastAsia="Times New Roman" w:hAnsi="Times New Roman"/>
                <w:sz w:val="24"/>
              </w:rPr>
              <w:t xml:space="preserve">konstrukciju (laipu) </w:t>
            </w:r>
            <w:r w:rsidRPr="000C5CB8">
              <w:rPr>
                <w:rFonts w:ascii="Times New Roman" w:eastAsia="Times New Roman" w:hAnsi="Times New Roman"/>
                <w:sz w:val="24"/>
              </w:rPr>
              <w:t>būv</w:t>
            </w:r>
            <w:r w:rsidR="006F7317" w:rsidRPr="000C5CB8">
              <w:rPr>
                <w:rFonts w:ascii="Times New Roman" w:eastAsia="Times New Roman" w:hAnsi="Times New Roman"/>
                <w:sz w:val="24"/>
              </w:rPr>
              <w:t>niecība</w:t>
            </w:r>
            <w:r w:rsidRPr="000C5CB8">
              <w:rPr>
                <w:rFonts w:ascii="Times New Roman" w:eastAsia="Times New Roman" w:hAnsi="Times New Roman"/>
                <w:sz w:val="24"/>
              </w:rPr>
              <w:t>,</w:t>
            </w:r>
            <w:r w:rsidRPr="002833CD">
              <w:rPr>
                <w:rFonts w:ascii="Times New Roman" w:eastAsia="Times New Roman" w:hAnsi="Times New Roman"/>
                <w:sz w:val="24"/>
              </w:rPr>
              <w:t xml:space="preserve"> pa kurām iespējams pārvietoties ar Valsts robežsardzes rīcībā esošajiem kvadr</w:t>
            </w:r>
            <w:r w:rsidR="004E04B0">
              <w:rPr>
                <w:rFonts w:ascii="Times New Roman" w:eastAsia="Times New Roman" w:hAnsi="Times New Roman"/>
                <w:sz w:val="24"/>
              </w:rPr>
              <w:t>i</w:t>
            </w:r>
            <w:r w:rsidRPr="002833CD">
              <w:rPr>
                <w:rFonts w:ascii="Times New Roman" w:eastAsia="Times New Roman" w:hAnsi="Times New Roman"/>
                <w:sz w:val="24"/>
              </w:rPr>
              <w:t>cikliem, motocikliem, sniega motocikliem, tādējādi nodrošinot primārā uzdevuma izpildi.</w:t>
            </w:r>
          </w:p>
          <w:p w14:paraId="1D82F4CA" w14:textId="2048A96F" w:rsidR="002833CD" w:rsidRPr="006F7317" w:rsidRDefault="002833CD" w:rsidP="000E000A">
            <w:pPr>
              <w:spacing w:after="0" w:line="240" w:lineRule="auto"/>
              <w:ind w:firstLine="388"/>
              <w:jc w:val="both"/>
              <w:rPr>
                <w:rFonts w:ascii="Times New Roman" w:eastAsia="Times New Roman" w:hAnsi="Times New Roman"/>
                <w:sz w:val="24"/>
                <w:lang w:eastAsia="ar-SA"/>
              </w:rPr>
            </w:pPr>
            <w:r w:rsidRPr="002833CD">
              <w:rPr>
                <w:rFonts w:ascii="Times New Roman" w:eastAsia="Times New Roman" w:hAnsi="Times New Roman"/>
                <w:sz w:val="24"/>
              </w:rPr>
              <w:t>Šobrīd Valsts robežsardzes rīcībā esošo robežuzraudzībai paredzēto</w:t>
            </w:r>
            <w:r w:rsidR="00353771">
              <w:rPr>
                <w:rFonts w:ascii="Times New Roman" w:eastAsia="Times New Roman" w:hAnsi="Times New Roman"/>
                <w:sz w:val="24"/>
              </w:rPr>
              <w:t xml:space="preserve"> robežuzraudzības</w:t>
            </w:r>
            <w:r w:rsidRPr="002833CD">
              <w:rPr>
                <w:rFonts w:ascii="Times New Roman" w:eastAsia="Times New Roman" w:hAnsi="Times New Roman"/>
                <w:sz w:val="24"/>
              </w:rPr>
              <w:t xml:space="preserve"> tehnisko līdzekļu izmantošana ir būtiski ierobežota, jo nav radīti nepieciešamie apstākļi valsts robežas joslā, kas nodrošina to netraucētu darbību. </w:t>
            </w:r>
            <w:r w:rsidR="002C3D09">
              <w:rPr>
                <w:rFonts w:ascii="Times New Roman" w:eastAsia="Times New Roman" w:hAnsi="Times New Roman"/>
                <w:sz w:val="24"/>
              </w:rPr>
              <w:t>Valsts robežsardzes amatpersonu</w:t>
            </w:r>
            <w:r w:rsidRPr="002833CD">
              <w:rPr>
                <w:rFonts w:ascii="Times New Roman" w:eastAsia="Times New Roman" w:hAnsi="Times New Roman"/>
                <w:sz w:val="24"/>
              </w:rPr>
              <w:t xml:space="preserve"> norīkojumu pārvietošanos apgrūtina valsts robežas joslas sarežģītais apvidus (pārmitrinātas teritorijas, grāvji), pa kuru ar kvadricikliem, motocikliem un sniega motocikliem nav iespējams pārvietoties, vai tas iespējams tikai sausajā gada laikā. Arī kopš valsts robežas apsardzības uzsākšanas pašu </w:t>
            </w:r>
            <w:r w:rsidR="002C3D09">
              <w:rPr>
                <w:rFonts w:ascii="Times New Roman" w:eastAsia="Times New Roman" w:hAnsi="Times New Roman"/>
                <w:sz w:val="24"/>
              </w:rPr>
              <w:t xml:space="preserve">Valsts robežsardzes amatpersonu </w:t>
            </w:r>
            <w:r w:rsidRPr="002833CD">
              <w:rPr>
                <w:rFonts w:ascii="Times New Roman" w:eastAsia="Times New Roman" w:hAnsi="Times New Roman"/>
                <w:sz w:val="24"/>
              </w:rPr>
              <w:t xml:space="preserve">spēkiem izbūvētās takas un </w:t>
            </w:r>
            <w:r w:rsidRPr="002833CD">
              <w:rPr>
                <w:rFonts w:ascii="Times New Roman" w:eastAsia="Times New Roman" w:hAnsi="Times New Roman"/>
                <w:sz w:val="24"/>
              </w:rPr>
              <w:lastRenderedPageBreak/>
              <w:t>laipas valsts robežas joslā ir primitīvi un īstermiņa risinājumi kājnieku patruļas pārvietošanās nodrošināšanai. Turklāt minētās takas un laipas pavasara plūdu ietekmē tiek pārpludinātas vai pilnībā sagrautas un, attiecīgi regulāri ir veicami atjaunošanas darbi, kuriem nepieciešami ievērojami finanšu līdzekļi. Tādi posmi kopā sastāda aptuveni 30% no Latvijas Republikas un Krievijas Federācijas valsts robežas un Latvijas Republikas un Baltkrievijas Republikas valsts robežas. Savukārt</w:t>
            </w:r>
            <w:r w:rsidR="00353771">
              <w:rPr>
                <w:rFonts w:ascii="Times New Roman" w:eastAsia="Times New Roman" w:hAnsi="Times New Roman"/>
                <w:sz w:val="24"/>
              </w:rPr>
              <w:t>,</w:t>
            </w:r>
            <w:r w:rsidRPr="002833CD">
              <w:rPr>
                <w:rFonts w:ascii="Times New Roman" w:eastAsia="Times New Roman" w:hAnsi="Times New Roman"/>
                <w:sz w:val="24"/>
              </w:rPr>
              <w:t xml:space="preserve"> purvains apvidus, pa kuru nav iespējama pārvietošanās bez specializētiem transportlīdzekļiem (kādus aizvien biežāk izmanto likumpārkāpēji) visa gada garumā, sastāda aptuveni 7% no valsts robežas. Šo problēmu novēršana iespējama, tikai realizējot funkcionāli atbilstošu ilgtermiņa </w:t>
            </w:r>
            <w:r w:rsidRPr="006F7317">
              <w:rPr>
                <w:rFonts w:ascii="Times New Roman" w:eastAsia="Times New Roman" w:hAnsi="Times New Roman"/>
                <w:sz w:val="24"/>
              </w:rPr>
              <w:t xml:space="preserve">risinājumu – atbilstošas slodzes un konstrukcijas tiltu, koka laipu (tai skaitā uz pontoniem) un caurteku </w:t>
            </w:r>
            <w:r w:rsidR="006F7317" w:rsidRPr="000C5CB8">
              <w:rPr>
                <w:rFonts w:ascii="Times New Roman" w:eastAsia="Times New Roman" w:hAnsi="Times New Roman"/>
                <w:sz w:val="24"/>
              </w:rPr>
              <w:t>būvniecība</w:t>
            </w:r>
            <w:r w:rsidRPr="006F7317">
              <w:rPr>
                <w:rFonts w:ascii="Times New Roman" w:eastAsia="Times New Roman" w:hAnsi="Times New Roman"/>
                <w:sz w:val="24"/>
              </w:rPr>
              <w:t xml:space="preserve"> valsts robežas joslā.</w:t>
            </w:r>
            <w:r w:rsidRPr="006F7317">
              <w:rPr>
                <w:rFonts w:ascii="Times New Roman" w:eastAsia="Times New Roman" w:hAnsi="Times New Roman"/>
                <w:sz w:val="24"/>
                <w:lang w:eastAsia="ar-SA"/>
              </w:rPr>
              <w:t xml:space="preserve"> </w:t>
            </w:r>
          </w:p>
          <w:p w14:paraId="30F544BE" w14:textId="27CAB212" w:rsidR="00096C70" w:rsidRPr="001977BC" w:rsidRDefault="00282D5C" w:rsidP="000E000A">
            <w:pPr>
              <w:suppressAutoHyphens/>
              <w:spacing w:after="0" w:line="240" w:lineRule="auto"/>
              <w:ind w:firstLine="388"/>
              <w:jc w:val="both"/>
              <w:rPr>
                <w:rFonts w:ascii="Times New Roman" w:eastAsia="Times New Roman" w:hAnsi="Times New Roman"/>
                <w:sz w:val="24"/>
              </w:rPr>
            </w:pPr>
            <w:r w:rsidRPr="001977BC">
              <w:rPr>
                <w:rFonts w:ascii="Times New Roman" w:eastAsia="Times New Roman" w:hAnsi="Times New Roman"/>
                <w:sz w:val="24"/>
              </w:rPr>
              <w:t xml:space="preserve">Uzdevumu </w:t>
            </w:r>
            <w:r w:rsidR="00096C70" w:rsidRPr="001977BC">
              <w:rPr>
                <w:rFonts w:ascii="Times New Roman" w:eastAsia="Times New Roman" w:hAnsi="Times New Roman"/>
                <w:sz w:val="24"/>
              </w:rPr>
              <w:t>Valsts robežsardzei uzturēt valsts robežas joslu uz Latvijas Republikas – Baltkrievijas Republikas valsts robežas nosaka 2013.gada 10.aprīlī noslēgtais Latvijas Republikas valdības un Baltkrievijas Republikas valdības līgums par Latvijas – Baltkrievijas valsts robežas rež</w:t>
            </w:r>
            <w:r w:rsidRPr="001977BC">
              <w:rPr>
                <w:rFonts w:ascii="Times New Roman" w:eastAsia="Times New Roman" w:hAnsi="Times New Roman"/>
                <w:sz w:val="24"/>
              </w:rPr>
              <w:t xml:space="preserve">īmu un </w:t>
            </w:r>
            <w:r w:rsidR="001977BC" w:rsidRPr="000C5CB8">
              <w:rPr>
                <w:rFonts w:ascii="Times New Roman" w:eastAsia="Times New Roman" w:hAnsi="Times New Roman"/>
                <w:sz w:val="24"/>
              </w:rPr>
              <w:t>R</w:t>
            </w:r>
            <w:r w:rsidRPr="000C5CB8">
              <w:rPr>
                <w:rFonts w:ascii="Times New Roman" w:eastAsia="Times New Roman" w:hAnsi="Times New Roman"/>
                <w:sz w:val="24"/>
              </w:rPr>
              <w:t>obežs</w:t>
            </w:r>
            <w:r w:rsidR="001977BC" w:rsidRPr="000C5CB8">
              <w:rPr>
                <w:rFonts w:ascii="Times New Roman" w:eastAsia="Times New Roman" w:hAnsi="Times New Roman"/>
                <w:sz w:val="24"/>
              </w:rPr>
              <w:t xml:space="preserve">ardzes </w:t>
            </w:r>
            <w:r w:rsidRPr="000C5CB8">
              <w:rPr>
                <w:rFonts w:ascii="Times New Roman" w:eastAsia="Times New Roman" w:hAnsi="Times New Roman"/>
                <w:sz w:val="24"/>
              </w:rPr>
              <w:t>likuma 13.pants.</w:t>
            </w:r>
            <w:r w:rsidRPr="001977BC">
              <w:rPr>
                <w:rFonts w:ascii="Times New Roman" w:eastAsia="Times New Roman" w:hAnsi="Times New Roman"/>
                <w:sz w:val="24"/>
              </w:rPr>
              <w:t xml:space="preserve"> Analoģisks uzdevums par valsts robežas joslas uzturēšanu uz Latvijas Republikas – Krievijas Federācijas valsts robežas ir iestrādāts projektā „</w:t>
            </w:r>
            <w:r w:rsidR="00C455DB" w:rsidRPr="001977BC">
              <w:rPr>
                <w:rFonts w:ascii="Times New Roman" w:eastAsia="Times New Roman" w:hAnsi="Times New Roman"/>
                <w:sz w:val="24"/>
              </w:rPr>
              <w:t>Latvijas Republikas valdības un Krievijas Federācijas valdības līgums par Latvijas – Krievijas valsts robežas režīmu</w:t>
            </w:r>
            <w:r w:rsidRPr="001977BC">
              <w:rPr>
                <w:rFonts w:ascii="Times New Roman" w:eastAsia="Times New Roman" w:hAnsi="Times New Roman"/>
                <w:sz w:val="24"/>
              </w:rPr>
              <w:t>”</w:t>
            </w:r>
            <w:r w:rsidR="00C455DB" w:rsidRPr="001977BC">
              <w:rPr>
                <w:rFonts w:ascii="Times New Roman" w:eastAsia="Times New Roman" w:hAnsi="Times New Roman"/>
                <w:sz w:val="24"/>
              </w:rPr>
              <w:t xml:space="preserve">. </w:t>
            </w:r>
          </w:p>
          <w:p w14:paraId="75DB2C09" w14:textId="77777777" w:rsidR="002833CD" w:rsidRPr="002833CD" w:rsidRDefault="002833CD" w:rsidP="000E000A">
            <w:pPr>
              <w:suppressAutoHyphens/>
              <w:spacing w:after="0" w:line="240" w:lineRule="auto"/>
              <w:ind w:firstLine="388"/>
              <w:jc w:val="both"/>
              <w:rPr>
                <w:rFonts w:ascii="Times New Roman" w:eastAsia="Times New Roman" w:hAnsi="Times New Roman"/>
                <w:sz w:val="24"/>
              </w:rPr>
            </w:pPr>
            <w:r w:rsidRPr="002833CD">
              <w:rPr>
                <w:rFonts w:ascii="Times New Roman" w:eastAsia="Times New Roman" w:hAnsi="Times New Roman"/>
                <w:sz w:val="24"/>
              </w:rPr>
              <w:t xml:space="preserve">Valsts robežas joslas platumu, informatīvo norāžu paraugus un uzstādīšanas kārtību nosaka </w:t>
            </w:r>
            <w:r w:rsidRPr="002833CD">
              <w:rPr>
                <w:rFonts w:ascii="Times New Roman" w:eastAsia="Times New Roman" w:hAnsi="Times New Roman"/>
                <w:bCs/>
                <w:sz w:val="24"/>
              </w:rPr>
              <w:t xml:space="preserve">Ministru kabineta </w:t>
            </w:r>
            <w:r w:rsidRPr="002833CD">
              <w:rPr>
                <w:rFonts w:ascii="Times New Roman" w:eastAsia="Times New Roman" w:hAnsi="Times New Roman"/>
                <w:sz w:val="24"/>
              </w:rPr>
              <w:t>2012.gada 14.augusta</w:t>
            </w:r>
            <w:r w:rsidRPr="002833CD">
              <w:rPr>
                <w:rFonts w:ascii="Times New Roman" w:eastAsia="Times New Roman" w:hAnsi="Times New Roman"/>
                <w:bCs/>
                <w:sz w:val="24"/>
              </w:rPr>
              <w:t xml:space="preserve"> noteikumi Nr.550 „Noteikumi par Latvijas Republikas valsts robežas joslu, pierobežas joslu un pierobežu, kā arī pierobežas, pierobežas joslas un valsts robežas joslas norādījuma zīmju un informatīvo norāžu paraugiem un to uzstādīšanas kārtību”</w:t>
            </w:r>
            <w:r w:rsidRPr="002833CD">
              <w:rPr>
                <w:rFonts w:ascii="Times New Roman" w:eastAsia="Times New Roman" w:hAnsi="Times New Roman"/>
                <w:sz w:val="24"/>
              </w:rPr>
              <w:t>.</w:t>
            </w:r>
          </w:p>
          <w:p w14:paraId="74354030" w14:textId="470E8789" w:rsidR="002833CD" w:rsidRDefault="002833CD" w:rsidP="000E000A">
            <w:pPr>
              <w:spacing w:after="0" w:line="240" w:lineRule="auto"/>
              <w:ind w:firstLine="388"/>
              <w:jc w:val="both"/>
              <w:rPr>
                <w:rFonts w:ascii="Times New Roman" w:eastAsia="Times New Roman" w:hAnsi="Times New Roman"/>
                <w:color w:val="000000" w:themeColor="text1"/>
                <w:sz w:val="24"/>
              </w:rPr>
            </w:pPr>
            <w:r w:rsidRPr="002833CD">
              <w:rPr>
                <w:rFonts w:ascii="Times New Roman" w:eastAsia="Times New Roman" w:hAnsi="Times New Roman"/>
                <w:sz w:val="24"/>
              </w:rPr>
              <w:t>Lai īstenotu</w:t>
            </w:r>
            <w:r w:rsidR="00353771">
              <w:rPr>
                <w:rFonts w:ascii="Times New Roman" w:eastAsia="Times New Roman" w:hAnsi="Times New Roman"/>
                <w:sz w:val="24"/>
              </w:rPr>
              <w:t xml:space="preserve"> Latvijas Republikas</w:t>
            </w:r>
            <w:r w:rsidRPr="002833CD">
              <w:rPr>
                <w:rFonts w:ascii="Times New Roman" w:eastAsia="Times New Roman" w:hAnsi="Times New Roman"/>
                <w:sz w:val="24"/>
              </w:rPr>
              <w:t xml:space="preserve"> </w:t>
            </w:r>
            <w:r w:rsidR="00353771">
              <w:rPr>
                <w:rFonts w:ascii="Times New Roman" w:eastAsia="Times New Roman" w:hAnsi="Times New Roman"/>
                <w:sz w:val="24"/>
              </w:rPr>
              <w:t>v</w:t>
            </w:r>
            <w:r w:rsidRPr="002833CD">
              <w:rPr>
                <w:rFonts w:ascii="Times New Roman" w:eastAsia="Times New Roman" w:hAnsi="Times New Roman"/>
                <w:sz w:val="24"/>
              </w:rPr>
              <w:t>alsts robežas likumā noteikto valsts robežas režīma prasību izpildi ar mērķi nodrošināt robežapsardzības sistēmas pastāvēšanai nepieciešamos apstākļus, valsts robežas joslas iekārtošanas</w:t>
            </w:r>
            <w:r w:rsidR="00865DE4">
              <w:rPr>
                <w:rFonts w:ascii="Times New Roman" w:eastAsia="Times New Roman" w:hAnsi="Times New Roman"/>
                <w:sz w:val="24"/>
              </w:rPr>
              <w:t xml:space="preserve"> </w:t>
            </w:r>
            <w:r w:rsidR="00865DE4" w:rsidRPr="000C5CB8">
              <w:rPr>
                <w:rFonts w:ascii="Times New Roman" w:eastAsia="Times New Roman" w:hAnsi="Times New Roman"/>
                <w:sz w:val="24"/>
              </w:rPr>
              <w:t>un uzturēšanas</w:t>
            </w:r>
            <w:r w:rsidRPr="002833CD">
              <w:rPr>
                <w:rFonts w:ascii="Times New Roman" w:eastAsia="Times New Roman" w:hAnsi="Times New Roman"/>
                <w:sz w:val="24"/>
              </w:rPr>
              <w:t xml:space="preserve"> prasībām jābūt tādām, lai tiktu nodrošināta </w:t>
            </w:r>
            <w:r w:rsidR="002C3D09">
              <w:rPr>
                <w:rFonts w:ascii="Times New Roman" w:eastAsia="Times New Roman" w:hAnsi="Times New Roman"/>
                <w:sz w:val="24"/>
              </w:rPr>
              <w:t>Valsts robežsardzes amatpersonu</w:t>
            </w:r>
            <w:r w:rsidRPr="002833CD">
              <w:rPr>
                <w:rFonts w:ascii="Times New Roman" w:eastAsia="Times New Roman" w:hAnsi="Times New Roman"/>
                <w:sz w:val="24"/>
              </w:rPr>
              <w:t xml:space="preserve"> norīkojumu operatīva pārvietošanās gar visu valsts robežu, kā arī nepieciešamo robežuzraudzības tehnisko līdzekļu</w:t>
            </w:r>
            <w:r w:rsidR="00A461A2">
              <w:rPr>
                <w:rFonts w:ascii="Times New Roman" w:eastAsia="Times New Roman" w:hAnsi="Times New Roman"/>
                <w:sz w:val="24"/>
              </w:rPr>
              <w:t xml:space="preserve"> </w:t>
            </w:r>
            <w:r w:rsidRPr="00A461A2">
              <w:rPr>
                <w:rFonts w:ascii="Times New Roman" w:eastAsia="Times New Roman" w:hAnsi="Times New Roman"/>
                <w:color w:val="000000" w:themeColor="text1"/>
                <w:sz w:val="24"/>
              </w:rPr>
              <w:t xml:space="preserve">uzstādīšanas iespēja. </w:t>
            </w:r>
          </w:p>
          <w:p w14:paraId="44E03A54" w14:textId="15A1032D" w:rsidR="004D5D47" w:rsidRPr="000C5CB8" w:rsidRDefault="004D5D47" w:rsidP="004D5D47">
            <w:pPr>
              <w:spacing w:after="0" w:line="240" w:lineRule="auto"/>
              <w:ind w:firstLine="388"/>
              <w:jc w:val="both"/>
              <w:rPr>
                <w:rFonts w:ascii="Times New Roman" w:eastAsia="Times New Roman" w:hAnsi="Times New Roman"/>
                <w:color w:val="000000" w:themeColor="text1"/>
                <w:sz w:val="24"/>
              </w:rPr>
            </w:pPr>
            <w:r w:rsidRPr="000C5CB8">
              <w:rPr>
                <w:rFonts w:ascii="Times New Roman" w:eastAsia="Times New Roman" w:hAnsi="Times New Roman"/>
                <w:color w:val="000000" w:themeColor="text1"/>
                <w:sz w:val="24"/>
              </w:rPr>
              <w:t>Šobrīd nevienā normatīvajā aktā nav noteiktas valsts robežas joslas iekārtošanas un uzturēšanas prasības</w:t>
            </w:r>
            <w:r w:rsidR="00DE481D" w:rsidRPr="000C5CB8">
              <w:rPr>
                <w:rFonts w:ascii="Times New Roman" w:eastAsia="Times New Roman" w:hAnsi="Times New Roman"/>
                <w:color w:val="000000" w:themeColor="text1"/>
                <w:sz w:val="24"/>
              </w:rPr>
              <w:t>.</w:t>
            </w:r>
            <w:r w:rsidRPr="000C5CB8">
              <w:rPr>
                <w:rFonts w:ascii="Times New Roman" w:eastAsia="Times New Roman" w:hAnsi="Times New Roman"/>
                <w:color w:val="000000" w:themeColor="text1"/>
                <w:sz w:val="24"/>
              </w:rPr>
              <w:t xml:space="preserve"> </w:t>
            </w:r>
            <w:r w:rsidR="00DE481D" w:rsidRPr="000C5CB8">
              <w:rPr>
                <w:rFonts w:ascii="Times New Roman" w:eastAsia="Times New Roman" w:hAnsi="Times New Roman"/>
                <w:color w:val="000000" w:themeColor="text1"/>
                <w:sz w:val="24"/>
              </w:rPr>
              <w:t>T</w:t>
            </w:r>
            <w:r w:rsidRPr="000C5CB8">
              <w:rPr>
                <w:rFonts w:ascii="Times New Roman" w:eastAsia="Times New Roman" w:hAnsi="Times New Roman"/>
                <w:color w:val="000000" w:themeColor="text1"/>
                <w:sz w:val="24"/>
              </w:rPr>
              <w:t xml:space="preserve">ādejādi nav iespējams veikt pilnvērtīgu valsts robežas joslas iekārtošanu un uzturēšanu. Nesakārtota valsts robežas uzraudzības infrastruktūra </w:t>
            </w:r>
            <w:r w:rsidR="00DE481D" w:rsidRPr="000C5CB8">
              <w:rPr>
                <w:rFonts w:ascii="Times New Roman" w:eastAsia="Times New Roman" w:hAnsi="Times New Roman"/>
                <w:color w:val="000000" w:themeColor="text1"/>
                <w:sz w:val="24"/>
              </w:rPr>
              <w:t xml:space="preserve">liedz </w:t>
            </w:r>
            <w:r w:rsidRPr="000C5CB8">
              <w:rPr>
                <w:rFonts w:ascii="Times New Roman" w:eastAsia="Times New Roman" w:hAnsi="Times New Roman"/>
                <w:color w:val="000000" w:themeColor="text1"/>
                <w:sz w:val="24"/>
              </w:rPr>
              <w:t>efektīvi nodrošināt valsts robežas drošību. Līdz ar to noteikumu projekts ir sagatavots, lai noteiktu valsts robežas joslas iekārtošanas un uzturēšanas prasības gar ārējo robežu.</w:t>
            </w:r>
          </w:p>
          <w:p w14:paraId="0F1E5A26" w14:textId="5D038FB7" w:rsidR="0047442C" w:rsidRPr="000C5CB8" w:rsidRDefault="004D5D47" w:rsidP="004D5D47">
            <w:pPr>
              <w:spacing w:after="0" w:line="240" w:lineRule="auto"/>
              <w:ind w:firstLine="388"/>
              <w:jc w:val="both"/>
              <w:rPr>
                <w:rFonts w:ascii="Times New Roman" w:eastAsia="Times New Roman" w:hAnsi="Times New Roman"/>
                <w:color w:val="000000" w:themeColor="text1"/>
                <w:sz w:val="24"/>
              </w:rPr>
            </w:pPr>
            <w:r w:rsidRPr="000C5CB8">
              <w:rPr>
                <w:rFonts w:ascii="Times New Roman" w:eastAsia="Times New Roman" w:hAnsi="Times New Roman"/>
                <w:color w:val="000000" w:themeColor="text1"/>
                <w:sz w:val="24"/>
              </w:rPr>
              <w:t xml:space="preserve">Saskaņā ar noteikumu projektu visā ārējās robežas garumā iekārto robežzīmju novērošanas zonu, patruļtakas zonu un brīvās novērošanas zonu. Noteikumu projekts arī paredz, ka </w:t>
            </w:r>
            <w:r w:rsidR="00765014" w:rsidRPr="000C5CB8">
              <w:rPr>
                <w:rFonts w:ascii="Times New Roman" w:eastAsia="Times New Roman" w:hAnsi="Times New Roman"/>
                <w:color w:val="000000" w:themeColor="text1"/>
                <w:sz w:val="24"/>
              </w:rPr>
              <w:t>v</w:t>
            </w:r>
            <w:r w:rsidRPr="000C5CB8">
              <w:rPr>
                <w:rFonts w:ascii="Times New Roman" w:eastAsia="Times New Roman" w:hAnsi="Times New Roman"/>
                <w:color w:val="000000" w:themeColor="text1"/>
                <w:sz w:val="24"/>
              </w:rPr>
              <w:t>alsts robežas joslas</w:t>
            </w:r>
            <w:r w:rsidR="008146C3" w:rsidRPr="000C5CB8">
              <w:rPr>
                <w:rFonts w:ascii="Times New Roman" w:eastAsia="Times New Roman" w:hAnsi="Times New Roman"/>
                <w:color w:val="000000" w:themeColor="text1"/>
                <w:sz w:val="24"/>
              </w:rPr>
              <w:t xml:space="preserve"> posmo</w:t>
            </w:r>
            <w:r w:rsidRPr="000C5CB8">
              <w:rPr>
                <w:rFonts w:ascii="Times New Roman" w:eastAsia="Times New Roman" w:hAnsi="Times New Roman"/>
                <w:color w:val="000000" w:themeColor="text1"/>
                <w:sz w:val="24"/>
              </w:rPr>
              <w:t xml:space="preserve">s, kuros pastāv augsts valsts robežas nelikumīgas </w:t>
            </w:r>
            <w:r w:rsidRPr="000C5CB8">
              <w:rPr>
                <w:rFonts w:ascii="Times New Roman" w:eastAsia="Times New Roman" w:hAnsi="Times New Roman"/>
                <w:color w:val="000000" w:themeColor="text1"/>
                <w:sz w:val="24"/>
              </w:rPr>
              <w:lastRenderedPageBreak/>
              <w:t xml:space="preserve">šķērsošanas </w:t>
            </w:r>
            <w:r w:rsidR="008146C3" w:rsidRPr="000C5CB8">
              <w:rPr>
                <w:rFonts w:ascii="Times New Roman" w:eastAsia="Times New Roman" w:hAnsi="Times New Roman"/>
                <w:color w:val="000000" w:themeColor="text1"/>
                <w:sz w:val="24"/>
              </w:rPr>
              <w:t>risks</w:t>
            </w:r>
            <w:r w:rsidR="00E14358" w:rsidRPr="000C5CB8">
              <w:rPr>
                <w:rFonts w:ascii="Times New Roman" w:eastAsia="Times New Roman" w:hAnsi="Times New Roman"/>
                <w:color w:val="000000" w:themeColor="text1"/>
                <w:sz w:val="24"/>
              </w:rPr>
              <w:t>,</w:t>
            </w:r>
            <w:r w:rsidR="008146C3" w:rsidRPr="000C5CB8">
              <w:rPr>
                <w:rFonts w:ascii="Times New Roman" w:eastAsia="Times New Roman" w:hAnsi="Times New Roman"/>
                <w:color w:val="000000" w:themeColor="text1"/>
                <w:sz w:val="24"/>
              </w:rPr>
              <w:t xml:space="preserve"> </w:t>
            </w:r>
            <w:r w:rsidRPr="000C5CB8">
              <w:rPr>
                <w:rFonts w:ascii="Times New Roman" w:eastAsia="Times New Roman" w:hAnsi="Times New Roman"/>
                <w:color w:val="000000" w:themeColor="text1"/>
                <w:sz w:val="24"/>
              </w:rPr>
              <w:t>var</w:t>
            </w:r>
            <w:r w:rsidR="0047442C" w:rsidRPr="000C5CB8">
              <w:rPr>
                <w:rFonts w:ascii="Times New Roman" w:eastAsia="Times New Roman" w:hAnsi="Times New Roman"/>
                <w:color w:val="000000" w:themeColor="text1"/>
                <w:sz w:val="24"/>
              </w:rPr>
              <w:t>:</w:t>
            </w:r>
          </w:p>
          <w:p w14:paraId="00CD1A1D" w14:textId="52D5571D" w:rsidR="0047442C" w:rsidRPr="000C5CB8" w:rsidRDefault="0047442C" w:rsidP="004D5D47">
            <w:pPr>
              <w:spacing w:after="0" w:line="240" w:lineRule="auto"/>
              <w:ind w:firstLine="388"/>
              <w:jc w:val="both"/>
              <w:rPr>
                <w:rFonts w:ascii="Times New Roman" w:eastAsia="Times New Roman" w:hAnsi="Times New Roman"/>
                <w:color w:val="000000" w:themeColor="text1"/>
                <w:sz w:val="24"/>
              </w:rPr>
            </w:pPr>
            <w:r w:rsidRPr="000C5CB8">
              <w:rPr>
                <w:rFonts w:ascii="Times New Roman" w:eastAsia="Times New Roman" w:hAnsi="Times New Roman"/>
                <w:color w:val="000000" w:themeColor="text1"/>
                <w:sz w:val="24"/>
                <w:szCs w:val="24"/>
              </w:rPr>
              <w:t>1)</w:t>
            </w:r>
            <w:r w:rsidR="004D5D47" w:rsidRPr="000C5CB8">
              <w:rPr>
                <w:rFonts w:ascii="Times New Roman" w:eastAsia="Times New Roman" w:hAnsi="Times New Roman"/>
                <w:color w:val="000000" w:themeColor="text1"/>
                <w:sz w:val="24"/>
              </w:rPr>
              <w:t xml:space="preserve"> uzstādīt klātbūtnes uztveršanas sistēmas un novērošanas iekārtas</w:t>
            </w:r>
            <w:r w:rsidRPr="000C5CB8">
              <w:rPr>
                <w:rFonts w:ascii="Times New Roman" w:eastAsia="Times New Roman" w:hAnsi="Times New Roman"/>
                <w:color w:val="000000" w:themeColor="text1"/>
                <w:sz w:val="24"/>
              </w:rPr>
              <w:t>.</w:t>
            </w:r>
            <w:r w:rsidR="005B28DD" w:rsidRPr="000C5CB8">
              <w:rPr>
                <w:rFonts w:ascii="Times New Roman" w:eastAsia="Times New Roman" w:hAnsi="Times New Roman"/>
                <w:color w:val="000000" w:themeColor="text1"/>
                <w:sz w:val="24"/>
              </w:rPr>
              <w:t xml:space="preserve"> </w:t>
            </w:r>
            <w:r w:rsidR="00183679" w:rsidRPr="000C5CB8">
              <w:rPr>
                <w:rFonts w:ascii="Times New Roman" w:eastAsia="Times New Roman" w:hAnsi="Times New Roman"/>
                <w:color w:val="000000" w:themeColor="text1"/>
                <w:sz w:val="24"/>
              </w:rPr>
              <w:t xml:space="preserve">Ar klātbūtnes uztveršanas sistēmu palīdzību var konstatēt pārkāpuma pazīmes, </w:t>
            </w:r>
            <w:r w:rsidR="00FA5FE6" w:rsidRPr="000C5CB8">
              <w:rPr>
                <w:rFonts w:ascii="Times New Roman" w:eastAsia="Times New Roman" w:hAnsi="Times New Roman"/>
                <w:color w:val="000000" w:themeColor="text1"/>
                <w:sz w:val="24"/>
              </w:rPr>
              <w:t xml:space="preserve">noteikt </w:t>
            </w:r>
            <w:r w:rsidR="00183679" w:rsidRPr="000C5CB8">
              <w:rPr>
                <w:rFonts w:ascii="Times New Roman" w:eastAsia="Times New Roman" w:hAnsi="Times New Roman"/>
                <w:color w:val="000000" w:themeColor="text1"/>
                <w:sz w:val="24"/>
              </w:rPr>
              <w:t xml:space="preserve">robežpārkāpēju </w:t>
            </w:r>
            <w:r w:rsidR="00FA5FE6" w:rsidRPr="000C5CB8">
              <w:rPr>
                <w:rFonts w:ascii="Times New Roman" w:eastAsia="Times New Roman" w:hAnsi="Times New Roman"/>
                <w:color w:val="000000" w:themeColor="text1"/>
                <w:sz w:val="24"/>
              </w:rPr>
              <w:t>atrašanās vietu apvidū. Ar novērošanas iekārtu palīdzību var veikt valsts robežas, valsts robežas joslas vizuālu kontroli, konstatēt pārkāpuma pazīmes, noteikt robežpārkāpēju atrašanās vietu apvidū;</w:t>
            </w:r>
          </w:p>
          <w:p w14:paraId="38493D77" w14:textId="70D3556F" w:rsidR="0047442C" w:rsidRPr="000C5CB8" w:rsidRDefault="0047442C" w:rsidP="0047442C">
            <w:pPr>
              <w:spacing w:after="0" w:line="240" w:lineRule="auto"/>
              <w:ind w:firstLine="388"/>
              <w:jc w:val="both"/>
              <w:rPr>
                <w:rFonts w:ascii="Times New Roman" w:eastAsia="Times New Roman" w:hAnsi="Times New Roman"/>
                <w:color w:val="000000" w:themeColor="text1"/>
                <w:sz w:val="24"/>
              </w:rPr>
            </w:pPr>
            <w:r w:rsidRPr="000C5CB8">
              <w:rPr>
                <w:rFonts w:ascii="Times New Roman" w:eastAsia="Times New Roman" w:hAnsi="Times New Roman"/>
                <w:color w:val="000000" w:themeColor="text1"/>
                <w:sz w:val="24"/>
              </w:rPr>
              <w:t xml:space="preserve">2) </w:t>
            </w:r>
            <w:r w:rsidR="004D5D47" w:rsidRPr="000C5CB8">
              <w:rPr>
                <w:rFonts w:ascii="Times New Roman" w:eastAsia="Times New Roman" w:hAnsi="Times New Roman"/>
                <w:color w:val="000000" w:themeColor="text1"/>
                <w:sz w:val="24"/>
              </w:rPr>
              <w:t>ierīk</w:t>
            </w:r>
            <w:r w:rsidRPr="000C5CB8">
              <w:rPr>
                <w:rFonts w:ascii="Times New Roman" w:eastAsia="Times New Roman" w:hAnsi="Times New Roman"/>
                <w:color w:val="000000" w:themeColor="text1"/>
                <w:sz w:val="24"/>
              </w:rPr>
              <w:t>ot</w:t>
            </w:r>
            <w:r w:rsidR="004D5D47" w:rsidRPr="000C5CB8">
              <w:rPr>
                <w:rFonts w:ascii="Times New Roman" w:eastAsia="Times New Roman" w:hAnsi="Times New Roman"/>
                <w:color w:val="000000" w:themeColor="text1"/>
                <w:sz w:val="24"/>
              </w:rPr>
              <w:t xml:space="preserve"> pēdu kontroles joslu</w:t>
            </w:r>
            <w:r w:rsidRPr="000C5CB8">
              <w:rPr>
                <w:rFonts w:ascii="Times New Roman" w:eastAsia="Times New Roman" w:hAnsi="Times New Roman"/>
                <w:color w:val="000000" w:themeColor="text1"/>
                <w:sz w:val="24"/>
              </w:rPr>
              <w:t>. Pārkāpuma fakta fiksēšanas un dokumentēšanas pamatā administratīvajā procesā, kriminālprocesā, kā arī readmisijas procesā ir pārkāpēja atstātie pēdu nospiedumi valsts robežas joslā. Lai radītu pēc iespējas labākus apstākļus pārkāpēja pēdu fiksēšanai, valsts robežas joslas daļu nepieciešams speciāli iekārtot tā, lai pārkāpēja pēdu no</w:t>
            </w:r>
            <w:r w:rsidR="00FA5FE6" w:rsidRPr="000C5CB8">
              <w:rPr>
                <w:rFonts w:ascii="Times New Roman" w:eastAsia="Times New Roman" w:hAnsi="Times New Roman"/>
                <w:color w:val="000000" w:themeColor="text1"/>
                <w:sz w:val="24"/>
              </w:rPr>
              <w:t>spiedumi būtu skaidri saskatāmi;</w:t>
            </w:r>
          </w:p>
          <w:p w14:paraId="4DBDC54B" w14:textId="3003A0D8" w:rsidR="0047442C" w:rsidRPr="000C5CB8" w:rsidRDefault="0047442C" w:rsidP="0047442C">
            <w:pPr>
              <w:spacing w:after="0" w:line="240" w:lineRule="auto"/>
              <w:ind w:firstLine="388"/>
              <w:jc w:val="both"/>
              <w:rPr>
                <w:rFonts w:ascii="Times New Roman" w:eastAsia="Times New Roman" w:hAnsi="Times New Roman"/>
                <w:color w:val="000000" w:themeColor="text1"/>
                <w:sz w:val="24"/>
              </w:rPr>
            </w:pPr>
            <w:r w:rsidRPr="000C5CB8">
              <w:rPr>
                <w:rFonts w:ascii="Times New Roman" w:eastAsia="Times New Roman" w:hAnsi="Times New Roman"/>
                <w:color w:val="000000" w:themeColor="text1"/>
                <w:sz w:val="24"/>
              </w:rPr>
              <w:t xml:space="preserve">3) </w:t>
            </w:r>
            <w:r w:rsidR="004D5D47" w:rsidRPr="000C5CB8">
              <w:rPr>
                <w:rFonts w:ascii="Times New Roman" w:eastAsia="Times New Roman" w:hAnsi="Times New Roman"/>
                <w:color w:val="000000" w:themeColor="text1"/>
                <w:sz w:val="24"/>
              </w:rPr>
              <w:t xml:space="preserve">ierīkot </w:t>
            </w:r>
            <w:r w:rsidR="008146C3" w:rsidRPr="000C5CB8">
              <w:rPr>
                <w:rFonts w:ascii="Times New Roman" w:eastAsia="Times New Roman" w:hAnsi="Times New Roman"/>
                <w:color w:val="000000" w:themeColor="text1"/>
                <w:sz w:val="24"/>
              </w:rPr>
              <w:t xml:space="preserve">žogu. </w:t>
            </w:r>
            <w:r w:rsidRPr="000C5CB8">
              <w:rPr>
                <w:rFonts w:ascii="Times New Roman" w:eastAsia="Times New Roman" w:hAnsi="Times New Roman"/>
                <w:color w:val="000000" w:themeColor="text1"/>
                <w:sz w:val="24"/>
              </w:rPr>
              <w:t>Lai atturētu pārkāpējus no nelikumīgas valsts robežas šķērsošanas vai kavētu šādu rīcību, efektīvs šķērslis ir pietiekami augsts un garš žogs. Ierīkojot žogu valsts robežas posmos, kuros pastāv augsts valsts robežas nelikumīgas šķērsošanas risks, un pie robežšķērsošanas vietām</w:t>
            </w:r>
            <w:r w:rsidR="003A393B" w:rsidRPr="000C5CB8">
              <w:rPr>
                <w:rFonts w:ascii="Times New Roman" w:eastAsia="Times New Roman" w:hAnsi="Times New Roman"/>
                <w:color w:val="000000" w:themeColor="text1"/>
                <w:sz w:val="24"/>
              </w:rPr>
              <w:t>,</w:t>
            </w:r>
            <w:r w:rsidRPr="000C5CB8">
              <w:rPr>
                <w:rFonts w:ascii="Times New Roman" w:eastAsia="Times New Roman" w:hAnsi="Times New Roman"/>
                <w:color w:val="000000" w:themeColor="text1"/>
                <w:sz w:val="24"/>
              </w:rPr>
              <w:t xml:space="preserve"> ir iespējams preventīvi novērst pārkāpumu vai kavēt pārkāpējus, ļaujot  Valsts robežsardzes amatpersonu norīkojumiem tos savlaicīgi aizturēt.</w:t>
            </w:r>
          </w:p>
          <w:p w14:paraId="5B0C0612" w14:textId="77777777" w:rsidR="00632EE7" w:rsidRPr="000C5CB8" w:rsidRDefault="00632EE7" w:rsidP="00DE3B17">
            <w:pPr>
              <w:spacing w:after="0" w:line="240" w:lineRule="auto"/>
              <w:ind w:firstLine="386"/>
              <w:jc w:val="both"/>
              <w:rPr>
                <w:rFonts w:ascii="Times New Roman" w:eastAsia="Times New Roman" w:hAnsi="Times New Roman"/>
                <w:sz w:val="24"/>
              </w:rPr>
            </w:pPr>
            <w:r w:rsidRPr="000C5CB8">
              <w:rPr>
                <w:rFonts w:ascii="Times New Roman" w:eastAsia="Times New Roman" w:hAnsi="Times New Roman"/>
                <w:color w:val="000000" w:themeColor="text1"/>
                <w:sz w:val="24"/>
              </w:rPr>
              <w:t xml:space="preserve">Valsts robežsardzē ir izdots iekšējais normatīvais akts, kurā ir noteikta riska analīzes sistēma, ar kuras palīdzību veic kompetences jomā pastāvošo un iespējamo apdraudējuma faktoru un ietekmes uz Valsts robežsardzes funkciju un uzdevumu izpildi konstatēšanu. Pamatojoties uz minētajiem riska analīzes rezultātiem, tiek noteikti valsts robežas posmi, kuros pastāv augsts valsts robežas nelikumīgas šķērsošanas risks. </w:t>
            </w:r>
          </w:p>
          <w:p w14:paraId="6BCC4C5D" w14:textId="1B44F8CF" w:rsidR="000604CF" w:rsidRPr="000C5CB8" w:rsidRDefault="000604CF" w:rsidP="00DE3B17">
            <w:pPr>
              <w:spacing w:after="0" w:line="240" w:lineRule="auto"/>
              <w:ind w:firstLine="386"/>
              <w:jc w:val="both"/>
            </w:pPr>
            <w:r w:rsidRPr="00063AF3">
              <w:rPr>
                <w:rFonts w:ascii="Times New Roman" w:eastAsia="Times New Roman" w:hAnsi="Times New Roman"/>
                <w:sz w:val="24"/>
              </w:rPr>
              <w:t>Aprēķini par valsts robežas joslas iekārtošanas</w:t>
            </w:r>
            <w:r w:rsidR="004A5EAF" w:rsidRPr="00063AF3">
              <w:rPr>
                <w:rFonts w:ascii="Times New Roman" w:eastAsia="Times New Roman" w:hAnsi="Times New Roman"/>
                <w:sz w:val="24"/>
              </w:rPr>
              <w:t xml:space="preserve"> </w:t>
            </w:r>
            <w:r w:rsidRPr="00063AF3">
              <w:rPr>
                <w:rFonts w:ascii="Times New Roman" w:eastAsia="Times New Roman" w:hAnsi="Times New Roman"/>
                <w:sz w:val="24"/>
              </w:rPr>
              <w:t xml:space="preserve">izmaksām ir iekļauti </w:t>
            </w:r>
            <w:r w:rsidRPr="000C5CB8">
              <w:rPr>
                <w:rFonts w:ascii="Times New Roman" w:eastAsia="Times New Roman" w:hAnsi="Times New Roman"/>
                <w:sz w:val="24"/>
              </w:rPr>
              <w:t>likum</w:t>
            </w:r>
            <w:r w:rsidR="00063AF3" w:rsidRPr="000C5CB8">
              <w:rPr>
                <w:rFonts w:ascii="Times New Roman" w:eastAsia="Times New Roman" w:hAnsi="Times New Roman"/>
                <w:sz w:val="24"/>
              </w:rPr>
              <w:t>a</w:t>
            </w:r>
            <w:r w:rsidRPr="000C5CB8">
              <w:rPr>
                <w:rFonts w:ascii="Times New Roman" w:eastAsia="Times New Roman" w:hAnsi="Times New Roman"/>
                <w:sz w:val="24"/>
              </w:rPr>
              <w:t xml:space="preserve"> „Grozījumi Latvijas Republikas valsts robežas likumā”</w:t>
            </w:r>
            <w:r w:rsidR="00063AF3" w:rsidRPr="000C5CB8">
              <w:rPr>
                <w:rFonts w:ascii="Times New Roman" w:eastAsia="Times New Roman" w:hAnsi="Times New Roman"/>
                <w:sz w:val="24"/>
              </w:rPr>
              <w:t xml:space="preserve"> (</w:t>
            </w:r>
            <w:r w:rsidR="00AB73FA" w:rsidRPr="000C5CB8">
              <w:rPr>
                <w:rFonts w:ascii="Times New Roman" w:eastAsia="Times New Roman" w:hAnsi="Times New Roman"/>
                <w:sz w:val="24"/>
              </w:rPr>
              <w:t xml:space="preserve">Nr.207L/12, pieņemts 2015.gada 3.decembrī, izsludināts 2015.gada 15.decembrī.) </w:t>
            </w:r>
            <w:r w:rsidRPr="000C5CB8">
              <w:rPr>
                <w:rFonts w:ascii="Times New Roman" w:eastAsia="Times New Roman" w:hAnsi="Times New Roman"/>
                <w:sz w:val="24"/>
              </w:rPr>
              <w:t>sākotnējās ietekmes no</w:t>
            </w:r>
            <w:r w:rsidR="00B01814" w:rsidRPr="000C5CB8">
              <w:rPr>
                <w:rFonts w:ascii="Times New Roman" w:eastAsia="Times New Roman" w:hAnsi="Times New Roman"/>
                <w:sz w:val="24"/>
              </w:rPr>
              <w:t>vērtējuma ziņojumā (anotācijā).</w:t>
            </w:r>
            <w:r w:rsidR="00940EE0" w:rsidRPr="000C5CB8">
              <w:rPr>
                <w:rFonts w:ascii="Times New Roman" w:eastAsia="Times New Roman" w:hAnsi="Times New Roman"/>
                <w:sz w:val="24"/>
              </w:rPr>
              <w:t xml:space="preserve"> </w:t>
            </w:r>
            <w:r w:rsidR="00DE5400" w:rsidRPr="000C5CB8">
              <w:rPr>
                <w:rFonts w:ascii="Times New Roman" w:hAnsi="Times New Roman"/>
                <w:sz w:val="24"/>
                <w:szCs w:val="24"/>
              </w:rPr>
              <w:t xml:space="preserve"> Saskaņā ar Ministru kabineta 2015.gada 27.augusta sēdes protokola Nr.42 3.§ 6.3.3.apakšpunktu tika atbalstīta papildu finansējuma piešķiršana Iekšlietu ministrijai neatliekamam pasākumam – Latvijas Republikas valsts robežas iekārtošanai, uzturēšanai un zemes īpašuma tiesību sakārtošanai – 2016., 2017. un 2018.gadam 3 077 957 </w:t>
            </w:r>
            <w:r w:rsidR="00DE5400" w:rsidRPr="000C5CB8">
              <w:rPr>
                <w:rFonts w:ascii="Times New Roman" w:hAnsi="Times New Roman"/>
                <w:i/>
                <w:sz w:val="24"/>
                <w:szCs w:val="24"/>
              </w:rPr>
              <w:t>euro</w:t>
            </w:r>
            <w:r w:rsidR="00DE5400" w:rsidRPr="000C5CB8">
              <w:rPr>
                <w:rFonts w:ascii="Times New Roman" w:hAnsi="Times New Roman"/>
                <w:sz w:val="24"/>
                <w:szCs w:val="24"/>
              </w:rPr>
              <w:t xml:space="preserve"> apmērā katru gadu. Pamatojoties uz attiecīgajā jaunās politikas iniciatīvā “Latvijas Republikas valsts robežas iekārtošana, uzturēšana un zemes īpašuma tiesību sakārtošana” ietverto aprēķinu, Valsts robežsardzei budžeta programmā 10.00.00 “Valsts robežsardzes darbība” paredzēts papildu finansējums 2016.gadā – 2 843 945 </w:t>
            </w:r>
            <w:r w:rsidR="00DE5400" w:rsidRPr="000C5CB8">
              <w:rPr>
                <w:rFonts w:ascii="Times New Roman" w:hAnsi="Times New Roman"/>
                <w:i/>
                <w:sz w:val="24"/>
                <w:szCs w:val="24"/>
              </w:rPr>
              <w:t>euro</w:t>
            </w:r>
            <w:r w:rsidR="00DE5400" w:rsidRPr="000C5CB8">
              <w:rPr>
                <w:rFonts w:ascii="Times New Roman" w:hAnsi="Times New Roman"/>
                <w:sz w:val="24"/>
                <w:szCs w:val="24"/>
              </w:rPr>
              <w:t xml:space="preserve">, 2017.gadā – 2 805 318 </w:t>
            </w:r>
            <w:r w:rsidR="00DE5400" w:rsidRPr="000C5CB8">
              <w:rPr>
                <w:rFonts w:ascii="Times New Roman" w:hAnsi="Times New Roman"/>
                <w:i/>
                <w:sz w:val="24"/>
                <w:szCs w:val="24"/>
              </w:rPr>
              <w:t>euro</w:t>
            </w:r>
            <w:r w:rsidR="00DE5400" w:rsidRPr="000C5CB8">
              <w:rPr>
                <w:rFonts w:ascii="Times New Roman" w:hAnsi="Times New Roman"/>
                <w:sz w:val="24"/>
                <w:szCs w:val="24"/>
              </w:rPr>
              <w:t xml:space="preserve"> un 2018.gadā – 2 807 098 </w:t>
            </w:r>
            <w:r w:rsidR="00DE5400" w:rsidRPr="000C5CB8">
              <w:rPr>
                <w:rFonts w:ascii="Times New Roman" w:hAnsi="Times New Roman"/>
                <w:i/>
                <w:sz w:val="24"/>
                <w:szCs w:val="24"/>
              </w:rPr>
              <w:t>euro</w:t>
            </w:r>
            <w:r w:rsidR="00DE5400" w:rsidRPr="000C5CB8">
              <w:rPr>
                <w:rFonts w:ascii="Times New Roman" w:hAnsi="Times New Roman"/>
                <w:sz w:val="24"/>
                <w:szCs w:val="24"/>
              </w:rPr>
              <w:t xml:space="preserve">, savukārt Nodrošinājuma valsts aģentūrai budžeta apakšprogrammā 40.02.00 “Nekustamais īpašums un centralizētais iepirkums” paredzēts papildu finansējums 2016.gadā – 234 012 </w:t>
            </w:r>
            <w:r w:rsidR="00DE5400" w:rsidRPr="000C5CB8">
              <w:rPr>
                <w:rFonts w:ascii="Times New Roman" w:hAnsi="Times New Roman"/>
                <w:i/>
                <w:sz w:val="24"/>
                <w:szCs w:val="24"/>
              </w:rPr>
              <w:t>euro</w:t>
            </w:r>
            <w:r w:rsidR="00DE5400" w:rsidRPr="000C5CB8">
              <w:rPr>
                <w:rFonts w:ascii="Times New Roman" w:hAnsi="Times New Roman"/>
                <w:sz w:val="24"/>
                <w:szCs w:val="24"/>
              </w:rPr>
              <w:t xml:space="preserve">, 2017.gadā – 272 639 </w:t>
            </w:r>
            <w:r w:rsidR="00DE5400" w:rsidRPr="000C5CB8">
              <w:rPr>
                <w:rFonts w:ascii="Times New Roman" w:hAnsi="Times New Roman"/>
                <w:i/>
                <w:sz w:val="24"/>
                <w:szCs w:val="24"/>
              </w:rPr>
              <w:t>euro</w:t>
            </w:r>
            <w:r w:rsidR="00DE5400" w:rsidRPr="000C5CB8">
              <w:rPr>
                <w:rFonts w:ascii="Times New Roman" w:hAnsi="Times New Roman"/>
                <w:sz w:val="24"/>
                <w:szCs w:val="24"/>
              </w:rPr>
              <w:t xml:space="preserve"> un 2018.gadā – 270 859 </w:t>
            </w:r>
            <w:r w:rsidR="00DE5400" w:rsidRPr="000C5CB8">
              <w:rPr>
                <w:rFonts w:ascii="Times New Roman" w:hAnsi="Times New Roman"/>
                <w:i/>
                <w:sz w:val="24"/>
                <w:szCs w:val="24"/>
              </w:rPr>
              <w:t>euro</w:t>
            </w:r>
            <w:r w:rsidR="00DE5400" w:rsidRPr="000C5CB8">
              <w:rPr>
                <w:sz w:val="28"/>
                <w:szCs w:val="28"/>
              </w:rPr>
              <w:t>.</w:t>
            </w:r>
          </w:p>
          <w:p w14:paraId="2739E02B" w14:textId="0D8B782D" w:rsidR="00063AF3" w:rsidRPr="00063AF3" w:rsidRDefault="00063AF3" w:rsidP="000937D4">
            <w:pPr>
              <w:widowControl w:val="0"/>
              <w:tabs>
                <w:tab w:val="left" w:pos="993"/>
              </w:tabs>
              <w:autoSpaceDE w:val="0"/>
              <w:autoSpaceDN w:val="0"/>
              <w:adjustRightInd w:val="0"/>
              <w:spacing w:after="0" w:line="240" w:lineRule="auto"/>
              <w:ind w:firstLine="567"/>
              <w:jc w:val="both"/>
              <w:rPr>
                <w:rFonts w:ascii="Liberation Serif" w:eastAsia="Times New Roman" w:hAnsi="Liberation Serif"/>
                <w:kern w:val="1"/>
                <w:sz w:val="24"/>
                <w:szCs w:val="24"/>
                <w:u w:val="single"/>
                <w:lang w:eastAsia="zh-CN" w:bidi="hi-IN"/>
              </w:rPr>
            </w:pPr>
            <w:r w:rsidRPr="000C5CB8">
              <w:rPr>
                <w:rFonts w:ascii="Times New Roman" w:eastAsia="Times New Roman" w:hAnsi="Times New Roman"/>
                <w:kern w:val="1"/>
                <w:sz w:val="24"/>
                <w:szCs w:val="24"/>
                <w:lang w:eastAsia="zh-CN" w:bidi="hi-IN"/>
              </w:rPr>
              <w:t>Valsts robežsardze katru gadu plāno nepieciešamos finanšu līdzekļus valsts robežas joslas uzturēšanai, ievērojot Latvijas</w:t>
            </w:r>
            <w:r w:rsidRPr="000C5CB8">
              <w:rPr>
                <w:rFonts w:ascii="Times New Roman" w:eastAsia="Times New Roman" w:hAnsi="Liberation Serif"/>
                <w:kern w:val="1"/>
                <w:sz w:val="24"/>
                <w:szCs w:val="24"/>
                <w:lang w:eastAsia="zh-CN" w:bidi="hi-IN"/>
              </w:rPr>
              <w:t xml:space="preserve"> Republikai saisto</w:t>
            </w:r>
            <w:r w:rsidRPr="000C5CB8">
              <w:rPr>
                <w:rFonts w:ascii="Times New Roman" w:eastAsia="Times New Roman" w:hAnsi="Liberation Serif"/>
                <w:kern w:val="1"/>
                <w:sz w:val="24"/>
                <w:szCs w:val="24"/>
                <w:lang w:eastAsia="zh-CN" w:bidi="hi-IN"/>
              </w:rPr>
              <w:t>š</w:t>
            </w:r>
            <w:r w:rsidRPr="000C5CB8">
              <w:rPr>
                <w:rFonts w:ascii="Times New Roman" w:eastAsia="Times New Roman" w:hAnsi="Liberation Serif"/>
                <w:kern w:val="1"/>
                <w:sz w:val="24"/>
                <w:szCs w:val="24"/>
                <w:lang w:eastAsia="zh-CN" w:bidi="hi-IN"/>
              </w:rPr>
              <w:t>os starptautiskos l</w:t>
            </w:r>
            <w:r w:rsidRPr="000C5CB8">
              <w:rPr>
                <w:rFonts w:ascii="Times New Roman" w:eastAsia="Times New Roman" w:hAnsi="Liberation Serif"/>
                <w:kern w:val="1"/>
                <w:sz w:val="24"/>
                <w:szCs w:val="24"/>
                <w:lang w:eastAsia="zh-CN" w:bidi="hi-IN"/>
              </w:rPr>
              <w:t>ī</w:t>
            </w:r>
            <w:r w:rsidRPr="000C5CB8">
              <w:rPr>
                <w:rFonts w:ascii="Times New Roman" w:eastAsia="Times New Roman" w:hAnsi="Liberation Serif"/>
                <w:kern w:val="1"/>
                <w:sz w:val="24"/>
                <w:szCs w:val="24"/>
                <w:lang w:eastAsia="zh-CN" w:bidi="hi-IN"/>
              </w:rPr>
              <w:t>gumus.</w:t>
            </w:r>
            <w:r w:rsidR="000937D4">
              <w:rPr>
                <w:rFonts w:ascii="Times New Roman" w:eastAsia="Times New Roman" w:hAnsi="Liberation Serif"/>
                <w:kern w:val="1"/>
                <w:sz w:val="24"/>
                <w:szCs w:val="24"/>
                <w:u w:val="single"/>
                <w:lang w:eastAsia="zh-CN" w:bidi="hi-IN"/>
              </w:rPr>
              <w:t xml:space="preserve"> </w:t>
            </w:r>
          </w:p>
        </w:tc>
      </w:tr>
      <w:tr w:rsidR="00A92372" w:rsidRPr="00D16C6F" w14:paraId="014EDCA7" w14:textId="77777777" w:rsidTr="00AF3110">
        <w:trPr>
          <w:trHeight w:val="476"/>
        </w:trPr>
        <w:tc>
          <w:tcPr>
            <w:tcW w:w="222" w:type="pct"/>
          </w:tcPr>
          <w:p w14:paraId="7347B43A" w14:textId="4026765A" w:rsidR="00A92372" w:rsidRPr="005128C9" w:rsidRDefault="00A92372" w:rsidP="000D2380">
            <w:pPr>
              <w:pStyle w:val="naiskr"/>
              <w:spacing w:before="0" w:beforeAutospacing="0" w:after="0" w:afterAutospacing="0"/>
              <w:ind w:left="57" w:right="57"/>
              <w:jc w:val="center"/>
            </w:pPr>
            <w:r w:rsidRPr="005128C9">
              <w:lastRenderedPageBreak/>
              <w:t>3.</w:t>
            </w:r>
          </w:p>
        </w:tc>
        <w:tc>
          <w:tcPr>
            <w:tcW w:w="1302" w:type="pct"/>
          </w:tcPr>
          <w:p w14:paraId="20DA1C2B" w14:textId="77777777" w:rsidR="00A92372" w:rsidRPr="005128C9" w:rsidRDefault="00A92372" w:rsidP="000D2380">
            <w:pPr>
              <w:pStyle w:val="naiskr"/>
              <w:spacing w:before="0" w:beforeAutospacing="0" w:after="0" w:afterAutospacing="0"/>
              <w:ind w:left="57" w:right="57"/>
            </w:pPr>
            <w:r w:rsidRPr="005128C9">
              <w:t>Projekta izstrādē iesaistītās institūcijas</w:t>
            </w:r>
          </w:p>
        </w:tc>
        <w:tc>
          <w:tcPr>
            <w:tcW w:w="3476" w:type="pct"/>
          </w:tcPr>
          <w:p w14:paraId="6A776447" w14:textId="77777777" w:rsidR="00A92372" w:rsidRPr="00D16C6F" w:rsidRDefault="00CB7840" w:rsidP="000D2380">
            <w:pPr>
              <w:spacing w:after="0" w:line="240" w:lineRule="auto"/>
              <w:ind w:left="57" w:right="57"/>
              <w:rPr>
                <w:rFonts w:ascii="Times New Roman" w:hAnsi="Times New Roman"/>
                <w:b/>
                <w:sz w:val="24"/>
                <w:szCs w:val="24"/>
              </w:rPr>
            </w:pPr>
            <w:r w:rsidRPr="00CB7840">
              <w:rPr>
                <w:rFonts w:ascii="Times New Roman" w:eastAsia="Times New Roman" w:hAnsi="Times New Roman"/>
                <w:sz w:val="24"/>
                <w:szCs w:val="24"/>
                <w:lang w:eastAsia="lv-LV"/>
              </w:rPr>
              <w:t>Valsts robežsardze.</w:t>
            </w:r>
          </w:p>
        </w:tc>
      </w:tr>
      <w:tr w:rsidR="00A92372" w:rsidRPr="00D16C6F" w14:paraId="6D591969" w14:textId="77777777" w:rsidTr="00AF3110">
        <w:tc>
          <w:tcPr>
            <w:tcW w:w="222" w:type="pct"/>
          </w:tcPr>
          <w:p w14:paraId="49739283" w14:textId="77777777" w:rsidR="00A92372" w:rsidRPr="005128C9" w:rsidRDefault="00A92372" w:rsidP="000D2380">
            <w:pPr>
              <w:pStyle w:val="naiskr"/>
              <w:spacing w:before="0" w:beforeAutospacing="0" w:after="0" w:afterAutospacing="0"/>
              <w:ind w:left="57" w:right="57"/>
              <w:jc w:val="center"/>
            </w:pPr>
            <w:r w:rsidRPr="005128C9">
              <w:t>4.</w:t>
            </w:r>
          </w:p>
        </w:tc>
        <w:tc>
          <w:tcPr>
            <w:tcW w:w="1302" w:type="pct"/>
          </w:tcPr>
          <w:p w14:paraId="71C88CFF" w14:textId="77777777" w:rsidR="00A92372" w:rsidRPr="005128C9" w:rsidRDefault="00A92372" w:rsidP="000D2380">
            <w:pPr>
              <w:pStyle w:val="naiskr"/>
              <w:spacing w:before="0" w:beforeAutospacing="0" w:after="0" w:afterAutospacing="0"/>
              <w:ind w:left="57" w:right="57"/>
            </w:pPr>
            <w:r w:rsidRPr="005128C9">
              <w:t>Cita informācija</w:t>
            </w:r>
          </w:p>
        </w:tc>
        <w:tc>
          <w:tcPr>
            <w:tcW w:w="3476" w:type="pct"/>
          </w:tcPr>
          <w:p w14:paraId="35D5FD09" w14:textId="77777777" w:rsidR="00A92372" w:rsidRPr="005128C9" w:rsidRDefault="00A92372" w:rsidP="00CB7840">
            <w:pPr>
              <w:pStyle w:val="naiskr"/>
              <w:spacing w:before="0" w:beforeAutospacing="0" w:after="0" w:afterAutospacing="0"/>
              <w:ind w:left="57" w:right="57"/>
            </w:pPr>
            <w:r w:rsidRPr="005128C9">
              <w:t>Nav</w:t>
            </w:r>
            <w:r w:rsidR="00CB7840">
              <w:t>.</w:t>
            </w:r>
          </w:p>
        </w:tc>
      </w:tr>
    </w:tbl>
    <w:p w14:paraId="5EDC5E49" w14:textId="77777777" w:rsidR="00DE5400" w:rsidRDefault="00DE5400" w:rsidP="007F6B1C">
      <w:pPr>
        <w:spacing w:after="0" w:line="240" w:lineRule="auto"/>
        <w:rPr>
          <w:rFonts w:ascii="Times New Roman" w:hAnsi="Times New Roman"/>
          <w:sz w:val="24"/>
          <w:szCs w:val="24"/>
        </w:rPr>
      </w:pPr>
    </w:p>
    <w:p w14:paraId="72DF8838" w14:textId="77777777" w:rsidR="00AC3A9E" w:rsidRDefault="00AC3A9E" w:rsidP="00594A39">
      <w:pPr>
        <w:spacing w:after="120" w:line="240" w:lineRule="auto"/>
        <w:rPr>
          <w:rFonts w:ascii="Times New Roman" w:hAnsi="Times New Roman"/>
          <w:sz w:val="24"/>
          <w:szCs w:val="24"/>
        </w:rPr>
      </w:pPr>
    </w:p>
    <w:tbl>
      <w:tblPr>
        <w:tblpPr w:leftFromText="180" w:rightFromText="180" w:vertAnchor="text" w:horzAnchor="margin" w:tblpXSpec="center" w:tblpY="119"/>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543"/>
        <w:gridCol w:w="5387"/>
      </w:tblGrid>
      <w:tr w:rsidR="00A92372" w:rsidRPr="00D16C6F" w14:paraId="18C48272" w14:textId="77777777" w:rsidTr="009874F9">
        <w:trPr>
          <w:trHeight w:val="556"/>
        </w:trPr>
        <w:tc>
          <w:tcPr>
            <w:tcW w:w="9361" w:type="dxa"/>
            <w:gridSpan w:val="3"/>
            <w:vAlign w:val="center"/>
          </w:tcPr>
          <w:p w14:paraId="1B3F2097" w14:textId="77777777" w:rsidR="00A92372" w:rsidRPr="005128C9" w:rsidRDefault="00A92372" w:rsidP="000D2380">
            <w:pPr>
              <w:pStyle w:val="naisnod"/>
              <w:spacing w:before="0" w:beforeAutospacing="0" w:after="0" w:afterAutospacing="0"/>
              <w:ind w:left="57" w:right="57"/>
              <w:jc w:val="center"/>
              <w:rPr>
                <w:b/>
              </w:rPr>
            </w:pPr>
            <w:r w:rsidRPr="005128C9">
              <w:rPr>
                <w:b/>
              </w:rPr>
              <w:t>II. Tiesību akta projekta ietekme uz sabiedrību, tautsaimniecības attīstību</w:t>
            </w:r>
          </w:p>
          <w:p w14:paraId="5FD21034" w14:textId="77777777" w:rsidR="00A92372" w:rsidRPr="005128C9" w:rsidRDefault="00A92372" w:rsidP="000D2380">
            <w:pPr>
              <w:pStyle w:val="naisnod"/>
              <w:spacing w:before="0" w:beforeAutospacing="0" w:after="0" w:afterAutospacing="0"/>
              <w:ind w:left="57" w:right="57"/>
              <w:jc w:val="center"/>
              <w:rPr>
                <w:b/>
              </w:rPr>
            </w:pPr>
            <w:r w:rsidRPr="005128C9">
              <w:rPr>
                <w:b/>
              </w:rPr>
              <w:t>un administratīvo slogu</w:t>
            </w:r>
          </w:p>
        </w:tc>
      </w:tr>
      <w:tr w:rsidR="00A92372" w:rsidRPr="00D16C6F" w14:paraId="24292E02" w14:textId="77777777" w:rsidTr="009874F9">
        <w:trPr>
          <w:trHeight w:val="467"/>
        </w:trPr>
        <w:tc>
          <w:tcPr>
            <w:tcW w:w="431" w:type="dxa"/>
          </w:tcPr>
          <w:p w14:paraId="45CD03F0" w14:textId="77777777" w:rsidR="00A92372" w:rsidRPr="005128C9" w:rsidRDefault="00A92372" w:rsidP="00B1373B">
            <w:pPr>
              <w:pStyle w:val="naiskr"/>
              <w:spacing w:before="0" w:beforeAutospacing="0" w:after="0" w:afterAutospacing="0"/>
              <w:ind w:left="57" w:right="57"/>
              <w:jc w:val="center"/>
            </w:pPr>
            <w:r w:rsidRPr="005128C9">
              <w:t>1.</w:t>
            </w:r>
          </w:p>
        </w:tc>
        <w:tc>
          <w:tcPr>
            <w:tcW w:w="3543" w:type="dxa"/>
          </w:tcPr>
          <w:p w14:paraId="651CF4B0" w14:textId="77777777" w:rsidR="00A92372" w:rsidRPr="005128C9" w:rsidRDefault="00A92372" w:rsidP="000D2380">
            <w:pPr>
              <w:pStyle w:val="naiskr"/>
              <w:spacing w:before="0" w:beforeAutospacing="0" w:after="0" w:afterAutospacing="0"/>
              <w:ind w:left="57" w:right="57"/>
            </w:pPr>
            <w:r w:rsidRPr="005128C9">
              <w:t>Sabiedrības mērķgrupas, kuras tiesiskais regulējums ietekmē vai varētu ietekmēt</w:t>
            </w:r>
          </w:p>
        </w:tc>
        <w:tc>
          <w:tcPr>
            <w:tcW w:w="5387" w:type="dxa"/>
          </w:tcPr>
          <w:p w14:paraId="22E3F05C" w14:textId="762EE8CB" w:rsidR="00CB7840" w:rsidRPr="00CB7840" w:rsidRDefault="00CB7840" w:rsidP="002426A1">
            <w:pPr>
              <w:spacing w:after="0" w:line="240" w:lineRule="auto"/>
              <w:jc w:val="both"/>
              <w:rPr>
                <w:rFonts w:ascii="Times New Roman" w:eastAsia="Times New Roman" w:hAnsi="Times New Roman"/>
                <w:sz w:val="24"/>
                <w:szCs w:val="24"/>
                <w:lang w:eastAsia="lv-LV"/>
              </w:rPr>
            </w:pPr>
            <w:bookmarkStart w:id="0" w:name="p21"/>
            <w:bookmarkEnd w:id="0"/>
            <w:r w:rsidRPr="00CB7840">
              <w:rPr>
                <w:rFonts w:ascii="Times New Roman" w:eastAsia="Times New Roman" w:hAnsi="Times New Roman"/>
                <w:sz w:val="24"/>
                <w:szCs w:val="24"/>
                <w:lang w:eastAsia="lv-LV"/>
              </w:rPr>
              <w:t>Valsts robežsardze.</w:t>
            </w:r>
          </w:p>
          <w:p w14:paraId="1D88CCE5" w14:textId="76E79C99" w:rsidR="00A92372" w:rsidRPr="008C2295" w:rsidRDefault="002426A1" w:rsidP="008C2295">
            <w:pPr>
              <w:shd w:val="clear" w:color="auto" w:fill="FFFFFF"/>
              <w:spacing w:after="0" w:line="240" w:lineRule="auto"/>
              <w:ind w:right="57"/>
              <w:jc w:val="both"/>
              <w:rPr>
                <w:rFonts w:ascii="Times New Roman" w:hAnsi="Times New Roman"/>
                <w:sz w:val="24"/>
                <w:szCs w:val="24"/>
                <w:lang w:eastAsia="lv-LV"/>
              </w:rPr>
            </w:pPr>
            <w:r w:rsidRPr="008C2295">
              <w:rPr>
                <w:rFonts w:ascii="Times New Roman" w:hAnsi="Times New Roman"/>
                <w:sz w:val="24"/>
                <w:szCs w:val="24"/>
                <w:lang w:eastAsia="lv-LV"/>
              </w:rPr>
              <w:t xml:space="preserve">Pašvaldības, kuru administratīvajā teritorijā atrodas Eiropas Savienības ārējās robežas valsts robežas josla. Zemju īpašnieki, kuru zeme atrodas </w:t>
            </w:r>
            <w:r w:rsidR="008C2295" w:rsidRPr="008C2295">
              <w:rPr>
                <w:rFonts w:ascii="Times New Roman" w:hAnsi="Times New Roman"/>
                <w:sz w:val="24"/>
                <w:szCs w:val="24"/>
                <w:lang w:eastAsia="lv-LV"/>
              </w:rPr>
              <w:t>Latvijas</w:t>
            </w:r>
            <w:r w:rsidRPr="008C2295">
              <w:rPr>
                <w:rFonts w:ascii="Times New Roman" w:hAnsi="Times New Roman"/>
                <w:sz w:val="24"/>
                <w:szCs w:val="24"/>
                <w:lang w:eastAsia="lv-LV"/>
              </w:rPr>
              <w:t xml:space="preserve"> </w:t>
            </w:r>
            <w:r w:rsidR="008C2295" w:rsidRPr="008C2295">
              <w:rPr>
                <w:rFonts w:ascii="Times New Roman" w:hAnsi="Times New Roman"/>
                <w:sz w:val="24"/>
                <w:szCs w:val="24"/>
                <w:lang w:eastAsia="lv-LV"/>
              </w:rPr>
              <w:t>Republikas</w:t>
            </w:r>
            <w:r w:rsidRPr="008C2295">
              <w:rPr>
                <w:rFonts w:ascii="Times New Roman" w:hAnsi="Times New Roman"/>
                <w:sz w:val="24"/>
                <w:szCs w:val="24"/>
                <w:lang w:eastAsia="lv-LV"/>
              </w:rPr>
              <w:t xml:space="preserve"> ārējās robežas valsts robežas joslā.</w:t>
            </w:r>
          </w:p>
        </w:tc>
      </w:tr>
      <w:tr w:rsidR="00A92372" w:rsidRPr="00D16C6F" w14:paraId="40C28722" w14:textId="77777777" w:rsidTr="009874F9">
        <w:trPr>
          <w:trHeight w:val="523"/>
        </w:trPr>
        <w:tc>
          <w:tcPr>
            <w:tcW w:w="431" w:type="dxa"/>
          </w:tcPr>
          <w:p w14:paraId="5AD6BAC6" w14:textId="77777777" w:rsidR="00A92372" w:rsidRPr="005128C9" w:rsidRDefault="00A92372" w:rsidP="00B1373B">
            <w:pPr>
              <w:pStyle w:val="naiskr"/>
              <w:spacing w:before="0" w:beforeAutospacing="0" w:after="0" w:afterAutospacing="0"/>
              <w:ind w:left="57" w:right="57"/>
              <w:jc w:val="center"/>
            </w:pPr>
            <w:r w:rsidRPr="005128C9">
              <w:t>2.</w:t>
            </w:r>
          </w:p>
        </w:tc>
        <w:tc>
          <w:tcPr>
            <w:tcW w:w="3543" w:type="dxa"/>
          </w:tcPr>
          <w:p w14:paraId="7AC812AC" w14:textId="77777777" w:rsidR="00A92372" w:rsidRPr="005128C9" w:rsidRDefault="00A92372" w:rsidP="000D2380">
            <w:pPr>
              <w:pStyle w:val="naiskr"/>
              <w:spacing w:before="0" w:beforeAutospacing="0" w:after="0" w:afterAutospacing="0"/>
              <w:ind w:left="57" w:right="57"/>
            </w:pPr>
            <w:r w:rsidRPr="005128C9">
              <w:t>Tiesiskā regulējuma ietekme uz tautsaimniecību un administratīvo slogu</w:t>
            </w:r>
          </w:p>
        </w:tc>
        <w:tc>
          <w:tcPr>
            <w:tcW w:w="5387" w:type="dxa"/>
          </w:tcPr>
          <w:p w14:paraId="68813B08" w14:textId="77777777" w:rsidR="00A92372" w:rsidRPr="00D16C6F" w:rsidRDefault="00CB7840" w:rsidP="000D2380">
            <w:pPr>
              <w:shd w:val="clear" w:color="auto" w:fill="FFFFFF"/>
              <w:spacing w:after="0" w:line="240" w:lineRule="auto"/>
              <w:ind w:left="57" w:right="57"/>
              <w:rPr>
                <w:rFonts w:ascii="Times New Roman" w:hAnsi="Times New Roman"/>
                <w:sz w:val="24"/>
                <w:szCs w:val="24"/>
                <w:lang w:eastAsia="lv-LV"/>
              </w:rPr>
            </w:pPr>
            <w:r w:rsidRPr="00CB7840">
              <w:rPr>
                <w:rFonts w:ascii="Times New Roman" w:eastAsia="Times New Roman" w:hAnsi="Times New Roman"/>
                <w:sz w:val="24"/>
                <w:szCs w:val="24"/>
                <w:lang w:eastAsia="lv-LV"/>
              </w:rPr>
              <w:t>Projekts šo jomu neskar.</w:t>
            </w:r>
          </w:p>
        </w:tc>
      </w:tr>
      <w:tr w:rsidR="00A92372" w:rsidRPr="00D16C6F" w14:paraId="6DC525B8" w14:textId="77777777" w:rsidTr="009874F9">
        <w:trPr>
          <w:trHeight w:val="523"/>
        </w:trPr>
        <w:tc>
          <w:tcPr>
            <w:tcW w:w="431" w:type="dxa"/>
            <w:tcBorders>
              <w:bottom w:val="single" w:sz="4" w:space="0" w:color="auto"/>
            </w:tcBorders>
          </w:tcPr>
          <w:p w14:paraId="01C70C68" w14:textId="77777777" w:rsidR="00A92372" w:rsidRPr="005128C9" w:rsidRDefault="00A92372" w:rsidP="00B1373B">
            <w:pPr>
              <w:pStyle w:val="naiskr"/>
              <w:spacing w:before="0" w:beforeAutospacing="0" w:after="0" w:afterAutospacing="0"/>
              <w:ind w:left="57" w:right="57"/>
              <w:jc w:val="center"/>
            </w:pPr>
            <w:r w:rsidRPr="005128C9">
              <w:t>3.</w:t>
            </w:r>
          </w:p>
        </w:tc>
        <w:tc>
          <w:tcPr>
            <w:tcW w:w="3543" w:type="dxa"/>
            <w:tcBorders>
              <w:bottom w:val="single" w:sz="4" w:space="0" w:color="auto"/>
            </w:tcBorders>
          </w:tcPr>
          <w:p w14:paraId="4C339838" w14:textId="77777777" w:rsidR="00A92372" w:rsidRPr="005128C9" w:rsidRDefault="00A92372" w:rsidP="000D2380">
            <w:pPr>
              <w:pStyle w:val="naiskr"/>
              <w:spacing w:before="0" w:beforeAutospacing="0" w:after="0" w:afterAutospacing="0"/>
              <w:ind w:left="57" w:right="57"/>
            </w:pPr>
            <w:r w:rsidRPr="005128C9">
              <w:t>Administratīvo izmaksu monetārs novērtējums</w:t>
            </w:r>
          </w:p>
        </w:tc>
        <w:tc>
          <w:tcPr>
            <w:tcW w:w="5387" w:type="dxa"/>
            <w:tcBorders>
              <w:bottom w:val="single" w:sz="4" w:space="0" w:color="auto"/>
            </w:tcBorders>
          </w:tcPr>
          <w:p w14:paraId="72637D27" w14:textId="77777777" w:rsidR="00A92372" w:rsidRPr="00D16C6F" w:rsidRDefault="00692F8A" w:rsidP="000D2380">
            <w:pPr>
              <w:shd w:val="clear" w:color="auto" w:fill="FFFFFF"/>
              <w:spacing w:after="0" w:line="240" w:lineRule="auto"/>
              <w:ind w:left="57" w:right="57"/>
              <w:rPr>
                <w:rFonts w:ascii="Times New Roman" w:hAnsi="Times New Roman"/>
                <w:sz w:val="24"/>
                <w:szCs w:val="24"/>
                <w:lang w:eastAsia="lv-LV"/>
              </w:rPr>
            </w:pPr>
            <w:r w:rsidRPr="00692F8A">
              <w:rPr>
                <w:rFonts w:ascii="Times New Roman" w:eastAsia="Times New Roman" w:hAnsi="Times New Roman"/>
                <w:sz w:val="24"/>
                <w:szCs w:val="24"/>
                <w:lang w:eastAsia="lv-LV"/>
              </w:rPr>
              <w:t>Projekts šo jomu neskar.</w:t>
            </w:r>
          </w:p>
        </w:tc>
      </w:tr>
      <w:tr w:rsidR="00A92372" w:rsidRPr="00D16C6F" w14:paraId="46148165" w14:textId="77777777" w:rsidTr="009874F9">
        <w:trPr>
          <w:trHeight w:val="357"/>
        </w:trPr>
        <w:tc>
          <w:tcPr>
            <w:tcW w:w="431" w:type="dxa"/>
            <w:tcBorders>
              <w:bottom w:val="single" w:sz="4" w:space="0" w:color="auto"/>
            </w:tcBorders>
          </w:tcPr>
          <w:p w14:paraId="3F44FB0E" w14:textId="77777777" w:rsidR="00A92372" w:rsidRPr="005128C9" w:rsidRDefault="00A92372" w:rsidP="00B1373B">
            <w:pPr>
              <w:pStyle w:val="naiskr"/>
              <w:spacing w:before="0" w:beforeAutospacing="0" w:after="0" w:afterAutospacing="0"/>
              <w:ind w:left="57" w:right="57"/>
              <w:jc w:val="center"/>
            </w:pPr>
            <w:r w:rsidRPr="005128C9">
              <w:t>4.</w:t>
            </w:r>
          </w:p>
        </w:tc>
        <w:tc>
          <w:tcPr>
            <w:tcW w:w="3543" w:type="dxa"/>
            <w:tcBorders>
              <w:bottom w:val="single" w:sz="4" w:space="0" w:color="auto"/>
            </w:tcBorders>
          </w:tcPr>
          <w:p w14:paraId="546021A0" w14:textId="77777777" w:rsidR="00A92372" w:rsidRPr="005128C9" w:rsidRDefault="00A92372" w:rsidP="000D2380">
            <w:pPr>
              <w:pStyle w:val="naiskr"/>
              <w:spacing w:before="0" w:beforeAutospacing="0" w:after="0" w:afterAutospacing="0"/>
              <w:ind w:left="57" w:right="57"/>
            </w:pPr>
            <w:r w:rsidRPr="005128C9">
              <w:t>Cita informācija</w:t>
            </w:r>
          </w:p>
        </w:tc>
        <w:tc>
          <w:tcPr>
            <w:tcW w:w="5387" w:type="dxa"/>
            <w:tcBorders>
              <w:bottom w:val="single" w:sz="4" w:space="0" w:color="auto"/>
            </w:tcBorders>
          </w:tcPr>
          <w:p w14:paraId="06F6D34A" w14:textId="77777777" w:rsidR="00A92372" w:rsidRPr="00D16C6F" w:rsidRDefault="00A92372" w:rsidP="00692F8A">
            <w:pPr>
              <w:shd w:val="clear" w:color="auto" w:fill="FFFFFF"/>
              <w:spacing w:after="0" w:line="240" w:lineRule="auto"/>
              <w:ind w:left="57" w:right="57"/>
              <w:rPr>
                <w:rFonts w:ascii="Times New Roman" w:hAnsi="Times New Roman"/>
                <w:sz w:val="24"/>
                <w:szCs w:val="24"/>
                <w:lang w:eastAsia="lv-LV"/>
              </w:rPr>
            </w:pPr>
            <w:r w:rsidRPr="00D16C6F">
              <w:rPr>
                <w:rFonts w:ascii="Times New Roman" w:hAnsi="Times New Roman"/>
                <w:sz w:val="24"/>
                <w:szCs w:val="24"/>
              </w:rPr>
              <w:t>Nav</w:t>
            </w:r>
            <w:r w:rsidR="00692F8A">
              <w:rPr>
                <w:rFonts w:ascii="Times New Roman" w:hAnsi="Times New Roman"/>
                <w:sz w:val="24"/>
                <w:szCs w:val="24"/>
              </w:rPr>
              <w:t>.</w:t>
            </w:r>
          </w:p>
        </w:tc>
      </w:tr>
      <w:tr w:rsidR="004E3F01" w:rsidRPr="00D16C6F" w14:paraId="71B66560" w14:textId="77777777" w:rsidTr="009874F9">
        <w:trPr>
          <w:trHeight w:val="357"/>
        </w:trPr>
        <w:tc>
          <w:tcPr>
            <w:tcW w:w="431" w:type="dxa"/>
            <w:tcBorders>
              <w:top w:val="single" w:sz="4" w:space="0" w:color="auto"/>
              <w:left w:val="nil"/>
              <w:bottom w:val="nil"/>
              <w:right w:val="nil"/>
            </w:tcBorders>
          </w:tcPr>
          <w:p w14:paraId="6AC6FF8C" w14:textId="77777777" w:rsidR="004E3F01" w:rsidRPr="005128C9" w:rsidRDefault="004E3F01" w:rsidP="00B1373B">
            <w:pPr>
              <w:pStyle w:val="naiskr"/>
              <w:spacing w:before="0" w:beforeAutospacing="0" w:after="0" w:afterAutospacing="0"/>
              <w:ind w:left="57" w:right="57"/>
              <w:jc w:val="center"/>
            </w:pPr>
          </w:p>
        </w:tc>
        <w:tc>
          <w:tcPr>
            <w:tcW w:w="3543" w:type="dxa"/>
            <w:tcBorders>
              <w:top w:val="single" w:sz="4" w:space="0" w:color="auto"/>
              <w:left w:val="nil"/>
              <w:bottom w:val="nil"/>
              <w:right w:val="nil"/>
            </w:tcBorders>
          </w:tcPr>
          <w:p w14:paraId="010019CE" w14:textId="77777777" w:rsidR="00DE5400" w:rsidRDefault="00DE5400" w:rsidP="00594A39">
            <w:pPr>
              <w:spacing w:after="0"/>
            </w:pPr>
          </w:p>
          <w:p w14:paraId="6F469478" w14:textId="77777777" w:rsidR="00AC3A9E" w:rsidRPr="005128C9" w:rsidRDefault="00AC3A9E" w:rsidP="00594A39">
            <w:pPr>
              <w:spacing w:after="120"/>
            </w:pPr>
          </w:p>
        </w:tc>
        <w:tc>
          <w:tcPr>
            <w:tcW w:w="5387" w:type="dxa"/>
            <w:tcBorders>
              <w:top w:val="single" w:sz="4" w:space="0" w:color="auto"/>
              <w:left w:val="nil"/>
              <w:bottom w:val="nil"/>
              <w:right w:val="nil"/>
            </w:tcBorders>
          </w:tcPr>
          <w:p w14:paraId="01BAAE1E" w14:textId="77777777" w:rsidR="004E3F01" w:rsidRPr="00D16C6F" w:rsidRDefault="004E3F01" w:rsidP="004E3F01">
            <w:pPr>
              <w:shd w:val="clear" w:color="auto" w:fill="FFFFFF"/>
              <w:spacing w:after="0" w:line="240" w:lineRule="auto"/>
              <w:ind w:right="57"/>
              <w:rPr>
                <w:rFonts w:ascii="Times New Roman" w:hAnsi="Times New Roman"/>
                <w:sz w:val="24"/>
                <w:szCs w:val="24"/>
              </w:rPr>
            </w:pPr>
          </w:p>
        </w:tc>
      </w:tr>
    </w:tbl>
    <w:tbl>
      <w:tblPr>
        <w:tblW w:w="9378" w:type="dxa"/>
        <w:jc w:val="center"/>
        <w:tblLayout w:type="fixed"/>
        <w:tblCellMar>
          <w:left w:w="0" w:type="dxa"/>
          <w:right w:w="0" w:type="dxa"/>
        </w:tblCellMar>
        <w:tblLook w:val="04A0" w:firstRow="1" w:lastRow="0" w:firstColumn="1" w:lastColumn="0" w:noHBand="0" w:noVBand="1"/>
      </w:tblPr>
      <w:tblGrid>
        <w:gridCol w:w="398"/>
        <w:gridCol w:w="3544"/>
        <w:gridCol w:w="5436"/>
      </w:tblGrid>
      <w:tr w:rsidR="00D6205C" w:rsidRPr="00D6205C" w14:paraId="1494E7C7" w14:textId="77777777" w:rsidTr="004E3F01">
        <w:trPr>
          <w:trHeight w:val="421"/>
          <w:jc w:val="center"/>
        </w:trPr>
        <w:tc>
          <w:tcPr>
            <w:tcW w:w="9378" w:type="dxa"/>
            <w:gridSpan w:val="3"/>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2DC25DCA" w14:textId="77777777" w:rsidR="00D6205C" w:rsidRPr="00EC462E" w:rsidRDefault="00D6205C" w:rsidP="00D6205C">
            <w:pPr>
              <w:autoSpaceDE w:val="0"/>
              <w:autoSpaceDN w:val="0"/>
              <w:adjustRightInd w:val="0"/>
              <w:spacing w:after="0" w:line="240" w:lineRule="auto"/>
              <w:ind w:right="57"/>
              <w:jc w:val="center"/>
              <w:rPr>
                <w:rFonts w:cs="Calibri"/>
              </w:rPr>
            </w:pPr>
            <w:r w:rsidRPr="00EC462E">
              <w:rPr>
                <w:rFonts w:ascii="Times New Roman" w:hAnsi="Times New Roman"/>
                <w:b/>
                <w:bCs/>
                <w:sz w:val="24"/>
                <w:szCs w:val="24"/>
              </w:rPr>
              <w:t>VI. Sabiedrības līdzdalība un komunikācijas aktivitātes</w:t>
            </w:r>
          </w:p>
        </w:tc>
      </w:tr>
      <w:tr w:rsidR="00D6205C" w:rsidRPr="00D6205C" w14:paraId="1FB3F645" w14:textId="77777777" w:rsidTr="00CE2DCE">
        <w:trPr>
          <w:trHeight w:val="553"/>
          <w:jc w:val="center"/>
        </w:trPr>
        <w:tc>
          <w:tcPr>
            <w:tcW w:w="398" w:type="dxa"/>
            <w:tcBorders>
              <w:top w:val="single" w:sz="4" w:space="0" w:color="000000"/>
              <w:left w:val="single" w:sz="4" w:space="0" w:color="000000"/>
              <w:bottom w:val="single" w:sz="4" w:space="0" w:color="000000"/>
              <w:right w:val="single" w:sz="4" w:space="0" w:color="000000"/>
            </w:tcBorders>
            <w:shd w:val="clear" w:color="auto" w:fill="FFFFFF"/>
            <w:hideMark/>
          </w:tcPr>
          <w:p w14:paraId="2F8C7C29" w14:textId="77777777" w:rsidR="00D6205C" w:rsidRPr="00EC462E" w:rsidRDefault="00D6205C" w:rsidP="00B1373B">
            <w:pPr>
              <w:autoSpaceDE w:val="0"/>
              <w:autoSpaceDN w:val="0"/>
              <w:adjustRightInd w:val="0"/>
              <w:spacing w:after="0" w:line="240" w:lineRule="auto"/>
              <w:ind w:right="57"/>
              <w:jc w:val="center"/>
              <w:rPr>
                <w:rFonts w:cs="Calibri"/>
              </w:rPr>
            </w:pPr>
            <w:r w:rsidRPr="00EC462E">
              <w:rPr>
                <w:rFonts w:ascii="Times New Roman" w:hAnsi="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FFFFFF"/>
            <w:hideMark/>
          </w:tcPr>
          <w:p w14:paraId="3B83F395" w14:textId="77777777" w:rsidR="00D6205C" w:rsidRPr="00EC462E" w:rsidRDefault="00D6205C" w:rsidP="00D6205C">
            <w:pPr>
              <w:tabs>
                <w:tab w:val="left" w:pos="170"/>
              </w:tabs>
              <w:autoSpaceDE w:val="0"/>
              <w:autoSpaceDN w:val="0"/>
              <w:adjustRightInd w:val="0"/>
              <w:spacing w:after="0" w:line="240" w:lineRule="auto"/>
              <w:ind w:right="57"/>
              <w:rPr>
                <w:rFonts w:cs="Calibri"/>
              </w:rPr>
            </w:pPr>
            <w:r w:rsidRPr="00EC462E">
              <w:rPr>
                <w:rFonts w:ascii="Times New Roman" w:hAnsi="Times New Roman"/>
                <w:sz w:val="24"/>
                <w:szCs w:val="24"/>
              </w:rPr>
              <w:t>Plānotās sabiedrības līdzdalības un komunikācijas aktivitātes saistībā ar projektu</w:t>
            </w:r>
          </w:p>
        </w:tc>
        <w:tc>
          <w:tcPr>
            <w:tcW w:w="5436" w:type="dxa"/>
            <w:tcBorders>
              <w:top w:val="single" w:sz="4" w:space="0" w:color="000000"/>
              <w:left w:val="single" w:sz="4" w:space="0" w:color="000000"/>
              <w:bottom w:val="single" w:sz="4" w:space="0" w:color="000000"/>
              <w:right w:val="single" w:sz="4" w:space="0" w:color="000000"/>
            </w:tcBorders>
            <w:shd w:val="clear" w:color="auto" w:fill="FFFFFF"/>
            <w:hideMark/>
          </w:tcPr>
          <w:p w14:paraId="502467EE" w14:textId="0735775B" w:rsidR="00F96089" w:rsidRPr="004E04B0" w:rsidRDefault="004E04B0" w:rsidP="008C2295">
            <w:pPr>
              <w:autoSpaceDE w:val="0"/>
              <w:autoSpaceDN w:val="0"/>
              <w:adjustRightInd w:val="0"/>
              <w:spacing w:after="0" w:line="240" w:lineRule="auto"/>
              <w:jc w:val="both"/>
              <w:rPr>
                <w:rFonts w:ascii="Times New Roman" w:hAnsi="Times New Roman"/>
                <w:color w:val="FF0000"/>
                <w:sz w:val="24"/>
                <w:szCs w:val="24"/>
              </w:rPr>
            </w:pPr>
            <w:r w:rsidRPr="004E04B0">
              <w:rPr>
                <w:rFonts w:ascii="Times New Roman" w:hAnsi="Times New Roman"/>
                <w:sz w:val="24"/>
                <w:szCs w:val="24"/>
              </w:rPr>
              <w:t>Paziņojums par līdzdalības procesu Ministru kabineta noteikumu projekta izstrādes gaitā 2015.gada 11.septembrī publicēts Iekšlietu ministrijas mājaslapā sadaļā „Sabiedrības līdzdalība” atbilstoši Ministru kabineta 2009.gada 25.augusta noteikumu Nr.970 „Sabiedrības līdzdalības kārtība attīstības plānošanas procesā” 13.punktam.</w:t>
            </w:r>
          </w:p>
        </w:tc>
      </w:tr>
      <w:tr w:rsidR="00D6205C" w:rsidRPr="00D6205C" w14:paraId="1810E4E1" w14:textId="77777777" w:rsidTr="00CE2DCE">
        <w:trPr>
          <w:trHeight w:val="266"/>
          <w:jc w:val="center"/>
        </w:trPr>
        <w:tc>
          <w:tcPr>
            <w:tcW w:w="398" w:type="dxa"/>
            <w:tcBorders>
              <w:top w:val="single" w:sz="4" w:space="0" w:color="000000"/>
              <w:left w:val="single" w:sz="4" w:space="0" w:color="000000"/>
              <w:bottom w:val="single" w:sz="4" w:space="0" w:color="000000"/>
              <w:right w:val="single" w:sz="4" w:space="0" w:color="000000"/>
            </w:tcBorders>
            <w:shd w:val="clear" w:color="auto" w:fill="FFFFFF"/>
            <w:hideMark/>
          </w:tcPr>
          <w:p w14:paraId="55FB829E" w14:textId="77777777" w:rsidR="00D6205C" w:rsidRPr="00EC462E" w:rsidRDefault="00D6205C" w:rsidP="00B1373B">
            <w:pPr>
              <w:autoSpaceDE w:val="0"/>
              <w:autoSpaceDN w:val="0"/>
              <w:adjustRightInd w:val="0"/>
              <w:spacing w:after="0" w:line="240" w:lineRule="auto"/>
              <w:ind w:right="57"/>
              <w:jc w:val="center"/>
              <w:rPr>
                <w:rFonts w:cs="Calibri"/>
              </w:rPr>
            </w:pPr>
            <w:r w:rsidRPr="00EC462E">
              <w:rPr>
                <w:rFonts w:ascii="Times New Roman" w:hAnsi="Times New Roman"/>
                <w:sz w:val="24"/>
                <w:szCs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FFFFFF"/>
            <w:hideMark/>
          </w:tcPr>
          <w:p w14:paraId="2CCEC12A" w14:textId="77777777" w:rsidR="00D6205C" w:rsidRPr="00EC462E" w:rsidRDefault="00D6205C" w:rsidP="00D6205C">
            <w:pPr>
              <w:autoSpaceDE w:val="0"/>
              <w:autoSpaceDN w:val="0"/>
              <w:adjustRightInd w:val="0"/>
              <w:spacing w:after="0" w:line="240" w:lineRule="auto"/>
              <w:ind w:right="57"/>
              <w:rPr>
                <w:rFonts w:cs="Calibri"/>
              </w:rPr>
            </w:pPr>
            <w:r w:rsidRPr="00EC462E">
              <w:rPr>
                <w:rFonts w:ascii="Times New Roman" w:hAnsi="Times New Roman"/>
                <w:sz w:val="24"/>
                <w:szCs w:val="24"/>
              </w:rPr>
              <w:t>Sabiedrības līdzdalība projekta izstrādē</w:t>
            </w:r>
          </w:p>
        </w:tc>
        <w:tc>
          <w:tcPr>
            <w:tcW w:w="5436" w:type="dxa"/>
            <w:tcBorders>
              <w:top w:val="single" w:sz="4" w:space="0" w:color="000000"/>
              <w:left w:val="single" w:sz="4" w:space="0" w:color="000000"/>
              <w:bottom w:val="single" w:sz="4" w:space="0" w:color="000000"/>
              <w:right w:val="single" w:sz="4" w:space="0" w:color="000000"/>
            </w:tcBorders>
            <w:shd w:val="clear" w:color="auto" w:fill="FFFFFF"/>
            <w:hideMark/>
          </w:tcPr>
          <w:p w14:paraId="12D532F7" w14:textId="165F2A32" w:rsidR="00F96089" w:rsidRPr="004E04B0" w:rsidRDefault="004E04B0" w:rsidP="00F96089">
            <w:pPr>
              <w:autoSpaceDE w:val="0"/>
              <w:autoSpaceDN w:val="0"/>
              <w:adjustRightInd w:val="0"/>
              <w:spacing w:after="0" w:line="240" w:lineRule="auto"/>
              <w:jc w:val="both"/>
              <w:rPr>
                <w:rFonts w:ascii="Times New Roman" w:hAnsi="Times New Roman"/>
                <w:sz w:val="24"/>
                <w:szCs w:val="24"/>
              </w:rPr>
            </w:pPr>
            <w:r w:rsidRPr="004E04B0">
              <w:rPr>
                <w:rFonts w:ascii="Times New Roman" w:hAnsi="Times New Roman"/>
                <w:sz w:val="24"/>
                <w:szCs w:val="24"/>
              </w:rPr>
              <w:t>Sabiedrības pārstāvjiem ir iespēja līdzdarboties Ministru kabineta noteikumu projekta izstrādē, rakstiski sniedzot viedokli, priekšlikumus vai iebildumus par Ministru kabineta noteikumu projektu.</w:t>
            </w:r>
          </w:p>
        </w:tc>
      </w:tr>
      <w:tr w:rsidR="00D6205C" w:rsidRPr="00D6205C" w14:paraId="0EA1B70D" w14:textId="77777777" w:rsidTr="00CE2DCE">
        <w:trPr>
          <w:trHeight w:val="274"/>
          <w:jc w:val="center"/>
        </w:trPr>
        <w:tc>
          <w:tcPr>
            <w:tcW w:w="398" w:type="dxa"/>
            <w:tcBorders>
              <w:top w:val="single" w:sz="4" w:space="0" w:color="000000"/>
              <w:left w:val="single" w:sz="4" w:space="0" w:color="000000"/>
              <w:bottom w:val="single" w:sz="4" w:space="0" w:color="000000"/>
              <w:right w:val="single" w:sz="4" w:space="0" w:color="000000"/>
            </w:tcBorders>
            <w:shd w:val="clear" w:color="auto" w:fill="FFFFFF"/>
            <w:hideMark/>
          </w:tcPr>
          <w:p w14:paraId="5B295996" w14:textId="77777777" w:rsidR="00D6205C" w:rsidRPr="00EC462E" w:rsidRDefault="00D6205C" w:rsidP="00B1373B">
            <w:pPr>
              <w:autoSpaceDE w:val="0"/>
              <w:autoSpaceDN w:val="0"/>
              <w:adjustRightInd w:val="0"/>
              <w:spacing w:after="0" w:line="240" w:lineRule="auto"/>
              <w:ind w:right="57"/>
              <w:jc w:val="center"/>
              <w:rPr>
                <w:rFonts w:cs="Calibri"/>
              </w:rPr>
            </w:pPr>
            <w:r w:rsidRPr="00EC462E">
              <w:rPr>
                <w:rFonts w:ascii="Times New Roman" w:hAnsi="Times New Roman"/>
                <w:sz w:val="24"/>
                <w:szCs w:val="24"/>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FFFFFF"/>
            <w:hideMark/>
          </w:tcPr>
          <w:p w14:paraId="5C5EC521" w14:textId="77777777" w:rsidR="00D6205C" w:rsidRPr="00EC462E" w:rsidRDefault="00D6205C" w:rsidP="00D6205C">
            <w:pPr>
              <w:autoSpaceDE w:val="0"/>
              <w:autoSpaceDN w:val="0"/>
              <w:adjustRightInd w:val="0"/>
              <w:spacing w:after="0" w:line="240" w:lineRule="auto"/>
              <w:ind w:right="57"/>
              <w:rPr>
                <w:rFonts w:cs="Calibri"/>
              </w:rPr>
            </w:pPr>
            <w:r w:rsidRPr="00EC462E">
              <w:rPr>
                <w:rFonts w:ascii="Times New Roman" w:hAnsi="Times New Roman"/>
                <w:sz w:val="24"/>
                <w:szCs w:val="24"/>
              </w:rPr>
              <w:t>Sabiedrības līdzdalības rezultāti</w:t>
            </w:r>
          </w:p>
        </w:tc>
        <w:tc>
          <w:tcPr>
            <w:tcW w:w="5436" w:type="dxa"/>
            <w:tcBorders>
              <w:top w:val="single" w:sz="4" w:space="0" w:color="000000"/>
              <w:left w:val="single" w:sz="4" w:space="0" w:color="000000"/>
              <w:bottom w:val="single" w:sz="4" w:space="0" w:color="000000"/>
              <w:right w:val="single" w:sz="4" w:space="0" w:color="000000"/>
            </w:tcBorders>
            <w:shd w:val="clear" w:color="auto" w:fill="FFFFFF"/>
            <w:hideMark/>
          </w:tcPr>
          <w:p w14:paraId="3ABD6392" w14:textId="4676D976" w:rsidR="00D6205C" w:rsidRPr="004E04B0" w:rsidRDefault="004E04B0" w:rsidP="00D6205C">
            <w:pPr>
              <w:autoSpaceDE w:val="0"/>
              <w:autoSpaceDN w:val="0"/>
              <w:adjustRightInd w:val="0"/>
              <w:spacing w:after="0" w:line="240" w:lineRule="auto"/>
              <w:ind w:right="27"/>
              <w:jc w:val="both"/>
              <w:rPr>
                <w:rFonts w:ascii="Times New Roman" w:hAnsi="Times New Roman"/>
                <w:sz w:val="24"/>
                <w:szCs w:val="24"/>
              </w:rPr>
            </w:pPr>
            <w:r w:rsidRPr="004E04B0">
              <w:rPr>
                <w:rFonts w:ascii="Times New Roman" w:hAnsi="Times New Roman"/>
                <w:sz w:val="24"/>
                <w:szCs w:val="24"/>
              </w:rPr>
              <w:t>Sabiedrības viedokļi, iebildumi un priekšlikumi netika saņemti.</w:t>
            </w:r>
          </w:p>
        </w:tc>
      </w:tr>
      <w:tr w:rsidR="00D6205C" w:rsidRPr="00D6205C" w14:paraId="2EE7DA98" w14:textId="77777777" w:rsidTr="00CE2DCE">
        <w:trPr>
          <w:trHeight w:val="476"/>
          <w:jc w:val="center"/>
        </w:trPr>
        <w:tc>
          <w:tcPr>
            <w:tcW w:w="398" w:type="dxa"/>
            <w:tcBorders>
              <w:top w:val="single" w:sz="4" w:space="0" w:color="000000"/>
              <w:left w:val="single" w:sz="4" w:space="0" w:color="000000"/>
              <w:bottom w:val="single" w:sz="4" w:space="0" w:color="000000"/>
              <w:right w:val="single" w:sz="4" w:space="0" w:color="000000"/>
            </w:tcBorders>
            <w:shd w:val="clear" w:color="auto" w:fill="FFFFFF"/>
            <w:hideMark/>
          </w:tcPr>
          <w:p w14:paraId="6CF82D7C" w14:textId="77777777" w:rsidR="00D6205C" w:rsidRPr="00EC462E" w:rsidRDefault="00D6205C" w:rsidP="00B1373B">
            <w:pPr>
              <w:autoSpaceDE w:val="0"/>
              <w:autoSpaceDN w:val="0"/>
              <w:adjustRightInd w:val="0"/>
              <w:spacing w:after="0" w:line="240" w:lineRule="auto"/>
              <w:ind w:right="57"/>
              <w:jc w:val="center"/>
              <w:rPr>
                <w:rFonts w:cs="Calibri"/>
              </w:rPr>
            </w:pPr>
            <w:r w:rsidRPr="00EC462E">
              <w:rPr>
                <w:rFonts w:ascii="Times New Roman" w:hAnsi="Times New Roman"/>
                <w:sz w:val="24"/>
                <w:szCs w:val="24"/>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FFFFFF"/>
            <w:hideMark/>
          </w:tcPr>
          <w:p w14:paraId="07F5DDFE" w14:textId="77777777" w:rsidR="00D6205C" w:rsidRPr="00EC462E" w:rsidRDefault="00D6205C" w:rsidP="00D6205C">
            <w:pPr>
              <w:autoSpaceDE w:val="0"/>
              <w:autoSpaceDN w:val="0"/>
              <w:adjustRightInd w:val="0"/>
              <w:spacing w:after="0" w:line="240" w:lineRule="auto"/>
              <w:ind w:right="57"/>
              <w:rPr>
                <w:rFonts w:cs="Calibri"/>
              </w:rPr>
            </w:pPr>
            <w:r w:rsidRPr="00EC462E">
              <w:rPr>
                <w:rFonts w:ascii="Times New Roman" w:hAnsi="Times New Roman"/>
                <w:sz w:val="24"/>
                <w:szCs w:val="24"/>
              </w:rPr>
              <w:t>Cita informācija</w:t>
            </w:r>
          </w:p>
        </w:tc>
        <w:tc>
          <w:tcPr>
            <w:tcW w:w="5436" w:type="dxa"/>
            <w:tcBorders>
              <w:top w:val="single" w:sz="4" w:space="0" w:color="000000"/>
              <w:left w:val="single" w:sz="4" w:space="0" w:color="000000"/>
              <w:bottom w:val="single" w:sz="4" w:space="0" w:color="000000"/>
              <w:right w:val="single" w:sz="4" w:space="0" w:color="000000"/>
            </w:tcBorders>
            <w:shd w:val="clear" w:color="auto" w:fill="FFFFFF"/>
            <w:hideMark/>
          </w:tcPr>
          <w:p w14:paraId="7E521B22" w14:textId="77777777" w:rsidR="00D6205C" w:rsidRPr="00E4778B" w:rsidRDefault="00D6205C" w:rsidP="00D6205C">
            <w:pPr>
              <w:autoSpaceDE w:val="0"/>
              <w:autoSpaceDN w:val="0"/>
              <w:adjustRightInd w:val="0"/>
              <w:spacing w:after="0" w:line="240" w:lineRule="auto"/>
              <w:ind w:right="57"/>
              <w:jc w:val="both"/>
              <w:rPr>
                <w:rFonts w:cs="Calibri"/>
              </w:rPr>
            </w:pPr>
            <w:r w:rsidRPr="00E4778B">
              <w:rPr>
                <w:rFonts w:ascii="Times New Roman" w:hAnsi="Times New Roman"/>
                <w:sz w:val="24"/>
                <w:szCs w:val="24"/>
              </w:rPr>
              <w:t>Nav.</w:t>
            </w:r>
          </w:p>
        </w:tc>
      </w:tr>
    </w:tbl>
    <w:p w14:paraId="7C91D0B1" w14:textId="77777777" w:rsidR="00AC3A9E" w:rsidRDefault="00AC3A9E" w:rsidP="000F08DE">
      <w:pPr>
        <w:tabs>
          <w:tab w:val="left" w:pos="1509"/>
        </w:tabs>
        <w:spacing w:after="0" w:line="240" w:lineRule="auto"/>
        <w:rPr>
          <w:rFonts w:ascii="Times New Roman" w:hAnsi="Times New Roman"/>
          <w:sz w:val="24"/>
          <w:szCs w:val="24"/>
        </w:rPr>
      </w:pPr>
    </w:p>
    <w:p w14:paraId="633F6205" w14:textId="01741B3B" w:rsidR="000604CF" w:rsidRPr="005128C9" w:rsidRDefault="000F08DE" w:rsidP="00594A39">
      <w:pPr>
        <w:tabs>
          <w:tab w:val="left" w:pos="1509"/>
        </w:tabs>
        <w:spacing w:after="120" w:line="240" w:lineRule="auto"/>
        <w:rPr>
          <w:rFonts w:ascii="Times New Roman" w:hAnsi="Times New Roman"/>
          <w:sz w:val="24"/>
          <w:szCs w:val="24"/>
        </w:rPr>
      </w:pPr>
      <w:r>
        <w:rPr>
          <w:rFonts w:ascii="Times New Roman" w:hAnsi="Times New Roman"/>
          <w:sz w:val="24"/>
          <w:szCs w:val="24"/>
        </w:rPr>
        <w:tab/>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9"/>
        <w:gridCol w:w="3531"/>
        <w:gridCol w:w="5395"/>
      </w:tblGrid>
      <w:tr w:rsidR="00A92372" w:rsidRPr="00D16C6F" w14:paraId="4E799132" w14:textId="77777777" w:rsidTr="00F35C84">
        <w:trPr>
          <w:trHeight w:val="381"/>
          <w:jc w:val="center"/>
        </w:trPr>
        <w:tc>
          <w:tcPr>
            <w:tcW w:w="9375" w:type="dxa"/>
            <w:gridSpan w:val="3"/>
            <w:vAlign w:val="center"/>
          </w:tcPr>
          <w:p w14:paraId="11A05214" w14:textId="77777777" w:rsidR="00A92372" w:rsidRPr="005128C9" w:rsidRDefault="00A92372" w:rsidP="000D2380">
            <w:pPr>
              <w:pStyle w:val="naisnod"/>
              <w:spacing w:before="0" w:beforeAutospacing="0" w:after="0" w:afterAutospacing="0"/>
              <w:ind w:left="57" w:right="57"/>
              <w:jc w:val="center"/>
            </w:pPr>
            <w:r w:rsidRPr="005128C9">
              <w:rPr>
                <w:b/>
              </w:rPr>
              <w:t>VII. Tiesību akta projekta izpildes nodrošināšana un tās ietekme uz institūcijām</w:t>
            </w:r>
          </w:p>
        </w:tc>
      </w:tr>
      <w:tr w:rsidR="00A92372" w:rsidRPr="00D16C6F" w14:paraId="6AF9438C" w14:textId="77777777" w:rsidTr="00594A39">
        <w:trPr>
          <w:trHeight w:val="427"/>
          <w:jc w:val="center"/>
        </w:trPr>
        <w:tc>
          <w:tcPr>
            <w:tcW w:w="449" w:type="dxa"/>
          </w:tcPr>
          <w:p w14:paraId="28C41364" w14:textId="77777777" w:rsidR="00A92372" w:rsidRPr="005128C9" w:rsidRDefault="00A92372" w:rsidP="000D2380">
            <w:pPr>
              <w:pStyle w:val="naisnod"/>
              <w:spacing w:before="0" w:beforeAutospacing="0" w:after="0" w:afterAutospacing="0"/>
              <w:ind w:left="57" w:right="57"/>
              <w:jc w:val="both"/>
            </w:pPr>
            <w:r w:rsidRPr="005128C9">
              <w:t>1.</w:t>
            </w:r>
          </w:p>
        </w:tc>
        <w:tc>
          <w:tcPr>
            <w:tcW w:w="3531" w:type="dxa"/>
          </w:tcPr>
          <w:p w14:paraId="0528B035" w14:textId="77777777" w:rsidR="00A92372" w:rsidRPr="005128C9" w:rsidRDefault="00A92372" w:rsidP="000D2380">
            <w:pPr>
              <w:pStyle w:val="naisf"/>
              <w:spacing w:before="0" w:beforeAutospacing="0" w:after="0" w:afterAutospacing="0"/>
              <w:ind w:left="57" w:right="57"/>
            </w:pPr>
            <w:r w:rsidRPr="005128C9">
              <w:t>Projekta izpildē iesaistītās institūcijas</w:t>
            </w:r>
          </w:p>
        </w:tc>
        <w:tc>
          <w:tcPr>
            <w:tcW w:w="5395" w:type="dxa"/>
          </w:tcPr>
          <w:p w14:paraId="04FCA2AC" w14:textId="7E249761" w:rsidR="002426A1" w:rsidRPr="00D16C6F" w:rsidRDefault="002F080D" w:rsidP="002426A1">
            <w:pPr>
              <w:shd w:val="clear" w:color="auto" w:fill="FFFFFF"/>
              <w:spacing w:after="0" w:line="240" w:lineRule="auto"/>
              <w:jc w:val="both"/>
              <w:rPr>
                <w:rFonts w:ascii="Times New Roman" w:hAnsi="Times New Roman"/>
                <w:sz w:val="24"/>
                <w:szCs w:val="24"/>
                <w:lang w:eastAsia="lv-LV"/>
              </w:rPr>
            </w:pPr>
            <w:bookmarkStart w:id="1" w:name="p66"/>
            <w:bookmarkStart w:id="2" w:name="p67"/>
            <w:bookmarkStart w:id="3" w:name="p68"/>
            <w:bookmarkStart w:id="4" w:name="p69"/>
            <w:bookmarkEnd w:id="1"/>
            <w:bookmarkEnd w:id="2"/>
            <w:bookmarkEnd w:id="3"/>
            <w:bookmarkEnd w:id="4"/>
            <w:r w:rsidRPr="002F080D">
              <w:rPr>
                <w:rFonts w:ascii="Times New Roman" w:eastAsia="Times New Roman" w:hAnsi="Times New Roman"/>
                <w:sz w:val="24"/>
                <w:szCs w:val="24"/>
                <w:lang w:eastAsia="lv-LV"/>
              </w:rPr>
              <w:t>Valsts robežsardze</w:t>
            </w:r>
            <w:r w:rsidR="002426A1">
              <w:rPr>
                <w:rFonts w:ascii="Times New Roman" w:eastAsia="Times New Roman" w:hAnsi="Times New Roman"/>
                <w:sz w:val="24"/>
                <w:szCs w:val="24"/>
                <w:lang w:eastAsia="lv-LV"/>
              </w:rPr>
              <w:t xml:space="preserve">. </w:t>
            </w:r>
          </w:p>
        </w:tc>
      </w:tr>
      <w:tr w:rsidR="00A92372" w:rsidRPr="00D16C6F" w14:paraId="59C72B09" w14:textId="77777777" w:rsidTr="00594A39">
        <w:trPr>
          <w:trHeight w:val="463"/>
          <w:jc w:val="center"/>
        </w:trPr>
        <w:tc>
          <w:tcPr>
            <w:tcW w:w="449" w:type="dxa"/>
          </w:tcPr>
          <w:p w14:paraId="77A1525C" w14:textId="77777777" w:rsidR="00A92372" w:rsidRPr="005128C9" w:rsidRDefault="00A92372" w:rsidP="000D2380">
            <w:pPr>
              <w:pStyle w:val="naisnod"/>
              <w:spacing w:before="0" w:beforeAutospacing="0" w:after="0" w:afterAutospacing="0"/>
              <w:ind w:left="57" w:right="57"/>
              <w:jc w:val="both"/>
            </w:pPr>
            <w:r w:rsidRPr="005128C9">
              <w:t>2.</w:t>
            </w:r>
          </w:p>
        </w:tc>
        <w:tc>
          <w:tcPr>
            <w:tcW w:w="3531" w:type="dxa"/>
            <w:tcBorders>
              <w:bottom w:val="single" w:sz="4" w:space="0" w:color="auto"/>
            </w:tcBorders>
          </w:tcPr>
          <w:p w14:paraId="02E1810C" w14:textId="77777777" w:rsidR="00A92372" w:rsidRPr="005128C9" w:rsidRDefault="00A92372" w:rsidP="000D2380">
            <w:pPr>
              <w:pStyle w:val="naisf"/>
              <w:spacing w:before="0" w:beforeAutospacing="0" w:after="0" w:afterAutospacing="0"/>
              <w:ind w:left="57" w:right="57"/>
            </w:pPr>
            <w:r w:rsidRPr="005128C9">
              <w:t>Projekta izpildes ietekme uz pār</w:t>
            </w:r>
            <w:r w:rsidRPr="005128C9">
              <w:softHyphen/>
              <w:t>valdes funkcijām un institucionālo struktūru.</w:t>
            </w:r>
          </w:p>
          <w:p w14:paraId="202052F2" w14:textId="77777777" w:rsidR="00A92372" w:rsidRPr="005128C9" w:rsidRDefault="00A92372" w:rsidP="000D2380">
            <w:pPr>
              <w:pStyle w:val="naisf"/>
              <w:spacing w:before="0" w:beforeAutospacing="0" w:after="0" w:afterAutospacing="0"/>
              <w:ind w:left="57" w:right="57"/>
            </w:pPr>
            <w:r w:rsidRPr="005128C9">
              <w:t>Jaunu institūciju izveide, esošu institūciju likvidācija vai reorga</w:t>
            </w:r>
            <w:r w:rsidRPr="005128C9">
              <w:softHyphen/>
              <w:t xml:space="preserve">nizācija, to ietekme uz institūcijas </w:t>
            </w:r>
            <w:r w:rsidRPr="005128C9">
              <w:lastRenderedPageBreak/>
              <w:t>cilvēkresursiem.</w:t>
            </w:r>
          </w:p>
        </w:tc>
        <w:tc>
          <w:tcPr>
            <w:tcW w:w="5395" w:type="dxa"/>
          </w:tcPr>
          <w:p w14:paraId="131AE07E" w14:textId="77777777" w:rsidR="00C9193A" w:rsidRPr="00EB21B0" w:rsidRDefault="00C9193A" w:rsidP="00C9193A">
            <w:pPr>
              <w:shd w:val="clear" w:color="auto" w:fill="FFFFFF"/>
              <w:spacing w:after="0" w:line="240" w:lineRule="auto"/>
              <w:jc w:val="both"/>
              <w:rPr>
                <w:rFonts w:ascii="Times New Roman" w:eastAsia="Times New Roman" w:hAnsi="Times New Roman"/>
                <w:sz w:val="24"/>
                <w:szCs w:val="24"/>
                <w:lang w:eastAsia="lv-LV"/>
              </w:rPr>
            </w:pPr>
            <w:r w:rsidRPr="00EB21B0">
              <w:rPr>
                <w:rFonts w:ascii="Times New Roman" w:eastAsia="Times New Roman" w:hAnsi="Times New Roman"/>
                <w:sz w:val="24"/>
                <w:szCs w:val="24"/>
                <w:lang w:eastAsia="lv-LV"/>
              </w:rPr>
              <w:lastRenderedPageBreak/>
              <w:t>Jaunas funkcijas netiks radītas.</w:t>
            </w:r>
          </w:p>
          <w:p w14:paraId="0922EC56" w14:textId="77777777" w:rsidR="00C9193A" w:rsidRPr="00EB21B0" w:rsidRDefault="00C9193A" w:rsidP="00C9193A">
            <w:pPr>
              <w:shd w:val="clear" w:color="auto" w:fill="FFFFFF"/>
              <w:spacing w:after="0" w:line="240" w:lineRule="auto"/>
              <w:jc w:val="both"/>
              <w:rPr>
                <w:b/>
              </w:rPr>
            </w:pPr>
          </w:p>
          <w:p w14:paraId="1BD15950" w14:textId="77777777" w:rsidR="00C9193A" w:rsidRDefault="00C9193A" w:rsidP="00C9193A">
            <w:pPr>
              <w:suppressAutoHyphens/>
              <w:snapToGrid w:val="0"/>
              <w:spacing w:after="0" w:line="240" w:lineRule="auto"/>
              <w:jc w:val="both"/>
              <w:rPr>
                <w:rFonts w:ascii="Times New Roman" w:eastAsia="Times New Roman" w:hAnsi="Times New Roman"/>
                <w:sz w:val="24"/>
                <w:szCs w:val="24"/>
                <w:lang w:eastAsia="ar-SA"/>
              </w:rPr>
            </w:pPr>
          </w:p>
          <w:p w14:paraId="495C2322" w14:textId="77777777" w:rsidR="00C9193A" w:rsidRPr="00EB21B0" w:rsidRDefault="00C9193A" w:rsidP="00C9193A">
            <w:pPr>
              <w:suppressAutoHyphens/>
              <w:snapToGrid w:val="0"/>
              <w:spacing w:after="0" w:line="240" w:lineRule="auto"/>
              <w:jc w:val="both"/>
              <w:rPr>
                <w:rFonts w:ascii="Times New Roman" w:eastAsia="Times New Roman" w:hAnsi="Times New Roman"/>
                <w:sz w:val="24"/>
                <w:szCs w:val="24"/>
                <w:lang w:eastAsia="ar-SA"/>
              </w:rPr>
            </w:pPr>
            <w:r w:rsidRPr="00EB21B0">
              <w:rPr>
                <w:rFonts w:ascii="Times New Roman" w:eastAsia="Times New Roman" w:hAnsi="Times New Roman"/>
                <w:sz w:val="24"/>
                <w:szCs w:val="24"/>
                <w:lang w:eastAsia="ar-SA"/>
              </w:rPr>
              <w:t>Saistībā ar projekta izpildi nav nepieciešams veidot jaunas institūcijas, netiks likvidētas un reorganizētas esošās institūcijas.</w:t>
            </w:r>
          </w:p>
          <w:p w14:paraId="6EBCBDB8" w14:textId="77777777" w:rsidR="00A92372" w:rsidRPr="00D16C6F" w:rsidRDefault="00A92372" w:rsidP="000D2380">
            <w:pPr>
              <w:shd w:val="clear" w:color="auto" w:fill="FFFFFF"/>
              <w:spacing w:after="0" w:line="240" w:lineRule="auto"/>
              <w:jc w:val="both"/>
              <w:rPr>
                <w:rFonts w:ascii="Times New Roman" w:hAnsi="Times New Roman"/>
                <w:sz w:val="24"/>
                <w:szCs w:val="24"/>
                <w:lang w:eastAsia="lv-LV"/>
              </w:rPr>
            </w:pPr>
          </w:p>
        </w:tc>
      </w:tr>
      <w:tr w:rsidR="00A92372" w:rsidRPr="00D16C6F" w14:paraId="5C062FBB" w14:textId="77777777" w:rsidTr="00594A39">
        <w:trPr>
          <w:trHeight w:val="402"/>
          <w:jc w:val="center"/>
        </w:trPr>
        <w:tc>
          <w:tcPr>
            <w:tcW w:w="449" w:type="dxa"/>
          </w:tcPr>
          <w:p w14:paraId="48CAE763" w14:textId="77777777" w:rsidR="00A92372" w:rsidRPr="005128C9" w:rsidRDefault="00A92372" w:rsidP="000D2380">
            <w:pPr>
              <w:pStyle w:val="naisnod"/>
              <w:spacing w:before="0" w:beforeAutospacing="0" w:after="0" w:afterAutospacing="0"/>
              <w:ind w:left="57" w:right="57"/>
              <w:jc w:val="both"/>
            </w:pPr>
            <w:r w:rsidRPr="005128C9">
              <w:lastRenderedPageBreak/>
              <w:t>3.</w:t>
            </w:r>
          </w:p>
        </w:tc>
        <w:tc>
          <w:tcPr>
            <w:tcW w:w="3531" w:type="dxa"/>
            <w:tcBorders>
              <w:top w:val="single" w:sz="4" w:space="0" w:color="auto"/>
            </w:tcBorders>
          </w:tcPr>
          <w:p w14:paraId="2B1BA91E" w14:textId="77777777" w:rsidR="00A92372" w:rsidRPr="005128C9" w:rsidRDefault="00A92372" w:rsidP="000D2380">
            <w:pPr>
              <w:pStyle w:val="naisf"/>
              <w:spacing w:before="0" w:beforeAutospacing="0" w:after="0" w:afterAutospacing="0"/>
              <w:ind w:left="57" w:right="57"/>
            </w:pPr>
            <w:r w:rsidRPr="005128C9">
              <w:t>Cita informācija</w:t>
            </w:r>
          </w:p>
        </w:tc>
        <w:tc>
          <w:tcPr>
            <w:tcW w:w="5395" w:type="dxa"/>
          </w:tcPr>
          <w:p w14:paraId="5F33A9CE" w14:textId="77777777" w:rsidR="00A92372" w:rsidRPr="00D16C6F" w:rsidRDefault="00A92372" w:rsidP="002F080D">
            <w:pPr>
              <w:spacing w:after="0" w:line="240" w:lineRule="auto"/>
              <w:ind w:left="57" w:right="57"/>
              <w:jc w:val="both"/>
              <w:rPr>
                <w:rFonts w:ascii="Times New Roman" w:hAnsi="Times New Roman"/>
                <w:sz w:val="24"/>
                <w:szCs w:val="24"/>
                <w:lang w:eastAsia="lv-LV"/>
              </w:rPr>
            </w:pPr>
            <w:r w:rsidRPr="00D16C6F">
              <w:rPr>
                <w:rFonts w:ascii="Times New Roman" w:hAnsi="Times New Roman"/>
                <w:sz w:val="24"/>
                <w:szCs w:val="24"/>
              </w:rPr>
              <w:t>Nav</w:t>
            </w:r>
            <w:r w:rsidR="002F080D">
              <w:rPr>
                <w:rFonts w:ascii="Times New Roman" w:hAnsi="Times New Roman"/>
                <w:sz w:val="24"/>
                <w:szCs w:val="24"/>
              </w:rPr>
              <w:t>.</w:t>
            </w:r>
          </w:p>
        </w:tc>
      </w:tr>
    </w:tbl>
    <w:p w14:paraId="74620859" w14:textId="77777777" w:rsidR="00A92372" w:rsidRDefault="00A92372" w:rsidP="005128C9">
      <w:pPr>
        <w:pStyle w:val="naisf"/>
        <w:spacing w:before="0" w:beforeAutospacing="0" w:after="0" w:afterAutospacing="0"/>
      </w:pPr>
    </w:p>
    <w:p w14:paraId="689CAAB6" w14:textId="77777777" w:rsidR="00FB1C86" w:rsidRDefault="00FB1C86" w:rsidP="00BE335E">
      <w:pPr>
        <w:suppressAutoHyphens/>
        <w:spacing w:after="0" w:line="240" w:lineRule="auto"/>
        <w:rPr>
          <w:rFonts w:ascii="Times New Roman" w:eastAsia="Times New Roman" w:hAnsi="Times New Roman"/>
          <w:sz w:val="24"/>
          <w:szCs w:val="24"/>
          <w:lang w:eastAsia="ar-SA"/>
        </w:rPr>
      </w:pPr>
    </w:p>
    <w:p w14:paraId="5D4DFAFB" w14:textId="77777777" w:rsidR="00FB1C86" w:rsidRDefault="00FB1C86" w:rsidP="00BE335E">
      <w:pPr>
        <w:suppressAutoHyphens/>
        <w:spacing w:after="0" w:line="240" w:lineRule="auto"/>
        <w:rPr>
          <w:rFonts w:ascii="Times New Roman" w:eastAsia="Times New Roman" w:hAnsi="Times New Roman"/>
          <w:sz w:val="24"/>
          <w:szCs w:val="24"/>
          <w:lang w:eastAsia="ar-SA"/>
        </w:rPr>
      </w:pPr>
    </w:p>
    <w:p w14:paraId="38D3A3AE" w14:textId="041E872C" w:rsidR="00BE335E" w:rsidRPr="00BE335E" w:rsidRDefault="00F35C84" w:rsidP="00BE335E">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A</w:t>
      </w:r>
      <w:r w:rsidR="00536445">
        <w:rPr>
          <w:rFonts w:ascii="Times New Roman" w:eastAsia="Times New Roman" w:hAnsi="Times New Roman"/>
          <w:sz w:val="24"/>
          <w:szCs w:val="24"/>
          <w:lang w:eastAsia="ar-SA"/>
        </w:rPr>
        <w:t>notācijas III, IV un V</w:t>
      </w:r>
      <w:r w:rsidR="00BE335E" w:rsidRPr="00BE335E">
        <w:rPr>
          <w:rFonts w:ascii="Times New Roman" w:eastAsia="Times New Roman" w:hAnsi="Times New Roman"/>
          <w:sz w:val="24"/>
          <w:szCs w:val="24"/>
          <w:lang w:eastAsia="ar-SA"/>
        </w:rPr>
        <w:t xml:space="preserve"> sadaļa – projekts šīs jomas neskar.</w:t>
      </w:r>
    </w:p>
    <w:p w14:paraId="2A3B2A45" w14:textId="77777777" w:rsidR="00A92372" w:rsidRDefault="00A92372" w:rsidP="005128C9">
      <w:pPr>
        <w:spacing w:after="0" w:line="240" w:lineRule="auto"/>
        <w:ind w:left="283" w:firstLine="437"/>
        <w:rPr>
          <w:rFonts w:ascii="Times New Roman" w:hAnsi="Times New Roman"/>
          <w:sz w:val="28"/>
          <w:szCs w:val="28"/>
        </w:rPr>
      </w:pPr>
    </w:p>
    <w:p w14:paraId="3AD16DA9" w14:textId="77777777" w:rsidR="00A92372" w:rsidRDefault="00A92372" w:rsidP="005128C9">
      <w:pPr>
        <w:spacing w:after="0" w:line="240" w:lineRule="auto"/>
        <w:ind w:left="283" w:firstLine="437"/>
        <w:rPr>
          <w:rFonts w:ascii="Times New Roman" w:hAnsi="Times New Roman"/>
          <w:sz w:val="28"/>
          <w:szCs w:val="28"/>
        </w:rPr>
      </w:pPr>
    </w:p>
    <w:p w14:paraId="6A941DC5" w14:textId="77777777" w:rsidR="00DE5400" w:rsidRDefault="00DE5400" w:rsidP="00577B1B">
      <w:pPr>
        <w:tabs>
          <w:tab w:val="left" w:pos="5954"/>
        </w:tabs>
        <w:spacing w:after="0" w:line="240" w:lineRule="auto"/>
        <w:rPr>
          <w:rFonts w:ascii="Times New Roman" w:hAnsi="Times New Roman"/>
          <w:sz w:val="28"/>
          <w:szCs w:val="28"/>
        </w:rPr>
      </w:pPr>
    </w:p>
    <w:p w14:paraId="4C63CBF0" w14:textId="77777777" w:rsidR="00A92372" w:rsidRPr="005128C9" w:rsidRDefault="00A92372" w:rsidP="00577B1B">
      <w:pPr>
        <w:tabs>
          <w:tab w:val="left" w:pos="5954"/>
        </w:tabs>
        <w:spacing w:after="0" w:line="240" w:lineRule="auto"/>
        <w:rPr>
          <w:rFonts w:ascii="Times New Roman" w:hAnsi="Times New Roman"/>
          <w:sz w:val="28"/>
          <w:szCs w:val="28"/>
        </w:rPr>
      </w:pPr>
      <w:r>
        <w:rPr>
          <w:rFonts w:ascii="Times New Roman" w:hAnsi="Times New Roman"/>
          <w:sz w:val="28"/>
          <w:szCs w:val="28"/>
        </w:rPr>
        <w:t>Iekšlietu ministrs</w:t>
      </w:r>
      <w:r>
        <w:rPr>
          <w:rFonts w:ascii="Times New Roman" w:hAnsi="Times New Roman"/>
          <w:sz w:val="28"/>
          <w:szCs w:val="28"/>
        </w:rPr>
        <w:tab/>
      </w:r>
      <w:r w:rsidRPr="005128C9">
        <w:rPr>
          <w:rFonts w:ascii="Times New Roman" w:hAnsi="Times New Roman"/>
          <w:sz w:val="28"/>
          <w:szCs w:val="28"/>
        </w:rPr>
        <w:t>R.Kozlovskis</w:t>
      </w:r>
    </w:p>
    <w:p w14:paraId="2B939247" w14:textId="77777777" w:rsidR="00A92372" w:rsidRPr="005128C9" w:rsidRDefault="00A92372" w:rsidP="005128C9">
      <w:pPr>
        <w:spacing w:after="0" w:line="240" w:lineRule="auto"/>
        <w:rPr>
          <w:rFonts w:ascii="Times New Roman" w:hAnsi="Times New Roman"/>
          <w:sz w:val="28"/>
          <w:szCs w:val="28"/>
        </w:rPr>
      </w:pPr>
      <w:r w:rsidRPr="005128C9">
        <w:rPr>
          <w:rFonts w:ascii="Times New Roman" w:hAnsi="Times New Roman"/>
          <w:sz w:val="28"/>
          <w:szCs w:val="28"/>
        </w:rPr>
        <w:tab/>
      </w:r>
      <w:r w:rsidRPr="005128C9">
        <w:rPr>
          <w:rFonts w:ascii="Times New Roman" w:hAnsi="Times New Roman"/>
          <w:sz w:val="28"/>
          <w:szCs w:val="28"/>
        </w:rPr>
        <w:tab/>
      </w:r>
      <w:r w:rsidRPr="005128C9">
        <w:rPr>
          <w:rFonts w:ascii="Times New Roman" w:hAnsi="Times New Roman"/>
          <w:sz w:val="28"/>
          <w:szCs w:val="28"/>
        </w:rPr>
        <w:tab/>
      </w:r>
      <w:r w:rsidRPr="005128C9">
        <w:rPr>
          <w:rFonts w:ascii="Times New Roman" w:hAnsi="Times New Roman"/>
          <w:sz w:val="28"/>
          <w:szCs w:val="28"/>
        </w:rPr>
        <w:tab/>
      </w:r>
      <w:r w:rsidRPr="005128C9">
        <w:rPr>
          <w:rFonts w:ascii="Times New Roman" w:hAnsi="Times New Roman"/>
          <w:sz w:val="28"/>
          <w:szCs w:val="28"/>
        </w:rPr>
        <w:tab/>
      </w:r>
      <w:r w:rsidRPr="005128C9">
        <w:rPr>
          <w:rFonts w:ascii="Times New Roman" w:hAnsi="Times New Roman"/>
          <w:sz w:val="28"/>
          <w:szCs w:val="28"/>
        </w:rPr>
        <w:tab/>
      </w:r>
      <w:r w:rsidRPr="005128C9">
        <w:rPr>
          <w:rFonts w:ascii="Times New Roman" w:hAnsi="Times New Roman"/>
          <w:sz w:val="28"/>
          <w:szCs w:val="28"/>
        </w:rPr>
        <w:tab/>
      </w:r>
    </w:p>
    <w:p w14:paraId="575F6A55" w14:textId="77777777" w:rsidR="00A92372" w:rsidRPr="005128C9" w:rsidRDefault="00A92372" w:rsidP="00577B1B">
      <w:pPr>
        <w:pStyle w:val="naisf"/>
        <w:tabs>
          <w:tab w:val="left" w:pos="5954"/>
        </w:tabs>
        <w:spacing w:before="0" w:beforeAutospacing="0" w:after="0" w:afterAutospacing="0"/>
        <w:rPr>
          <w:sz w:val="28"/>
          <w:szCs w:val="28"/>
        </w:rPr>
      </w:pPr>
      <w:r w:rsidRPr="005128C9">
        <w:rPr>
          <w:sz w:val="28"/>
          <w:szCs w:val="28"/>
        </w:rPr>
        <w:t xml:space="preserve">Vīza: valsts sekretāre </w:t>
      </w:r>
      <w:r>
        <w:rPr>
          <w:sz w:val="28"/>
          <w:szCs w:val="28"/>
        </w:rPr>
        <w:tab/>
      </w:r>
      <w:r w:rsidRPr="005128C9">
        <w:rPr>
          <w:sz w:val="28"/>
          <w:szCs w:val="28"/>
        </w:rPr>
        <w:t>I.Pētersone</w:t>
      </w:r>
      <w:r>
        <w:rPr>
          <w:sz w:val="28"/>
          <w:szCs w:val="28"/>
        </w:rPr>
        <w:t>–</w:t>
      </w:r>
      <w:r w:rsidRPr="005128C9">
        <w:rPr>
          <w:sz w:val="28"/>
          <w:szCs w:val="28"/>
        </w:rPr>
        <w:t>Godmane</w:t>
      </w:r>
    </w:p>
    <w:p w14:paraId="027F3618" w14:textId="77777777" w:rsidR="00A92372" w:rsidRPr="005128C9" w:rsidRDefault="00A92372" w:rsidP="005128C9">
      <w:pPr>
        <w:pStyle w:val="naisf"/>
        <w:spacing w:before="0" w:beforeAutospacing="0" w:after="0" w:afterAutospacing="0"/>
        <w:rPr>
          <w:sz w:val="28"/>
          <w:szCs w:val="28"/>
        </w:rPr>
      </w:pPr>
    </w:p>
    <w:p w14:paraId="3DAEAD2B" w14:textId="77777777" w:rsidR="00B00E13" w:rsidRPr="00323988" w:rsidRDefault="00B00E13" w:rsidP="005128C9">
      <w:pPr>
        <w:pStyle w:val="naisf"/>
        <w:spacing w:before="0" w:beforeAutospacing="0" w:after="0" w:afterAutospacing="0"/>
        <w:rPr>
          <w:sz w:val="16"/>
          <w:szCs w:val="16"/>
        </w:rPr>
      </w:pPr>
    </w:p>
    <w:p w14:paraId="71363072" w14:textId="77777777" w:rsidR="00B00E13" w:rsidRPr="00323988" w:rsidRDefault="00B00E13" w:rsidP="005128C9">
      <w:pPr>
        <w:pStyle w:val="naisf"/>
        <w:spacing w:before="0" w:beforeAutospacing="0" w:after="0" w:afterAutospacing="0"/>
        <w:rPr>
          <w:sz w:val="16"/>
          <w:szCs w:val="16"/>
        </w:rPr>
      </w:pPr>
    </w:p>
    <w:p w14:paraId="6EE94364" w14:textId="77777777" w:rsidR="00CE2C61" w:rsidRPr="000F08DE" w:rsidRDefault="00CE2C61" w:rsidP="005128C9">
      <w:pPr>
        <w:pStyle w:val="naisf"/>
        <w:spacing w:before="0" w:beforeAutospacing="0" w:after="0" w:afterAutospacing="0"/>
        <w:rPr>
          <w:sz w:val="20"/>
          <w:szCs w:val="20"/>
        </w:rPr>
      </w:pPr>
    </w:p>
    <w:p w14:paraId="378482DF" w14:textId="77777777" w:rsidR="0071001B" w:rsidRDefault="0071001B" w:rsidP="00C86E6D">
      <w:pPr>
        <w:pStyle w:val="naisf"/>
        <w:spacing w:before="0" w:beforeAutospacing="0" w:after="0" w:afterAutospacing="0"/>
        <w:rPr>
          <w:sz w:val="20"/>
          <w:szCs w:val="20"/>
        </w:rPr>
      </w:pPr>
    </w:p>
    <w:p w14:paraId="58BCD1B3" w14:textId="77777777" w:rsidR="00DE5400" w:rsidRDefault="00DE5400" w:rsidP="00C86E6D">
      <w:pPr>
        <w:pStyle w:val="naisf"/>
        <w:spacing w:before="0" w:beforeAutospacing="0" w:after="0" w:afterAutospacing="0"/>
        <w:rPr>
          <w:sz w:val="20"/>
          <w:szCs w:val="20"/>
        </w:rPr>
      </w:pPr>
    </w:p>
    <w:p w14:paraId="5EC5A4E1" w14:textId="77777777" w:rsidR="00DE5400" w:rsidRDefault="00DE5400" w:rsidP="00C86E6D">
      <w:pPr>
        <w:pStyle w:val="naisf"/>
        <w:spacing w:before="0" w:beforeAutospacing="0" w:after="0" w:afterAutospacing="0"/>
        <w:rPr>
          <w:sz w:val="20"/>
          <w:szCs w:val="20"/>
        </w:rPr>
      </w:pPr>
    </w:p>
    <w:p w14:paraId="5F53384F" w14:textId="77777777" w:rsidR="00DE5400" w:rsidRDefault="00DE5400" w:rsidP="00C86E6D">
      <w:pPr>
        <w:pStyle w:val="naisf"/>
        <w:spacing w:before="0" w:beforeAutospacing="0" w:after="0" w:afterAutospacing="0"/>
        <w:rPr>
          <w:sz w:val="20"/>
          <w:szCs w:val="20"/>
        </w:rPr>
      </w:pPr>
    </w:p>
    <w:p w14:paraId="16A4101C" w14:textId="77777777" w:rsidR="00DE5400" w:rsidRDefault="00DE5400" w:rsidP="00C86E6D">
      <w:pPr>
        <w:pStyle w:val="naisf"/>
        <w:spacing w:before="0" w:beforeAutospacing="0" w:after="0" w:afterAutospacing="0"/>
        <w:rPr>
          <w:sz w:val="20"/>
          <w:szCs w:val="20"/>
        </w:rPr>
      </w:pPr>
    </w:p>
    <w:p w14:paraId="2F0ABABE" w14:textId="77777777" w:rsidR="00DE5400" w:rsidRDefault="00DE5400" w:rsidP="00C86E6D">
      <w:pPr>
        <w:pStyle w:val="naisf"/>
        <w:spacing w:before="0" w:beforeAutospacing="0" w:after="0" w:afterAutospacing="0"/>
        <w:rPr>
          <w:sz w:val="20"/>
          <w:szCs w:val="20"/>
        </w:rPr>
      </w:pPr>
    </w:p>
    <w:p w14:paraId="49AAEA2F" w14:textId="77777777" w:rsidR="00DE5400" w:rsidRDefault="00DE5400" w:rsidP="00C86E6D">
      <w:pPr>
        <w:pStyle w:val="naisf"/>
        <w:spacing w:before="0" w:beforeAutospacing="0" w:after="0" w:afterAutospacing="0"/>
        <w:rPr>
          <w:sz w:val="20"/>
          <w:szCs w:val="20"/>
        </w:rPr>
      </w:pPr>
    </w:p>
    <w:p w14:paraId="3CE6DAC6" w14:textId="77777777" w:rsidR="00DE5400" w:rsidRDefault="00DE5400" w:rsidP="00C86E6D">
      <w:pPr>
        <w:pStyle w:val="naisf"/>
        <w:spacing w:before="0" w:beforeAutospacing="0" w:after="0" w:afterAutospacing="0"/>
        <w:rPr>
          <w:sz w:val="20"/>
          <w:szCs w:val="20"/>
        </w:rPr>
      </w:pPr>
    </w:p>
    <w:p w14:paraId="7F63C5A0" w14:textId="77777777" w:rsidR="00DE5400" w:rsidRDefault="00DE5400" w:rsidP="00C86E6D">
      <w:pPr>
        <w:pStyle w:val="naisf"/>
        <w:spacing w:before="0" w:beforeAutospacing="0" w:after="0" w:afterAutospacing="0"/>
        <w:rPr>
          <w:sz w:val="20"/>
          <w:szCs w:val="20"/>
        </w:rPr>
      </w:pPr>
    </w:p>
    <w:p w14:paraId="31A19A50" w14:textId="77777777" w:rsidR="00DE5400" w:rsidRDefault="00DE5400" w:rsidP="00C86E6D">
      <w:pPr>
        <w:pStyle w:val="naisf"/>
        <w:spacing w:before="0" w:beforeAutospacing="0" w:after="0" w:afterAutospacing="0"/>
        <w:rPr>
          <w:sz w:val="20"/>
          <w:szCs w:val="20"/>
        </w:rPr>
      </w:pPr>
    </w:p>
    <w:p w14:paraId="1FA9CD66" w14:textId="77777777" w:rsidR="00DE5400" w:rsidRDefault="00DE5400" w:rsidP="00C86E6D">
      <w:pPr>
        <w:pStyle w:val="naisf"/>
        <w:spacing w:before="0" w:beforeAutospacing="0" w:after="0" w:afterAutospacing="0"/>
        <w:rPr>
          <w:sz w:val="20"/>
          <w:szCs w:val="20"/>
        </w:rPr>
      </w:pPr>
    </w:p>
    <w:p w14:paraId="50398FD4" w14:textId="77777777" w:rsidR="00DE5400" w:rsidRDefault="00DE5400" w:rsidP="00C86E6D">
      <w:pPr>
        <w:pStyle w:val="naisf"/>
        <w:spacing w:before="0" w:beforeAutospacing="0" w:after="0" w:afterAutospacing="0"/>
        <w:rPr>
          <w:sz w:val="20"/>
          <w:szCs w:val="20"/>
        </w:rPr>
      </w:pPr>
    </w:p>
    <w:p w14:paraId="4B4FA6AF" w14:textId="77777777" w:rsidR="00DE5400" w:rsidRDefault="00DE5400" w:rsidP="00C86E6D">
      <w:pPr>
        <w:pStyle w:val="naisf"/>
        <w:spacing w:before="0" w:beforeAutospacing="0" w:after="0" w:afterAutospacing="0"/>
        <w:rPr>
          <w:sz w:val="20"/>
          <w:szCs w:val="20"/>
        </w:rPr>
      </w:pPr>
    </w:p>
    <w:p w14:paraId="49BA6C47" w14:textId="77777777" w:rsidR="00DE5400" w:rsidRDefault="00DE5400" w:rsidP="00C86E6D">
      <w:pPr>
        <w:pStyle w:val="naisf"/>
        <w:spacing w:before="0" w:beforeAutospacing="0" w:after="0" w:afterAutospacing="0"/>
        <w:rPr>
          <w:sz w:val="20"/>
          <w:szCs w:val="20"/>
        </w:rPr>
      </w:pPr>
    </w:p>
    <w:p w14:paraId="620978BD" w14:textId="77777777" w:rsidR="00DE5400" w:rsidRDefault="00DE5400" w:rsidP="00C86E6D">
      <w:pPr>
        <w:pStyle w:val="naisf"/>
        <w:spacing w:before="0" w:beforeAutospacing="0" w:after="0" w:afterAutospacing="0"/>
        <w:rPr>
          <w:sz w:val="20"/>
          <w:szCs w:val="20"/>
        </w:rPr>
      </w:pPr>
    </w:p>
    <w:p w14:paraId="2069E193" w14:textId="77777777" w:rsidR="00DE5400" w:rsidRDefault="00DE5400" w:rsidP="00C86E6D">
      <w:pPr>
        <w:pStyle w:val="naisf"/>
        <w:spacing w:before="0" w:beforeAutospacing="0" w:after="0" w:afterAutospacing="0"/>
        <w:rPr>
          <w:sz w:val="20"/>
          <w:szCs w:val="20"/>
        </w:rPr>
      </w:pPr>
    </w:p>
    <w:p w14:paraId="18FF81FF" w14:textId="77777777" w:rsidR="00DE5400" w:rsidRDefault="00DE5400" w:rsidP="00C86E6D">
      <w:pPr>
        <w:pStyle w:val="naisf"/>
        <w:spacing w:before="0" w:beforeAutospacing="0" w:after="0" w:afterAutospacing="0"/>
        <w:rPr>
          <w:sz w:val="20"/>
          <w:szCs w:val="20"/>
        </w:rPr>
      </w:pPr>
    </w:p>
    <w:p w14:paraId="1D2AD2F4" w14:textId="77777777" w:rsidR="00DE5400" w:rsidRDefault="00DE5400" w:rsidP="00C86E6D">
      <w:pPr>
        <w:pStyle w:val="naisf"/>
        <w:spacing w:before="0" w:beforeAutospacing="0" w:after="0" w:afterAutospacing="0"/>
        <w:rPr>
          <w:sz w:val="20"/>
          <w:szCs w:val="20"/>
        </w:rPr>
      </w:pPr>
    </w:p>
    <w:p w14:paraId="0EEBA0C7" w14:textId="77777777" w:rsidR="00DE5400" w:rsidRDefault="00DE5400" w:rsidP="00C86E6D">
      <w:pPr>
        <w:pStyle w:val="naisf"/>
        <w:spacing w:before="0" w:beforeAutospacing="0" w:after="0" w:afterAutospacing="0"/>
        <w:rPr>
          <w:sz w:val="20"/>
          <w:szCs w:val="20"/>
        </w:rPr>
      </w:pPr>
    </w:p>
    <w:p w14:paraId="0083A65F" w14:textId="77777777" w:rsidR="00DE5400" w:rsidRDefault="00DE5400" w:rsidP="00C86E6D">
      <w:pPr>
        <w:pStyle w:val="naisf"/>
        <w:spacing w:before="0" w:beforeAutospacing="0" w:after="0" w:afterAutospacing="0"/>
        <w:rPr>
          <w:sz w:val="20"/>
          <w:szCs w:val="20"/>
        </w:rPr>
      </w:pPr>
    </w:p>
    <w:p w14:paraId="55924734" w14:textId="77777777" w:rsidR="00DE5400" w:rsidRDefault="00DE5400" w:rsidP="00C86E6D">
      <w:pPr>
        <w:pStyle w:val="naisf"/>
        <w:spacing w:before="0" w:beforeAutospacing="0" w:after="0" w:afterAutospacing="0"/>
        <w:rPr>
          <w:sz w:val="20"/>
          <w:szCs w:val="20"/>
        </w:rPr>
      </w:pPr>
    </w:p>
    <w:p w14:paraId="67C274AD" w14:textId="77777777" w:rsidR="00DE5400" w:rsidRDefault="00DE5400" w:rsidP="00C86E6D">
      <w:pPr>
        <w:pStyle w:val="naisf"/>
        <w:spacing w:before="0" w:beforeAutospacing="0" w:after="0" w:afterAutospacing="0"/>
        <w:rPr>
          <w:sz w:val="20"/>
          <w:szCs w:val="20"/>
        </w:rPr>
      </w:pPr>
    </w:p>
    <w:p w14:paraId="2A02ED89" w14:textId="77777777" w:rsidR="00DE5400" w:rsidRDefault="00DE5400" w:rsidP="00C86E6D">
      <w:pPr>
        <w:pStyle w:val="naisf"/>
        <w:spacing w:before="0" w:beforeAutospacing="0" w:after="0" w:afterAutospacing="0"/>
        <w:rPr>
          <w:sz w:val="20"/>
          <w:szCs w:val="20"/>
        </w:rPr>
      </w:pPr>
    </w:p>
    <w:p w14:paraId="4D5F6EB2" w14:textId="77777777" w:rsidR="00DE5400" w:rsidRDefault="00DE5400" w:rsidP="00C86E6D">
      <w:pPr>
        <w:pStyle w:val="naisf"/>
        <w:spacing w:before="0" w:beforeAutospacing="0" w:after="0" w:afterAutospacing="0"/>
        <w:rPr>
          <w:sz w:val="20"/>
          <w:szCs w:val="20"/>
        </w:rPr>
      </w:pPr>
      <w:bookmarkStart w:id="5" w:name="_GoBack"/>
      <w:bookmarkEnd w:id="5"/>
    </w:p>
    <w:p w14:paraId="612678E8" w14:textId="77777777" w:rsidR="00DE5400" w:rsidRDefault="00DE5400" w:rsidP="00C86E6D">
      <w:pPr>
        <w:pStyle w:val="naisf"/>
        <w:spacing w:before="0" w:beforeAutospacing="0" w:after="0" w:afterAutospacing="0"/>
        <w:rPr>
          <w:sz w:val="20"/>
          <w:szCs w:val="20"/>
        </w:rPr>
      </w:pPr>
    </w:p>
    <w:p w14:paraId="1BF938BF" w14:textId="77777777" w:rsidR="00DE5400" w:rsidRDefault="00DE5400" w:rsidP="00C86E6D">
      <w:pPr>
        <w:pStyle w:val="naisf"/>
        <w:spacing w:before="0" w:beforeAutospacing="0" w:after="0" w:afterAutospacing="0"/>
        <w:rPr>
          <w:sz w:val="20"/>
          <w:szCs w:val="20"/>
        </w:rPr>
      </w:pPr>
    </w:p>
    <w:p w14:paraId="4302B068" w14:textId="77777777" w:rsidR="00DE5400" w:rsidRDefault="00DE5400" w:rsidP="00C86E6D">
      <w:pPr>
        <w:pStyle w:val="naisf"/>
        <w:spacing w:before="0" w:beforeAutospacing="0" w:after="0" w:afterAutospacing="0"/>
        <w:rPr>
          <w:sz w:val="20"/>
          <w:szCs w:val="20"/>
        </w:rPr>
      </w:pPr>
    </w:p>
    <w:p w14:paraId="59366863" w14:textId="77777777" w:rsidR="00DE5400" w:rsidRDefault="00DE5400" w:rsidP="00C86E6D">
      <w:pPr>
        <w:pStyle w:val="naisf"/>
        <w:spacing w:before="0" w:beforeAutospacing="0" w:after="0" w:afterAutospacing="0"/>
        <w:rPr>
          <w:sz w:val="20"/>
          <w:szCs w:val="20"/>
        </w:rPr>
      </w:pPr>
    </w:p>
    <w:p w14:paraId="174F794E" w14:textId="77777777" w:rsidR="00DE5400" w:rsidRDefault="00DE5400" w:rsidP="00C86E6D">
      <w:pPr>
        <w:pStyle w:val="naisf"/>
        <w:spacing w:before="0" w:beforeAutospacing="0" w:after="0" w:afterAutospacing="0"/>
        <w:rPr>
          <w:sz w:val="20"/>
          <w:szCs w:val="20"/>
        </w:rPr>
      </w:pPr>
    </w:p>
    <w:p w14:paraId="0913C6AF" w14:textId="77777777" w:rsidR="00DE5400" w:rsidRDefault="00DE5400" w:rsidP="00C86E6D">
      <w:pPr>
        <w:pStyle w:val="naisf"/>
        <w:spacing w:before="0" w:beforeAutospacing="0" w:after="0" w:afterAutospacing="0"/>
        <w:rPr>
          <w:sz w:val="20"/>
          <w:szCs w:val="20"/>
        </w:rPr>
      </w:pPr>
    </w:p>
    <w:p w14:paraId="56B9D342" w14:textId="77777777" w:rsidR="00DE5400" w:rsidRDefault="00DE5400" w:rsidP="00C86E6D">
      <w:pPr>
        <w:pStyle w:val="naisf"/>
        <w:spacing w:before="0" w:beforeAutospacing="0" w:after="0" w:afterAutospacing="0"/>
        <w:rPr>
          <w:sz w:val="20"/>
          <w:szCs w:val="20"/>
        </w:rPr>
      </w:pPr>
    </w:p>
    <w:p w14:paraId="6F3AD373" w14:textId="61632336" w:rsidR="004E04B0" w:rsidRDefault="00CD3BD8" w:rsidP="00C86E6D">
      <w:pPr>
        <w:pStyle w:val="naisf"/>
        <w:spacing w:before="0" w:beforeAutospacing="0" w:after="0" w:afterAutospacing="0"/>
        <w:rPr>
          <w:sz w:val="20"/>
          <w:szCs w:val="20"/>
        </w:rPr>
      </w:pPr>
      <w:r>
        <w:rPr>
          <w:sz w:val="20"/>
          <w:szCs w:val="20"/>
        </w:rPr>
        <w:t>11</w:t>
      </w:r>
      <w:r w:rsidR="004E04B0">
        <w:rPr>
          <w:sz w:val="20"/>
          <w:szCs w:val="20"/>
        </w:rPr>
        <w:t>.</w:t>
      </w:r>
      <w:r w:rsidR="000B2AB2">
        <w:rPr>
          <w:sz w:val="20"/>
          <w:szCs w:val="20"/>
        </w:rPr>
        <w:t>0</w:t>
      </w:r>
      <w:r w:rsidR="00865DE4">
        <w:rPr>
          <w:sz w:val="20"/>
          <w:szCs w:val="20"/>
        </w:rPr>
        <w:t>3</w:t>
      </w:r>
      <w:r w:rsidR="004E04B0">
        <w:rPr>
          <w:sz w:val="20"/>
          <w:szCs w:val="20"/>
        </w:rPr>
        <w:t>.201</w:t>
      </w:r>
      <w:r w:rsidR="000B2AB2">
        <w:rPr>
          <w:sz w:val="20"/>
          <w:szCs w:val="20"/>
        </w:rPr>
        <w:t>6</w:t>
      </w:r>
      <w:r w:rsidR="004E04B0">
        <w:rPr>
          <w:sz w:val="20"/>
          <w:szCs w:val="20"/>
        </w:rPr>
        <w:t>.</w:t>
      </w:r>
    </w:p>
    <w:p w14:paraId="4358A375" w14:textId="1930A154" w:rsidR="003B16D6" w:rsidRPr="009874F9" w:rsidRDefault="000E000A" w:rsidP="00C86E6D">
      <w:pPr>
        <w:pStyle w:val="naisf"/>
        <w:spacing w:before="0" w:beforeAutospacing="0" w:after="0" w:afterAutospacing="0"/>
        <w:rPr>
          <w:sz w:val="20"/>
          <w:szCs w:val="20"/>
        </w:rPr>
      </w:pPr>
      <w:r w:rsidRPr="009874F9">
        <w:rPr>
          <w:sz w:val="20"/>
          <w:szCs w:val="20"/>
        </w:rPr>
        <w:t>1</w:t>
      </w:r>
      <w:r w:rsidR="00632EE7">
        <w:rPr>
          <w:sz w:val="20"/>
          <w:szCs w:val="20"/>
        </w:rPr>
        <w:t>981</w:t>
      </w:r>
    </w:p>
    <w:p w14:paraId="3CC2133B" w14:textId="050E41A1" w:rsidR="00A92372" w:rsidRPr="00786229" w:rsidRDefault="002F080D" w:rsidP="009874F9">
      <w:pPr>
        <w:pStyle w:val="naisf"/>
        <w:spacing w:before="0" w:beforeAutospacing="0" w:after="0" w:afterAutospacing="0"/>
      </w:pPr>
      <w:r w:rsidRPr="00A742C4">
        <w:rPr>
          <w:noProof/>
          <w:sz w:val="20"/>
          <w:szCs w:val="20"/>
          <w:lang w:val="en-US"/>
        </w:rPr>
        <w:t>D</w:t>
      </w:r>
      <w:r w:rsidR="00A92372" w:rsidRPr="00A742C4">
        <w:rPr>
          <w:noProof/>
          <w:sz w:val="20"/>
          <w:szCs w:val="20"/>
          <w:lang w:val="en-US"/>
        </w:rPr>
        <w:t>.</w:t>
      </w:r>
      <w:r w:rsidRPr="00A742C4">
        <w:rPr>
          <w:noProof/>
          <w:sz w:val="20"/>
          <w:szCs w:val="20"/>
          <w:lang w:val="en-US"/>
        </w:rPr>
        <w:t>Šrenks</w:t>
      </w:r>
      <w:r w:rsidR="006A565D" w:rsidRPr="00A742C4">
        <w:rPr>
          <w:noProof/>
          <w:sz w:val="20"/>
          <w:szCs w:val="20"/>
          <w:lang w:val="en-US"/>
        </w:rPr>
        <w:t xml:space="preserve">, </w:t>
      </w:r>
      <w:r w:rsidR="00A92372" w:rsidRPr="00A742C4">
        <w:rPr>
          <w:noProof/>
          <w:sz w:val="20"/>
          <w:szCs w:val="20"/>
          <w:lang w:val="en-US"/>
        </w:rPr>
        <w:t>67</w:t>
      </w:r>
      <w:r w:rsidRPr="00A742C4">
        <w:rPr>
          <w:noProof/>
          <w:sz w:val="20"/>
          <w:szCs w:val="20"/>
          <w:lang w:val="en-US"/>
        </w:rPr>
        <w:t>075702</w:t>
      </w:r>
      <w:r w:rsidR="00A92372" w:rsidRPr="00A742C4">
        <w:rPr>
          <w:noProof/>
          <w:sz w:val="20"/>
          <w:szCs w:val="20"/>
          <w:lang w:val="en-US"/>
        </w:rPr>
        <w:t xml:space="preserve">, </w:t>
      </w:r>
      <w:r w:rsidRPr="00A742C4">
        <w:rPr>
          <w:noProof/>
          <w:sz w:val="20"/>
          <w:szCs w:val="20"/>
          <w:lang w:val="en-US"/>
        </w:rPr>
        <w:t>dins.srenks@rs.gov.lv</w:t>
      </w:r>
    </w:p>
    <w:sectPr w:rsidR="00A92372" w:rsidRPr="00786229" w:rsidSect="00855CB7">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8BD2D" w14:textId="77777777" w:rsidR="006B3E78" w:rsidRDefault="006B3E78" w:rsidP="00A61504">
      <w:pPr>
        <w:spacing w:after="0" w:line="240" w:lineRule="auto"/>
      </w:pPr>
      <w:r>
        <w:separator/>
      </w:r>
    </w:p>
  </w:endnote>
  <w:endnote w:type="continuationSeparator" w:id="0">
    <w:p w14:paraId="2EA807AF" w14:textId="77777777" w:rsidR="006B3E78" w:rsidRDefault="006B3E78" w:rsidP="00A6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iberation Serif">
    <w:panose1 w:val="02020603050405020304"/>
    <w:charset w:val="BA"/>
    <w:family w:val="roman"/>
    <w:pitch w:val="variable"/>
    <w:sig w:usb0="E0000AFF" w:usb1="500078FF" w:usb2="00000021" w:usb3="00000000" w:csb0="000001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2CFB2" w14:textId="03F34DDD" w:rsidR="00E4778B" w:rsidRPr="009C1BD4" w:rsidRDefault="00E4778B" w:rsidP="00E4778B">
    <w:pPr>
      <w:tabs>
        <w:tab w:val="center" w:pos="4153"/>
        <w:tab w:val="right" w:pos="8306"/>
      </w:tabs>
      <w:suppressAutoHyphens/>
      <w:spacing w:after="0" w:line="240" w:lineRule="auto"/>
      <w:jc w:val="both"/>
      <w:rPr>
        <w:rFonts w:ascii="Times New Roman" w:eastAsia="Times New Roman" w:hAnsi="Times New Roman"/>
        <w:sz w:val="20"/>
        <w:szCs w:val="20"/>
        <w:lang w:eastAsia="ar-SA"/>
      </w:rPr>
    </w:pPr>
    <w:r w:rsidRPr="009C1BD4">
      <w:rPr>
        <w:rFonts w:ascii="Times New Roman" w:eastAsia="Times New Roman" w:hAnsi="Times New Roman"/>
        <w:noProof/>
        <w:sz w:val="20"/>
        <w:szCs w:val="20"/>
        <w:lang w:eastAsia="ar-SA"/>
      </w:rPr>
      <w:t>IEMAnot_</w:t>
    </w:r>
    <w:r w:rsidR="00CD3BD8">
      <w:rPr>
        <w:rFonts w:ascii="Times New Roman" w:eastAsia="Times New Roman" w:hAnsi="Times New Roman"/>
        <w:noProof/>
        <w:sz w:val="20"/>
        <w:szCs w:val="20"/>
        <w:lang w:eastAsia="ar-SA"/>
      </w:rPr>
      <w:t>11</w:t>
    </w:r>
    <w:r w:rsidR="000B2AB2">
      <w:rPr>
        <w:rFonts w:ascii="Times New Roman" w:eastAsia="Times New Roman" w:hAnsi="Times New Roman"/>
        <w:noProof/>
        <w:sz w:val="20"/>
        <w:szCs w:val="20"/>
        <w:lang w:eastAsia="ar-SA"/>
      </w:rPr>
      <w:t>0</w:t>
    </w:r>
    <w:r w:rsidR="00865DE4">
      <w:rPr>
        <w:rFonts w:ascii="Times New Roman" w:eastAsia="Times New Roman" w:hAnsi="Times New Roman"/>
        <w:noProof/>
        <w:sz w:val="20"/>
        <w:szCs w:val="20"/>
        <w:lang w:eastAsia="ar-SA"/>
      </w:rPr>
      <w:t>3</w:t>
    </w:r>
    <w:r w:rsidR="001D59DE">
      <w:rPr>
        <w:rFonts w:ascii="Times New Roman" w:eastAsia="Times New Roman" w:hAnsi="Times New Roman"/>
        <w:noProof/>
        <w:sz w:val="20"/>
        <w:szCs w:val="20"/>
        <w:lang w:eastAsia="ar-SA"/>
      </w:rPr>
      <w:t>1</w:t>
    </w:r>
    <w:r w:rsidR="000B2AB2">
      <w:rPr>
        <w:rFonts w:ascii="Times New Roman" w:eastAsia="Times New Roman" w:hAnsi="Times New Roman"/>
        <w:noProof/>
        <w:sz w:val="20"/>
        <w:szCs w:val="20"/>
        <w:lang w:eastAsia="ar-SA"/>
      </w:rPr>
      <w:t>6</w:t>
    </w:r>
    <w:r w:rsidRPr="009C1BD4">
      <w:rPr>
        <w:rFonts w:ascii="Times New Roman" w:eastAsia="Times New Roman" w:hAnsi="Times New Roman"/>
        <w:noProof/>
        <w:sz w:val="20"/>
        <w:szCs w:val="20"/>
        <w:lang w:eastAsia="ar-SA"/>
      </w:rPr>
      <w:t xml:space="preserve">; </w:t>
    </w:r>
    <w:r w:rsidRPr="009C1BD4">
      <w:rPr>
        <w:rFonts w:ascii="Times New Roman" w:eastAsia="Times New Roman" w:hAnsi="Times New Roman"/>
        <w:sz w:val="20"/>
        <w:szCs w:val="20"/>
        <w:lang w:eastAsia="ar-SA"/>
      </w:rPr>
      <w:t>Ministru kabineta noteikumu projekta "Latvijas Republikas valsts robežas joslas iekārtošanas un uzturēšanas noteikumi” sākotnējās ietekmes novērtējuma ziņojums (anotācija).</w:t>
    </w:r>
  </w:p>
  <w:p w14:paraId="7735642A" w14:textId="77777777" w:rsidR="00C84B5D" w:rsidRPr="00BE335E" w:rsidRDefault="00C84B5D" w:rsidP="00EF7362">
    <w:pPr>
      <w:pStyle w:val="Kjene"/>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2C611" w14:textId="46E6A425" w:rsidR="00BE335E" w:rsidRPr="009C1BD4" w:rsidRDefault="00BE335E" w:rsidP="00BE335E">
    <w:pPr>
      <w:tabs>
        <w:tab w:val="center" w:pos="4153"/>
        <w:tab w:val="right" w:pos="8306"/>
      </w:tabs>
      <w:suppressAutoHyphens/>
      <w:spacing w:after="0" w:line="240" w:lineRule="auto"/>
      <w:jc w:val="both"/>
      <w:rPr>
        <w:rFonts w:ascii="Times New Roman" w:eastAsia="Times New Roman" w:hAnsi="Times New Roman"/>
        <w:sz w:val="20"/>
        <w:szCs w:val="20"/>
        <w:lang w:eastAsia="ar-SA"/>
      </w:rPr>
    </w:pPr>
    <w:r w:rsidRPr="009C1BD4">
      <w:rPr>
        <w:rFonts w:ascii="Times New Roman" w:eastAsia="Times New Roman" w:hAnsi="Times New Roman"/>
        <w:noProof/>
        <w:sz w:val="20"/>
        <w:szCs w:val="20"/>
        <w:lang w:eastAsia="ar-SA"/>
      </w:rPr>
      <w:t>IEMAnot_</w:t>
    </w:r>
    <w:r w:rsidR="00CD3BD8">
      <w:rPr>
        <w:rFonts w:ascii="Times New Roman" w:eastAsia="Times New Roman" w:hAnsi="Times New Roman"/>
        <w:noProof/>
        <w:sz w:val="20"/>
        <w:szCs w:val="20"/>
        <w:lang w:eastAsia="ar-SA"/>
      </w:rPr>
      <w:t>11</w:t>
    </w:r>
    <w:r w:rsidR="000B2AB2">
      <w:rPr>
        <w:rFonts w:ascii="Times New Roman" w:eastAsia="Times New Roman" w:hAnsi="Times New Roman"/>
        <w:noProof/>
        <w:sz w:val="20"/>
        <w:szCs w:val="20"/>
        <w:lang w:eastAsia="ar-SA"/>
      </w:rPr>
      <w:t>0</w:t>
    </w:r>
    <w:r w:rsidR="00865DE4">
      <w:rPr>
        <w:rFonts w:ascii="Times New Roman" w:eastAsia="Times New Roman" w:hAnsi="Times New Roman"/>
        <w:noProof/>
        <w:sz w:val="20"/>
        <w:szCs w:val="20"/>
        <w:lang w:eastAsia="ar-SA"/>
      </w:rPr>
      <w:t>3</w:t>
    </w:r>
    <w:r w:rsidRPr="009C1BD4">
      <w:rPr>
        <w:rFonts w:ascii="Times New Roman" w:eastAsia="Times New Roman" w:hAnsi="Times New Roman"/>
        <w:noProof/>
        <w:sz w:val="20"/>
        <w:szCs w:val="20"/>
        <w:lang w:eastAsia="ar-SA"/>
      </w:rPr>
      <w:t>1</w:t>
    </w:r>
    <w:r w:rsidR="000B2AB2">
      <w:rPr>
        <w:rFonts w:ascii="Times New Roman" w:eastAsia="Times New Roman" w:hAnsi="Times New Roman"/>
        <w:noProof/>
        <w:sz w:val="20"/>
        <w:szCs w:val="20"/>
        <w:lang w:eastAsia="ar-SA"/>
      </w:rPr>
      <w:t>6</w:t>
    </w:r>
    <w:r w:rsidR="000604CF" w:rsidRPr="009C1BD4">
      <w:rPr>
        <w:rFonts w:ascii="Times New Roman" w:eastAsia="Times New Roman" w:hAnsi="Times New Roman"/>
        <w:noProof/>
        <w:sz w:val="20"/>
        <w:szCs w:val="20"/>
        <w:lang w:eastAsia="ar-SA"/>
      </w:rPr>
      <w:t xml:space="preserve">; </w:t>
    </w:r>
    <w:r w:rsidRPr="009C1BD4">
      <w:rPr>
        <w:rFonts w:ascii="Times New Roman" w:eastAsia="Times New Roman" w:hAnsi="Times New Roman"/>
        <w:sz w:val="20"/>
        <w:szCs w:val="20"/>
        <w:lang w:eastAsia="ar-SA"/>
      </w:rPr>
      <w:t>Ministru kabineta noteikumu projekta "</w:t>
    </w:r>
    <w:r w:rsidR="00E03C3C" w:rsidRPr="009C1BD4">
      <w:rPr>
        <w:rFonts w:ascii="Times New Roman" w:eastAsia="Times New Roman" w:hAnsi="Times New Roman"/>
        <w:sz w:val="20"/>
        <w:szCs w:val="20"/>
        <w:lang w:eastAsia="ar-SA"/>
      </w:rPr>
      <w:t>Latvijas Republikas</w:t>
    </w:r>
    <w:r w:rsidR="00E4778B" w:rsidRPr="009C1BD4">
      <w:rPr>
        <w:rFonts w:ascii="Times New Roman" w:eastAsia="Times New Roman" w:hAnsi="Times New Roman"/>
        <w:sz w:val="20"/>
        <w:szCs w:val="20"/>
        <w:lang w:eastAsia="ar-SA"/>
      </w:rPr>
      <w:t xml:space="preserve"> </w:t>
    </w:r>
    <w:r w:rsidRPr="009C1BD4">
      <w:rPr>
        <w:rFonts w:ascii="Times New Roman" w:eastAsia="Times New Roman" w:hAnsi="Times New Roman"/>
        <w:sz w:val="20"/>
        <w:szCs w:val="20"/>
        <w:lang w:eastAsia="ar-SA"/>
      </w:rPr>
      <w:t>v</w:t>
    </w:r>
    <w:r w:rsidR="00E03C3C" w:rsidRPr="009C1BD4">
      <w:rPr>
        <w:rFonts w:ascii="Times New Roman" w:eastAsia="Times New Roman" w:hAnsi="Times New Roman"/>
        <w:sz w:val="20"/>
        <w:szCs w:val="20"/>
        <w:lang w:eastAsia="ar-SA"/>
      </w:rPr>
      <w:t>alsts robežas joslas iekārtošanas</w:t>
    </w:r>
    <w:r w:rsidRPr="009C1BD4">
      <w:rPr>
        <w:rFonts w:ascii="Times New Roman" w:eastAsia="Times New Roman" w:hAnsi="Times New Roman"/>
        <w:sz w:val="20"/>
        <w:szCs w:val="20"/>
        <w:lang w:eastAsia="ar-SA"/>
      </w:rPr>
      <w:t xml:space="preserve"> un uzturēšan</w:t>
    </w:r>
    <w:r w:rsidR="00E03C3C" w:rsidRPr="009C1BD4">
      <w:rPr>
        <w:rFonts w:ascii="Times New Roman" w:eastAsia="Times New Roman" w:hAnsi="Times New Roman"/>
        <w:sz w:val="20"/>
        <w:szCs w:val="20"/>
        <w:lang w:eastAsia="ar-SA"/>
      </w:rPr>
      <w:t>as noteikumi</w:t>
    </w:r>
    <w:r w:rsidRPr="009C1BD4">
      <w:rPr>
        <w:rFonts w:ascii="Times New Roman" w:eastAsia="Times New Roman" w:hAnsi="Times New Roman"/>
        <w:sz w:val="20"/>
        <w:szCs w:val="20"/>
        <w:lang w:eastAsia="ar-SA"/>
      </w:rPr>
      <w:t>” sākotnējās ietekmes novērtējuma ziņojums (anotācija).</w:t>
    </w:r>
  </w:p>
  <w:p w14:paraId="64756DB7" w14:textId="77777777" w:rsidR="00C84B5D" w:rsidRPr="00BE335E" w:rsidRDefault="00C84B5D" w:rsidP="00BE335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E76AA" w14:textId="77777777" w:rsidR="006B3E78" w:rsidRDefault="006B3E78" w:rsidP="00A61504">
      <w:pPr>
        <w:spacing w:after="0" w:line="240" w:lineRule="auto"/>
      </w:pPr>
      <w:r>
        <w:separator/>
      </w:r>
    </w:p>
  </w:footnote>
  <w:footnote w:type="continuationSeparator" w:id="0">
    <w:p w14:paraId="473B5FA7" w14:textId="77777777" w:rsidR="006B3E78" w:rsidRDefault="006B3E78" w:rsidP="00A6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E8BF7" w14:textId="77777777" w:rsidR="00C84B5D" w:rsidRPr="00855CB7" w:rsidRDefault="00C84B5D">
    <w:pPr>
      <w:pStyle w:val="Galvene"/>
      <w:jc w:val="center"/>
      <w:rPr>
        <w:rFonts w:ascii="Times New Roman" w:hAnsi="Times New Roman"/>
        <w:sz w:val="20"/>
        <w:szCs w:val="20"/>
      </w:rPr>
    </w:pPr>
    <w:r w:rsidRPr="00855CB7">
      <w:rPr>
        <w:rFonts w:ascii="Times New Roman" w:hAnsi="Times New Roman"/>
        <w:sz w:val="20"/>
        <w:szCs w:val="20"/>
      </w:rPr>
      <w:fldChar w:fldCharType="begin"/>
    </w:r>
    <w:r w:rsidRPr="00855CB7">
      <w:rPr>
        <w:rFonts w:ascii="Times New Roman" w:hAnsi="Times New Roman"/>
        <w:sz w:val="20"/>
        <w:szCs w:val="20"/>
      </w:rPr>
      <w:instrText xml:space="preserve"> PAGE   \* MERGEFORMAT </w:instrText>
    </w:r>
    <w:r w:rsidRPr="00855CB7">
      <w:rPr>
        <w:rFonts w:ascii="Times New Roman" w:hAnsi="Times New Roman"/>
        <w:sz w:val="20"/>
        <w:szCs w:val="20"/>
      </w:rPr>
      <w:fldChar w:fldCharType="separate"/>
    </w:r>
    <w:r w:rsidR="00CD3BD8">
      <w:rPr>
        <w:rFonts w:ascii="Times New Roman" w:hAnsi="Times New Roman"/>
        <w:noProof/>
        <w:sz w:val="20"/>
        <w:szCs w:val="20"/>
      </w:rPr>
      <w:t>7</w:t>
    </w:r>
    <w:r w:rsidRPr="00855CB7">
      <w:rPr>
        <w:rFonts w:ascii="Times New Roman" w:hAnsi="Times New Roman"/>
        <w:sz w:val="20"/>
        <w:szCs w:val="20"/>
      </w:rPr>
      <w:fldChar w:fldCharType="end"/>
    </w:r>
  </w:p>
  <w:p w14:paraId="3EEC5A3F" w14:textId="77777777" w:rsidR="00C84B5D" w:rsidRDefault="00C84B5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D4696"/>
    <w:multiLevelType w:val="hybridMultilevel"/>
    <w:tmpl w:val="2F40F914"/>
    <w:lvl w:ilvl="0" w:tplc="78AE20D0">
      <w:start w:val="1"/>
      <w:numFmt w:val="decimal"/>
      <w:lvlText w:val="%1)"/>
      <w:lvlJc w:val="left"/>
      <w:pPr>
        <w:ind w:left="748" w:hanging="360"/>
      </w:pPr>
      <w:rPr>
        <w:rFonts w:hint="default"/>
      </w:rPr>
    </w:lvl>
    <w:lvl w:ilvl="1" w:tplc="04260019" w:tentative="1">
      <w:start w:val="1"/>
      <w:numFmt w:val="lowerLetter"/>
      <w:lvlText w:val="%2."/>
      <w:lvlJc w:val="left"/>
      <w:pPr>
        <w:ind w:left="1468" w:hanging="360"/>
      </w:pPr>
    </w:lvl>
    <w:lvl w:ilvl="2" w:tplc="0426001B" w:tentative="1">
      <w:start w:val="1"/>
      <w:numFmt w:val="lowerRoman"/>
      <w:lvlText w:val="%3."/>
      <w:lvlJc w:val="right"/>
      <w:pPr>
        <w:ind w:left="2188" w:hanging="180"/>
      </w:pPr>
    </w:lvl>
    <w:lvl w:ilvl="3" w:tplc="0426000F" w:tentative="1">
      <w:start w:val="1"/>
      <w:numFmt w:val="decimal"/>
      <w:lvlText w:val="%4."/>
      <w:lvlJc w:val="left"/>
      <w:pPr>
        <w:ind w:left="2908" w:hanging="360"/>
      </w:pPr>
    </w:lvl>
    <w:lvl w:ilvl="4" w:tplc="04260019" w:tentative="1">
      <w:start w:val="1"/>
      <w:numFmt w:val="lowerLetter"/>
      <w:lvlText w:val="%5."/>
      <w:lvlJc w:val="left"/>
      <w:pPr>
        <w:ind w:left="3628" w:hanging="360"/>
      </w:pPr>
    </w:lvl>
    <w:lvl w:ilvl="5" w:tplc="0426001B" w:tentative="1">
      <w:start w:val="1"/>
      <w:numFmt w:val="lowerRoman"/>
      <w:lvlText w:val="%6."/>
      <w:lvlJc w:val="right"/>
      <w:pPr>
        <w:ind w:left="4348" w:hanging="180"/>
      </w:pPr>
    </w:lvl>
    <w:lvl w:ilvl="6" w:tplc="0426000F" w:tentative="1">
      <w:start w:val="1"/>
      <w:numFmt w:val="decimal"/>
      <w:lvlText w:val="%7."/>
      <w:lvlJc w:val="left"/>
      <w:pPr>
        <w:ind w:left="5068" w:hanging="360"/>
      </w:pPr>
    </w:lvl>
    <w:lvl w:ilvl="7" w:tplc="04260019" w:tentative="1">
      <w:start w:val="1"/>
      <w:numFmt w:val="lowerLetter"/>
      <w:lvlText w:val="%8."/>
      <w:lvlJc w:val="left"/>
      <w:pPr>
        <w:ind w:left="5788" w:hanging="360"/>
      </w:pPr>
    </w:lvl>
    <w:lvl w:ilvl="8" w:tplc="0426001B" w:tentative="1">
      <w:start w:val="1"/>
      <w:numFmt w:val="lowerRoman"/>
      <w:lvlText w:val="%9."/>
      <w:lvlJc w:val="right"/>
      <w:pPr>
        <w:ind w:left="6508" w:hanging="180"/>
      </w:pPr>
    </w:lvl>
  </w:abstractNum>
  <w:abstractNum w:abstractNumId="1">
    <w:nsid w:val="07F16430"/>
    <w:multiLevelType w:val="hybridMultilevel"/>
    <w:tmpl w:val="0284C2C6"/>
    <w:lvl w:ilvl="0" w:tplc="558E78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C220795"/>
    <w:multiLevelType w:val="hybridMultilevel"/>
    <w:tmpl w:val="BECE8268"/>
    <w:lvl w:ilvl="0" w:tplc="C56C5E30">
      <w:start w:val="1"/>
      <w:numFmt w:val="decimal"/>
      <w:lvlText w:val="%1)"/>
      <w:lvlJc w:val="left"/>
      <w:pPr>
        <w:ind w:left="748" w:hanging="360"/>
      </w:pPr>
      <w:rPr>
        <w:rFonts w:hint="default"/>
      </w:rPr>
    </w:lvl>
    <w:lvl w:ilvl="1" w:tplc="04260019" w:tentative="1">
      <w:start w:val="1"/>
      <w:numFmt w:val="lowerLetter"/>
      <w:lvlText w:val="%2."/>
      <w:lvlJc w:val="left"/>
      <w:pPr>
        <w:ind w:left="1468" w:hanging="360"/>
      </w:pPr>
    </w:lvl>
    <w:lvl w:ilvl="2" w:tplc="0426001B" w:tentative="1">
      <w:start w:val="1"/>
      <w:numFmt w:val="lowerRoman"/>
      <w:lvlText w:val="%3."/>
      <w:lvlJc w:val="right"/>
      <w:pPr>
        <w:ind w:left="2188" w:hanging="180"/>
      </w:pPr>
    </w:lvl>
    <w:lvl w:ilvl="3" w:tplc="0426000F" w:tentative="1">
      <w:start w:val="1"/>
      <w:numFmt w:val="decimal"/>
      <w:lvlText w:val="%4."/>
      <w:lvlJc w:val="left"/>
      <w:pPr>
        <w:ind w:left="2908" w:hanging="360"/>
      </w:pPr>
    </w:lvl>
    <w:lvl w:ilvl="4" w:tplc="04260019" w:tentative="1">
      <w:start w:val="1"/>
      <w:numFmt w:val="lowerLetter"/>
      <w:lvlText w:val="%5."/>
      <w:lvlJc w:val="left"/>
      <w:pPr>
        <w:ind w:left="3628" w:hanging="360"/>
      </w:pPr>
    </w:lvl>
    <w:lvl w:ilvl="5" w:tplc="0426001B" w:tentative="1">
      <w:start w:val="1"/>
      <w:numFmt w:val="lowerRoman"/>
      <w:lvlText w:val="%6."/>
      <w:lvlJc w:val="right"/>
      <w:pPr>
        <w:ind w:left="4348" w:hanging="180"/>
      </w:pPr>
    </w:lvl>
    <w:lvl w:ilvl="6" w:tplc="0426000F" w:tentative="1">
      <w:start w:val="1"/>
      <w:numFmt w:val="decimal"/>
      <w:lvlText w:val="%7."/>
      <w:lvlJc w:val="left"/>
      <w:pPr>
        <w:ind w:left="5068" w:hanging="360"/>
      </w:pPr>
    </w:lvl>
    <w:lvl w:ilvl="7" w:tplc="04260019" w:tentative="1">
      <w:start w:val="1"/>
      <w:numFmt w:val="lowerLetter"/>
      <w:lvlText w:val="%8."/>
      <w:lvlJc w:val="left"/>
      <w:pPr>
        <w:ind w:left="5788" w:hanging="360"/>
      </w:pPr>
    </w:lvl>
    <w:lvl w:ilvl="8" w:tplc="0426001B" w:tentative="1">
      <w:start w:val="1"/>
      <w:numFmt w:val="lowerRoman"/>
      <w:lvlText w:val="%9."/>
      <w:lvlJc w:val="right"/>
      <w:pPr>
        <w:ind w:left="6508" w:hanging="180"/>
      </w:pPr>
    </w:lvl>
  </w:abstractNum>
  <w:abstractNum w:abstractNumId="3">
    <w:nsid w:val="470D7640"/>
    <w:multiLevelType w:val="hybridMultilevel"/>
    <w:tmpl w:val="88CC72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5393086"/>
    <w:multiLevelType w:val="hybridMultilevel"/>
    <w:tmpl w:val="2ABCE4B4"/>
    <w:lvl w:ilvl="0" w:tplc="21B6AFF8">
      <w:start w:val="1"/>
      <w:numFmt w:val="decimal"/>
      <w:lvlText w:val="%1)"/>
      <w:lvlJc w:val="left"/>
      <w:pPr>
        <w:ind w:left="625" w:hanging="360"/>
      </w:pPr>
      <w:rPr>
        <w:rFonts w:hint="default"/>
      </w:rPr>
    </w:lvl>
    <w:lvl w:ilvl="1" w:tplc="04260019" w:tentative="1">
      <w:start w:val="1"/>
      <w:numFmt w:val="lowerLetter"/>
      <w:lvlText w:val="%2."/>
      <w:lvlJc w:val="left"/>
      <w:pPr>
        <w:ind w:left="1345" w:hanging="360"/>
      </w:pPr>
    </w:lvl>
    <w:lvl w:ilvl="2" w:tplc="0426001B" w:tentative="1">
      <w:start w:val="1"/>
      <w:numFmt w:val="lowerRoman"/>
      <w:lvlText w:val="%3."/>
      <w:lvlJc w:val="right"/>
      <w:pPr>
        <w:ind w:left="2065" w:hanging="180"/>
      </w:pPr>
    </w:lvl>
    <w:lvl w:ilvl="3" w:tplc="0426000F" w:tentative="1">
      <w:start w:val="1"/>
      <w:numFmt w:val="decimal"/>
      <w:lvlText w:val="%4."/>
      <w:lvlJc w:val="left"/>
      <w:pPr>
        <w:ind w:left="2785" w:hanging="360"/>
      </w:pPr>
    </w:lvl>
    <w:lvl w:ilvl="4" w:tplc="04260019" w:tentative="1">
      <w:start w:val="1"/>
      <w:numFmt w:val="lowerLetter"/>
      <w:lvlText w:val="%5."/>
      <w:lvlJc w:val="left"/>
      <w:pPr>
        <w:ind w:left="3505" w:hanging="360"/>
      </w:pPr>
    </w:lvl>
    <w:lvl w:ilvl="5" w:tplc="0426001B" w:tentative="1">
      <w:start w:val="1"/>
      <w:numFmt w:val="lowerRoman"/>
      <w:lvlText w:val="%6."/>
      <w:lvlJc w:val="right"/>
      <w:pPr>
        <w:ind w:left="4225" w:hanging="180"/>
      </w:pPr>
    </w:lvl>
    <w:lvl w:ilvl="6" w:tplc="0426000F" w:tentative="1">
      <w:start w:val="1"/>
      <w:numFmt w:val="decimal"/>
      <w:lvlText w:val="%7."/>
      <w:lvlJc w:val="left"/>
      <w:pPr>
        <w:ind w:left="4945" w:hanging="360"/>
      </w:pPr>
    </w:lvl>
    <w:lvl w:ilvl="7" w:tplc="04260019" w:tentative="1">
      <w:start w:val="1"/>
      <w:numFmt w:val="lowerLetter"/>
      <w:lvlText w:val="%8."/>
      <w:lvlJc w:val="left"/>
      <w:pPr>
        <w:ind w:left="5665" w:hanging="360"/>
      </w:pPr>
    </w:lvl>
    <w:lvl w:ilvl="8" w:tplc="0426001B" w:tentative="1">
      <w:start w:val="1"/>
      <w:numFmt w:val="lowerRoman"/>
      <w:lvlText w:val="%9."/>
      <w:lvlJc w:val="right"/>
      <w:pPr>
        <w:ind w:left="6385" w:hanging="180"/>
      </w:pPr>
    </w:lvl>
  </w:abstractNum>
  <w:abstractNum w:abstractNumId="5">
    <w:nsid w:val="67920EEF"/>
    <w:multiLevelType w:val="hybridMultilevel"/>
    <w:tmpl w:val="51DCE2E2"/>
    <w:lvl w:ilvl="0" w:tplc="21B6AFF8">
      <w:start w:val="1"/>
      <w:numFmt w:val="decimal"/>
      <w:lvlText w:val="%1)"/>
      <w:lvlJc w:val="left"/>
      <w:pPr>
        <w:ind w:left="625" w:hanging="360"/>
      </w:pPr>
      <w:rPr>
        <w:rFonts w:hint="default"/>
      </w:rPr>
    </w:lvl>
    <w:lvl w:ilvl="1" w:tplc="04260019" w:tentative="1">
      <w:start w:val="1"/>
      <w:numFmt w:val="lowerLetter"/>
      <w:lvlText w:val="%2."/>
      <w:lvlJc w:val="left"/>
      <w:pPr>
        <w:ind w:left="1345" w:hanging="360"/>
      </w:pPr>
    </w:lvl>
    <w:lvl w:ilvl="2" w:tplc="0426001B" w:tentative="1">
      <w:start w:val="1"/>
      <w:numFmt w:val="lowerRoman"/>
      <w:lvlText w:val="%3."/>
      <w:lvlJc w:val="right"/>
      <w:pPr>
        <w:ind w:left="2065" w:hanging="180"/>
      </w:pPr>
    </w:lvl>
    <w:lvl w:ilvl="3" w:tplc="0426000F" w:tentative="1">
      <w:start w:val="1"/>
      <w:numFmt w:val="decimal"/>
      <w:lvlText w:val="%4."/>
      <w:lvlJc w:val="left"/>
      <w:pPr>
        <w:ind w:left="2785" w:hanging="360"/>
      </w:pPr>
    </w:lvl>
    <w:lvl w:ilvl="4" w:tplc="04260019" w:tentative="1">
      <w:start w:val="1"/>
      <w:numFmt w:val="lowerLetter"/>
      <w:lvlText w:val="%5."/>
      <w:lvlJc w:val="left"/>
      <w:pPr>
        <w:ind w:left="3505" w:hanging="360"/>
      </w:pPr>
    </w:lvl>
    <w:lvl w:ilvl="5" w:tplc="0426001B" w:tentative="1">
      <w:start w:val="1"/>
      <w:numFmt w:val="lowerRoman"/>
      <w:lvlText w:val="%6."/>
      <w:lvlJc w:val="right"/>
      <w:pPr>
        <w:ind w:left="4225" w:hanging="180"/>
      </w:pPr>
    </w:lvl>
    <w:lvl w:ilvl="6" w:tplc="0426000F" w:tentative="1">
      <w:start w:val="1"/>
      <w:numFmt w:val="decimal"/>
      <w:lvlText w:val="%7."/>
      <w:lvlJc w:val="left"/>
      <w:pPr>
        <w:ind w:left="4945" w:hanging="360"/>
      </w:pPr>
    </w:lvl>
    <w:lvl w:ilvl="7" w:tplc="04260019" w:tentative="1">
      <w:start w:val="1"/>
      <w:numFmt w:val="lowerLetter"/>
      <w:lvlText w:val="%8."/>
      <w:lvlJc w:val="left"/>
      <w:pPr>
        <w:ind w:left="5665" w:hanging="360"/>
      </w:pPr>
    </w:lvl>
    <w:lvl w:ilvl="8" w:tplc="0426001B" w:tentative="1">
      <w:start w:val="1"/>
      <w:numFmt w:val="lowerRoman"/>
      <w:lvlText w:val="%9."/>
      <w:lvlJc w:val="right"/>
      <w:pPr>
        <w:ind w:left="6385" w:hanging="180"/>
      </w:pPr>
    </w:lvl>
  </w:abstractNum>
  <w:abstractNum w:abstractNumId="6">
    <w:nsid w:val="7F8E4332"/>
    <w:multiLevelType w:val="hybridMultilevel"/>
    <w:tmpl w:val="3EF6E834"/>
    <w:lvl w:ilvl="0" w:tplc="21B6AFF8">
      <w:start w:val="1"/>
      <w:numFmt w:val="decimal"/>
      <w:lvlText w:val="%1)"/>
      <w:lvlJc w:val="left"/>
      <w:pPr>
        <w:ind w:left="890" w:hanging="360"/>
      </w:pPr>
      <w:rPr>
        <w:rFonts w:hint="default"/>
      </w:rPr>
    </w:lvl>
    <w:lvl w:ilvl="1" w:tplc="04260019" w:tentative="1">
      <w:start w:val="1"/>
      <w:numFmt w:val="lowerLetter"/>
      <w:lvlText w:val="%2."/>
      <w:lvlJc w:val="left"/>
      <w:pPr>
        <w:ind w:left="1705" w:hanging="360"/>
      </w:pPr>
    </w:lvl>
    <w:lvl w:ilvl="2" w:tplc="0426001B" w:tentative="1">
      <w:start w:val="1"/>
      <w:numFmt w:val="lowerRoman"/>
      <w:lvlText w:val="%3."/>
      <w:lvlJc w:val="right"/>
      <w:pPr>
        <w:ind w:left="2425" w:hanging="180"/>
      </w:pPr>
    </w:lvl>
    <w:lvl w:ilvl="3" w:tplc="0426000F" w:tentative="1">
      <w:start w:val="1"/>
      <w:numFmt w:val="decimal"/>
      <w:lvlText w:val="%4."/>
      <w:lvlJc w:val="left"/>
      <w:pPr>
        <w:ind w:left="3145" w:hanging="360"/>
      </w:pPr>
    </w:lvl>
    <w:lvl w:ilvl="4" w:tplc="04260019" w:tentative="1">
      <w:start w:val="1"/>
      <w:numFmt w:val="lowerLetter"/>
      <w:lvlText w:val="%5."/>
      <w:lvlJc w:val="left"/>
      <w:pPr>
        <w:ind w:left="3865" w:hanging="360"/>
      </w:pPr>
    </w:lvl>
    <w:lvl w:ilvl="5" w:tplc="0426001B" w:tentative="1">
      <w:start w:val="1"/>
      <w:numFmt w:val="lowerRoman"/>
      <w:lvlText w:val="%6."/>
      <w:lvlJc w:val="right"/>
      <w:pPr>
        <w:ind w:left="4585" w:hanging="180"/>
      </w:pPr>
    </w:lvl>
    <w:lvl w:ilvl="6" w:tplc="0426000F" w:tentative="1">
      <w:start w:val="1"/>
      <w:numFmt w:val="decimal"/>
      <w:lvlText w:val="%7."/>
      <w:lvlJc w:val="left"/>
      <w:pPr>
        <w:ind w:left="5305" w:hanging="360"/>
      </w:pPr>
    </w:lvl>
    <w:lvl w:ilvl="7" w:tplc="04260019" w:tentative="1">
      <w:start w:val="1"/>
      <w:numFmt w:val="lowerLetter"/>
      <w:lvlText w:val="%8."/>
      <w:lvlJc w:val="left"/>
      <w:pPr>
        <w:ind w:left="6025" w:hanging="360"/>
      </w:pPr>
    </w:lvl>
    <w:lvl w:ilvl="8" w:tplc="0426001B" w:tentative="1">
      <w:start w:val="1"/>
      <w:numFmt w:val="lowerRoman"/>
      <w:lvlText w:val="%9."/>
      <w:lvlJc w:val="right"/>
      <w:pPr>
        <w:ind w:left="6745" w:hanging="180"/>
      </w:pPr>
    </w:lvl>
  </w:abstractNum>
  <w:num w:numId="1">
    <w:abstractNumId w:val="1"/>
  </w:num>
  <w:num w:numId="2">
    <w:abstractNumId w:val="0"/>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B1C"/>
    <w:rsid w:val="0002186E"/>
    <w:rsid w:val="00023D97"/>
    <w:rsid w:val="000604CF"/>
    <w:rsid w:val="00063AF3"/>
    <w:rsid w:val="000640CB"/>
    <w:rsid w:val="000643DE"/>
    <w:rsid w:val="00064ED5"/>
    <w:rsid w:val="00086BDF"/>
    <w:rsid w:val="0009080A"/>
    <w:rsid w:val="000937D4"/>
    <w:rsid w:val="00096C70"/>
    <w:rsid w:val="000A0997"/>
    <w:rsid w:val="000B00F7"/>
    <w:rsid w:val="000B2AB2"/>
    <w:rsid w:val="000C2648"/>
    <w:rsid w:val="000C5CB8"/>
    <w:rsid w:val="000D2380"/>
    <w:rsid w:val="000E000A"/>
    <w:rsid w:val="000E6DAE"/>
    <w:rsid w:val="000F08DE"/>
    <w:rsid w:val="000F3CE0"/>
    <w:rsid w:val="0012156C"/>
    <w:rsid w:val="00145565"/>
    <w:rsid w:val="00154000"/>
    <w:rsid w:val="00162C68"/>
    <w:rsid w:val="0017393B"/>
    <w:rsid w:val="00183679"/>
    <w:rsid w:val="001866A7"/>
    <w:rsid w:val="001963F8"/>
    <w:rsid w:val="0019691A"/>
    <w:rsid w:val="00196F62"/>
    <w:rsid w:val="001977BC"/>
    <w:rsid w:val="001C2145"/>
    <w:rsid w:val="001C3812"/>
    <w:rsid w:val="001C49B4"/>
    <w:rsid w:val="001C5750"/>
    <w:rsid w:val="001D29FA"/>
    <w:rsid w:val="001D2F25"/>
    <w:rsid w:val="001D59DE"/>
    <w:rsid w:val="001D642A"/>
    <w:rsid w:val="001E46AC"/>
    <w:rsid w:val="001F0345"/>
    <w:rsid w:val="001F1732"/>
    <w:rsid w:val="001F3915"/>
    <w:rsid w:val="00203449"/>
    <w:rsid w:val="00205BDB"/>
    <w:rsid w:val="00206EB2"/>
    <w:rsid w:val="00211159"/>
    <w:rsid w:val="002426A1"/>
    <w:rsid w:val="00260EC8"/>
    <w:rsid w:val="002653C5"/>
    <w:rsid w:val="00270810"/>
    <w:rsid w:val="00275476"/>
    <w:rsid w:val="00275851"/>
    <w:rsid w:val="002778F1"/>
    <w:rsid w:val="00282D5C"/>
    <w:rsid w:val="002833CD"/>
    <w:rsid w:val="0028615E"/>
    <w:rsid w:val="00294CFE"/>
    <w:rsid w:val="002A37E0"/>
    <w:rsid w:val="002A46D1"/>
    <w:rsid w:val="002A509E"/>
    <w:rsid w:val="002C1248"/>
    <w:rsid w:val="002C2020"/>
    <w:rsid w:val="002C20F4"/>
    <w:rsid w:val="002C3D09"/>
    <w:rsid w:val="002D6628"/>
    <w:rsid w:val="002E20EC"/>
    <w:rsid w:val="002E31D2"/>
    <w:rsid w:val="002F048D"/>
    <w:rsid w:val="002F080D"/>
    <w:rsid w:val="002F5799"/>
    <w:rsid w:val="002F73AE"/>
    <w:rsid w:val="00300775"/>
    <w:rsid w:val="00305F43"/>
    <w:rsid w:val="00317491"/>
    <w:rsid w:val="00323988"/>
    <w:rsid w:val="00330C26"/>
    <w:rsid w:val="00335801"/>
    <w:rsid w:val="00350D58"/>
    <w:rsid w:val="00351FC0"/>
    <w:rsid w:val="00353771"/>
    <w:rsid w:val="00373106"/>
    <w:rsid w:val="00385034"/>
    <w:rsid w:val="003A393B"/>
    <w:rsid w:val="003B16D6"/>
    <w:rsid w:val="003D6781"/>
    <w:rsid w:val="003E1694"/>
    <w:rsid w:val="003E708D"/>
    <w:rsid w:val="003E758B"/>
    <w:rsid w:val="003F1B72"/>
    <w:rsid w:val="003F41F3"/>
    <w:rsid w:val="00410E70"/>
    <w:rsid w:val="00416405"/>
    <w:rsid w:val="0043139A"/>
    <w:rsid w:val="00432B42"/>
    <w:rsid w:val="004438C1"/>
    <w:rsid w:val="0045250F"/>
    <w:rsid w:val="00455443"/>
    <w:rsid w:val="00457E2C"/>
    <w:rsid w:val="0047442C"/>
    <w:rsid w:val="004778D2"/>
    <w:rsid w:val="00496C19"/>
    <w:rsid w:val="004A4F26"/>
    <w:rsid w:val="004A5EAF"/>
    <w:rsid w:val="004C171E"/>
    <w:rsid w:val="004D5D47"/>
    <w:rsid w:val="004D61FA"/>
    <w:rsid w:val="004E04B0"/>
    <w:rsid w:val="004E1725"/>
    <w:rsid w:val="004E3F01"/>
    <w:rsid w:val="004F053F"/>
    <w:rsid w:val="004F0B2C"/>
    <w:rsid w:val="004F1E57"/>
    <w:rsid w:val="005128C9"/>
    <w:rsid w:val="00512BEC"/>
    <w:rsid w:val="00532841"/>
    <w:rsid w:val="0053434B"/>
    <w:rsid w:val="005344CD"/>
    <w:rsid w:val="00536445"/>
    <w:rsid w:val="0054519F"/>
    <w:rsid w:val="00550812"/>
    <w:rsid w:val="00554866"/>
    <w:rsid w:val="005562F9"/>
    <w:rsid w:val="005750C1"/>
    <w:rsid w:val="00577B1B"/>
    <w:rsid w:val="00587182"/>
    <w:rsid w:val="00594A39"/>
    <w:rsid w:val="005966DA"/>
    <w:rsid w:val="005A103C"/>
    <w:rsid w:val="005B0225"/>
    <w:rsid w:val="005B28DD"/>
    <w:rsid w:val="005C25AA"/>
    <w:rsid w:val="005D2974"/>
    <w:rsid w:val="005D7042"/>
    <w:rsid w:val="005E0A98"/>
    <w:rsid w:val="005E242A"/>
    <w:rsid w:val="005E61ED"/>
    <w:rsid w:val="005F10AA"/>
    <w:rsid w:val="005F54AD"/>
    <w:rsid w:val="00601346"/>
    <w:rsid w:val="006128A7"/>
    <w:rsid w:val="00616475"/>
    <w:rsid w:val="00621F16"/>
    <w:rsid w:val="00625AFF"/>
    <w:rsid w:val="00632EE7"/>
    <w:rsid w:val="00646AAC"/>
    <w:rsid w:val="00650459"/>
    <w:rsid w:val="0065437C"/>
    <w:rsid w:val="006860DA"/>
    <w:rsid w:val="00692F8A"/>
    <w:rsid w:val="00693BB4"/>
    <w:rsid w:val="00695427"/>
    <w:rsid w:val="006A565D"/>
    <w:rsid w:val="006B1C2F"/>
    <w:rsid w:val="006B3E78"/>
    <w:rsid w:val="006B4385"/>
    <w:rsid w:val="006B77E0"/>
    <w:rsid w:val="006D6105"/>
    <w:rsid w:val="006D6C66"/>
    <w:rsid w:val="006D6D47"/>
    <w:rsid w:val="006F7317"/>
    <w:rsid w:val="0071001B"/>
    <w:rsid w:val="0071415D"/>
    <w:rsid w:val="00717404"/>
    <w:rsid w:val="007244D6"/>
    <w:rsid w:val="00735B39"/>
    <w:rsid w:val="00737E0D"/>
    <w:rsid w:val="0074381A"/>
    <w:rsid w:val="00754871"/>
    <w:rsid w:val="00765014"/>
    <w:rsid w:val="007658C4"/>
    <w:rsid w:val="00766B71"/>
    <w:rsid w:val="00770742"/>
    <w:rsid w:val="007739E7"/>
    <w:rsid w:val="00774D3E"/>
    <w:rsid w:val="0077590E"/>
    <w:rsid w:val="00785E51"/>
    <w:rsid w:val="0078619B"/>
    <w:rsid w:val="00786229"/>
    <w:rsid w:val="007A09A0"/>
    <w:rsid w:val="007B125C"/>
    <w:rsid w:val="007C267C"/>
    <w:rsid w:val="007D5844"/>
    <w:rsid w:val="007D63CB"/>
    <w:rsid w:val="007E213A"/>
    <w:rsid w:val="007F2E41"/>
    <w:rsid w:val="007F39DE"/>
    <w:rsid w:val="007F69CB"/>
    <w:rsid w:val="007F6B1C"/>
    <w:rsid w:val="00811021"/>
    <w:rsid w:val="008146C3"/>
    <w:rsid w:val="00827062"/>
    <w:rsid w:val="00836025"/>
    <w:rsid w:val="00847AFC"/>
    <w:rsid w:val="00855CB7"/>
    <w:rsid w:val="00864579"/>
    <w:rsid w:val="00865DE4"/>
    <w:rsid w:val="00890E4A"/>
    <w:rsid w:val="00893A30"/>
    <w:rsid w:val="008B5BA6"/>
    <w:rsid w:val="008C2295"/>
    <w:rsid w:val="008C46BB"/>
    <w:rsid w:val="008E142C"/>
    <w:rsid w:val="008E4FB3"/>
    <w:rsid w:val="008F6C38"/>
    <w:rsid w:val="009007A3"/>
    <w:rsid w:val="00903DF0"/>
    <w:rsid w:val="0091241C"/>
    <w:rsid w:val="009133F3"/>
    <w:rsid w:val="0093413E"/>
    <w:rsid w:val="00940EE0"/>
    <w:rsid w:val="00952D6B"/>
    <w:rsid w:val="00966B08"/>
    <w:rsid w:val="00974374"/>
    <w:rsid w:val="009759F8"/>
    <w:rsid w:val="00980110"/>
    <w:rsid w:val="009874F9"/>
    <w:rsid w:val="00992076"/>
    <w:rsid w:val="009923EB"/>
    <w:rsid w:val="009941A7"/>
    <w:rsid w:val="009A0116"/>
    <w:rsid w:val="009B0912"/>
    <w:rsid w:val="009B3B76"/>
    <w:rsid w:val="009B53FD"/>
    <w:rsid w:val="009C1BD4"/>
    <w:rsid w:val="009D1634"/>
    <w:rsid w:val="009E40D2"/>
    <w:rsid w:val="00A012D3"/>
    <w:rsid w:val="00A161D1"/>
    <w:rsid w:val="00A21677"/>
    <w:rsid w:val="00A327D7"/>
    <w:rsid w:val="00A3364E"/>
    <w:rsid w:val="00A458AC"/>
    <w:rsid w:val="00A461A2"/>
    <w:rsid w:val="00A47451"/>
    <w:rsid w:val="00A5227C"/>
    <w:rsid w:val="00A61504"/>
    <w:rsid w:val="00A709A3"/>
    <w:rsid w:val="00A742C4"/>
    <w:rsid w:val="00A777E3"/>
    <w:rsid w:val="00A8007D"/>
    <w:rsid w:val="00A813C2"/>
    <w:rsid w:val="00A85A6B"/>
    <w:rsid w:val="00A85ED9"/>
    <w:rsid w:val="00A92372"/>
    <w:rsid w:val="00A92EF4"/>
    <w:rsid w:val="00A9731A"/>
    <w:rsid w:val="00AA12F8"/>
    <w:rsid w:val="00AA31E6"/>
    <w:rsid w:val="00AB73FA"/>
    <w:rsid w:val="00AC3A9E"/>
    <w:rsid w:val="00AD13FE"/>
    <w:rsid w:val="00AE1B6F"/>
    <w:rsid w:val="00AE3FFE"/>
    <w:rsid w:val="00AF1B27"/>
    <w:rsid w:val="00AF3110"/>
    <w:rsid w:val="00AF7B65"/>
    <w:rsid w:val="00B00E13"/>
    <w:rsid w:val="00B01814"/>
    <w:rsid w:val="00B1373B"/>
    <w:rsid w:val="00B24BEA"/>
    <w:rsid w:val="00B2707B"/>
    <w:rsid w:val="00B42C18"/>
    <w:rsid w:val="00B4554A"/>
    <w:rsid w:val="00B6538D"/>
    <w:rsid w:val="00B751AF"/>
    <w:rsid w:val="00B87EED"/>
    <w:rsid w:val="00B93ACE"/>
    <w:rsid w:val="00BA21D6"/>
    <w:rsid w:val="00BA7655"/>
    <w:rsid w:val="00BC4443"/>
    <w:rsid w:val="00BD5061"/>
    <w:rsid w:val="00BE335E"/>
    <w:rsid w:val="00C0226C"/>
    <w:rsid w:val="00C03D84"/>
    <w:rsid w:val="00C353EF"/>
    <w:rsid w:val="00C3685E"/>
    <w:rsid w:val="00C455DB"/>
    <w:rsid w:val="00C47C79"/>
    <w:rsid w:val="00C50AE8"/>
    <w:rsid w:val="00C529B3"/>
    <w:rsid w:val="00C55128"/>
    <w:rsid w:val="00C75CDF"/>
    <w:rsid w:val="00C773F6"/>
    <w:rsid w:val="00C84B5D"/>
    <w:rsid w:val="00C86E6D"/>
    <w:rsid w:val="00C9193A"/>
    <w:rsid w:val="00CA1904"/>
    <w:rsid w:val="00CA36B7"/>
    <w:rsid w:val="00CB7840"/>
    <w:rsid w:val="00CC407F"/>
    <w:rsid w:val="00CC45A3"/>
    <w:rsid w:val="00CD3BD8"/>
    <w:rsid w:val="00CD6B8D"/>
    <w:rsid w:val="00CE2C61"/>
    <w:rsid w:val="00CE2DCE"/>
    <w:rsid w:val="00CE329F"/>
    <w:rsid w:val="00CF2372"/>
    <w:rsid w:val="00CF2432"/>
    <w:rsid w:val="00D04DE3"/>
    <w:rsid w:val="00D06600"/>
    <w:rsid w:val="00D07914"/>
    <w:rsid w:val="00D1081A"/>
    <w:rsid w:val="00D16C6F"/>
    <w:rsid w:val="00D251B2"/>
    <w:rsid w:val="00D3162C"/>
    <w:rsid w:val="00D468A9"/>
    <w:rsid w:val="00D6205C"/>
    <w:rsid w:val="00D90094"/>
    <w:rsid w:val="00D91B99"/>
    <w:rsid w:val="00D91C88"/>
    <w:rsid w:val="00DA586C"/>
    <w:rsid w:val="00DB1153"/>
    <w:rsid w:val="00DB2483"/>
    <w:rsid w:val="00DC60AA"/>
    <w:rsid w:val="00DD3722"/>
    <w:rsid w:val="00DE3B17"/>
    <w:rsid w:val="00DE481D"/>
    <w:rsid w:val="00DE5400"/>
    <w:rsid w:val="00E03C3C"/>
    <w:rsid w:val="00E07AFB"/>
    <w:rsid w:val="00E14358"/>
    <w:rsid w:val="00E145E9"/>
    <w:rsid w:val="00E16B8C"/>
    <w:rsid w:val="00E305E5"/>
    <w:rsid w:val="00E30CF2"/>
    <w:rsid w:val="00E34CF2"/>
    <w:rsid w:val="00E35508"/>
    <w:rsid w:val="00E4778B"/>
    <w:rsid w:val="00E562D2"/>
    <w:rsid w:val="00E65F3F"/>
    <w:rsid w:val="00E7737A"/>
    <w:rsid w:val="00E77C45"/>
    <w:rsid w:val="00E852D6"/>
    <w:rsid w:val="00E859CA"/>
    <w:rsid w:val="00E937B6"/>
    <w:rsid w:val="00EC462E"/>
    <w:rsid w:val="00EC6E91"/>
    <w:rsid w:val="00EE73F0"/>
    <w:rsid w:val="00EE7785"/>
    <w:rsid w:val="00EF7362"/>
    <w:rsid w:val="00F05302"/>
    <w:rsid w:val="00F059C0"/>
    <w:rsid w:val="00F0756F"/>
    <w:rsid w:val="00F10451"/>
    <w:rsid w:val="00F16732"/>
    <w:rsid w:val="00F27820"/>
    <w:rsid w:val="00F311EF"/>
    <w:rsid w:val="00F35C84"/>
    <w:rsid w:val="00F36216"/>
    <w:rsid w:val="00F45F93"/>
    <w:rsid w:val="00F73DE0"/>
    <w:rsid w:val="00F75198"/>
    <w:rsid w:val="00F76FDB"/>
    <w:rsid w:val="00F96089"/>
    <w:rsid w:val="00FA5FE6"/>
    <w:rsid w:val="00FA723D"/>
    <w:rsid w:val="00FB1C86"/>
    <w:rsid w:val="00FC02B8"/>
    <w:rsid w:val="00FC7C87"/>
    <w:rsid w:val="00FE396D"/>
    <w:rsid w:val="00FE59C1"/>
    <w:rsid w:val="00FF0128"/>
    <w:rsid w:val="00FF31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84B1F0"/>
  <w15:docId w15:val="{7203E897-1880-439D-ADC6-378857DC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F6B1C"/>
    <w:pPr>
      <w:spacing w:after="200" w:line="276" w:lineRule="auto"/>
    </w:pPr>
    <w:rPr>
      <w:lang w:eastAsia="en-US"/>
    </w:rPr>
  </w:style>
  <w:style w:type="paragraph" w:styleId="Virsraksts3">
    <w:name w:val="heading 3"/>
    <w:basedOn w:val="Parasts"/>
    <w:link w:val="Virsraksts3Rakstz"/>
    <w:uiPriority w:val="99"/>
    <w:qFormat/>
    <w:rsid w:val="007F6B1C"/>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9"/>
    <w:locked/>
    <w:rsid w:val="007F6B1C"/>
    <w:rPr>
      <w:rFonts w:ascii="Times New Roman" w:hAnsi="Times New Roman" w:cs="Times New Roman"/>
      <w:b/>
      <w:bCs/>
      <w:sz w:val="27"/>
      <w:szCs w:val="27"/>
      <w:lang w:eastAsia="lv-LV"/>
    </w:rPr>
  </w:style>
  <w:style w:type="paragraph" w:customStyle="1" w:styleId="naisf">
    <w:name w:val="naisf"/>
    <w:basedOn w:val="Parasts"/>
    <w:uiPriority w:val="99"/>
    <w:rsid w:val="007F6B1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Parasts"/>
    <w:uiPriority w:val="99"/>
    <w:rsid w:val="007F6B1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Parasts"/>
    <w:uiPriority w:val="99"/>
    <w:rsid w:val="007F6B1C"/>
    <w:pPr>
      <w:spacing w:before="100" w:beforeAutospacing="1" w:after="100" w:afterAutospacing="1" w:line="240" w:lineRule="auto"/>
    </w:pPr>
    <w:rPr>
      <w:rFonts w:ascii="Times New Roman" w:eastAsia="Times New Roman" w:hAnsi="Times New Roman"/>
      <w:sz w:val="24"/>
      <w:szCs w:val="24"/>
      <w:lang w:eastAsia="lv-LV"/>
    </w:rPr>
  </w:style>
  <w:style w:type="paragraph" w:styleId="Paraststmeklis">
    <w:name w:val="Normal (Web)"/>
    <w:basedOn w:val="Parasts"/>
    <w:uiPriority w:val="99"/>
    <w:rsid w:val="005128C9"/>
    <w:pPr>
      <w:spacing w:before="100" w:beforeAutospacing="1" w:after="100" w:afterAutospacing="1" w:line="240" w:lineRule="auto"/>
    </w:pPr>
    <w:rPr>
      <w:rFonts w:ascii="Times New Roman" w:eastAsia="Times New Roman" w:hAnsi="Times New Roman"/>
      <w:sz w:val="24"/>
      <w:szCs w:val="24"/>
      <w:lang w:eastAsia="lv-LV"/>
    </w:rPr>
  </w:style>
  <w:style w:type="paragraph" w:styleId="Galvene">
    <w:name w:val="header"/>
    <w:basedOn w:val="Parasts"/>
    <w:link w:val="GalveneRakstz"/>
    <w:uiPriority w:val="99"/>
    <w:rsid w:val="00A61504"/>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A61504"/>
    <w:rPr>
      <w:rFonts w:cs="Times New Roman"/>
    </w:rPr>
  </w:style>
  <w:style w:type="paragraph" w:styleId="Kjene">
    <w:name w:val="footer"/>
    <w:basedOn w:val="Parasts"/>
    <w:link w:val="KjeneRakstz"/>
    <w:uiPriority w:val="99"/>
    <w:rsid w:val="00A61504"/>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A61504"/>
    <w:rPr>
      <w:rFonts w:cs="Times New Roman"/>
    </w:rPr>
  </w:style>
  <w:style w:type="character" w:styleId="Hipersaite">
    <w:name w:val="Hyperlink"/>
    <w:basedOn w:val="Noklusjumarindkopasfonts"/>
    <w:uiPriority w:val="99"/>
    <w:rsid w:val="00A3364E"/>
    <w:rPr>
      <w:rFonts w:cs="Times New Roman"/>
      <w:color w:val="0000FF"/>
      <w:u w:val="single"/>
    </w:rPr>
  </w:style>
  <w:style w:type="paragraph" w:styleId="Balonteksts">
    <w:name w:val="Balloon Text"/>
    <w:basedOn w:val="Parasts"/>
    <w:link w:val="BalontekstsRakstz"/>
    <w:uiPriority w:val="99"/>
    <w:semiHidden/>
    <w:unhideWhenUsed/>
    <w:rsid w:val="0054519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4519F"/>
    <w:rPr>
      <w:rFonts w:ascii="Tahoma" w:hAnsi="Tahoma" w:cs="Tahoma"/>
      <w:sz w:val="16"/>
      <w:szCs w:val="16"/>
      <w:lang w:eastAsia="en-US"/>
    </w:rPr>
  </w:style>
  <w:style w:type="character" w:styleId="Komentraatsauce">
    <w:name w:val="annotation reference"/>
    <w:basedOn w:val="Noklusjumarindkopasfonts"/>
    <w:uiPriority w:val="99"/>
    <w:semiHidden/>
    <w:unhideWhenUsed/>
    <w:rsid w:val="00205BDB"/>
    <w:rPr>
      <w:sz w:val="16"/>
      <w:szCs w:val="16"/>
    </w:rPr>
  </w:style>
  <w:style w:type="paragraph" w:styleId="Komentrateksts">
    <w:name w:val="annotation text"/>
    <w:basedOn w:val="Parasts"/>
    <w:link w:val="KomentratekstsRakstz"/>
    <w:uiPriority w:val="99"/>
    <w:semiHidden/>
    <w:unhideWhenUsed/>
    <w:rsid w:val="00205BD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05BDB"/>
    <w:rPr>
      <w:sz w:val="20"/>
      <w:szCs w:val="20"/>
      <w:lang w:eastAsia="en-US"/>
    </w:rPr>
  </w:style>
  <w:style w:type="paragraph" w:styleId="Komentratma">
    <w:name w:val="annotation subject"/>
    <w:basedOn w:val="Komentrateksts"/>
    <w:next w:val="Komentrateksts"/>
    <w:link w:val="KomentratmaRakstz"/>
    <w:uiPriority w:val="99"/>
    <w:semiHidden/>
    <w:unhideWhenUsed/>
    <w:rsid w:val="00205BDB"/>
    <w:rPr>
      <w:b/>
      <w:bCs/>
    </w:rPr>
  </w:style>
  <w:style w:type="character" w:customStyle="1" w:styleId="KomentratmaRakstz">
    <w:name w:val="Komentāra tēma Rakstz."/>
    <w:basedOn w:val="KomentratekstsRakstz"/>
    <w:link w:val="Komentratma"/>
    <w:uiPriority w:val="99"/>
    <w:semiHidden/>
    <w:rsid w:val="00205BDB"/>
    <w:rPr>
      <w:b/>
      <w:bCs/>
      <w:sz w:val="20"/>
      <w:szCs w:val="20"/>
      <w:lang w:eastAsia="en-US"/>
    </w:rPr>
  </w:style>
  <w:style w:type="paragraph" w:styleId="Sarakstarindkopa">
    <w:name w:val="List Paragraph"/>
    <w:basedOn w:val="Parasts"/>
    <w:uiPriority w:val="34"/>
    <w:qFormat/>
    <w:rsid w:val="009A0116"/>
    <w:pPr>
      <w:ind w:left="720"/>
      <w:contextualSpacing/>
    </w:pPr>
  </w:style>
  <w:style w:type="paragraph" w:styleId="Apakvirsraksts">
    <w:name w:val="Subtitle"/>
    <w:basedOn w:val="Parasts"/>
    <w:next w:val="Parasts"/>
    <w:link w:val="ApakvirsrakstsRakstz"/>
    <w:qFormat/>
    <w:locked/>
    <w:rsid w:val="00AC3A9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pakvirsrakstsRakstz">
    <w:name w:val="Apakšvirsraksts Rakstz."/>
    <w:basedOn w:val="Noklusjumarindkopasfonts"/>
    <w:link w:val="Apakvirsraksts"/>
    <w:rsid w:val="00AC3A9E"/>
    <w:rPr>
      <w:rFonts w:asciiTheme="minorHAnsi" w:eastAsiaTheme="minorEastAsia" w:hAnsiTheme="minorHAnsi" w:cstheme="minorBidi"/>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16928">
      <w:bodyDiv w:val="1"/>
      <w:marLeft w:val="0"/>
      <w:marRight w:val="0"/>
      <w:marTop w:val="0"/>
      <w:marBottom w:val="0"/>
      <w:divBdr>
        <w:top w:val="none" w:sz="0" w:space="0" w:color="auto"/>
        <w:left w:val="none" w:sz="0" w:space="0" w:color="auto"/>
        <w:bottom w:val="none" w:sz="0" w:space="0" w:color="auto"/>
        <w:right w:val="none" w:sz="0" w:space="0" w:color="auto"/>
      </w:divBdr>
    </w:div>
    <w:div w:id="767848091">
      <w:bodyDiv w:val="1"/>
      <w:marLeft w:val="0"/>
      <w:marRight w:val="0"/>
      <w:marTop w:val="0"/>
      <w:marBottom w:val="0"/>
      <w:divBdr>
        <w:top w:val="none" w:sz="0" w:space="0" w:color="auto"/>
        <w:left w:val="none" w:sz="0" w:space="0" w:color="auto"/>
        <w:bottom w:val="none" w:sz="0" w:space="0" w:color="auto"/>
        <w:right w:val="none" w:sz="0" w:space="0" w:color="auto"/>
      </w:divBdr>
    </w:div>
    <w:div w:id="1362128264">
      <w:bodyDiv w:val="1"/>
      <w:marLeft w:val="0"/>
      <w:marRight w:val="0"/>
      <w:marTop w:val="0"/>
      <w:marBottom w:val="0"/>
      <w:divBdr>
        <w:top w:val="none" w:sz="0" w:space="0" w:color="auto"/>
        <w:left w:val="none" w:sz="0" w:space="0" w:color="auto"/>
        <w:bottom w:val="none" w:sz="0" w:space="0" w:color="auto"/>
        <w:right w:val="none" w:sz="0" w:space="0" w:color="auto"/>
      </w:divBdr>
    </w:div>
    <w:div w:id="192776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084B9-B724-49C2-867B-0B8B8007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7</Pages>
  <Words>10619</Words>
  <Characters>6053</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„Latvijas Republikas valsts robežas joslas iekārtošanas un uzturēšanas noteikumi" sākotnējās ietekmes novērtējuma ziņojums (anotācija)</vt:lpstr>
      <vt:lpstr>Ministru kabineta noteikumu projekta „Latvijas Republikas valsts robežas joslas iekārtošanas un uzturēšanas noteikumi" sākotnējās ietekmes novērtējuma ziņojums (anotācija)</vt:lpstr>
    </vt:vector>
  </TitlesOfParts>
  <Company/>
  <LinksUpToDate>false</LinksUpToDate>
  <CharactersWithSpaces>16639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„Latvijas Republikas valsts robežas joslas iekārtošanas un uzturēšanas noteikumi" sākotnējās ietekmes novērtējuma ziņojums (anotācija)</dc:title>
  <dc:subject/>
  <dc:creator>Dins Šrenks</dc:creator>
  <cp:keywords/>
  <dc:description>dins.srenks@rs.gov.lv, 67075702</dc:description>
  <cp:lastModifiedBy>Dins Šrenks</cp:lastModifiedBy>
  <cp:revision>24</cp:revision>
  <cp:lastPrinted>2016-03-04T13:12:00Z</cp:lastPrinted>
  <dcterms:created xsi:type="dcterms:W3CDTF">2016-02-22T12:03:00Z</dcterms:created>
  <dcterms:modified xsi:type="dcterms:W3CDTF">2016-03-11T06:56:00Z</dcterms:modified>
</cp:coreProperties>
</file>