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0CDE" w14:textId="77777777" w:rsidR="0022554D" w:rsidRPr="0090526B" w:rsidRDefault="00110F06" w:rsidP="004C2581">
      <w:pPr>
        <w:spacing w:after="0" w:line="240" w:lineRule="auto"/>
        <w:contextualSpacing/>
        <w:jc w:val="center"/>
        <w:rPr>
          <w:rFonts w:ascii="Times New Roman" w:eastAsia="Times New Roman" w:hAnsi="Times New Roman"/>
          <w:b/>
          <w:bCs/>
          <w:sz w:val="28"/>
          <w:szCs w:val="28"/>
        </w:rPr>
      </w:pPr>
      <w:r w:rsidRPr="0090526B">
        <w:rPr>
          <w:rFonts w:ascii="Times New Roman" w:eastAsia="Times New Roman" w:hAnsi="Times New Roman"/>
          <w:b/>
          <w:bCs/>
          <w:sz w:val="28"/>
          <w:szCs w:val="28"/>
        </w:rPr>
        <w:t>Ministru kabineta noteikumu</w:t>
      </w:r>
      <w:r w:rsidR="00120B2D" w:rsidRPr="0090526B">
        <w:rPr>
          <w:rFonts w:ascii="Times New Roman" w:eastAsia="Times New Roman" w:hAnsi="Times New Roman"/>
          <w:b/>
          <w:bCs/>
          <w:sz w:val="28"/>
          <w:szCs w:val="28"/>
        </w:rPr>
        <w:t xml:space="preserve"> </w:t>
      </w:r>
    </w:p>
    <w:p w14:paraId="7BB68845" w14:textId="3FCA2D1C" w:rsidR="00CB770B" w:rsidRPr="0090526B" w:rsidRDefault="00136014" w:rsidP="004C2581">
      <w:pPr>
        <w:spacing w:after="0" w:line="240" w:lineRule="auto"/>
        <w:contextualSpacing/>
        <w:jc w:val="center"/>
        <w:rPr>
          <w:rFonts w:ascii="Times New Roman" w:hAnsi="Times New Roman"/>
          <w:b/>
          <w:sz w:val="28"/>
          <w:szCs w:val="28"/>
        </w:rPr>
      </w:pPr>
      <w:r w:rsidRPr="0090526B">
        <w:rPr>
          <w:rFonts w:ascii="Times New Roman" w:eastAsia="Times New Roman" w:hAnsi="Times New Roman"/>
          <w:b/>
          <w:bCs/>
          <w:sz w:val="28"/>
          <w:szCs w:val="28"/>
        </w:rPr>
        <w:t>„</w:t>
      </w:r>
      <w:r w:rsidR="00896939" w:rsidRPr="0090526B">
        <w:rPr>
          <w:rFonts w:ascii="Times New Roman" w:eastAsia="Times New Roman" w:hAnsi="Times New Roman"/>
          <w:b/>
          <w:bCs/>
          <w:sz w:val="28"/>
          <w:szCs w:val="28"/>
        </w:rPr>
        <w:t xml:space="preserve">Darbības programmas </w:t>
      </w:r>
      <w:r w:rsidR="005125AD" w:rsidRPr="005125AD">
        <w:rPr>
          <w:rFonts w:ascii="Times New Roman" w:eastAsia="Times New Roman" w:hAnsi="Times New Roman"/>
          <w:b/>
          <w:bCs/>
          <w:sz w:val="28"/>
          <w:szCs w:val="28"/>
        </w:rPr>
        <w:t xml:space="preserve">"Izaugsme un nodarbinātība" </w:t>
      </w:r>
      <w:r w:rsidR="00896939" w:rsidRPr="0090526B">
        <w:rPr>
          <w:rFonts w:ascii="Times New Roman" w:hAnsi="Times New Roman"/>
          <w:b/>
          <w:sz w:val="28"/>
          <w:szCs w:val="28"/>
        </w:rPr>
        <w:t xml:space="preserve">8.5.2. specifiskā atbalsta mērķa </w:t>
      </w:r>
      <w:r w:rsidR="005125AD" w:rsidRPr="005125AD">
        <w:rPr>
          <w:rFonts w:ascii="Times New Roman" w:hAnsi="Times New Roman"/>
          <w:b/>
          <w:sz w:val="28"/>
          <w:szCs w:val="28"/>
        </w:rPr>
        <w:t>"</w:t>
      </w:r>
      <w:r w:rsidR="00896939" w:rsidRPr="0090526B">
        <w:rPr>
          <w:rFonts w:ascii="Times New Roman" w:hAnsi="Times New Roman"/>
          <w:b/>
          <w:sz w:val="28"/>
          <w:szCs w:val="28"/>
        </w:rPr>
        <w:t>Nodrošināt profesionālās izglītības atbilstību Eiropas kvalifikācijas ietvarstruktūrai</w:t>
      </w:r>
      <w:r w:rsidR="005125AD" w:rsidRPr="005125AD">
        <w:rPr>
          <w:rFonts w:ascii="Times New Roman" w:hAnsi="Times New Roman"/>
          <w:b/>
          <w:sz w:val="28"/>
          <w:szCs w:val="28"/>
        </w:rPr>
        <w:t>"</w:t>
      </w:r>
      <w:r w:rsidR="00896939" w:rsidRPr="0090526B">
        <w:rPr>
          <w:rFonts w:ascii="Times New Roman" w:hAnsi="Times New Roman"/>
          <w:b/>
          <w:sz w:val="28"/>
          <w:szCs w:val="28"/>
        </w:rPr>
        <w:t xml:space="preserve"> </w:t>
      </w:r>
      <w:r w:rsidR="0022554D" w:rsidRPr="0090526B">
        <w:rPr>
          <w:rFonts w:ascii="Times New Roman" w:eastAsia="Times New Roman" w:hAnsi="Times New Roman"/>
          <w:b/>
          <w:bCs/>
          <w:sz w:val="28"/>
          <w:szCs w:val="28"/>
        </w:rPr>
        <w:t xml:space="preserve">projekta </w:t>
      </w:r>
      <w:r w:rsidRPr="0090526B">
        <w:rPr>
          <w:rFonts w:ascii="Times New Roman" w:eastAsia="Times New Roman" w:hAnsi="Times New Roman"/>
          <w:b/>
          <w:bCs/>
          <w:sz w:val="28"/>
          <w:szCs w:val="28"/>
        </w:rPr>
        <w:t>sākotnējās ietekmes novērtējuma ziņojums</w:t>
      </w:r>
      <w:r w:rsidR="00896939" w:rsidRPr="0090526B">
        <w:rPr>
          <w:rFonts w:ascii="Times New Roman" w:hAnsi="Times New Roman"/>
          <w:b/>
          <w:sz w:val="28"/>
          <w:szCs w:val="28"/>
        </w:rPr>
        <w:t xml:space="preserve"> </w:t>
      </w:r>
      <w:r w:rsidR="00CB770B" w:rsidRPr="0090526B">
        <w:rPr>
          <w:rFonts w:ascii="Times New Roman" w:hAnsi="Times New Roman"/>
          <w:b/>
          <w:sz w:val="28"/>
          <w:szCs w:val="28"/>
        </w:rPr>
        <w:t>(anotācija)</w:t>
      </w:r>
    </w:p>
    <w:p w14:paraId="2496C75D" w14:textId="77777777" w:rsidR="00CB770B" w:rsidRPr="0090526B" w:rsidRDefault="00CB770B" w:rsidP="004C2581">
      <w:pPr>
        <w:spacing w:after="0" w:line="240" w:lineRule="auto"/>
        <w:jc w:val="center"/>
        <w:rPr>
          <w:rFonts w:ascii="Times New Roman" w:hAnsi="Times New Roman"/>
          <w:b/>
          <w:sz w:val="28"/>
          <w:szCs w:val="28"/>
        </w:rPr>
      </w:pPr>
    </w:p>
    <w:p w14:paraId="476AFDD9" w14:textId="77777777" w:rsidR="007563C2" w:rsidRPr="0090526B" w:rsidRDefault="007563C2" w:rsidP="004C2581">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7563C2" w:rsidRPr="0090526B" w14:paraId="06E41FBE" w14:textId="77777777" w:rsidTr="008C0F95">
        <w:tc>
          <w:tcPr>
            <w:tcW w:w="9356" w:type="dxa"/>
            <w:gridSpan w:val="2"/>
            <w:vAlign w:val="center"/>
            <w:hideMark/>
          </w:tcPr>
          <w:p w14:paraId="6E99371C" w14:textId="16A35EB3" w:rsidR="007563C2" w:rsidRPr="0090526B" w:rsidRDefault="007563C2" w:rsidP="004C2581">
            <w:pPr>
              <w:spacing w:after="0" w:line="240" w:lineRule="auto"/>
              <w:jc w:val="center"/>
              <w:rPr>
                <w:rFonts w:ascii="Times New Roman" w:eastAsia="Times New Roman" w:hAnsi="Times New Roman"/>
                <w:b/>
                <w:sz w:val="28"/>
                <w:szCs w:val="28"/>
                <w:lang w:eastAsia="lv-LV"/>
              </w:rPr>
            </w:pPr>
            <w:r w:rsidRPr="0090526B">
              <w:rPr>
                <w:rFonts w:ascii="Times New Roman" w:eastAsia="Times New Roman" w:hAnsi="Times New Roman"/>
                <w:b/>
                <w:sz w:val="28"/>
                <w:szCs w:val="28"/>
                <w:lang w:eastAsia="lv-LV"/>
              </w:rPr>
              <w:t>I.</w:t>
            </w:r>
            <w:r w:rsidR="002105A7">
              <w:rPr>
                <w:rFonts w:ascii="Times New Roman" w:eastAsia="Times New Roman" w:hAnsi="Times New Roman"/>
                <w:b/>
                <w:sz w:val="28"/>
                <w:szCs w:val="28"/>
                <w:lang w:eastAsia="lv-LV"/>
              </w:rPr>
              <w:t xml:space="preserve"> </w:t>
            </w:r>
            <w:r w:rsidRPr="0090526B">
              <w:rPr>
                <w:rFonts w:ascii="Times New Roman" w:eastAsia="Times New Roman" w:hAnsi="Times New Roman"/>
                <w:b/>
                <w:sz w:val="28"/>
                <w:szCs w:val="28"/>
                <w:lang w:eastAsia="lv-LV"/>
              </w:rPr>
              <w:t>Tiesību akta projekta izstrādes nepieciešamība</w:t>
            </w:r>
          </w:p>
        </w:tc>
      </w:tr>
      <w:tr w:rsidR="007563C2" w:rsidRPr="0090526B" w14:paraId="1519BD48" w14:textId="77777777" w:rsidTr="008C0F95">
        <w:tc>
          <w:tcPr>
            <w:tcW w:w="2703" w:type="dxa"/>
            <w:hideMark/>
          </w:tcPr>
          <w:p w14:paraId="78A26528"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1. Pamatojums</w:t>
            </w:r>
          </w:p>
        </w:tc>
        <w:tc>
          <w:tcPr>
            <w:tcW w:w="6653" w:type="dxa"/>
            <w:hideMark/>
          </w:tcPr>
          <w:p w14:paraId="47930BDC" w14:textId="1683C842" w:rsidR="00B37033" w:rsidRPr="0090526B" w:rsidRDefault="0006057D" w:rsidP="009C45CE">
            <w:pPr>
              <w:spacing w:after="0" w:line="240" w:lineRule="auto"/>
              <w:ind w:left="57" w:right="177"/>
              <w:jc w:val="both"/>
              <w:rPr>
                <w:rFonts w:ascii="Times New Roman" w:hAnsi="Times New Roman"/>
                <w:bCs/>
                <w:spacing w:val="-2"/>
                <w:sz w:val="28"/>
                <w:szCs w:val="28"/>
              </w:rPr>
            </w:pPr>
            <w:bookmarkStart w:id="0" w:name="OLE_LINK1"/>
            <w:bookmarkStart w:id="1" w:name="OLE_LINK2"/>
            <w:r w:rsidRPr="0090526B">
              <w:rPr>
                <w:rFonts w:ascii="Times New Roman" w:hAnsi="Times New Roman"/>
                <w:bCs/>
                <w:spacing w:val="-2"/>
                <w:sz w:val="28"/>
                <w:szCs w:val="28"/>
              </w:rPr>
              <w:t>Minist</w:t>
            </w:r>
            <w:r w:rsidR="00120B2D" w:rsidRPr="0090526B">
              <w:rPr>
                <w:rFonts w:ascii="Times New Roman" w:hAnsi="Times New Roman"/>
                <w:bCs/>
                <w:spacing w:val="-2"/>
                <w:sz w:val="28"/>
                <w:szCs w:val="28"/>
              </w:rPr>
              <w:t>ru kabineta</w:t>
            </w:r>
            <w:r w:rsidR="00F414DF" w:rsidRPr="0090526B">
              <w:rPr>
                <w:rFonts w:ascii="Times New Roman" w:hAnsi="Times New Roman"/>
                <w:bCs/>
                <w:spacing w:val="-2"/>
                <w:sz w:val="28"/>
                <w:szCs w:val="28"/>
              </w:rPr>
              <w:t xml:space="preserve"> </w:t>
            </w:r>
            <w:r w:rsidR="00120B2D" w:rsidRPr="0090526B">
              <w:rPr>
                <w:rFonts w:ascii="Times New Roman" w:hAnsi="Times New Roman"/>
                <w:bCs/>
                <w:spacing w:val="-2"/>
                <w:sz w:val="28"/>
                <w:szCs w:val="28"/>
              </w:rPr>
              <w:t>noteikumu projekts</w:t>
            </w:r>
            <w:r w:rsidR="0095418C" w:rsidRPr="0090526B">
              <w:rPr>
                <w:rFonts w:ascii="Times New Roman" w:hAnsi="Times New Roman"/>
                <w:bCs/>
                <w:spacing w:val="-2"/>
                <w:sz w:val="28"/>
                <w:szCs w:val="28"/>
              </w:rPr>
              <w:t xml:space="preserve"> </w:t>
            </w:r>
            <w:r w:rsidR="005125AD">
              <w:rPr>
                <w:rFonts w:ascii="Times New Roman" w:hAnsi="Times New Roman"/>
                <w:bCs/>
                <w:spacing w:val="-2"/>
                <w:sz w:val="28"/>
                <w:szCs w:val="28"/>
              </w:rPr>
              <w:t>„</w:t>
            </w:r>
            <w:r w:rsidR="00896939" w:rsidRPr="0090526B">
              <w:rPr>
                <w:rFonts w:ascii="Times New Roman" w:hAnsi="Times New Roman"/>
                <w:bCs/>
                <w:spacing w:val="-2"/>
                <w:sz w:val="28"/>
                <w:szCs w:val="28"/>
              </w:rPr>
              <w:t xml:space="preserve">Darbības programmas </w:t>
            </w:r>
            <w:r w:rsidR="005125AD" w:rsidRPr="005125AD">
              <w:rPr>
                <w:rFonts w:ascii="Times New Roman" w:hAnsi="Times New Roman"/>
                <w:bCs/>
                <w:spacing w:val="-2"/>
                <w:sz w:val="28"/>
                <w:szCs w:val="28"/>
              </w:rPr>
              <w:t>"Izaugsme un nodarbinātība" 8.5</w:t>
            </w:r>
            <w:r w:rsidR="000F0123">
              <w:rPr>
                <w:rFonts w:ascii="Times New Roman" w:hAnsi="Times New Roman"/>
                <w:bCs/>
                <w:spacing w:val="-2"/>
                <w:sz w:val="28"/>
                <w:szCs w:val="28"/>
              </w:rPr>
              <w:t>.2. specifiskā atbalsta mērķa "</w:t>
            </w:r>
            <w:r w:rsidR="005125AD" w:rsidRPr="005125AD">
              <w:rPr>
                <w:rFonts w:ascii="Times New Roman" w:hAnsi="Times New Roman"/>
                <w:bCs/>
                <w:spacing w:val="-2"/>
                <w:sz w:val="28"/>
                <w:szCs w:val="28"/>
              </w:rPr>
              <w:t>Nodrošināt profesionālās izglītības atbilstību Eiropas kvalifikācijas ietvarstruktūrai"</w:t>
            </w:r>
            <w:r w:rsidR="005125AD" w:rsidRPr="005125AD" w:rsidDel="005125AD">
              <w:rPr>
                <w:rFonts w:ascii="Times New Roman" w:hAnsi="Times New Roman"/>
                <w:bCs/>
                <w:spacing w:val="-2"/>
                <w:sz w:val="28"/>
                <w:szCs w:val="28"/>
              </w:rPr>
              <w:t xml:space="preserve"> </w:t>
            </w:r>
            <w:r w:rsidR="00896939" w:rsidRPr="0090526B">
              <w:rPr>
                <w:rFonts w:ascii="Times New Roman" w:hAnsi="Times New Roman"/>
                <w:bCs/>
                <w:spacing w:val="-2"/>
                <w:sz w:val="28"/>
                <w:szCs w:val="28"/>
              </w:rPr>
              <w:t>īstenošanas noteikumi</w:t>
            </w:r>
            <w:bookmarkEnd w:id="0"/>
            <w:bookmarkEnd w:id="1"/>
            <w:r w:rsidR="00F424FF" w:rsidRPr="0090526B">
              <w:rPr>
                <w:rFonts w:ascii="Times New Roman" w:hAnsi="Times New Roman"/>
                <w:bCs/>
                <w:spacing w:val="-2"/>
                <w:sz w:val="28"/>
                <w:szCs w:val="28"/>
              </w:rPr>
              <w:t xml:space="preserve">” </w:t>
            </w:r>
            <w:r w:rsidR="002316F2" w:rsidRPr="0090526B">
              <w:rPr>
                <w:rFonts w:ascii="Times New Roman" w:hAnsi="Times New Roman"/>
                <w:bCs/>
                <w:spacing w:val="-2"/>
                <w:sz w:val="28"/>
                <w:szCs w:val="28"/>
              </w:rPr>
              <w:t xml:space="preserve">(turpmāk – noteikumu projekts) </w:t>
            </w:r>
            <w:r w:rsidR="0022554D" w:rsidRPr="0090526B">
              <w:rPr>
                <w:rFonts w:ascii="Times New Roman" w:hAnsi="Times New Roman"/>
                <w:bCs/>
                <w:spacing w:val="-2"/>
                <w:sz w:val="28"/>
                <w:szCs w:val="28"/>
              </w:rPr>
              <w:t xml:space="preserve">ir </w:t>
            </w:r>
            <w:r w:rsidR="00714B2C" w:rsidRPr="0090526B">
              <w:rPr>
                <w:rFonts w:ascii="Times New Roman" w:hAnsi="Times New Roman"/>
                <w:bCs/>
                <w:spacing w:val="-2"/>
                <w:sz w:val="28"/>
                <w:szCs w:val="28"/>
              </w:rPr>
              <w:t>izstrādāts</w:t>
            </w:r>
            <w:r w:rsidR="0022554D" w:rsidRPr="0090526B">
              <w:rPr>
                <w:rFonts w:ascii="Times New Roman" w:hAnsi="Times New Roman"/>
                <w:bCs/>
                <w:spacing w:val="-2"/>
                <w:sz w:val="28"/>
                <w:szCs w:val="28"/>
              </w:rPr>
              <w:t xml:space="preserve"> pamatojoties uz</w:t>
            </w:r>
            <w:r w:rsidR="00714B2C" w:rsidRPr="0090526B">
              <w:rPr>
                <w:rFonts w:ascii="Times New Roman" w:hAnsi="Times New Roman"/>
                <w:bCs/>
                <w:spacing w:val="-2"/>
                <w:sz w:val="28"/>
                <w:szCs w:val="28"/>
              </w:rPr>
              <w:t>:</w:t>
            </w:r>
            <w:r w:rsidR="00B37033" w:rsidRPr="0090526B">
              <w:rPr>
                <w:rFonts w:ascii="Times New Roman" w:hAnsi="Times New Roman"/>
                <w:bCs/>
                <w:spacing w:val="-2"/>
                <w:sz w:val="28"/>
                <w:szCs w:val="28"/>
              </w:rPr>
              <w:t xml:space="preserve"> </w:t>
            </w:r>
          </w:p>
          <w:p w14:paraId="090FA506" w14:textId="75CDBE22" w:rsidR="00714B2C" w:rsidRPr="0090526B" w:rsidRDefault="00B37033" w:rsidP="009C45CE">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 </w:t>
            </w:r>
            <w:r w:rsidR="009E0CD5" w:rsidRPr="0090526B">
              <w:rPr>
                <w:rFonts w:ascii="Times New Roman" w:hAnsi="Times New Roman"/>
                <w:bCs/>
                <w:color w:val="000000" w:themeColor="text1"/>
                <w:sz w:val="28"/>
                <w:szCs w:val="28"/>
              </w:rPr>
              <w:t xml:space="preserve">Eiropas Savienības </w:t>
            </w:r>
            <w:r w:rsidR="009E0CD5" w:rsidRPr="0090526B">
              <w:rPr>
                <w:rFonts w:ascii="Times New Roman" w:hAnsi="Times New Roman"/>
                <w:sz w:val="28"/>
                <w:szCs w:val="28"/>
              </w:rPr>
              <w:t>(turpmāk - ES)</w:t>
            </w:r>
            <w:r w:rsidRPr="0090526B">
              <w:rPr>
                <w:rFonts w:ascii="Times New Roman" w:hAnsi="Times New Roman"/>
                <w:bCs/>
                <w:spacing w:val="-2"/>
                <w:sz w:val="28"/>
                <w:szCs w:val="28"/>
              </w:rPr>
              <w:t xml:space="preserve"> struktūrfondu un Kohēzijas fonda 2014.-2020.gada plānošanas perioda vadības likuma 20.panta </w:t>
            </w:r>
            <w:r w:rsidR="009E0CD5" w:rsidRPr="0090526B">
              <w:rPr>
                <w:rFonts w:ascii="Times New Roman" w:hAnsi="Times New Roman"/>
                <w:bCs/>
                <w:spacing w:val="-2"/>
                <w:sz w:val="28"/>
                <w:szCs w:val="28"/>
              </w:rPr>
              <w:t xml:space="preserve">6. un </w:t>
            </w:r>
            <w:r w:rsidRPr="0090526B">
              <w:rPr>
                <w:rFonts w:ascii="Times New Roman" w:hAnsi="Times New Roman"/>
                <w:bCs/>
                <w:spacing w:val="-2"/>
                <w:sz w:val="28"/>
                <w:szCs w:val="28"/>
              </w:rPr>
              <w:t>13.punktu</w:t>
            </w:r>
            <w:r w:rsidR="005512FB">
              <w:rPr>
                <w:rFonts w:ascii="Times New Roman" w:hAnsi="Times New Roman"/>
                <w:bCs/>
                <w:spacing w:val="-2"/>
                <w:sz w:val="28"/>
                <w:szCs w:val="28"/>
              </w:rPr>
              <w:t>;</w:t>
            </w:r>
          </w:p>
          <w:p w14:paraId="383A8377" w14:textId="4D66EC87" w:rsidR="00E0721A" w:rsidRPr="0090526B" w:rsidRDefault="0022554D" w:rsidP="009C45CE">
            <w:pPr>
              <w:pStyle w:val="Footer"/>
              <w:ind w:left="57" w:right="177"/>
              <w:jc w:val="both"/>
              <w:rPr>
                <w:rFonts w:ascii="Times New Roman" w:eastAsia="Times New Roman" w:hAnsi="Times New Roman"/>
                <w:color w:val="000000" w:themeColor="text1"/>
                <w:sz w:val="28"/>
                <w:szCs w:val="28"/>
                <w:lang w:eastAsia="lv-LV"/>
              </w:rPr>
            </w:pPr>
            <w:r w:rsidRPr="0090526B">
              <w:rPr>
                <w:rFonts w:ascii="Times New Roman" w:hAnsi="Times New Roman"/>
                <w:bCs/>
                <w:spacing w:val="-2"/>
                <w:sz w:val="28"/>
                <w:szCs w:val="28"/>
              </w:rPr>
              <w:t xml:space="preserve">- </w:t>
            </w:r>
            <w:r w:rsidR="001F4487" w:rsidRPr="0090526B">
              <w:rPr>
                <w:rFonts w:ascii="Times New Roman" w:hAnsi="Times New Roman"/>
                <w:bCs/>
                <w:spacing w:val="-2"/>
                <w:sz w:val="28"/>
                <w:szCs w:val="28"/>
              </w:rPr>
              <w:t xml:space="preserve">ES </w:t>
            </w:r>
            <w:r w:rsidRPr="0090526B">
              <w:rPr>
                <w:rFonts w:ascii="Times New Roman" w:hAnsi="Times New Roman"/>
                <w:bCs/>
                <w:spacing w:val="-2"/>
                <w:sz w:val="28"/>
                <w:szCs w:val="28"/>
              </w:rPr>
              <w:t xml:space="preserve">fondu un Kohēzijas politikas 2014.-2020.gada plānošanas perioda darbības </w:t>
            </w:r>
            <w:r w:rsidR="009E0CD5" w:rsidRPr="0090526B">
              <w:rPr>
                <w:rFonts w:ascii="Times New Roman" w:hAnsi="Times New Roman"/>
                <w:bCs/>
                <w:spacing w:val="-2"/>
                <w:sz w:val="28"/>
                <w:szCs w:val="28"/>
              </w:rPr>
              <w:t xml:space="preserve">programmas </w:t>
            </w:r>
            <w:r w:rsidR="00343E1B" w:rsidRPr="00343E1B">
              <w:rPr>
                <w:rFonts w:ascii="Times New Roman" w:hAnsi="Times New Roman"/>
                <w:bCs/>
                <w:spacing w:val="-2"/>
                <w:sz w:val="28"/>
                <w:szCs w:val="28"/>
              </w:rPr>
              <w:t>"</w:t>
            </w:r>
            <w:r w:rsidRPr="0090526B">
              <w:rPr>
                <w:rFonts w:ascii="Times New Roman" w:hAnsi="Times New Roman"/>
                <w:bCs/>
                <w:spacing w:val="-2"/>
                <w:sz w:val="28"/>
                <w:szCs w:val="28"/>
              </w:rPr>
              <w:t>Izaugsme un nodarbinātība</w:t>
            </w:r>
            <w:r w:rsidR="00343E1B" w:rsidRPr="00343E1B">
              <w:rPr>
                <w:rFonts w:ascii="Times New Roman" w:hAnsi="Times New Roman"/>
                <w:bCs/>
                <w:spacing w:val="-2"/>
                <w:sz w:val="28"/>
                <w:szCs w:val="28"/>
              </w:rPr>
              <w:t>"</w:t>
            </w:r>
            <w:r w:rsidRPr="0090526B">
              <w:rPr>
                <w:rFonts w:ascii="Times New Roman" w:hAnsi="Times New Roman"/>
                <w:bCs/>
                <w:spacing w:val="-2"/>
                <w:sz w:val="28"/>
                <w:szCs w:val="28"/>
              </w:rPr>
              <w:t>, kas apstiprināta Eiropas Komisijā   2014.gada 11.novembrī</w:t>
            </w:r>
            <w:r w:rsidR="009E0CD5" w:rsidRPr="0090526B">
              <w:rPr>
                <w:rFonts w:ascii="Times New Roman" w:hAnsi="Times New Roman"/>
                <w:bCs/>
                <w:color w:val="000000" w:themeColor="text1"/>
                <w:sz w:val="28"/>
                <w:szCs w:val="28"/>
              </w:rPr>
              <w:t>, mērķiem;</w:t>
            </w:r>
          </w:p>
          <w:p w14:paraId="37D22D1F" w14:textId="7104054D" w:rsidR="007563C2" w:rsidRPr="0090526B" w:rsidRDefault="00714B2C" w:rsidP="009C45CE">
            <w:pPr>
              <w:spacing w:after="0" w:line="240" w:lineRule="auto"/>
              <w:ind w:left="57" w:right="177"/>
              <w:jc w:val="both"/>
              <w:rPr>
                <w:rFonts w:ascii="Times New Roman" w:hAnsi="Times New Roman"/>
                <w:sz w:val="28"/>
                <w:szCs w:val="28"/>
              </w:rPr>
            </w:pPr>
            <w:r w:rsidRPr="0090526B">
              <w:rPr>
                <w:rFonts w:ascii="Times New Roman" w:hAnsi="Times New Roman"/>
                <w:bCs/>
                <w:spacing w:val="-2"/>
                <w:sz w:val="28"/>
                <w:szCs w:val="28"/>
              </w:rPr>
              <w:t>-</w:t>
            </w:r>
            <w:r w:rsidR="00896939" w:rsidRPr="0090526B">
              <w:rPr>
                <w:rFonts w:ascii="Times New Roman" w:hAnsi="Times New Roman"/>
                <w:bCs/>
                <w:spacing w:val="-2"/>
                <w:sz w:val="28"/>
                <w:szCs w:val="28"/>
              </w:rPr>
              <w:t xml:space="preserve"> </w:t>
            </w:r>
            <w:r w:rsidR="009C2605" w:rsidRPr="0090526B">
              <w:rPr>
                <w:rFonts w:ascii="Times New Roman" w:hAnsi="Times New Roman"/>
                <w:bCs/>
                <w:spacing w:val="-2"/>
                <w:sz w:val="28"/>
                <w:szCs w:val="28"/>
              </w:rPr>
              <w:t xml:space="preserve"> </w:t>
            </w:r>
            <w:r w:rsidR="009E0CD5" w:rsidRPr="0090526B">
              <w:rPr>
                <w:rFonts w:ascii="Times New Roman" w:hAnsi="Times New Roman"/>
                <w:sz w:val="28"/>
                <w:szCs w:val="28"/>
              </w:rPr>
              <w:t>Ministru Prezidenta 2014.gada 21.jūlija rezolūciju Nr.12/2014-JUR-151, kur</w:t>
            </w:r>
            <w:r w:rsidR="006B5155" w:rsidRPr="0090526B">
              <w:rPr>
                <w:rFonts w:ascii="Times New Roman" w:hAnsi="Times New Roman"/>
                <w:sz w:val="28"/>
                <w:szCs w:val="28"/>
              </w:rPr>
              <w:t>a nosaka</w:t>
            </w:r>
            <w:r w:rsidR="005512FB">
              <w:rPr>
                <w:rFonts w:ascii="Times New Roman" w:hAnsi="Times New Roman"/>
                <w:sz w:val="28"/>
                <w:szCs w:val="28"/>
              </w:rPr>
              <w:t xml:space="preserve"> uzdevumu</w:t>
            </w:r>
            <w:r w:rsidR="009E0CD5" w:rsidRPr="0090526B">
              <w:rPr>
                <w:rFonts w:ascii="Times New Roman" w:hAnsi="Times New Roman"/>
                <w:sz w:val="28"/>
                <w:szCs w:val="28"/>
              </w:rPr>
              <w:t xml:space="preserve"> līdz 2017.gada 1.decembrim atbilstoši kompetencei sagatavo</w:t>
            </w:r>
            <w:r w:rsidR="006B5155" w:rsidRPr="0090526B">
              <w:rPr>
                <w:rFonts w:ascii="Times New Roman" w:hAnsi="Times New Roman"/>
                <w:sz w:val="28"/>
                <w:szCs w:val="28"/>
              </w:rPr>
              <w:t>t</w:t>
            </w:r>
            <w:r w:rsidR="009E0CD5" w:rsidRPr="0090526B">
              <w:rPr>
                <w:rFonts w:ascii="Times New Roman" w:hAnsi="Times New Roman"/>
                <w:sz w:val="28"/>
                <w:szCs w:val="28"/>
              </w:rPr>
              <w:t xml:space="preserve"> un noteiktā kārtībā iesnie</w:t>
            </w:r>
            <w:r w:rsidR="006B5155" w:rsidRPr="0090526B">
              <w:rPr>
                <w:rFonts w:ascii="Times New Roman" w:hAnsi="Times New Roman"/>
                <w:sz w:val="28"/>
                <w:szCs w:val="28"/>
              </w:rPr>
              <w:t>gt</w:t>
            </w:r>
            <w:r w:rsidR="009E0CD5" w:rsidRPr="0090526B">
              <w:rPr>
                <w:rFonts w:ascii="Times New Roman" w:hAnsi="Times New Roman"/>
                <w:sz w:val="28"/>
                <w:szCs w:val="28"/>
              </w:rPr>
              <w:t xml:space="preserve"> </w:t>
            </w:r>
            <w:r w:rsidR="006B5155" w:rsidRPr="0090526B">
              <w:rPr>
                <w:rFonts w:ascii="Times New Roman" w:hAnsi="Times New Roman"/>
                <w:color w:val="000000"/>
                <w:sz w:val="28"/>
                <w:szCs w:val="28"/>
                <w:shd w:val="clear" w:color="auto" w:fill="FFFFFF"/>
              </w:rPr>
              <w:t xml:space="preserve">Ministru kabinetā </w:t>
            </w:r>
            <w:r w:rsidR="006B5155" w:rsidRPr="0090526B">
              <w:rPr>
                <w:rFonts w:ascii="Times New Roman" w:hAnsi="Times New Roman"/>
                <w:sz w:val="28"/>
                <w:szCs w:val="28"/>
              </w:rPr>
              <w:t>specifiskā atbalsta mērķa īstenošanas noteikumus</w:t>
            </w:r>
            <w:r w:rsidR="009E0CD5" w:rsidRPr="0090526B">
              <w:rPr>
                <w:rFonts w:ascii="Times New Roman" w:hAnsi="Times New Roman"/>
                <w:sz w:val="28"/>
                <w:szCs w:val="28"/>
              </w:rPr>
              <w:t>.</w:t>
            </w:r>
          </w:p>
        </w:tc>
      </w:tr>
      <w:tr w:rsidR="007563C2" w:rsidRPr="0090526B" w14:paraId="1F60349F" w14:textId="77777777" w:rsidTr="008C0F95">
        <w:trPr>
          <w:trHeight w:val="360"/>
        </w:trPr>
        <w:tc>
          <w:tcPr>
            <w:tcW w:w="2703" w:type="dxa"/>
            <w:hideMark/>
          </w:tcPr>
          <w:p w14:paraId="177F1D6B"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5FF9B6DC" w14:textId="35C88ED6" w:rsidR="00433578" w:rsidRPr="0090526B" w:rsidRDefault="003322D9" w:rsidP="009C45CE">
            <w:pPr>
              <w:spacing w:after="0" w:line="240" w:lineRule="auto"/>
              <w:ind w:left="107" w:right="177"/>
              <w:jc w:val="both"/>
              <w:rPr>
                <w:rFonts w:ascii="Times New Roman" w:hAnsi="Times New Roman"/>
                <w:color w:val="000000"/>
                <w:sz w:val="28"/>
                <w:szCs w:val="28"/>
                <w:lang w:eastAsia="lv-LV"/>
              </w:rPr>
            </w:pPr>
            <w:r w:rsidRPr="0090526B">
              <w:rPr>
                <w:rFonts w:ascii="Times New Roman" w:hAnsi="Times New Roman"/>
                <w:bCs/>
                <w:spacing w:val="-2"/>
                <w:sz w:val="28"/>
                <w:szCs w:val="28"/>
              </w:rPr>
              <w:t xml:space="preserve">Eiropas </w:t>
            </w:r>
            <w:r w:rsidR="00401E59" w:rsidRPr="0090526B">
              <w:rPr>
                <w:rFonts w:ascii="Times New Roman" w:hAnsi="Times New Roman"/>
                <w:bCs/>
                <w:spacing w:val="-2"/>
                <w:sz w:val="28"/>
                <w:szCs w:val="28"/>
              </w:rPr>
              <w:t>Komisijas</w:t>
            </w:r>
            <w:r w:rsidR="00433578" w:rsidRPr="0090526B">
              <w:rPr>
                <w:rFonts w:ascii="Times New Roman" w:hAnsi="Times New Roman"/>
                <w:bCs/>
                <w:spacing w:val="-2"/>
                <w:sz w:val="28"/>
                <w:szCs w:val="28"/>
              </w:rPr>
              <w:t xml:space="preserve"> ieteikums (2015/263/EK)  par </w:t>
            </w:r>
            <w:r w:rsidR="00433578" w:rsidRPr="0090526B">
              <w:rPr>
                <w:rFonts w:ascii="Times New Roman" w:hAnsi="Times New Roman"/>
                <w:color w:val="000000"/>
                <w:sz w:val="28"/>
                <w:szCs w:val="28"/>
                <w:lang w:eastAsia="lv-LV"/>
              </w:rPr>
              <w:t xml:space="preserve">Latvijas 2015.gada valsts reformu programmu un ar ko sniedz </w:t>
            </w:r>
            <w:r w:rsidR="00433578" w:rsidRPr="0090526B">
              <w:rPr>
                <w:rFonts w:ascii="Times New Roman" w:hAnsi="Times New Roman"/>
                <w:bCs/>
                <w:spacing w:val="-2"/>
                <w:sz w:val="28"/>
                <w:szCs w:val="28"/>
              </w:rPr>
              <w:t>ES</w:t>
            </w:r>
            <w:r w:rsidR="00433578" w:rsidRPr="0090526B">
              <w:rPr>
                <w:rFonts w:ascii="Times New Roman" w:hAnsi="Times New Roman"/>
                <w:color w:val="000000"/>
                <w:sz w:val="28"/>
                <w:szCs w:val="28"/>
                <w:lang w:eastAsia="lv-LV"/>
              </w:rPr>
              <w:t xml:space="preserve"> Padomes atzinumu par Latvijas 2015.gada stabilitātes programmu paredz u</w:t>
            </w:r>
            <w:r w:rsidR="00433578" w:rsidRPr="0090526B">
              <w:rPr>
                <w:rFonts w:ascii="Times New Roman" w:hAnsi="Times New Roman"/>
                <w:sz w:val="28"/>
                <w:szCs w:val="28"/>
              </w:rPr>
              <w:t>zlabot profesionālo izglītību un mācību, paātrināt izglītības programmu reformu un palielināt mācekļa darba piedāvājumu.</w:t>
            </w:r>
          </w:p>
          <w:p w14:paraId="0298566F" w14:textId="36D6D5E9" w:rsidR="003322D9" w:rsidRPr="0090526B" w:rsidRDefault="001F4487" w:rsidP="009C45CE">
            <w:pPr>
              <w:spacing w:after="0" w:line="240" w:lineRule="auto"/>
              <w:ind w:left="10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Izglītības attīstības pamatnostādnēs 2014.-2020.gadam (turpmāk – IAP) </w:t>
            </w:r>
            <w:r w:rsidR="00433578" w:rsidRPr="0090526B">
              <w:rPr>
                <w:rFonts w:ascii="Times New Roman" w:hAnsi="Times New Roman"/>
                <w:bCs/>
                <w:spacing w:val="-2"/>
                <w:sz w:val="28"/>
                <w:szCs w:val="28"/>
              </w:rPr>
              <w:t>noteiktais</w:t>
            </w:r>
            <w:r w:rsidR="003322D9" w:rsidRPr="0090526B">
              <w:rPr>
                <w:rFonts w:ascii="Times New Roman" w:hAnsi="Times New Roman"/>
                <w:bCs/>
                <w:spacing w:val="-2"/>
                <w:sz w:val="28"/>
                <w:szCs w:val="28"/>
              </w:rPr>
              <w:t xml:space="preserve"> </w:t>
            </w:r>
            <w:r w:rsidR="005512FB">
              <w:rPr>
                <w:rFonts w:ascii="Times New Roman" w:hAnsi="Times New Roman"/>
                <w:bCs/>
                <w:spacing w:val="-2"/>
                <w:sz w:val="28"/>
                <w:szCs w:val="28"/>
              </w:rPr>
              <w:t xml:space="preserve">izglītības politikas </w:t>
            </w:r>
            <w:r w:rsidR="003322D9" w:rsidRPr="0090526B">
              <w:rPr>
                <w:rFonts w:ascii="Times New Roman" w:hAnsi="Times New Roman"/>
                <w:bCs/>
                <w:spacing w:val="-2"/>
                <w:sz w:val="28"/>
                <w:szCs w:val="28"/>
              </w:rPr>
              <w:t>mērķi</w:t>
            </w:r>
            <w:r w:rsidR="00433578" w:rsidRPr="0090526B">
              <w:rPr>
                <w:rFonts w:ascii="Times New Roman" w:hAnsi="Times New Roman"/>
                <w:bCs/>
                <w:spacing w:val="-2"/>
                <w:sz w:val="28"/>
                <w:szCs w:val="28"/>
              </w:rPr>
              <w:t>s</w:t>
            </w:r>
            <w:r w:rsidR="003322D9" w:rsidRPr="0090526B">
              <w:rPr>
                <w:rFonts w:ascii="Times New Roman" w:hAnsi="Times New Roman"/>
                <w:bCs/>
                <w:spacing w:val="-2"/>
                <w:sz w:val="28"/>
                <w:szCs w:val="28"/>
              </w:rPr>
              <w:t xml:space="preserve"> nosaka paaugstināt izglītības vides kvalitāti, veicot satura pilnveidi un at</w:t>
            </w:r>
            <w:r w:rsidR="00487AB3" w:rsidRPr="0090526B">
              <w:rPr>
                <w:rFonts w:ascii="Times New Roman" w:hAnsi="Times New Roman"/>
                <w:bCs/>
                <w:spacing w:val="-2"/>
                <w:sz w:val="28"/>
                <w:szCs w:val="28"/>
              </w:rPr>
              <w:t>tīstot atbilstošu infrastruktūru.</w:t>
            </w:r>
          </w:p>
          <w:p w14:paraId="29389B85" w14:textId="61BE0D25" w:rsidR="00120B2D" w:rsidRPr="0090526B" w:rsidRDefault="00681DBF" w:rsidP="009C45CE">
            <w:pPr>
              <w:spacing w:after="0" w:line="240" w:lineRule="auto"/>
              <w:ind w:left="10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Pašlaik </w:t>
            </w:r>
            <w:r w:rsidR="00120B2D" w:rsidRPr="0090526B">
              <w:rPr>
                <w:rFonts w:ascii="Times New Roman" w:hAnsi="Times New Roman"/>
                <w:bCs/>
                <w:spacing w:val="-2"/>
                <w:sz w:val="28"/>
                <w:szCs w:val="28"/>
              </w:rPr>
              <w:t>p</w:t>
            </w:r>
            <w:r w:rsidR="003322D9" w:rsidRPr="0090526B">
              <w:rPr>
                <w:rFonts w:ascii="Times New Roman" w:hAnsi="Times New Roman"/>
                <w:bCs/>
                <w:spacing w:val="-2"/>
                <w:sz w:val="28"/>
                <w:szCs w:val="28"/>
              </w:rPr>
              <w:t xml:space="preserve">rofesionālās izglītības sistēma vēl </w:t>
            </w:r>
            <w:r w:rsidR="001E5CA3" w:rsidRPr="0090526B">
              <w:rPr>
                <w:rFonts w:ascii="Times New Roman" w:hAnsi="Times New Roman"/>
                <w:bCs/>
                <w:spacing w:val="-2"/>
                <w:sz w:val="28"/>
                <w:szCs w:val="28"/>
              </w:rPr>
              <w:t xml:space="preserve">nevar </w:t>
            </w:r>
            <w:r w:rsidR="003322D9" w:rsidRPr="0090526B">
              <w:rPr>
                <w:rFonts w:ascii="Times New Roman" w:hAnsi="Times New Roman"/>
                <w:bCs/>
                <w:spacing w:val="-2"/>
                <w:sz w:val="28"/>
                <w:szCs w:val="28"/>
              </w:rPr>
              <w:t>pilnībā elastīgi un operatīvi reaģēt uz izmaiņām darba tirgū, jo profesiju standartu izstrādes un saskaņošanas process ir ilgstošs un komplicēts. Šobrīd Profesiju standartu reģistrā ir 279 profesijas standartu un profesionāl</w:t>
            </w:r>
            <w:r w:rsidR="009C45CE">
              <w:rPr>
                <w:rFonts w:ascii="Times New Roman" w:hAnsi="Times New Roman"/>
                <w:bCs/>
                <w:spacing w:val="-2"/>
                <w:sz w:val="28"/>
                <w:szCs w:val="28"/>
              </w:rPr>
              <w:t xml:space="preserve">as kvalifikācijas pamatprasības </w:t>
            </w:r>
            <w:r w:rsidR="003322D9" w:rsidRPr="0090526B">
              <w:rPr>
                <w:rFonts w:ascii="Times New Roman" w:hAnsi="Times New Roman"/>
                <w:bCs/>
                <w:spacing w:val="-2"/>
                <w:sz w:val="28"/>
                <w:szCs w:val="28"/>
              </w:rPr>
              <w:t xml:space="preserve">noteiktas 20 izglītības tematiskajām </w:t>
            </w:r>
            <w:r w:rsidR="003322D9" w:rsidRPr="0090526B">
              <w:rPr>
                <w:rFonts w:ascii="Times New Roman" w:hAnsi="Times New Roman"/>
                <w:bCs/>
                <w:spacing w:val="-2"/>
                <w:sz w:val="28"/>
                <w:szCs w:val="28"/>
              </w:rPr>
              <w:lastRenderedPageBreak/>
              <w:t>jomām. 2014.gadā licencētas 1922 izglītības programmas, no kurām spēkā ir 1641 licence un akreditētas 1624 profesionālās izglītības programmas, no tām 614 profesion</w:t>
            </w:r>
            <w:r w:rsidR="00487AB3" w:rsidRPr="0090526B">
              <w:rPr>
                <w:rFonts w:ascii="Times New Roman" w:hAnsi="Times New Roman"/>
                <w:bCs/>
                <w:spacing w:val="-2"/>
                <w:sz w:val="28"/>
                <w:szCs w:val="28"/>
              </w:rPr>
              <w:t>ālās izglītības  programmas, pēc</w:t>
            </w:r>
            <w:r w:rsidR="003322D9" w:rsidRPr="0090526B">
              <w:rPr>
                <w:rFonts w:ascii="Times New Roman" w:hAnsi="Times New Roman"/>
                <w:bCs/>
                <w:spacing w:val="-2"/>
                <w:sz w:val="28"/>
                <w:szCs w:val="28"/>
              </w:rPr>
              <w:t xml:space="preserve"> kuru apguves tiek piešķirta kvalifikācija un 1010 profesionālās pi</w:t>
            </w:r>
            <w:r w:rsidR="00120B2D" w:rsidRPr="0090526B">
              <w:rPr>
                <w:rFonts w:ascii="Times New Roman" w:hAnsi="Times New Roman"/>
                <w:bCs/>
                <w:spacing w:val="-2"/>
                <w:sz w:val="28"/>
                <w:szCs w:val="28"/>
              </w:rPr>
              <w:t>lnveides izglītības programmas.</w:t>
            </w:r>
          </w:p>
          <w:p w14:paraId="7BB303D3" w14:textId="5A0352C8" w:rsidR="00714B2C" w:rsidRPr="0090526B" w:rsidRDefault="00714B2C" w:rsidP="009C45CE">
            <w:pPr>
              <w:autoSpaceDE w:val="0"/>
              <w:autoSpaceDN w:val="0"/>
              <w:adjustRightInd w:val="0"/>
              <w:spacing w:after="0" w:line="240" w:lineRule="auto"/>
              <w:ind w:left="107" w:right="177"/>
              <w:jc w:val="both"/>
              <w:rPr>
                <w:rFonts w:ascii="Times New Roman" w:hAnsi="Times New Roman"/>
                <w:bCs/>
                <w:spacing w:val="-2"/>
                <w:sz w:val="28"/>
                <w:szCs w:val="28"/>
              </w:rPr>
            </w:pPr>
            <w:r w:rsidRPr="0090526B">
              <w:rPr>
                <w:rFonts w:ascii="Times New Roman" w:hAnsi="Times New Roman"/>
                <w:bCs/>
                <w:spacing w:val="-2"/>
                <w:sz w:val="28"/>
                <w:szCs w:val="28"/>
              </w:rPr>
              <w:t>Saskaņā ar Ekonomikas ministrijas prognozēm</w:t>
            </w:r>
            <w:r w:rsidRPr="0090526B">
              <w:rPr>
                <w:rFonts w:ascii="Times New Roman" w:hAnsi="Times New Roman"/>
                <w:bCs/>
                <w:spacing w:val="-2"/>
                <w:sz w:val="28"/>
                <w:szCs w:val="28"/>
                <w:vertAlign w:val="superscript"/>
              </w:rPr>
              <w:footnoteReference w:id="1"/>
            </w:r>
            <w:r w:rsidRPr="0090526B">
              <w:rPr>
                <w:rFonts w:ascii="Times New Roman" w:hAnsi="Times New Roman"/>
                <w:bCs/>
                <w:spacing w:val="-2"/>
                <w:sz w:val="28"/>
                <w:szCs w:val="28"/>
              </w:rPr>
              <w:t>, turpmākajos gados vislielākās problēmas atrast darbu būs iedzīvotājiem bez profesionālās kvalifikācijas, attiecīgi  pieaug profesionālās izglītības loma jauniešu bezdarba mazināšanā.</w:t>
            </w:r>
          </w:p>
          <w:p w14:paraId="1DA6A393" w14:textId="30602C5B" w:rsidR="00714B2C" w:rsidRPr="006B1604" w:rsidRDefault="005E79F9" w:rsidP="009C45CE">
            <w:pPr>
              <w:autoSpaceDE w:val="0"/>
              <w:autoSpaceDN w:val="0"/>
              <w:adjustRightInd w:val="0"/>
              <w:spacing w:after="0" w:line="240" w:lineRule="auto"/>
              <w:ind w:left="107" w:right="177"/>
              <w:jc w:val="both"/>
              <w:rPr>
                <w:rFonts w:ascii="Times New Roman" w:hAnsi="Times New Roman"/>
                <w:bCs/>
                <w:spacing w:val="-2"/>
                <w:sz w:val="28"/>
                <w:szCs w:val="28"/>
              </w:rPr>
            </w:pPr>
            <w:r>
              <w:rPr>
                <w:rFonts w:ascii="Times New Roman" w:hAnsi="Times New Roman"/>
                <w:bCs/>
                <w:spacing w:val="-2"/>
                <w:sz w:val="28"/>
                <w:szCs w:val="28"/>
              </w:rPr>
              <w:t>Lai gan</w:t>
            </w:r>
            <w:r w:rsidRPr="0090526B">
              <w:rPr>
                <w:rFonts w:ascii="Times New Roman" w:hAnsi="Times New Roman"/>
                <w:bCs/>
                <w:spacing w:val="-2"/>
                <w:sz w:val="28"/>
                <w:szCs w:val="28"/>
              </w:rPr>
              <w:t xml:space="preserve"> </w:t>
            </w:r>
            <w:r w:rsidR="00714B2C" w:rsidRPr="0090526B">
              <w:rPr>
                <w:rFonts w:ascii="Times New Roman" w:hAnsi="Times New Roman"/>
                <w:bCs/>
                <w:spacing w:val="-2"/>
                <w:sz w:val="28"/>
                <w:szCs w:val="28"/>
              </w:rPr>
              <w:t xml:space="preserve">aizvien vairāk </w:t>
            </w:r>
            <w:r w:rsidR="00714B2C" w:rsidRPr="009C1D4A">
              <w:rPr>
                <w:rFonts w:ascii="Times New Roman" w:hAnsi="Times New Roman"/>
                <w:bCs/>
                <w:spacing w:val="-2"/>
                <w:sz w:val="28"/>
                <w:szCs w:val="28"/>
              </w:rPr>
              <w:t xml:space="preserve">pamatskolas absolventu izvēlas </w:t>
            </w:r>
            <w:r w:rsidR="00714B2C" w:rsidRPr="00197C6E">
              <w:rPr>
                <w:rFonts w:ascii="Times New Roman" w:hAnsi="Times New Roman"/>
                <w:bCs/>
                <w:spacing w:val="-2"/>
                <w:sz w:val="28"/>
                <w:szCs w:val="28"/>
              </w:rPr>
              <w:t>turpināt mācības profesionālajās izglītības iestādēs</w:t>
            </w:r>
            <w:r w:rsidRPr="00197C6E">
              <w:rPr>
                <w:rStyle w:val="FootnoteReference"/>
                <w:bCs/>
                <w:spacing w:val="-2"/>
                <w:sz w:val="28"/>
                <w:szCs w:val="28"/>
              </w:rPr>
              <w:footnoteReference w:id="2"/>
            </w:r>
            <w:r w:rsidRPr="00197C6E">
              <w:rPr>
                <w:rFonts w:ascii="Times New Roman" w:hAnsi="Times New Roman"/>
                <w:bCs/>
                <w:spacing w:val="-2"/>
                <w:sz w:val="28"/>
                <w:szCs w:val="28"/>
              </w:rPr>
              <w:t xml:space="preserve"> (</w:t>
            </w:r>
            <w:r w:rsidR="009C1D4A" w:rsidRPr="00197C6E">
              <w:rPr>
                <w:rFonts w:ascii="Times New Roman" w:hAnsi="Times New Roman"/>
                <w:sz w:val="28"/>
                <w:szCs w:val="28"/>
              </w:rPr>
              <w:t>2012./2013. mācību gadā izglītojamo skaita attiecība vispārējā vidējā un profesionālajā izglītībā bija 64,67% un 35,33%; 2013./2014.mācību gadā 63,96% un 36,04%, savukārt 2014./2015.mācību gadā 64,09% un 35,91%</w:t>
            </w:r>
            <w:r w:rsidRPr="00197C6E">
              <w:rPr>
                <w:rFonts w:ascii="Times New Roman" w:hAnsi="Times New Roman"/>
                <w:sz w:val="28"/>
                <w:szCs w:val="28"/>
              </w:rPr>
              <w:t>)</w:t>
            </w:r>
            <w:r w:rsidR="00714B2C" w:rsidRPr="00197C6E">
              <w:rPr>
                <w:rFonts w:ascii="Times New Roman" w:hAnsi="Times New Roman"/>
                <w:bCs/>
                <w:spacing w:val="-2"/>
                <w:sz w:val="28"/>
                <w:szCs w:val="28"/>
              </w:rPr>
              <w:t xml:space="preserve">, profesionālajā vidējā izglītībā iesaistīto </w:t>
            </w:r>
            <w:r w:rsidRPr="00197C6E">
              <w:rPr>
                <w:rFonts w:ascii="Times New Roman" w:hAnsi="Times New Roman"/>
                <w:bCs/>
                <w:spacing w:val="-2"/>
                <w:sz w:val="28"/>
                <w:szCs w:val="28"/>
              </w:rPr>
              <w:t>izglītojamo</w:t>
            </w:r>
            <w:r>
              <w:rPr>
                <w:rFonts w:ascii="Times New Roman" w:hAnsi="Times New Roman"/>
                <w:bCs/>
                <w:spacing w:val="-2"/>
                <w:sz w:val="28"/>
                <w:szCs w:val="28"/>
              </w:rPr>
              <w:t xml:space="preserve"> </w:t>
            </w:r>
            <w:r w:rsidR="00714B2C" w:rsidRPr="0090526B">
              <w:rPr>
                <w:rFonts w:ascii="Times New Roman" w:hAnsi="Times New Roman"/>
                <w:bCs/>
                <w:spacing w:val="-2"/>
                <w:sz w:val="28"/>
                <w:szCs w:val="28"/>
              </w:rPr>
              <w:t xml:space="preserve">īpatsvars </w:t>
            </w:r>
            <w:r>
              <w:rPr>
                <w:rFonts w:ascii="Times New Roman" w:hAnsi="Times New Roman"/>
                <w:bCs/>
                <w:spacing w:val="-2"/>
                <w:sz w:val="28"/>
                <w:szCs w:val="28"/>
              </w:rPr>
              <w:t>joprojām nav pietiekams</w:t>
            </w:r>
            <w:r w:rsidR="00714B2C" w:rsidRPr="0090526B">
              <w:rPr>
                <w:rFonts w:ascii="Times New Roman" w:hAnsi="Times New Roman"/>
                <w:bCs/>
                <w:spacing w:val="-2"/>
                <w:sz w:val="28"/>
                <w:szCs w:val="28"/>
              </w:rPr>
              <w:t xml:space="preserve">. Plānotais </w:t>
            </w:r>
            <w:r w:rsidR="001F4487" w:rsidRPr="0090526B">
              <w:rPr>
                <w:rFonts w:ascii="Times New Roman" w:hAnsi="Times New Roman"/>
                <w:bCs/>
                <w:spacing w:val="-2"/>
                <w:sz w:val="28"/>
                <w:szCs w:val="28"/>
              </w:rPr>
              <w:t xml:space="preserve">IAP </w:t>
            </w:r>
            <w:r w:rsidR="00714B2C" w:rsidRPr="0090526B">
              <w:rPr>
                <w:rFonts w:ascii="Times New Roman" w:hAnsi="Times New Roman"/>
                <w:bCs/>
                <w:spacing w:val="-2"/>
                <w:sz w:val="28"/>
                <w:szCs w:val="28"/>
              </w:rPr>
              <w:t xml:space="preserve">mērķis 2020.gadam ir sasniegt izglītojamo skaita proporciju vispārējā un profesionālajā izglītībā vidējās </w:t>
            </w:r>
            <w:r w:rsidR="00714B2C" w:rsidRPr="006B1604">
              <w:rPr>
                <w:rFonts w:ascii="Times New Roman" w:hAnsi="Times New Roman"/>
                <w:bCs/>
                <w:spacing w:val="-2"/>
                <w:sz w:val="28"/>
                <w:szCs w:val="28"/>
              </w:rPr>
              <w:t>izglītības pakāpē 50%:50%.</w:t>
            </w:r>
          </w:p>
          <w:p w14:paraId="2870A4B1" w14:textId="61CD79E2" w:rsidR="008E5F7B" w:rsidRPr="006B1604" w:rsidRDefault="008E5F7B" w:rsidP="009C45CE">
            <w:pPr>
              <w:spacing w:after="0" w:line="240" w:lineRule="auto"/>
              <w:ind w:left="107" w:right="177"/>
              <w:jc w:val="both"/>
              <w:rPr>
                <w:rFonts w:ascii="Times New Roman" w:hAnsi="Times New Roman"/>
                <w:sz w:val="28"/>
                <w:szCs w:val="28"/>
              </w:rPr>
            </w:pPr>
            <w:r w:rsidRPr="006B1604">
              <w:rPr>
                <w:rFonts w:ascii="Times New Roman" w:hAnsi="Times New Roman"/>
                <w:sz w:val="28"/>
                <w:szCs w:val="28"/>
              </w:rPr>
              <w:t>Atbilstoši Nodarbinātības valsts aģentūras statistikas datiem 201</w:t>
            </w:r>
            <w:r w:rsidR="006B1604" w:rsidRPr="006B1604">
              <w:rPr>
                <w:rFonts w:ascii="Times New Roman" w:hAnsi="Times New Roman"/>
                <w:sz w:val="28"/>
                <w:szCs w:val="28"/>
              </w:rPr>
              <w:t>5</w:t>
            </w:r>
            <w:r w:rsidRPr="006B1604">
              <w:rPr>
                <w:rFonts w:ascii="Times New Roman" w:hAnsi="Times New Roman"/>
                <w:sz w:val="28"/>
                <w:szCs w:val="28"/>
              </w:rPr>
              <w:t>.gada oktobra beigās 1</w:t>
            </w:r>
            <w:r w:rsidR="006B1604" w:rsidRPr="006B1604">
              <w:rPr>
                <w:rFonts w:ascii="Times New Roman" w:hAnsi="Times New Roman"/>
                <w:sz w:val="28"/>
                <w:szCs w:val="28"/>
              </w:rPr>
              <w:t>5 804</w:t>
            </w:r>
            <w:r w:rsidRPr="006B1604">
              <w:rPr>
                <w:rFonts w:ascii="Times New Roman" w:hAnsi="Times New Roman"/>
                <w:sz w:val="28"/>
                <w:szCs w:val="28"/>
              </w:rPr>
              <w:t xml:space="preserve"> jeb 20,</w:t>
            </w:r>
            <w:r w:rsidR="006B1604" w:rsidRPr="006B1604">
              <w:rPr>
                <w:rFonts w:ascii="Times New Roman" w:hAnsi="Times New Roman"/>
                <w:sz w:val="28"/>
                <w:szCs w:val="28"/>
              </w:rPr>
              <w:t>2</w:t>
            </w:r>
            <w:r w:rsidRPr="006B1604">
              <w:rPr>
                <w:rFonts w:ascii="Times New Roman" w:hAnsi="Times New Roman"/>
                <w:sz w:val="28"/>
                <w:szCs w:val="28"/>
              </w:rPr>
              <w:t>% no bezdarbnieku kopskaita bija bezdarbnieki vecumā  no 15 – 29 gadi</w:t>
            </w:r>
            <w:r w:rsidR="005E79F9" w:rsidRPr="006B1604">
              <w:rPr>
                <w:rFonts w:ascii="Times New Roman" w:hAnsi="Times New Roman"/>
                <w:sz w:val="28"/>
                <w:szCs w:val="28"/>
              </w:rPr>
              <w:t>, s</w:t>
            </w:r>
            <w:r w:rsidRPr="006B1604">
              <w:rPr>
                <w:rFonts w:ascii="Times New Roman" w:hAnsi="Times New Roman"/>
                <w:sz w:val="28"/>
                <w:szCs w:val="28"/>
              </w:rPr>
              <w:t>avukārt jaunieši bezdarbnieki no 15 – 24 gadi</w:t>
            </w:r>
            <w:r w:rsidR="005E79F9" w:rsidRPr="006B1604">
              <w:rPr>
                <w:rFonts w:ascii="Times New Roman" w:hAnsi="Times New Roman"/>
                <w:sz w:val="28"/>
                <w:szCs w:val="28"/>
              </w:rPr>
              <w:t>em</w:t>
            </w:r>
            <w:r w:rsidRPr="006B1604">
              <w:rPr>
                <w:rFonts w:ascii="Times New Roman" w:hAnsi="Times New Roman"/>
                <w:sz w:val="28"/>
                <w:szCs w:val="28"/>
              </w:rPr>
              <w:t xml:space="preserve"> bija </w:t>
            </w:r>
            <w:r w:rsidR="006B1604" w:rsidRPr="006B1604">
              <w:rPr>
                <w:rFonts w:ascii="Times New Roman" w:hAnsi="Times New Roman"/>
                <w:sz w:val="28"/>
                <w:szCs w:val="28"/>
              </w:rPr>
              <w:t>6 830</w:t>
            </w:r>
            <w:r w:rsidR="005E79F9" w:rsidRPr="006B1604">
              <w:rPr>
                <w:rFonts w:ascii="Times New Roman" w:hAnsi="Times New Roman"/>
                <w:sz w:val="28"/>
                <w:szCs w:val="28"/>
              </w:rPr>
              <w:t xml:space="preserve"> (</w:t>
            </w:r>
            <w:r w:rsidR="006B1604" w:rsidRPr="006B1604">
              <w:rPr>
                <w:rFonts w:ascii="Times New Roman" w:hAnsi="Times New Roman"/>
                <w:sz w:val="28"/>
                <w:szCs w:val="28"/>
              </w:rPr>
              <w:t>8</w:t>
            </w:r>
            <w:r w:rsidRPr="006B1604">
              <w:rPr>
                <w:rFonts w:ascii="Times New Roman" w:hAnsi="Times New Roman"/>
                <w:sz w:val="28"/>
                <w:szCs w:val="28"/>
              </w:rPr>
              <w:t>,</w:t>
            </w:r>
            <w:r w:rsidR="006B1604" w:rsidRPr="006B1604">
              <w:rPr>
                <w:rFonts w:ascii="Times New Roman" w:hAnsi="Times New Roman"/>
                <w:sz w:val="28"/>
                <w:szCs w:val="28"/>
              </w:rPr>
              <w:t>8</w:t>
            </w:r>
            <w:r w:rsidRPr="006B1604">
              <w:rPr>
                <w:rFonts w:ascii="Times New Roman" w:hAnsi="Times New Roman"/>
                <w:sz w:val="28"/>
                <w:szCs w:val="28"/>
              </w:rPr>
              <w:t>% no kopējā reģistrēto bezdarbnieku skaita</w:t>
            </w:r>
            <w:r w:rsidR="005E79F9" w:rsidRPr="006B1604">
              <w:rPr>
                <w:rFonts w:ascii="Times New Roman" w:hAnsi="Times New Roman"/>
                <w:sz w:val="28"/>
                <w:szCs w:val="28"/>
              </w:rPr>
              <w:t>)</w:t>
            </w:r>
            <w:r w:rsidRPr="006B1604">
              <w:rPr>
                <w:rFonts w:ascii="Times New Roman" w:hAnsi="Times New Roman"/>
                <w:sz w:val="28"/>
                <w:szCs w:val="28"/>
              </w:rPr>
              <w:t>.</w:t>
            </w:r>
          </w:p>
          <w:p w14:paraId="046AE1B6" w14:textId="13FFA2AD" w:rsidR="008E5F7B" w:rsidRPr="0090526B" w:rsidRDefault="008E5F7B" w:rsidP="009C45CE">
            <w:pPr>
              <w:spacing w:after="0" w:line="240" w:lineRule="auto"/>
              <w:ind w:left="107" w:right="177"/>
              <w:jc w:val="both"/>
              <w:rPr>
                <w:rFonts w:ascii="Times New Roman" w:hAnsi="Times New Roman"/>
                <w:sz w:val="28"/>
                <w:szCs w:val="28"/>
              </w:rPr>
            </w:pPr>
            <w:r w:rsidRPr="006B1604">
              <w:rPr>
                <w:rFonts w:ascii="Times New Roman" w:hAnsi="Times New Roman"/>
                <w:sz w:val="28"/>
                <w:szCs w:val="28"/>
              </w:rPr>
              <w:t>Lielākajai daļai jauniešu, kuri nemācās un nav nodarbināti, pietrūkst</w:t>
            </w:r>
            <w:r w:rsidR="005125AD" w:rsidRPr="006B1604">
              <w:rPr>
                <w:rFonts w:ascii="Times New Roman" w:hAnsi="Times New Roman"/>
                <w:sz w:val="28"/>
                <w:szCs w:val="28"/>
              </w:rPr>
              <w:t xml:space="preserve"> </w:t>
            </w:r>
            <w:r w:rsidRPr="006B1604">
              <w:rPr>
                <w:rFonts w:ascii="Times New Roman" w:hAnsi="Times New Roman"/>
                <w:sz w:val="28"/>
                <w:szCs w:val="28"/>
              </w:rPr>
              <w:t>prasmju</w:t>
            </w:r>
            <w:r w:rsidRPr="0090526B">
              <w:rPr>
                <w:rFonts w:ascii="Times New Roman" w:hAnsi="Times New Roman"/>
                <w:sz w:val="28"/>
                <w:szCs w:val="28"/>
              </w:rPr>
              <w:t xml:space="preserve">, kas ir pieprasītas darba tirgū (proti, gandrīz 70% no visiem reģistrētajiem jauniešiem bezdarbniekiem un gandrīz 80% no visiem nodarbinātībā, izglītībā vai apmācībās neiesaistītiem jauniešiem ir iegūta tikai vispārējā vidējā izglītība vai zemāks izglītības līmenis) vai darba pieredzes (t.i., vidēji </w:t>
            </w:r>
            <w:r w:rsidRPr="0090526B">
              <w:rPr>
                <w:rFonts w:ascii="Times New Roman" w:hAnsi="Times New Roman"/>
                <w:sz w:val="28"/>
                <w:szCs w:val="28"/>
              </w:rPr>
              <w:lastRenderedPageBreak/>
              <w:t xml:space="preserve">60% no visiem reģistrētajiem jauniešiem bezdarbniekiem nav darba pieredzes). </w:t>
            </w:r>
          </w:p>
          <w:p w14:paraId="69662F3D" w14:textId="191BD8A5" w:rsidR="008E5F7B" w:rsidRPr="0090526B" w:rsidRDefault="008E5F7B" w:rsidP="009A6A23">
            <w:pPr>
              <w:autoSpaceDE w:val="0"/>
              <w:autoSpaceDN w:val="0"/>
              <w:adjustRightInd w:val="0"/>
              <w:spacing w:after="120" w:line="240" w:lineRule="auto"/>
              <w:ind w:left="57" w:right="176"/>
              <w:jc w:val="both"/>
              <w:rPr>
                <w:rFonts w:ascii="Times New Roman" w:hAnsi="Times New Roman"/>
                <w:color w:val="000000"/>
                <w:sz w:val="28"/>
                <w:szCs w:val="28"/>
              </w:rPr>
            </w:pPr>
            <w:r w:rsidRPr="0090526B">
              <w:rPr>
                <w:rFonts w:ascii="Times New Roman" w:hAnsi="Times New Roman"/>
                <w:color w:val="000000"/>
                <w:sz w:val="28"/>
                <w:szCs w:val="28"/>
              </w:rPr>
              <w:t xml:space="preserve">Lai paplašinātu izglītojamo spēju elastīgi reaģēt konkurences apstākļos un veicinātu dzīves līmeņa paaugstināšanos, ir meklējami kompleksi risinājumi profesionālās izglītības pievilcības sekmēšanai, palielinot audzēkņu skaitu profesionālajās vidējās izglītības programmās, kā arī mazinot to audzēkņu skaitu profesionālajās vidējās izglītības iestādēs, kuri ir atskaitīti nesekmības vai nodarbību neapmeklēšanas dēļ. </w:t>
            </w:r>
          </w:p>
          <w:p w14:paraId="799D73CE" w14:textId="6DA1813F" w:rsidR="008E5F7B" w:rsidRPr="0090526B" w:rsidRDefault="008E5F7B" w:rsidP="00BF0496">
            <w:pPr>
              <w:pStyle w:val="Default"/>
              <w:ind w:left="57" w:right="177"/>
              <w:jc w:val="both"/>
              <w:rPr>
                <w:rFonts w:ascii="Times New Roman" w:hAnsi="Times New Roman" w:cs="Times New Roman"/>
                <w:sz w:val="28"/>
                <w:szCs w:val="28"/>
              </w:rPr>
            </w:pPr>
            <w:r w:rsidRPr="0090526B">
              <w:rPr>
                <w:rFonts w:ascii="Times New Roman" w:eastAsia="Calibri" w:hAnsi="Times New Roman" w:cs="Times New Roman"/>
                <w:sz w:val="28"/>
                <w:szCs w:val="28"/>
              </w:rPr>
              <w:t xml:space="preserve">Ar noteikumu projektu tiks noteikts tiesisks ietvars </w:t>
            </w:r>
            <w:r w:rsidR="000F0123" w:rsidRPr="0090526B">
              <w:rPr>
                <w:rFonts w:ascii="Times New Roman" w:hAnsi="Times New Roman"/>
                <w:bCs/>
                <w:spacing w:val="-2"/>
                <w:sz w:val="28"/>
                <w:szCs w:val="28"/>
              </w:rPr>
              <w:t xml:space="preserve">Darbības programmas </w:t>
            </w:r>
            <w:r w:rsidR="000F0123" w:rsidRPr="005125AD">
              <w:rPr>
                <w:rFonts w:ascii="Times New Roman" w:hAnsi="Times New Roman"/>
                <w:bCs/>
                <w:spacing w:val="-2"/>
                <w:sz w:val="28"/>
                <w:szCs w:val="28"/>
              </w:rPr>
              <w:t>"Izaugsme un nodarbinātība" 8.5</w:t>
            </w:r>
            <w:r w:rsidR="000F0123">
              <w:rPr>
                <w:rFonts w:ascii="Times New Roman" w:hAnsi="Times New Roman"/>
                <w:bCs/>
                <w:spacing w:val="-2"/>
                <w:sz w:val="28"/>
                <w:szCs w:val="28"/>
              </w:rPr>
              <w:t>.2. specifiskā atbalsta mērķa "</w:t>
            </w:r>
            <w:r w:rsidR="000F0123" w:rsidRPr="005125AD">
              <w:rPr>
                <w:rFonts w:ascii="Times New Roman" w:hAnsi="Times New Roman"/>
                <w:bCs/>
                <w:spacing w:val="-2"/>
                <w:sz w:val="28"/>
                <w:szCs w:val="28"/>
              </w:rPr>
              <w:t>Nodrošināt profesionālās izglītības atbilstību Eiropas kvalifikācijas ietvarstruktūrai"</w:t>
            </w:r>
            <w:r w:rsidR="000F0123" w:rsidRPr="005125AD" w:rsidDel="005125AD">
              <w:rPr>
                <w:rFonts w:ascii="Times New Roman" w:hAnsi="Times New Roman"/>
                <w:bCs/>
                <w:spacing w:val="-2"/>
                <w:sz w:val="28"/>
                <w:szCs w:val="28"/>
              </w:rPr>
              <w:t xml:space="preserve"> </w:t>
            </w:r>
            <w:r w:rsidR="000F0123" w:rsidRPr="0090526B">
              <w:rPr>
                <w:rFonts w:ascii="Times New Roman" w:hAnsi="Times New Roman"/>
                <w:bCs/>
                <w:spacing w:val="-2"/>
                <w:sz w:val="28"/>
                <w:szCs w:val="28"/>
              </w:rPr>
              <w:t>īstenošanas noteikumi”</w:t>
            </w:r>
            <w:r w:rsidR="000F0123">
              <w:rPr>
                <w:rFonts w:ascii="Times New Roman" w:hAnsi="Times New Roman"/>
                <w:sz w:val="28"/>
                <w:szCs w:val="28"/>
              </w:rPr>
              <w:t xml:space="preserve"> (turpmāk – SAM)</w:t>
            </w:r>
            <w:r w:rsidR="000F0123" w:rsidRPr="0090526B">
              <w:rPr>
                <w:rFonts w:ascii="Times New Roman" w:hAnsi="Times New Roman"/>
                <w:sz w:val="28"/>
                <w:szCs w:val="28"/>
              </w:rPr>
              <w:t xml:space="preserve"> </w:t>
            </w:r>
            <w:r w:rsidRPr="0090526B">
              <w:rPr>
                <w:rFonts w:ascii="Times New Roman" w:eastAsia="Calibri" w:hAnsi="Times New Roman" w:cs="Times New Roman"/>
                <w:sz w:val="28"/>
                <w:szCs w:val="28"/>
              </w:rPr>
              <w:t>īstenošanai, lai sasniegtu izvirzīto mērķi –</w:t>
            </w:r>
            <w:r w:rsidRPr="0090526B">
              <w:rPr>
                <w:rFonts w:ascii="Times New Roman" w:hAnsi="Times New Roman" w:cs="Times New Roman"/>
                <w:sz w:val="28"/>
                <w:szCs w:val="28"/>
              </w:rPr>
              <w:t xml:space="preserve"> izstrādāts mainīgajām darba tirgus prasībām atbilstošs profesionālās izglītības saturs un nodrošināta profesionālās izglītības atbilstība Eiropas kvalifikācijas ietvarstruktūrai.</w:t>
            </w:r>
          </w:p>
          <w:p w14:paraId="1CDE03DD" w14:textId="685D5C2D" w:rsidR="00215BC0" w:rsidRPr="0090526B" w:rsidRDefault="00C44047"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SAM </w:t>
            </w:r>
            <w:r w:rsidR="00215BC0" w:rsidRPr="0090526B">
              <w:rPr>
                <w:rFonts w:ascii="Times New Roman" w:hAnsi="Times New Roman"/>
                <w:bCs/>
                <w:spacing w:val="-2"/>
                <w:sz w:val="28"/>
                <w:szCs w:val="28"/>
              </w:rPr>
              <w:t>mērķis ir pilnveidot profesionālās izglītības saturu un saskaņā ar Latvijas kvalifikācijas ietvarstruktūru aktualizēt un izstrādāt profesiju standartus un profesionālās kvalifikācijas prasības, izstrādāt profesionālās kvalifikācijas eksāmenu saturu, ieviešot izglītības programmu modulāro pieeju un nodrošinot nepieciešamos mācību līdzekļus</w:t>
            </w:r>
            <w:r w:rsidR="0003781E" w:rsidRPr="0090526B">
              <w:rPr>
                <w:rFonts w:ascii="Times New Roman" w:hAnsi="Times New Roman"/>
                <w:bCs/>
                <w:spacing w:val="-2"/>
                <w:sz w:val="28"/>
                <w:szCs w:val="28"/>
              </w:rPr>
              <w:t xml:space="preserve"> un simulācijas</w:t>
            </w:r>
            <w:r w:rsidR="00215BC0" w:rsidRPr="0090526B">
              <w:rPr>
                <w:rFonts w:ascii="Times New Roman" w:hAnsi="Times New Roman"/>
                <w:bCs/>
                <w:spacing w:val="-2"/>
                <w:sz w:val="28"/>
                <w:szCs w:val="28"/>
              </w:rPr>
              <w:t xml:space="preserve"> programmu kvalitatīvai īstenošanai, tādā veidā pilnveidojot nozaru kvalifikāciju sistēmu.</w:t>
            </w:r>
            <w:r w:rsidRPr="0090526B">
              <w:rPr>
                <w:rFonts w:ascii="Times New Roman" w:hAnsi="Times New Roman"/>
                <w:bCs/>
                <w:spacing w:val="-2"/>
                <w:sz w:val="28"/>
                <w:szCs w:val="28"/>
              </w:rPr>
              <w:t xml:space="preserve"> </w:t>
            </w:r>
          </w:p>
          <w:p w14:paraId="1A3A6E97" w14:textId="77777777" w:rsidR="00F46421" w:rsidRDefault="00C44047"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SAM ietvaros atbalsts nozaru kvalifikāciju sistēm</w:t>
            </w:r>
            <w:r w:rsidR="00C17024" w:rsidRPr="0090526B">
              <w:rPr>
                <w:rFonts w:ascii="Times New Roman" w:hAnsi="Times New Roman"/>
                <w:bCs/>
                <w:spacing w:val="-2"/>
                <w:sz w:val="28"/>
                <w:szCs w:val="28"/>
              </w:rPr>
              <w:t>as</w:t>
            </w:r>
            <w:r w:rsidRPr="0090526B">
              <w:rPr>
                <w:rFonts w:ascii="Times New Roman" w:hAnsi="Times New Roman"/>
                <w:bCs/>
                <w:spacing w:val="-2"/>
                <w:sz w:val="28"/>
                <w:szCs w:val="28"/>
              </w:rPr>
              <w:t xml:space="preserve"> izstrādei un ieviešanai tiks veikts</w:t>
            </w:r>
            <w:r w:rsidR="00F46421">
              <w:rPr>
                <w:rFonts w:ascii="Times New Roman" w:hAnsi="Times New Roman"/>
                <w:bCs/>
                <w:spacing w:val="-2"/>
                <w:sz w:val="28"/>
                <w:szCs w:val="28"/>
              </w:rPr>
              <w:t>,</w:t>
            </w:r>
            <w:r w:rsidRPr="0090526B">
              <w:rPr>
                <w:rFonts w:ascii="Times New Roman" w:hAnsi="Times New Roman"/>
                <w:bCs/>
                <w:spacing w:val="-2"/>
                <w:sz w:val="28"/>
                <w:szCs w:val="28"/>
              </w:rPr>
              <w:t xml:space="preserve"> ņemot vērā ES struktūrfondu 2007.–2013.gada plānošanas perioda darbības programmas „Cilvēkresursi un nodarbinātība” 1.2.1.1.1.apakšaktivitātes </w:t>
            </w:r>
            <w:r w:rsidR="00802D0E">
              <w:rPr>
                <w:rFonts w:ascii="Times New Roman" w:hAnsi="Times New Roman"/>
                <w:bCs/>
                <w:spacing w:val="-2"/>
                <w:sz w:val="28"/>
                <w:szCs w:val="28"/>
              </w:rPr>
              <w:t>„</w:t>
            </w:r>
            <w:r w:rsidRPr="0090526B">
              <w:rPr>
                <w:rFonts w:ascii="Times New Roman" w:hAnsi="Times New Roman"/>
                <w:bCs/>
                <w:spacing w:val="-2"/>
                <w:sz w:val="28"/>
                <w:szCs w:val="28"/>
              </w:rPr>
              <w:t>Nozaru kvalifikāciju sistēmas izveide un profesionālās izglītības pārstrukturizācija” projekta ietvaros sasniegtos rezultātus</w:t>
            </w:r>
            <w:r w:rsidR="00F46421">
              <w:rPr>
                <w:rFonts w:ascii="Times New Roman" w:hAnsi="Times New Roman"/>
                <w:bCs/>
                <w:spacing w:val="-2"/>
                <w:sz w:val="28"/>
                <w:szCs w:val="28"/>
              </w:rPr>
              <w:t>,</w:t>
            </w:r>
            <w:r w:rsidRPr="0090526B">
              <w:rPr>
                <w:rFonts w:ascii="Times New Roman" w:hAnsi="Times New Roman"/>
                <w:bCs/>
                <w:spacing w:val="-2"/>
                <w:sz w:val="28"/>
                <w:szCs w:val="28"/>
              </w:rPr>
              <w:t xml:space="preserve"> un SAM īstenošanas rezultātā tiks pabeigta nozaru kvalifikāciju sistēm</w:t>
            </w:r>
            <w:r w:rsidR="004E1F40" w:rsidRPr="0090526B">
              <w:rPr>
                <w:rFonts w:ascii="Times New Roman" w:hAnsi="Times New Roman"/>
                <w:bCs/>
                <w:spacing w:val="-2"/>
                <w:sz w:val="28"/>
                <w:szCs w:val="28"/>
              </w:rPr>
              <w:t>as</w:t>
            </w:r>
            <w:r w:rsidRPr="0090526B">
              <w:rPr>
                <w:rFonts w:ascii="Times New Roman" w:hAnsi="Times New Roman"/>
                <w:bCs/>
                <w:spacing w:val="-2"/>
                <w:sz w:val="28"/>
                <w:szCs w:val="28"/>
              </w:rPr>
              <w:t xml:space="preserve"> izstrāde.</w:t>
            </w:r>
            <w:r w:rsidR="008E5F7B" w:rsidRPr="0090526B">
              <w:rPr>
                <w:rFonts w:ascii="Times New Roman" w:hAnsi="Times New Roman"/>
                <w:bCs/>
                <w:spacing w:val="-2"/>
                <w:sz w:val="28"/>
                <w:szCs w:val="28"/>
              </w:rPr>
              <w:t xml:space="preserve"> </w:t>
            </w:r>
          </w:p>
          <w:p w14:paraId="198CD94C" w14:textId="205C23D1" w:rsidR="001875D5" w:rsidRPr="0090526B" w:rsidRDefault="00377763"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SAM ietvaros plānots atbalsts</w:t>
            </w:r>
            <w:r w:rsidR="0003781E" w:rsidRPr="0090526B">
              <w:rPr>
                <w:rFonts w:ascii="Times New Roman" w:hAnsi="Times New Roman"/>
                <w:bCs/>
                <w:spacing w:val="-2"/>
                <w:sz w:val="28"/>
                <w:szCs w:val="28"/>
              </w:rPr>
              <w:t xml:space="preserve"> </w:t>
            </w:r>
            <w:r w:rsidR="00F46421">
              <w:rPr>
                <w:rFonts w:ascii="Times New Roman" w:hAnsi="Times New Roman"/>
                <w:bCs/>
                <w:spacing w:val="-2"/>
                <w:sz w:val="28"/>
                <w:szCs w:val="28"/>
              </w:rPr>
              <w:t>šādām</w:t>
            </w:r>
            <w:r w:rsidR="00F46421" w:rsidRPr="0090526B">
              <w:rPr>
                <w:rFonts w:ascii="Times New Roman" w:hAnsi="Times New Roman"/>
                <w:bCs/>
                <w:spacing w:val="-2"/>
                <w:sz w:val="28"/>
                <w:szCs w:val="28"/>
              </w:rPr>
              <w:t xml:space="preserve"> </w:t>
            </w:r>
            <w:r w:rsidR="0003781E" w:rsidRPr="0090526B">
              <w:rPr>
                <w:rFonts w:ascii="Times New Roman" w:hAnsi="Times New Roman"/>
                <w:bCs/>
                <w:spacing w:val="-2"/>
                <w:sz w:val="28"/>
                <w:szCs w:val="28"/>
              </w:rPr>
              <w:t>darbībām</w:t>
            </w:r>
            <w:r w:rsidRPr="0090526B">
              <w:rPr>
                <w:rFonts w:ascii="Times New Roman" w:hAnsi="Times New Roman"/>
                <w:bCs/>
                <w:spacing w:val="-2"/>
                <w:sz w:val="28"/>
                <w:szCs w:val="28"/>
              </w:rPr>
              <w:t xml:space="preserve">: </w:t>
            </w:r>
          </w:p>
          <w:p w14:paraId="635EEAD7" w14:textId="77777777" w:rsidR="009C45CE" w:rsidRDefault="001875D5" w:rsidP="00BF0496">
            <w:pPr>
              <w:pStyle w:val="ListParagraph"/>
              <w:numPr>
                <w:ilvl w:val="1"/>
                <w:numId w:val="8"/>
              </w:numPr>
              <w:spacing w:after="0" w:line="240" w:lineRule="auto"/>
              <w:ind w:left="57" w:right="177" w:firstLine="0"/>
              <w:jc w:val="both"/>
              <w:rPr>
                <w:rFonts w:ascii="Times New Roman" w:hAnsi="Times New Roman"/>
                <w:bCs/>
                <w:spacing w:val="-2"/>
                <w:sz w:val="28"/>
                <w:szCs w:val="28"/>
              </w:rPr>
            </w:pPr>
            <w:r w:rsidRPr="0090526B">
              <w:rPr>
                <w:rFonts w:ascii="Times New Roman" w:hAnsi="Times New Roman"/>
                <w:bCs/>
                <w:spacing w:val="-2"/>
                <w:sz w:val="28"/>
                <w:szCs w:val="28"/>
              </w:rPr>
              <w:t xml:space="preserve">nozaru kvalifikāciju sistēmas pilnveidei, </w:t>
            </w:r>
            <w:r w:rsidR="009C45CE">
              <w:rPr>
                <w:rFonts w:ascii="Times New Roman" w:hAnsi="Times New Roman"/>
                <w:bCs/>
                <w:spacing w:val="-2"/>
                <w:sz w:val="28"/>
                <w:szCs w:val="28"/>
              </w:rPr>
              <w:t>veic</w:t>
            </w:r>
            <w:r w:rsidRPr="0090526B">
              <w:rPr>
                <w:rFonts w:ascii="Times New Roman" w:hAnsi="Times New Roman"/>
                <w:bCs/>
                <w:spacing w:val="-2"/>
                <w:sz w:val="28"/>
                <w:szCs w:val="28"/>
              </w:rPr>
              <w:t>ot nozaru izpēti un nozaru kv</w:t>
            </w:r>
            <w:r w:rsidR="009C45CE">
              <w:rPr>
                <w:rFonts w:ascii="Times New Roman" w:hAnsi="Times New Roman"/>
                <w:bCs/>
                <w:spacing w:val="-2"/>
                <w:sz w:val="28"/>
                <w:szCs w:val="28"/>
              </w:rPr>
              <w:t>alifikāciju struktūru pilnveidi;</w:t>
            </w:r>
          </w:p>
          <w:p w14:paraId="4B78EDA9" w14:textId="59DF56C4" w:rsidR="001875D5" w:rsidRPr="0090526B" w:rsidRDefault="001875D5" w:rsidP="00BF0496">
            <w:pPr>
              <w:pStyle w:val="ListParagraph"/>
              <w:numPr>
                <w:ilvl w:val="1"/>
                <w:numId w:val="8"/>
              </w:numPr>
              <w:spacing w:after="0" w:line="240" w:lineRule="auto"/>
              <w:ind w:left="57" w:right="177" w:firstLine="0"/>
              <w:jc w:val="both"/>
              <w:rPr>
                <w:rFonts w:ascii="Times New Roman" w:hAnsi="Times New Roman"/>
                <w:bCs/>
                <w:spacing w:val="-2"/>
                <w:sz w:val="28"/>
                <w:szCs w:val="28"/>
              </w:rPr>
            </w:pPr>
            <w:r w:rsidRPr="0090526B">
              <w:rPr>
                <w:rFonts w:ascii="Times New Roman" w:hAnsi="Times New Roman"/>
                <w:bCs/>
                <w:spacing w:val="-2"/>
                <w:sz w:val="28"/>
                <w:szCs w:val="28"/>
              </w:rPr>
              <w:t xml:space="preserve"> profesiju standartu un profesionālās kvalifikācijas prasību izstrād</w:t>
            </w:r>
            <w:r w:rsidR="009C45CE">
              <w:rPr>
                <w:rFonts w:ascii="Times New Roman" w:hAnsi="Times New Roman"/>
                <w:bCs/>
                <w:spacing w:val="-2"/>
                <w:sz w:val="28"/>
                <w:szCs w:val="28"/>
              </w:rPr>
              <w:t>e</w:t>
            </w:r>
            <w:r w:rsidRPr="0090526B">
              <w:rPr>
                <w:rFonts w:ascii="Times New Roman" w:hAnsi="Times New Roman"/>
                <w:bCs/>
                <w:spacing w:val="-2"/>
                <w:sz w:val="28"/>
                <w:szCs w:val="28"/>
              </w:rPr>
              <w:t xml:space="preserve">i, lai nodrošinātu vienoto Eiropas </w:t>
            </w:r>
            <w:r w:rsidRPr="0090526B">
              <w:rPr>
                <w:rFonts w:ascii="Times New Roman" w:hAnsi="Times New Roman"/>
                <w:bCs/>
                <w:spacing w:val="-2"/>
                <w:sz w:val="28"/>
                <w:szCs w:val="28"/>
              </w:rPr>
              <w:lastRenderedPageBreak/>
              <w:t>profesionālās izglītības kvalitātes rādītāju ieviešanu un atzīšanu;</w:t>
            </w:r>
          </w:p>
          <w:p w14:paraId="794236F2" w14:textId="77777777" w:rsidR="001875D5" w:rsidRPr="0090526B" w:rsidRDefault="001875D5" w:rsidP="00BF0496">
            <w:pPr>
              <w:pStyle w:val="ListParagraph"/>
              <w:numPr>
                <w:ilvl w:val="1"/>
                <w:numId w:val="8"/>
              </w:numPr>
              <w:spacing w:after="0" w:line="240" w:lineRule="auto"/>
              <w:ind w:left="57" w:right="177" w:firstLine="0"/>
              <w:jc w:val="both"/>
              <w:rPr>
                <w:rFonts w:ascii="Times New Roman" w:hAnsi="Times New Roman"/>
                <w:bCs/>
                <w:spacing w:val="-2"/>
                <w:sz w:val="28"/>
                <w:szCs w:val="28"/>
              </w:rPr>
            </w:pPr>
            <w:r w:rsidRPr="0090526B">
              <w:rPr>
                <w:rFonts w:ascii="Times New Roman" w:hAnsi="Times New Roman"/>
                <w:bCs/>
                <w:spacing w:val="-2"/>
                <w:sz w:val="28"/>
                <w:szCs w:val="28"/>
              </w:rPr>
              <w:t>profesionālās kvalifikācijas eksāmenu satura un sasniedzamo rezultātu novērtēšanas metodikas izstrādei atbilstoši Latvijas kvalifikācijas ietvarstruktūrai,  Eiropas kredītpunktu sistēmai profesionālās izglītības jomā (ECVET) un Eiropas kvalitātes nodrošināšanas pamatprincipu ietvarstruktūrai profesionālajā izglītībā (EQAVET);</w:t>
            </w:r>
          </w:p>
          <w:p w14:paraId="7C42D7D9" w14:textId="291C441C" w:rsidR="001875D5" w:rsidRPr="0090526B" w:rsidRDefault="001875D5" w:rsidP="00BF0496">
            <w:pPr>
              <w:pStyle w:val="ListParagraph"/>
              <w:numPr>
                <w:ilvl w:val="1"/>
                <w:numId w:val="8"/>
              </w:numPr>
              <w:spacing w:after="0" w:line="240" w:lineRule="auto"/>
              <w:ind w:left="57" w:right="177" w:firstLine="0"/>
              <w:jc w:val="both"/>
              <w:rPr>
                <w:rFonts w:ascii="Times New Roman" w:hAnsi="Times New Roman"/>
                <w:bCs/>
                <w:spacing w:val="-2"/>
                <w:sz w:val="28"/>
                <w:szCs w:val="28"/>
              </w:rPr>
            </w:pPr>
            <w:r w:rsidRPr="0090526B">
              <w:rPr>
                <w:rFonts w:ascii="Times New Roman" w:hAnsi="Times New Roman"/>
                <w:bCs/>
                <w:spacing w:val="-2"/>
                <w:sz w:val="28"/>
                <w:szCs w:val="28"/>
              </w:rPr>
              <w:t xml:space="preserve">modulāro profesionālās izglītības programmu izstrādei un ieviešanai, tai skaitā to atbilstības Latvijas kvalifikācijas ietvarstruktūrai un Eiropas kvalitātes nodrošināšanas ietvarstruktūrai izvērtēšanai, atbalstot mūžizglītības un profesionālo kompetenču programmu nodrošināšanu, katrā modulārā profesionālās izglītības programmā iekļaujot </w:t>
            </w:r>
            <w:r w:rsidR="00096DB0" w:rsidRPr="0090526B">
              <w:rPr>
                <w:rFonts w:ascii="Times New Roman" w:hAnsi="Times New Roman"/>
                <w:bCs/>
                <w:spacing w:val="-2"/>
                <w:sz w:val="28"/>
                <w:szCs w:val="28"/>
              </w:rPr>
              <w:t>komponentes</w:t>
            </w:r>
            <w:r w:rsidRPr="0090526B">
              <w:rPr>
                <w:rFonts w:ascii="Times New Roman" w:hAnsi="Times New Roman"/>
                <w:bCs/>
                <w:spacing w:val="-2"/>
                <w:sz w:val="28"/>
                <w:szCs w:val="28"/>
              </w:rPr>
              <w:t xml:space="preserve"> („iniciatīva un uzņēmējdarbība”, „sabiedrības un cilvēka drošība”, „informācijas un komunikācijas tehnoloģijas”, ”sociālās un pilsoniskā prasmes”, „valodas, kultūras izpratne un izpausme”) vai integrējot profesionālajā saturā;</w:t>
            </w:r>
          </w:p>
          <w:p w14:paraId="2B5F9C70" w14:textId="2B470CC7" w:rsidR="001875D5" w:rsidRPr="0090526B" w:rsidRDefault="001875D5" w:rsidP="00BF0496">
            <w:pPr>
              <w:pStyle w:val="ListParagraph"/>
              <w:numPr>
                <w:ilvl w:val="1"/>
                <w:numId w:val="8"/>
              </w:numPr>
              <w:spacing w:after="0" w:line="240" w:lineRule="auto"/>
              <w:ind w:left="57" w:right="177" w:firstLine="0"/>
              <w:jc w:val="both"/>
              <w:rPr>
                <w:rFonts w:ascii="Times New Roman" w:hAnsi="Times New Roman"/>
                <w:bCs/>
                <w:spacing w:val="-2"/>
                <w:sz w:val="28"/>
                <w:szCs w:val="28"/>
              </w:rPr>
            </w:pPr>
            <w:r w:rsidRPr="0090526B">
              <w:rPr>
                <w:rFonts w:ascii="Times New Roman" w:hAnsi="Times New Roman"/>
                <w:bCs/>
                <w:spacing w:val="-2"/>
                <w:sz w:val="28"/>
                <w:szCs w:val="28"/>
              </w:rPr>
              <w:t>mācību līdzekļu, tai skaitā digitālo mācību līdzekļu</w:t>
            </w:r>
            <w:r w:rsidR="00F46421">
              <w:rPr>
                <w:rFonts w:ascii="Times New Roman" w:hAnsi="Times New Roman"/>
                <w:bCs/>
                <w:spacing w:val="-2"/>
                <w:sz w:val="28"/>
                <w:szCs w:val="28"/>
              </w:rPr>
              <w:t>,</w:t>
            </w:r>
            <w:r w:rsidRPr="0090526B">
              <w:rPr>
                <w:rFonts w:ascii="Times New Roman" w:hAnsi="Times New Roman"/>
                <w:bCs/>
                <w:spacing w:val="-2"/>
                <w:sz w:val="28"/>
                <w:szCs w:val="28"/>
              </w:rPr>
              <w:t xml:space="preserve"> un metodisko materiālu, kā arī novērtēšanas materiālu un darba vidē balstīt</w:t>
            </w:r>
            <w:r w:rsidR="00681DBF" w:rsidRPr="0090526B">
              <w:rPr>
                <w:rFonts w:ascii="Times New Roman" w:hAnsi="Times New Roman"/>
                <w:bCs/>
                <w:spacing w:val="-2"/>
                <w:sz w:val="28"/>
                <w:szCs w:val="28"/>
              </w:rPr>
              <w:t xml:space="preserve">u mācību </w:t>
            </w:r>
            <w:r w:rsidRPr="0090526B">
              <w:rPr>
                <w:rFonts w:ascii="Times New Roman" w:hAnsi="Times New Roman"/>
                <w:bCs/>
                <w:spacing w:val="-2"/>
                <w:sz w:val="28"/>
                <w:szCs w:val="28"/>
              </w:rPr>
              <w:t>ieviešanai nepieciešamo mācību līdzekļu, izstrādei</w:t>
            </w:r>
            <w:r w:rsidR="00F46421">
              <w:rPr>
                <w:rFonts w:ascii="Times New Roman" w:hAnsi="Times New Roman"/>
                <w:bCs/>
                <w:spacing w:val="-2"/>
                <w:sz w:val="28"/>
                <w:szCs w:val="28"/>
              </w:rPr>
              <w:t>, iegādei</w:t>
            </w:r>
            <w:r w:rsidRPr="0090526B">
              <w:rPr>
                <w:rFonts w:ascii="Times New Roman" w:hAnsi="Times New Roman"/>
                <w:bCs/>
                <w:spacing w:val="-2"/>
                <w:sz w:val="28"/>
                <w:szCs w:val="28"/>
              </w:rPr>
              <w:t xml:space="preserve"> </w:t>
            </w:r>
            <w:r w:rsidR="006C07DD" w:rsidRPr="0090526B">
              <w:rPr>
                <w:rFonts w:ascii="Times New Roman" w:hAnsi="Times New Roman"/>
                <w:bCs/>
                <w:spacing w:val="-2"/>
                <w:sz w:val="28"/>
                <w:szCs w:val="28"/>
              </w:rPr>
              <w:t xml:space="preserve">un publiskošanai </w:t>
            </w:r>
            <w:r w:rsidRPr="0090526B">
              <w:rPr>
                <w:rFonts w:ascii="Times New Roman" w:hAnsi="Times New Roman"/>
                <w:bCs/>
                <w:spacing w:val="-2"/>
                <w:sz w:val="28"/>
                <w:szCs w:val="28"/>
              </w:rPr>
              <w:t>un atbilstības Latvijas kvalifikācijas ietvarstruktūrai izvērtēšanai, kā arī simulācijas iekārtu iegādei.</w:t>
            </w:r>
          </w:p>
          <w:p w14:paraId="1022F135" w14:textId="6A5CB33B" w:rsidR="00976E89" w:rsidRPr="0090526B" w:rsidRDefault="00976E89" w:rsidP="00BF0496">
            <w:pPr>
              <w:pStyle w:val="ListParagraph"/>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Papildu tam, lai nodrošinātu projektā izstrādāto materiālu kvalitāti un profesionālās izglītības atbilstību </w:t>
            </w:r>
            <w:r w:rsidR="00802D0E">
              <w:rPr>
                <w:rFonts w:ascii="Times New Roman" w:hAnsi="Times New Roman"/>
                <w:bCs/>
                <w:spacing w:val="-2"/>
                <w:sz w:val="28"/>
                <w:szCs w:val="28"/>
              </w:rPr>
              <w:t xml:space="preserve">kopumā </w:t>
            </w:r>
            <w:r w:rsidRPr="0090526B">
              <w:rPr>
                <w:rFonts w:ascii="Times New Roman" w:hAnsi="Times New Roman"/>
                <w:bCs/>
                <w:spacing w:val="-2"/>
                <w:sz w:val="28"/>
                <w:szCs w:val="28"/>
              </w:rPr>
              <w:t>darba tirgus prasībām, nepieciešams</w:t>
            </w:r>
            <w:r w:rsidR="00E66435" w:rsidRPr="0090526B">
              <w:rPr>
                <w:rFonts w:ascii="Times New Roman" w:hAnsi="Times New Roman"/>
                <w:bCs/>
                <w:spacing w:val="-2"/>
                <w:sz w:val="28"/>
                <w:szCs w:val="28"/>
              </w:rPr>
              <w:t xml:space="preserve"> nodrošināt nozaru ekspertu izvērtējumu/ ekspertīzi</w:t>
            </w:r>
            <w:r w:rsidRPr="0090526B">
              <w:rPr>
                <w:rFonts w:ascii="Times New Roman" w:hAnsi="Times New Roman"/>
                <w:bCs/>
                <w:spacing w:val="-2"/>
                <w:sz w:val="28"/>
                <w:szCs w:val="28"/>
              </w:rPr>
              <w:t xml:space="preserve"> </w:t>
            </w:r>
            <w:r w:rsidR="009C45CE">
              <w:rPr>
                <w:rFonts w:ascii="Times New Roman" w:hAnsi="Times New Roman"/>
                <w:bCs/>
                <w:spacing w:val="-2"/>
                <w:sz w:val="28"/>
                <w:szCs w:val="28"/>
              </w:rPr>
              <w:t>projektā izstrādātaja</w:t>
            </w:r>
            <w:r w:rsidR="008E3FCC" w:rsidRPr="0090526B">
              <w:rPr>
                <w:rFonts w:ascii="Times New Roman" w:hAnsi="Times New Roman"/>
                <w:bCs/>
                <w:spacing w:val="-2"/>
                <w:sz w:val="28"/>
                <w:szCs w:val="28"/>
              </w:rPr>
              <w:t xml:space="preserve">m </w:t>
            </w:r>
            <w:r w:rsidRPr="0090526B">
              <w:rPr>
                <w:rFonts w:ascii="Times New Roman" w:hAnsi="Times New Roman"/>
                <w:bCs/>
                <w:spacing w:val="-2"/>
                <w:sz w:val="28"/>
                <w:szCs w:val="28"/>
              </w:rPr>
              <w:t>profesionālās</w:t>
            </w:r>
            <w:r w:rsidR="009C45CE">
              <w:rPr>
                <w:rFonts w:ascii="Times New Roman" w:hAnsi="Times New Roman"/>
                <w:bCs/>
                <w:spacing w:val="-2"/>
                <w:sz w:val="28"/>
                <w:szCs w:val="28"/>
              </w:rPr>
              <w:t xml:space="preserve"> kvalifikācijas eksāmenu saturam,</w:t>
            </w:r>
            <w:r w:rsidRPr="0090526B">
              <w:rPr>
                <w:rFonts w:ascii="Times New Roman" w:hAnsi="Times New Roman"/>
                <w:bCs/>
                <w:spacing w:val="-2"/>
                <w:sz w:val="28"/>
                <w:szCs w:val="28"/>
              </w:rPr>
              <w:t xml:space="preserve"> profesionālās izglītības programmām un mācību līdzekļiem.</w:t>
            </w:r>
          </w:p>
          <w:p w14:paraId="468BF3CD" w14:textId="52F73698" w:rsidR="008E5F7B" w:rsidRPr="0090526B" w:rsidRDefault="008E5F7B" w:rsidP="00BF0496">
            <w:pPr>
              <w:pStyle w:val="ListParagraph"/>
              <w:spacing w:after="0" w:line="240" w:lineRule="auto"/>
              <w:ind w:left="57" w:right="177"/>
              <w:jc w:val="both"/>
              <w:rPr>
                <w:rFonts w:ascii="Times New Roman" w:hAnsi="Times New Roman"/>
                <w:bCs/>
                <w:spacing w:val="-2"/>
                <w:sz w:val="28"/>
                <w:szCs w:val="28"/>
              </w:rPr>
            </w:pPr>
            <w:r w:rsidRPr="0090526B">
              <w:rPr>
                <w:rFonts w:ascii="Times New Roman" w:hAnsi="Times New Roman"/>
                <w:color w:val="000000"/>
                <w:sz w:val="28"/>
                <w:szCs w:val="28"/>
              </w:rPr>
              <w:t xml:space="preserve">Lai veicinātu </w:t>
            </w:r>
            <w:r w:rsidR="00802D0E">
              <w:rPr>
                <w:rFonts w:ascii="Times New Roman" w:hAnsi="Times New Roman"/>
                <w:color w:val="000000"/>
                <w:sz w:val="28"/>
                <w:szCs w:val="28"/>
              </w:rPr>
              <w:t>horizontālā principa</w:t>
            </w:r>
            <w:r w:rsidR="00802D0E" w:rsidRPr="0090526B">
              <w:rPr>
                <w:rFonts w:ascii="Times New Roman" w:hAnsi="Times New Roman"/>
                <w:color w:val="000000"/>
                <w:sz w:val="28"/>
                <w:szCs w:val="28"/>
              </w:rPr>
              <w:t xml:space="preserve"> </w:t>
            </w:r>
            <w:r w:rsidR="00802D0E" w:rsidRPr="00802D0E">
              <w:rPr>
                <w:rFonts w:ascii="Times New Roman" w:hAnsi="Times New Roman"/>
                <w:color w:val="000000"/>
                <w:sz w:val="28"/>
                <w:szCs w:val="28"/>
              </w:rPr>
              <w:t>"</w:t>
            </w:r>
            <w:r w:rsidRPr="0090526B">
              <w:rPr>
                <w:rFonts w:ascii="Times New Roman" w:hAnsi="Times New Roman"/>
                <w:color w:val="000000"/>
                <w:sz w:val="28"/>
                <w:szCs w:val="28"/>
              </w:rPr>
              <w:t>Vienlīdzīgas iespējas</w:t>
            </w:r>
            <w:r w:rsidR="00802D0E" w:rsidRPr="00802D0E">
              <w:rPr>
                <w:rFonts w:ascii="Times New Roman" w:hAnsi="Times New Roman"/>
                <w:color w:val="000000"/>
                <w:sz w:val="28"/>
                <w:szCs w:val="28"/>
              </w:rPr>
              <w:t>"</w:t>
            </w:r>
            <w:r w:rsidRPr="0090526B">
              <w:rPr>
                <w:rFonts w:ascii="Times New Roman" w:hAnsi="Times New Roman"/>
                <w:color w:val="000000"/>
                <w:sz w:val="28"/>
                <w:szCs w:val="28"/>
              </w:rPr>
              <w:t xml:space="preserve"> ieviešanu </w:t>
            </w:r>
            <w:r w:rsidR="00EA6539" w:rsidRPr="0090526B">
              <w:rPr>
                <w:rFonts w:ascii="Times New Roman" w:hAnsi="Times New Roman"/>
                <w:sz w:val="28"/>
                <w:szCs w:val="28"/>
              </w:rPr>
              <w:t xml:space="preserve">metodiku un mācību līdzekļu, </w:t>
            </w:r>
            <w:r w:rsidR="00802D0E">
              <w:rPr>
                <w:rFonts w:ascii="Times New Roman" w:hAnsi="Times New Roman"/>
                <w:sz w:val="28"/>
                <w:szCs w:val="28"/>
              </w:rPr>
              <w:t>tai skaitā</w:t>
            </w:r>
            <w:r w:rsidR="00EA6539" w:rsidRPr="0090526B">
              <w:rPr>
                <w:rFonts w:ascii="Times New Roman" w:hAnsi="Times New Roman"/>
                <w:sz w:val="28"/>
                <w:szCs w:val="28"/>
              </w:rPr>
              <w:t xml:space="preserve"> digitālo</w:t>
            </w:r>
            <w:r w:rsidR="009C45CE">
              <w:t xml:space="preserve"> </w:t>
            </w:r>
            <w:r w:rsidR="009C45CE" w:rsidRPr="009C45CE">
              <w:rPr>
                <w:rFonts w:ascii="Times New Roman" w:hAnsi="Times New Roman"/>
                <w:sz w:val="28"/>
                <w:szCs w:val="28"/>
              </w:rPr>
              <w:t>mācību līdzekļu</w:t>
            </w:r>
            <w:r w:rsidR="00EA6539" w:rsidRPr="0090526B">
              <w:rPr>
                <w:rFonts w:ascii="Times New Roman" w:hAnsi="Times New Roman"/>
                <w:sz w:val="28"/>
                <w:szCs w:val="28"/>
              </w:rPr>
              <w:t>, izstrādē tiks integrēti vienlīdzīgu iespēju jautājumi neatkarīgi no dzimuma, vecuma, invaliditātes, etniskās piederības un citiem diskriminācijas veidiem, jo īpaši, kas attiecas uz profesionālās studiju jomas vai profesijas izvēli, tādā veidā mazinot darba tirgus segregāciju pēc dzimuma</w:t>
            </w:r>
            <w:r w:rsidRPr="0090526B">
              <w:rPr>
                <w:rFonts w:ascii="Times New Roman" w:hAnsi="Times New Roman"/>
                <w:color w:val="000000"/>
                <w:sz w:val="28"/>
                <w:szCs w:val="28"/>
              </w:rPr>
              <w:t>.</w:t>
            </w:r>
          </w:p>
          <w:p w14:paraId="0E01513A" w14:textId="56986DB5" w:rsidR="00215BC0" w:rsidRPr="0090526B" w:rsidRDefault="002B0D72"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lastRenderedPageBreak/>
              <w:t xml:space="preserve">SAM </w:t>
            </w:r>
            <w:r w:rsidR="00215BC0" w:rsidRPr="0090526B">
              <w:rPr>
                <w:rFonts w:ascii="Times New Roman" w:hAnsi="Times New Roman"/>
                <w:bCs/>
                <w:spacing w:val="-2"/>
                <w:sz w:val="28"/>
                <w:szCs w:val="28"/>
              </w:rPr>
              <w:t xml:space="preserve"> plānotais kopējais attiecināmais finansējums ir 12 936 510 </w:t>
            </w:r>
            <w:r w:rsidR="00573B02" w:rsidRPr="0090526B">
              <w:rPr>
                <w:rFonts w:ascii="Times New Roman" w:hAnsi="Times New Roman"/>
                <w:bCs/>
                <w:i/>
                <w:spacing w:val="-2"/>
                <w:sz w:val="28"/>
                <w:szCs w:val="28"/>
              </w:rPr>
              <w:t>euro</w:t>
            </w:r>
            <w:r w:rsidR="00215BC0" w:rsidRPr="0090526B">
              <w:rPr>
                <w:rFonts w:ascii="Times New Roman" w:hAnsi="Times New Roman"/>
                <w:bCs/>
                <w:spacing w:val="-2"/>
                <w:sz w:val="28"/>
                <w:szCs w:val="28"/>
              </w:rPr>
              <w:t>, tai skaitā Eiropas Sociālā fonda finansējums 10 996 033</w:t>
            </w:r>
            <w:r w:rsidR="00110F06" w:rsidRPr="0090526B">
              <w:rPr>
                <w:rFonts w:ascii="Times New Roman" w:hAnsi="Times New Roman"/>
                <w:bCs/>
                <w:spacing w:val="-2"/>
                <w:sz w:val="28"/>
                <w:szCs w:val="28"/>
              </w:rPr>
              <w:t xml:space="preserve"> </w:t>
            </w:r>
            <w:r w:rsidR="00573B02" w:rsidRPr="0090526B">
              <w:rPr>
                <w:rFonts w:ascii="Times New Roman" w:hAnsi="Times New Roman"/>
                <w:bCs/>
                <w:i/>
                <w:spacing w:val="-2"/>
                <w:sz w:val="28"/>
                <w:szCs w:val="28"/>
              </w:rPr>
              <w:t>euro</w:t>
            </w:r>
            <w:r w:rsidR="00215BC0" w:rsidRPr="0090526B">
              <w:rPr>
                <w:rFonts w:ascii="Times New Roman" w:hAnsi="Times New Roman"/>
                <w:bCs/>
                <w:spacing w:val="-2"/>
                <w:sz w:val="28"/>
                <w:szCs w:val="28"/>
              </w:rPr>
              <w:t xml:space="preserve"> un valsts budžeta līdzfinansējums 1 940 477 </w:t>
            </w:r>
            <w:r w:rsidR="00573B02" w:rsidRPr="0090526B">
              <w:rPr>
                <w:rFonts w:ascii="Times New Roman" w:hAnsi="Times New Roman"/>
                <w:bCs/>
                <w:i/>
                <w:spacing w:val="-2"/>
                <w:sz w:val="28"/>
                <w:szCs w:val="28"/>
              </w:rPr>
              <w:t>euro</w:t>
            </w:r>
            <w:r w:rsidR="00215BC0" w:rsidRPr="0090526B">
              <w:rPr>
                <w:rFonts w:ascii="Times New Roman" w:hAnsi="Times New Roman"/>
                <w:bCs/>
                <w:spacing w:val="-2"/>
                <w:sz w:val="28"/>
                <w:szCs w:val="28"/>
              </w:rPr>
              <w:t>.</w:t>
            </w:r>
            <w:r w:rsidR="008959C1" w:rsidRPr="0090526B">
              <w:rPr>
                <w:rFonts w:ascii="Times New Roman" w:hAnsi="Times New Roman"/>
                <w:sz w:val="28"/>
                <w:szCs w:val="28"/>
              </w:rPr>
              <w:t xml:space="preserve"> Atbilstoši Darbības programmai </w:t>
            </w:r>
            <w:r w:rsidR="00802D0E" w:rsidRPr="00802D0E">
              <w:rPr>
                <w:rFonts w:ascii="Times New Roman" w:hAnsi="Times New Roman"/>
                <w:sz w:val="28"/>
                <w:szCs w:val="28"/>
              </w:rPr>
              <w:t>"</w:t>
            </w:r>
            <w:r w:rsidR="008959C1" w:rsidRPr="0090526B">
              <w:rPr>
                <w:rFonts w:ascii="Times New Roman" w:hAnsi="Times New Roman"/>
                <w:sz w:val="28"/>
                <w:szCs w:val="28"/>
              </w:rPr>
              <w:t>Izaugsme un nodarbinātība</w:t>
            </w:r>
            <w:r w:rsidR="00802D0E" w:rsidRPr="00802D0E">
              <w:rPr>
                <w:rFonts w:ascii="Times New Roman" w:hAnsi="Times New Roman"/>
                <w:sz w:val="28"/>
                <w:szCs w:val="28"/>
              </w:rPr>
              <w:t>"</w:t>
            </w:r>
            <w:r w:rsidR="008959C1" w:rsidRPr="0090526B">
              <w:rPr>
                <w:rFonts w:ascii="Times New Roman" w:hAnsi="Times New Roman"/>
                <w:sz w:val="28"/>
                <w:szCs w:val="28"/>
              </w:rPr>
              <w:t xml:space="preserve"> SAM noteiktā rezerve līdz 2018.gada</w:t>
            </w:r>
            <w:r w:rsidR="000F0123">
              <w:rPr>
                <w:rFonts w:ascii="Times New Roman" w:hAnsi="Times New Roman"/>
                <w:sz w:val="28"/>
                <w:szCs w:val="28"/>
              </w:rPr>
              <w:t xml:space="preserve"> 31.decembrim</w:t>
            </w:r>
            <w:r w:rsidR="008959C1" w:rsidRPr="0090526B">
              <w:rPr>
                <w:rFonts w:ascii="Times New Roman" w:hAnsi="Times New Roman"/>
                <w:sz w:val="28"/>
                <w:szCs w:val="28"/>
              </w:rPr>
              <w:t xml:space="preserve"> ir 683 791 </w:t>
            </w:r>
            <w:r w:rsidR="008959C1" w:rsidRPr="0090526B">
              <w:rPr>
                <w:rFonts w:ascii="Times New Roman" w:hAnsi="Times New Roman"/>
                <w:i/>
                <w:sz w:val="28"/>
                <w:szCs w:val="28"/>
              </w:rPr>
              <w:t>euro</w:t>
            </w:r>
            <w:r w:rsidR="008959C1" w:rsidRPr="0090526B">
              <w:rPr>
                <w:rFonts w:ascii="Times New Roman" w:hAnsi="Times New Roman"/>
                <w:sz w:val="28"/>
                <w:szCs w:val="28"/>
              </w:rPr>
              <w:t xml:space="preserve"> jeb 6,22 procenti. Attiecīgi pieejamais kopējais attiecināmais finansējums vienošanās par projekta īstenošanu slēgšanai ir </w:t>
            </w:r>
            <w:r w:rsidR="003E778B" w:rsidRPr="0090526B">
              <w:rPr>
                <w:rFonts w:ascii="Times New Roman" w:hAnsi="Times New Roman"/>
                <w:sz w:val="28"/>
                <w:szCs w:val="28"/>
              </w:rPr>
              <w:t>12 132 050 </w:t>
            </w:r>
            <w:r w:rsidR="003E778B" w:rsidRPr="0090526B">
              <w:rPr>
                <w:rFonts w:ascii="Times New Roman" w:hAnsi="Times New Roman"/>
                <w:bCs/>
                <w:i/>
                <w:sz w:val="28"/>
                <w:szCs w:val="28"/>
              </w:rPr>
              <w:t>euro</w:t>
            </w:r>
            <w:r w:rsidR="003E778B" w:rsidRPr="0090526B">
              <w:rPr>
                <w:rFonts w:ascii="Times New Roman" w:hAnsi="Times New Roman"/>
                <w:sz w:val="28"/>
                <w:szCs w:val="28"/>
              </w:rPr>
              <w:t xml:space="preserve">, tai skaitā </w:t>
            </w:r>
            <w:r w:rsidR="009C45CE" w:rsidRPr="009C45CE">
              <w:rPr>
                <w:rFonts w:ascii="Times New Roman" w:hAnsi="Times New Roman"/>
                <w:bCs/>
                <w:sz w:val="28"/>
                <w:szCs w:val="28"/>
              </w:rPr>
              <w:t xml:space="preserve">Eiropas Sociālā fonda </w:t>
            </w:r>
            <w:r w:rsidR="003E778B" w:rsidRPr="0090526B">
              <w:rPr>
                <w:rFonts w:ascii="Times New Roman" w:hAnsi="Times New Roman"/>
                <w:sz w:val="28"/>
                <w:szCs w:val="28"/>
              </w:rPr>
              <w:t>finansējums  10 312 242 </w:t>
            </w:r>
            <w:r w:rsidR="003E778B" w:rsidRPr="0090526B">
              <w:rPr>
                <w:rFonts w:ascii="Times New Roman" w:hAnsi="Times New Roman"/>
                <w:bCs/>
                <w:i/>
                <w:sz w:val="28"/>
                <w:szCs w:val="28"/>
              </w:rPr>
              <w:t>euro</w:t>
            </w:r>
            <w:r w:rsidR="003E778B" w:rsidRPr="0090526B">
              <w:rPr>
                <w:rFonts w:ascii="Times New Roman" w:hAnsi="Times New Roman"/>
                <w:sz w:val="28"/>
                <w:szCs w:val="28"/>
              </w:rPr>
              <w:t>, valsts budžeta līdzfinansējums 1 819 808 </w:t>
            </w:r>
            <w:r w:rsidR="003E778B" w:rsidRPr="0090526B">
              <w:rPr>
                <w:rFonts w:ascii="Times New Roman" w:hAnsi="Times New Roman"/>
                <w:bCs/>
                <w:i/>
                <w:sz w:val="28"/>
                <w:szCs w:val="28"/>
              </w:rPr>
              <w:t>euro</w:t>
            </w:r>
            <w:r w:rsidR="008959C1" w:rsidRPr="0090526B">
              <w:rPr>
                <w:rFonts w:ascii="Times New Roman" w:hAnsi="Times New Roman"/>
                <w:bCs/>
                <w:i/>
                <w:sz w:val="28"/>
                <w:szCs w:val="28"/>
              </w:rPr>
              <w:t>.</w:t>
            </w:r>
          </w:p>
          <w:p w14:paraId="6395DE0F" w14:textId="23B2969A" w:rsidR="002B0D72" w:rsidRPr="0090526B" w:rsidRDefault="002B0D72"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SAM plānots īstenot vienā atlases kārtā no 201</w:t>
            </w:r>
            <w:r w:rsidR="006C07DD" w:rsidRPr="0090526B">
              <w:rPr>
                <w:rFonts w:ascii="Times New Roman" w:hAnsi="Times New Roman"/>
                <w:bCs/>
                <w:spacing w:val="-2"/>
                <w:sz w:val="28"/>
                <w:szCs w:val="28"/>
              </w:rPr>
              <w:t>6</w:t>
            </w:r>
            <w:r w:rsidRPr="0090526B">
              <w:rPr>
                <w:rFonts w:ascii="Times New Roman" w:hAnsi="Times New Roman"/>
                <w:bCs/>
                <w:spacing w:val="-2"/>
                <w:sz w:val="28"/>
                <w:szCs w:val="28"/>
              </w:rPr>
              <w:t xml:space="preserve">.gada </w:t>
            </w:r>
            <w:r w:rsidR="0071393F">
              <w:rPr>
                <w:rFonts w:ascii="Times New Roman" w:hAnsi="Times New Roman"/>
                <w:bCs/>
                <w:spacing w:val="-2"/>
                <w:sz w:val="28"/>
                <w:szCs w:val="28"/>
              </w:rPr>
              <w:t>I</w:t>
            </w:r>
            <w:r w:rsidR="00951277" w:rsidRPr="0090526B">
              <w:rPr>
                <w:rFonts w:ascii="Times New Roman" w:hAnsi="Times New Roman"/>
                <w:bCs/>
                <w:spacing w:val="-2"/>
                <w:sz w:val="28"/>
                <w:szCs w:val="28"/>
              </w:rPr>
              <w:t>I ceturkšņa</w:t>
            </w:r>
            <w:r w:rsidRPr="0090526B">
              <w:rPr>
                <w:rFonts w:ascii="Times New Roman" w:hAnsi="Times New Roman"/>
                <w:bCs/>
                <w:spacing w:val="-2"/>
                <w:sz w:val="28"/>
                <w:szCs w:val="28"/>
              </w:rPr>
              <w:t xml:space="preserve"> līdz 202</w:t>
            </w:r>
            <w:r w:rsidR="001502B2" w:rsidRPr="0090526B">
              <w:rPr>
                <w:rFonts w:ascii="Times New Roman" w:hAnsi="Times New Roman"/>
                <w:bCs/>
                <w:spacing w:val="-2"/>
                <w:sz w:val="28"/>
                <w:szCs w:val="28"/>
              </w:rPr>
              <w:t>1</w:t>
            </w:r>
            <w:r w:rsidRPr="0090526B">
              <w:rPr>
                <w:rFonts w:ascii="Times New Roman" w:hAnsi="Times New Roman"/>
                <w:bCs/>
                <w:spacing w:val="-2"/>
                <w:sz w:val="28"/>
                <w:szCs w:val="28"/>
              </w:rPr>
              <w:t>.gada 31.decembrim.</w:t>
            </w:r>
          </w:p>
          <w:p w14:paraId="0774C3F0" w14:textId="687A652D" w:rsidR="002B0D72" w:rsidRPr="00F91F8C" w:rsidRDefault="002B0D72" w:rsidP="00BF0496">
            <w:pPr>
              <w:spacing w:after="0" w:line="240" w:lineRule="auto"/>
              <w:ind w:left="57" w:right="177"/>
              <w:jc w:val="both"/>
              <w:rPr>
                <w:rFonts w:ascii="Times New Roman" w:hAnsi="Times New Roman"/>
                <w:bCs/>
                <w:spacing w:val="-2"/>
                <w:sz w:val="28"/>
                <w:szCs w:val="28"/>
              </w:rPr>
            </w:pPr>
            <w:r w:rsidRPr="0090526B">
              <w:rPr>
                <w:rFonts w:ascii="Times New Roman" w:hAnsi="Times New Roman"/>
                <w:bCs/>
                <w:spacing w:val="-2"/>
                <w:sz w:val="28"/>
                <w:szCs w:val="28"/>
              </w:rPr>
              <w:t xml:space="preserve">SAM īstenos valsts pārvaldes iestāde, kas ir atbildīga par profesionālās izglītības satura izstrādi un pārraudzību, kā arī vienotu profesionālās </w:t>
            </w:r>
            <w:r w:rsidRPr="00F91F8C">
              <w:rPr>
                <w:rFonts w:ascii="Times New Roman" w:hAnsi="Times New Roman"/>
                <w:bCs/>
                <w:spacing w:val="-2"/>
                <w:sz w:val="28"/>
                <w:szCs w:val="28"/>
              </w:rPr>
              <w:t xml:space="preserve">izglītības valsts pārbaudījumu satura izstrādi – Valsts izglītības satura centrs </w:t>
            </w:r>
            <w:r w:rsidR="0023271E" w:rsidRPr="00F91F8C">
              <w:rPr>
                <w:rFonts w:ascii="Times New Roman" w:hAnsi="Times New Roman"/>
                <w:bCs/>
                <w:spacing w:val="-2"/>
                <w:sz w:val="28"/>
                <w:szCs w:val="28"/>
              </w:rPr>
              <w:t>(turpmāk – VISC).</w:t>
            </w:r>
          </w:p>
          <w:p w14:paraId="5387608F" w14:textId="119C64C5" w:rsidR="009C45CE" w:rsidRPr="00F91F8C" w:rsidRDefault="009C45CE" w:rsidP="006B1604">
            <w:pPr>
              <w:pStyle w:val="tv2132"/>
              <w:spacing w:line="240" w:lineRule="auto"/>
              <w:ind w:left="57" w:right="177" w:firstLine="0"/>
              <w:jc w:val="both"/>
              <w:rPr>
                <w:color w:val="auto"/>
                <w:sz w:val="28"/>
                <w:szCs w:val="28"/>
              </w:rPr>
            </w:pPr>
            <w:r w:rsidRPr="00F91F8C">
              <w:rPr>
                <w:color w:val="auto"/>
                <w:sz w:val="28"/>
                <w:szCs w:val="28"/>
              </w:rPr>
              <w:t xml:space="preserve">Lai nodrošinātu un veicinātu valdības, darba devēju un darbinieku organizāciju (arodbiedrību)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stabilitāti un labklājības līmeņa paaugstināšanu valstī, un paaugstinātu sociālo partneru līdzatbildību par pieņemtajiem lēmumiem un to izpildi, izveidota Nacionālās trīspusējās sadarbības padome. Saskaņā ar Padomes  nolikuma 1.punktu kā sociālie partneri noteikti </w:t>
            </w:r>
            <w:r w:rsidR="00D61CD9" w:rsidRPr="00F91F8C">
              <w:rPr>
                <w:color w:val="auto"/>
                <w:sz w:val="28"/>
                <w:szCs w:val="28"/>
              </w:rPr>
              <w:t xml:space="preserve">Darba devēju konfederācijas (turpmāk – LDDK), Latvijas Brīvo arodbiedrību savienības (turpmāk – LABS) </w:t>
            </w:r>
            <w:r w:rsidRPr="00F91F8C">
              <w:rPr>
                <w:color w:val="auto"/>
                <w:sz w:val="28"/>
                <w:szCs w:val="28"/>
              </w:rPr>
              <w:t>izvirzītie pārstāvji. Jautājums par profesiju standartu un izglītības programmu izstrādi un aktualizāciju ir Padomes Profesionālās izglītības un nodarbinātības trīspusējās sadarbības apakšpadomes kompetencē.</w:t>
            </w:r>
          </w:p>
          <w:p w14:paraId="43DEFF32" w14:textId="4860944A" w:rsidR="009C45CE" w:rsidRPr="00F91F8C" w:rsidRDefault="009C45CE" w:rsidP="00D61CD9">
            <w:pPr>
              <w:pStyle w:val="tv2132"/>
              <w:spacing w:line="240" w:lineRule="auto"/>
              <w:ind w:left="57" w:right="177" w:firstLine="0"/>
              <w:jc w:val="both"/>
              <w:rPr>
                <w:color w:val="auto"/>
                <w:sz w:val="28"/>
                <w:szCs w:val="28"/>
              </w:rPr>
            </w:pPr>
            <w:r w:rsidRPr="00F91F8C">
              <w:rPr>
                <w:color w:val="auto"/>
                <w:sz w:val="28"/>
                <w:szCs w:val="28"/>
              </w:rPr>
              <w:t>Profesionālās izglītības likuma</w:t>
            </w:r>
            <w:r w:rsidR="00D61CD9" w:rsidRPr="00F91F8C">
              <w:rPr>
                <w:color w:val="auto"/>
                <w:sz w:val="28"/>
                <w:szCs w:val="28"/>
              </w:rPr>
              <w:t xml:space="preserve"> (turpmāk – PIL)</w:t>
            </w:r>
            <w:r w:rsidRPr="00F91F8C">
              <w:rPr>
                <w:color w:val="auto"/>
                <w:sz w:val="28"/>
                <w:szCs w:val="28"/>
              </w:rPr>
              <w:t xml:space="preserve"> 12.panta pirmā daļa nosaka, ka nozaru ekspertu padomju darbības mērķis ir sekmēt attiecīgās nozares profesionālās izglītības efektivitātes un kvalitātes paaugstināšanu, veicinot valsts un pašvaldību, nozares darba devēju un to </w:t>
            </w:r>
            <w:r w:rsidRPr="00F91F8C">
              <w:rPr>
                <w:color w:val="auto"/>
                <w:sz w:val="28"/>
                <w:szCs w:val="28"/>
              </w:rPr>
              <w:lastRenderedPageBreak/>
              <w:t xml:space="preserve">apvienību, arodbiedrību un speciālistu sadarbību cilvēkresursu attīstības jautājumos un profesionālās izglītības atbilstību darba tirgus prasībām, tai skaitā, izvērtēt un sniegt atzinumu par profesiju standartiem un izstrādāt priekšlikumus par profesionālās kvalifikācijas prasībām, deleģēt nozares ekspertus profesiju standartu, profesionālās kvalifikācijas prasību, profesionālās izglītības programmu satura un profesionālās kvalifikācijas pārbaudījumu satura izstrādei u.c. likumā noteiktos uzdevumus un pienākumus. </w:t>
            </w:r>
          </w:p>
          <w:p w14:paraId="7A7E15AC" w14:textId="71DD5D92" w:rsidR="00D61CD9" w:rsidRPr="00F91F8C" w:rsidRDefault="000F0123" w:rsidP="00D61CD9">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I</w:t>
            </w:r>
            <w:r w:rsidR="001A4AC0" w:rsidRPr="00F91F8C">
              <w:rPr>
                <w:rFonts w:ascii="Times New Roman" w:hAnsi="Times New Roman"/>
                <w:sz w:val="28"/>
                <w:szCs w:val="28"/>
              </w:rPr>
              <w:t xml:space="preserve">evērojot to, ka </w:t>
            </w:r>
            <w:r w:rsidR="000A0EBF" w:rsidRPr="00F91F8C">
              <w:rPr>
                <w:rFonts w:ascii="Times New Roman" w:hAnsi="Times New Roman"/>
                <w:sz w:val="28"/>
                <w:szCs w:val="28"/>
              </w:rPr>
              <w:t xml:space="preserve">PIL 12.panta </w:t>
            </w:r>
            <w:r w:rsidR="0071393F" w:rsidRPr="00F91F8C">
              <w:rPr>
                <w:rFonts w:ascii="Times New Roman" w:hAnsi="Times New Roman"/>
                <w:sz w:val="28"/>
                <w:szCs w:val="28"/>
              </w:rPr>
              <w:t>piektā daļa</w:t>
            </w:r>
            <w:r w:rsidR="000A0EBF" w:rsidRPr="00F91F8C">
              <w:rPr>
                <w:rFonts w:ascii="Times New Roman" w:hAnsi="Times New Roman"/>
                <w:sz w:val="28"/>
                <w:szCs w:val="28"/>
              </w:rPr>
              <w:t xml:space="preserve"> </w:t>
            </w:r>
            <w:r w:rsidR="000D0689" w:rsidRPr="00F91F8C">
              <w:rPr>
                <w:rFonts w:ascii="Times New Roman" w:hAnsi="Times New Roman"/>
                <w:sz w:val="28"/>
                <w:szCs w:val="28"/>
              </w:rPr>
              <w:t>nosaka</w:t>
            </w:r>
            <w:r w:rsidR="000A0EBF" w:rsidRPr="00F91F8C">
              <w:rPr>
                <w:rFonts w:ascii="Times New Roman" w:hAnsi="Times New Roman"/>
                <w:sz w:val="28"/>
                <w:szCs w:val="28"/>
              </w:rPr>
              <w:t xml:space="preserve">, ka Pārtikas rūpniecības un lauksaimniecības nozares ekspertu padomes darbību koordinē </w:t>
            </w:r>
            <w:r w:rsidRPr="00F91F8C">
              <w:rPr>
                <w:rFonts w:ascii="Times New Roman" w:hAnsi="Times New Roman"/>
                <w:sz w:val="28"/>
                <w:szCs w:val="28"/>
              </w:rPr>
              <w:t>LOSP</w:t>
            </w:r>
            <w:r w:rsidR="000A0EBF" w:rsidRPr="00F91F8C">
              <w:rPr>
                <w:rFonts w:ascii="Times New Roman" w:hAnsi="Times New Roman"/>
                <w:sz w:val="28"/>
                <w:szCs w:val="28"/>
              </w:rPr>
              <w:t xml:space="preserve">, citu nozaru ekspertu padomju darbību koordinē </w:t>
            </w:r>
            <w:r w:rsidRPr="00F91F8C">
              <w:rPr>
                <w:rFonts w:ascii="Times New Roman" w:hAnsi="Times New Roman"/>
                <w:sz w:val="28"/>
                <w:szCs w:val="28"/>
              </w:rPr>
              <w:t>LDDK</w:t>
            </w:r>
            <w:r w:rsidR="001A4AC0" w:rsidRPr="00F91F8C">
              <w:rPr>
                <w:rFonts w:ascii="Times New Roman" w:hAnsi="Times New Roman"/>
                <w:sz w:val="28"/>
                <w:szCs w:val="28"/>
              </w:rPr>
              <w:t xml:space="preserve">, kā arī ņemot vērā, ka </w:t>
            </w:r>
            <w:r w:rsidR="000A0EBF" w:rsidRPr="00F91F8C">
              <w:rPr>
                <w:rFonts w:ascii="Times New Roman" w:hAnsi="Times New Roman"/>
                <w:sz w:val="28"/>
                <w:szCs w:val="28"/>
              </w:rPr>
              <w:t xml:space="preserve">PIL 12.panta </w:t>
            </w:r>
            <w:r w:rsidR="0071393F" w:rsidRPr="00F91F8C">
              <w:rPr>
                <w:rFonts w:ascii="Times New Roman" w:hAnsi="Times New Roman"/>
                <w:sz w:val="28"/>
                <w:szCs w:val="28"/>
              </w:rPr>
              <w:t>sestā daļa</w:t>
            </w:r>
            <w:r w:rsidR="000A0EBF" w:rsidRPr="00F91F8C">
              <w:rPr>
                <w:rFonts w:ascii="Times New Roman" w:hAnsi="Times New Roman"/>
                <w:sz w:val="28"/>
                <w:szCs w:val="28"/>
              </w:rPr>
              <w:t xml:space="preserve"> </w:t>
            </w:r>
            <w:r w:rsidR="000D0689" w:rsidRPr="00F91F8C">
              <w:rPr>
                <w:rFonts w:ascii="Times New Roman" w:hAnsi="Times New Roman"/>
                <w:sz w:val="28"/>
                <w:szCs w:val="28"/>
              </w:rPr>
              <w:t>nosaka</w:t>
            </w:r>
            <w:r w:rsidR="000A0EBF" w:rsidRPr="00F91F8C">
              <w:rPr>
                <w:rFonts w:ascii="Times New Roman" w:hAnsi="Times New Roman"/>
                <w:sz w:val="28"/>
                <w:szCs w:val="28"/>
              </w:rPr>
              <w:t xml:space="preserve">, ka </w:t>
            </w:r>
            <w:r w:rsidR="0071393F" w:rsidRPr="00F91F8C">
              <w:rPr>
                <w:rFonts w:ascii="Times New Roman" w:hAnsi="Times New Roman"/>
                <w:sz w:val="28"/>
                <w:szCs w:val="28"/>
              </w:rPr>
              <w:t>a</w:t>
            </w:r>
            <w:r w:rsidR="000A0EBF" w:rsidRPr="00F91F8C">
              <w:rPr>
                <w:rFonts w:ascii="Times New Roman" w:hAnsi="Times New Roman"/>
                <w:sz w:val="28"/>
                <w:szCs w:val="28"/>
              </w:rPr>
              <w:t>rodbiedrības un citas biedrības vai nodibinājumi savas kompetences ietvaros veicina profesionālās izglītības a</w:t>
            </w:r>
            <w:r w:rsidR="001A4AC0" w:rsidRPr="00F91F8C">
              <w:rPr>
                <w:rFonts w:ascii="Times New Roman" w:hAnsi="Times New Roman"/>
                <w:sz w:val="28"/>
                <w:szCs w:val="28"/>
              </w:rPr>
              <w:t xml:space="preserve">ttīstību, </w:t>
            </w:r>
            <w:r w:rsidR="00D61CD9" w:rsidRPr="00F91F8C">
              <w:rPr>
                <w:rFonts w:ascii="Times New Roman" w:hAnsi="Times New Roman"/>
                <w:sz w:val="28"/>
                <w:szCs w:val="28"/>
              </w:rPr>
              <w:t>kā sadarbības partneri noteikti LDDK, LOSP un Latvijas Brīvo arodbiedrību savienība (</w:t>
            </w:r>
            <w:r w:rsidR="00D61CD9" w:rsidRPr="00F91F8C">
              <w:rPr>
                <w:sz w:val="28"/>
                <w:szCs w:val="28"/>
              </w:rPr>
              <w:t>turpmāk –</w:t>
            </w:r>
            <w:r w:rsidR="00D61CD9" w:rsidRPr="00F91F8C">
              <w:rPr>
                <w:rFonts w:ascii="Times New Roman" w:hAnsi="Times New Roman"/>
                <w:sz w:val="28"/>
                <w:szCs w:val="28"/>
              </w:rPr>
              <w:t>LBAS), uzticot tiem profesiju standartu un profesionālās kvalifikācijas prasību izstrādi, kā arī paredzot tiem sniegt izvērtējumu un atzinumus par profesionālās kvalifikācijas prasībām, profesionālās izglītības programmu saturu un profesionālās kvalifikācijas pārbaudījumu satura un mācību līdzekļiem nodrošināšanu.</w:t>
            </w:r>
          </w:p>
          <w:p w14:paraId="521258DA" w14:textId="77777777" w:rsidR="00D61CD9" w:rsidRPr="00F91F8C" w:rsidRDefault="00D61CD9" w:rsidP="00D61CD9">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LBAS kā lielākā arodbiedrību apvienība Latvijā projekta realizācijai izvēlēta, atbilstoši Arodbiedrību likuma 16.panta pirmās daļas deleģējumam, kurā noteikts, ka  “arodbiedrību intereses valsts līmenī attiecībās ar Ministru kabinetu pārstāv arodbiedrību apvienība, kas apvieno vislielāko strādājošo skaitu valstī.”. LBAS laika periodā 1990.-2015.gadam Latvijā pārstāv vislielāko strādājošo skaitu valstī (2015.gadā tās 20 dalīborganizāciju sastāvā tiek pārstāvēti 100 000 strādājošie), kas dod tiesības LBAS valsts līmenī pārstāvēt Latvijas arodbiedrības.</w:t>
            </w:r>
          </w:p>
          <w:p w14:paraId="24E7764B" w14:textId="7DC2D12A" w:rsidR="00D61CD9" w:rsidRPr="00F91F8C" w:rsidRDefault="00D61CD9" w:rsidP="00D61CD9">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 xml:space="preserve">Papildu tam LBAS kā arodbiedrības, tātad darba ņēmējus, pārstāvošā institūcija un LDDK kā darba devēju pārstāvošā puse sniedz konsolidētu nozares viedokli par profesionālās izglītības saturiskiem jautājumiem. Atbilstoši PIL arodbiedrības veicina profesionālās izglītības attīstību un atbilstību darba tirgus prasībām, līdz </w:t>
            </w:r>
            <w:r w:rsidRPr="00F91F8C">
              <w:rPr>
                <w:rFonts w:ascii="Times New Roman" w:hAnsi="Times New Roman"/>
                <w:sz w:val="28"/>
                <w:szCs w:val="28"/>
              </w:rPr>
              <w:lastRenderedPageBreak/>
              <w:t>ar to profesijas standartu un profesionālās kvalifikācijas prasību izstrādē nepieciešams nodrošināt gan darba devēju iesaisti, ko pārstāv LDDK un LOSP, gan darba ņēmēju pusi, ko attiecīgi pārstāv LBAS. Minēto institūciju piesaistītie nozaru eksperti pārstāv konkrētu nozaru asociāciju, tādejādi nodrošinās konsolidētu ar nozares asociācijām saskaņotu viedokli, kā arī  nozaru vajadzībām atbilstošu profesiju standartu un profesionālo kvalifikāciju izstrādi. Turklāt tiks nodrošināta izstrādāto standartu saskaņošana ar nozares ekspertu padomi un Profesionālās izglītības un nodarbinātības trīspusējās sadarbības apakšpadomi.</w:t>
            </w:r>
          </w:p>
          <w:p w14:paraId="5EB1DF94" w14:textId="2CCF66E7" w:rsidR="00D61CD9" w:rsidRPr="00F91F8C" w:rsidRDefault="00D61CD9" w:rsidP="00D61CD9">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 xml:space="preserve">Turklāt š.g. 21.janvāra Valsts sekretāru sanāksmē (prot.nr.3 10.paragrāfs (VSS-63)) izsludināts Ministru kabineta noteikumu projekts “Profesijas standarta, profesionālās kvalifikācijas prasību (ja profesijai neapstiprina profesijas standartu) un nozares kvalifikāciju struktūras izstrādes kārtība", kas nosaka, ka profesijas standarta, profesionālās kvalifikācijas prasību projektu izstrādei Izglītības un zinātnes ministrija un </w:t>
            </w:r>
            <w:r w:rsidR="00170081" w:rsidRPr="00F91F8C">
              <w:rPr>
                <w:rFonts w:ascii="Times New Roman" w:hAnsi="Times New Roman"/>
                <w:sz w:val="28"/>
                <w:szCs w:val="28"/>
              </w:rPr>
              <w:t>VISC</w:t>
            </w:r>
            <w:r w:rsidRPr="00F91F8C">
              <w:rPr>
                <w:rFonts w:ascii="Times New Roman" w:hAnsi="Times New Roman"/>
                <w:sz w:val="28"/>
                <w:szCs w:val="28"/>
              </w:rPr>
              <w:t xml:space="preserve"> sadarbībā ar Profesionālās izglītības un nodarbinātības trīspusējās sadarbības apakšpadomi un pieaicinot nozaru ministriju un profesionālo organizāciju pārstāvjus, izveido darba grupu, kurā iekļauj attiecīgās Nozaru ekspertu padomes (ja tāda ir izveidota) deleģētus nozares vai starpnozaru sektora profesionālo organizāciju vai darba devēju organizāciju pārstāvjus.</w:t>
            </w:r>
          </w:p>
          <w:p w14:paraId="0E9BD2B0" w14:textId="2BAB6863" w:rsidR="00D61CD9" w:rsidRPr="00F91F8C" w:rsidRDefault="00D61CD9" w:rsidP="00170081">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Papildu tam atbilstoši Profesiju standartu izstrādes metodikai, kas izstrādāta Nacionālās programmas projektā "Vienotas metodikas izstrāde profesionālās izglītības kvalitātes paaugstināšanai un sociālo partneru iesaistei un izglītošanai" un 1.2.1.1.1.apakšaktivitātes“Nozaru kvalifikāciju sistēmas izveide un profesionālās izglītības pārstrukturizācija” kvalitatīva un darba tirgus prasībām atbilstoša profesiju standartu vai profesionālās kvalifikācijas prasību izstrādē jāiesaistās gan izglītotājiem, gan attiecīgās profesijas darba devēju un darba ņēmēju (arodbiedrību) pārstāvjiem/ nozaru ekspertiem.</w:t>
            </w:r>
          </w:p>
          <w:p w14:paraId="50F02031" w14:textId="7DD40D64" w:rsidR="00197C6E" w:rsidRPr="00F91F8C" w:rsidRDefault="00197C6E" w:rsidP="00197C6E">
            <w:pPr>
              <w:spacing w:after="0" w:line="240" w:lineRule="auto"/>
              <w:ind w:left="57" w:right="177"/>
              <w:jc w:val="both"/>
              <w:rPr>
                <w:rFonts w:ascii="Times New Roman" w:hAnsi="Times New Roman"/>
                <w:sz w:val="28"/>
                <w:szCs w:val="28"/>
              </w:rPr>
            </w:pPr>
            <w:r w:rsidRPr="00F91F8C">
              <w:rPr>
                <w:rFonts w:ascii="Times New Roman" w:hAnsi="Times New Roman"/>
                <w:sz w:val="28"/>
                <w:szCs w:val="28"/>
              </w:rPr>
              <w:t xml:space="preserve">Lai nodrošinātu caurskatāmu SAM aktivitāšu ieviešanu, kā arī nodrošinātu to, ka profesiju standartu </w:t>
            </w:r>
            <w:r w:rsidRPr="00F91F8C">
              <w:rPr>
                <w:rFonts w:ascii="Times New Roman" w:hAnsi="Times New Roman"/>
                <w:bCs/>
                <w:spacing w:val="-2"/>
                <w:sz w:val="28"/>
                <w:szCs w:val="28"/>
              </w:rPr>
              <w:t>un profesionālās kvalifikācijas prasību</w:t>
            </w:r>
            <w:r w:rsidRPr="00F91F8C">
              <w:rPr>
                <w:rFonts w:ascii="Times New Roman" w:hAnsi="Times New Roman"/>
                <w:sz w:val="28"/>
                <w:szCs w:val="28"/>
              </w:rPr>
              <w:t xml:space="preserve"> izstrādē iesaistītie </w:t>
            </w:r>
            <w:r w:rsidRPr="00F91F8C">
              <w:rPr>
                <w:rFonts w:ascii="Times New Roman" w:hAnsi="Times New Roman"/>
                <w:sz w:val="28"/>
                <w:szCs w:val="28"/>
              </w:rPr>
              <w:lastRenderedPageBreak/>
              <w:t>nozares eksperti netiek pārkompensēti, tiks noteiktas vienas vienības izmaksas eksperta atlīdzībai par konkrēti padarītu darbu, kas tiks saskaņota ar vadošo iestādi</w:t>
            </w:r>
            <w:r w:rsidR="00170081" w:rsidRPr="00F91F8C">
              <w:rPr>
                <w:rFonts w:ascii="Times New Roman" w:hAnsi="Times New Roman"/>
                <w:sz w:val="28"/>
                <w:szCs w:val="28"/>
              </w:rPr>
              <w:t>, savukārt nozaru ekspertiem, kuri izvērtēs/ekspertīzēs un sniegs atzinumus par kvalifikācijas eksāmena saturu, izglītības programmu saturu  un mācību līdzekļiem tiks kompensētas atlīdzības izmaksas par konkrētu darbu</w:t>
            </w:r>
            <w:r w:rsidRPr="00F91F8C">
              <w:rPr>
                <w:rFonts w:ascii="Times New Roman" w:hAnsi="Times New Roman"/>
                <w:sz w:val="28"/>
                <w:szCs w:val="28"/>
              </w:rPr>
              <w:t xml:space="preserve">. </w:t>
            </w:r>
          </w:p>
          <w:p w14:paraId="41EB394F" w14:textId="4C1FB108" w:rsidR="00A900EE" w:rsidRPr="00197C6E" w:rsidRDefault="00170081" w:rsidP="00BF0496">
            <w:pPr>
              <w:autoSpaceDE w:val="0"/>
              <w:autoSpaceDN w:val="0"/>
              <w:adjustRightInd w:val="0"/>
              <w:spacing w:after="0" w:line="240" w:lineRule="auto"/>
              <w:ind w:left="107" w:right="177"/>
              <w:jc w:val="both"/>
              <w:rPr>
                <w:rFonts w:ascii="Times New Roman" w:hAnsi="Times New Roman"/>
                <w:color w:val="000000"/>
                <w:sz w:val="28"/>
                <w:szCs w:val="28"/>
                <w:lang w:eastAsia="lv-LV"/>
              </w:rPr>
            </w:pPr>
            <w:r w:rsidRPr="00F91F8C">
              <w:rPr>
                <w:rFonts w:ascii="Times New Roman" w:hAnsi="Times New Roman"/>
                <w:sz w:val="28"/>
                <w:szCs w:val="28"/>
              </w:rPr>
              <w:t xml:space="preserve">Papildu tam projekta īstenošanā kā sadarbības partneri plānots iesaistīt arī Izglītības kvalitātes valsts dienestu (turpmāk – </w:t>
            </w:r>
            <w:r w:rsidR="00596061" w:rsidRPr="00F91F8C">
              <w:rPr>
                <w:rFonts w:ascii="Times New Roman" w:hAnsi="Times New Roman"/>
                <w:sz w:val="28"/>
                <w:szCs w:val="28"/>
              </w:rPr>
              <w:t>IKVD</w:t>
            </w:r>
            <w:r w:rsidRPr="00F91F8C">
              <w:rPr>
                <w:rFonts w:ascii="Times New Roman" w:hAnsi="Times New Roman"/>
                <w:sz w:val="28"/>
                <w:szCs w:val="28"/>
              </w:rPr>
              <w:t>), kas</w:t>
            </w:r>
            <w:r w:rsidR="00596061" w:rsidRPr="00F91F8C">
              <w:rPr>
                <w:rFonts w:ascii="Times New Roman" w:hAnsi="Times New Roman"/>
                <w:sz w:val="28"/>
                <w:szCs w:val="28"/>
              </w:rPr>
              <w:t xml:space="preserve"> sagatavos vadlīnijas  profesionālās izglītības satura atbilstības Eiropas kvalitātes nodrošināšanas ietvarstruktūrai un</w:t>
            </w:r>
            <w:r w:rsidR="00596061" w:rsidRPr="0090526B">
              <w:rPr>
                <w:rFonts w:ascii="Times New Roman" w:hAnsi="Times New Roman"/>
                <w:sz w:val="28"/>
                <w:szCs w:val="28"/>
              </w:rPr>
              <w:t xml:space="preserve"> vienoto profesionālās izglītības kvalitātes novērtēšanas rādītāju  izmantošanai profesionālās izglītības kvalitātes nodrošināšanai, kas dos iespēju novērtēt sniegtās profesionālās izglītības atbilstību darba tirgus izvirzītajām prasībām, kā arī ietvers iespēju novērtēt darba vidē iegūtās izglītības kvalitāti, kā arī  izvērtēs mācību līdzekļu, metodisko un </w:t>
            </w:r>
            <w:r w:rsidR="00596061" w:rsidRPr="00197C6E">
              <w:rPr>
                <w:rFonts w:ascii="Times New Roman" w:hAnsi="Times New Roman"/>
                <w:sz w:val="28"/>
                <w:szCs w:val="28"/>
              </w:rPr>
              <w:t>novērtēšanas materiālu atbilstību Latvijas kvalifikācijas ietvarstruktūrai</w:t>
            </w:r>
            <w:r w:rsidR="00E446C6" w:rsidRPr="00197C6E">
              <w:rPr>
                <w:rFonts w:ascii="Times New Roman" w:hAnsi="Times New Roman"/>
                <w:color w:val="000000"/>
                <w:sz w:val="28"/>
                <w:szCs w:val="28"/>
                <w:lang w:eastAsia="lv-LV"/>
              </w:rPr>
              <w:t>.</w:t>
            </w:r>
          </w:p>
          <w:p w14:paraId="40FC0532" w14:textId="09135224" w:rsidR="00AB739C" w:rsidRPr="0090526B" w:rsidRDefault="000D0689" w:rsidP="00170081">
            <w:pPr>
              <w:spacing w:after="0" w:line="240" w:lineRule="auto"/>
              <w:ind w:left="57" w:right="177"/>
              <w:jc w:val="both"/>
              <w:rPr>
                <w:rFonts w:ascii="Times New Roman" w:hAnsi="Times New Roman"/>
                <w:bCs/>
                <w:spacing w:val="-2"/>
                <w:sz w:val="28"/>
                <w:szCs w:val="28"/>
              </w:rPr>
            </w:pPr>
            <w:r>
              <w:rPr>
                <w:rFonts w:ascii="Times New Roman" w:hAnsi="Times New Roman"/>
                <w:bCs/>
                <w:spacing w:val="-2"/>
                <w:sz w:val="28"/>
                <w:szCs w:val="28"/>
              </w:rPr>
              <w:t>N</w:t>
            </w:r>
            <w:r w:rsidR="002B0D72" w:rsidRPr="0090526B">
              <w:rPr>
                <w:rFonts w:ascii="Times New Roman" w:hAnsi="Times New Roman"/>
                <w:bCs/>
                <w:spacing w:val="-2"/>
                <w:sz w:val="28"/>
                <w:szCs w:val="28"/>
              </w:rPr>
              <w:t>oteikumu projekts izstrādāts</w:t>
            </w:r>
            <w:r w:rsidR="00F424FF" w:rsidRPr="0090526B">
              <w:rPr>
                <w:rFonts w:ascii="Times New Roman" w:hAnsi="Times New Roman"/>
                <w:bCs/>
                <w:spacing w:val="-2"/>
                <w:sz w:val="28"/>
                <w:szCs w:val="28"/>
              </w:rPr>
              <w:t xml:space="preserve">, lai noteiktu kārtību, kādā īsteno </w:t>
            </w:r>
            <w:r w:rsidR="001F4487" w:rsidRPr="0090526B">
              <w:rPr>
                <w:rFonts w:ascii="Times New Roman" w:hAnsi="Times New Roman"/>
                <w:bCs/>
                <w:spacing w:val="-2"/>
                <w:sz w:val="28"/>
                <w:szCs w:val="28"/>
              </w:rPr>
              <w:t>SAM</w:t>
            </w:r>
            <w:r w:rsidR="00215BC0" w:rsidRPr="0090526B">
              <w:rPr>
                <w:rFonts w:ascii="Times New Roman" w:hAnsi="Times New Roman"/>
                <w:bCs/>
                <w:spacing w:val="-2"/>
                <w:sz w:val="28"/>
                <w:szCs w:val="28"/>
              </w:rPr>
              <w:t xml:space="preserve">, noteiktu mērķi, tam pieejamo finansējumu, prasības </w:t>
            </w:r>
            <w:r w:rsidR="00170081">
              <w:rPr>
                <w:rFonts w:ascii="Times New Roman" w:hAnsi="Times New Roman"/>
                <w:bCs/>
                <w:spacing w:val="-2"/>
                <w:sz w:val="28"/>
                <w:szCs w:val="28"/>
              </w:rPr>
              <w:t>Eiropas Sociālā fonda</w:t>
            </w:r>
            <w:r w:rsidR="00170081" w:rsidRPr="0090526B">
              <w:rPr>
                <w:rFonts w:ascii="Times New Roman" w:hAnsi="Times New Roman"/>
                <w:bCs/>
                <w:spacing w:val="-2"/>
                <w:sz w:val="28"/>
                <w:szCs w:val="28"/>
              </w:rPr>
              <w:t xml:space="preserve"> </w:t>
            </w:r>
            <w:r w:rsidR="00215BC0" w:rsidRPr="0090526B">
              <w:rPr>
                <w:rFonts w:ascii="Times New Roman" w:hAnsi="Times New Roman"/>
                <w:bCs/>
                <w:spacing w:val="-2"/>
                <w:sz w:val="28"/>
                <w:szCs w:val="28"/>
              </w:rPr>
              <w:t>projekta iesniedzējam un projekta sadarbības partneriem, atbalstāmo darbību un izma</w:t>
            </w:r>
            <w:r w:rsidR="00371844">
              <w:rPr>
                <w:rFonts w:ascii="Times New Roman" w:hAnsi="Times New Roman"/>
                <w:bCs/>
                <w:spacing w:val="-2"/>
                <w:sz w:val="28"/>
                <w:szCs w:val="28"/>
              </w:rPr>
              <w:t>ksu attiecināmības nosacījumus,</w:t>
            </w:r>
            <w:r w:rsidR="00215BC0" w:rsidRPr="0090526B">
              <w:rPr>
                <w:rFonts w:ascii="Times New Roman" w:hAnsi="Times New Roman"/>
                <w:bCs/>
                <w:spacing w:val="-2"/>
                <w:sz w:val="28"/>
                <w:szCs w:val="28"/>
              </w:rPr>
              <w:t xml:space="preserve"> </w:t>
            </w:r>
            <w:r w:rsidR="00AA304F" w:rsidRPr="0090526B">
              <w:rPr>
                <w:rFonts w:ascii="Times New Roman" w:hAnsi="Times New Roman"/>
                <w:bCs/>
                <w:spacing w:val="-2"/>
                <w:sz w:val="28"/>
                <w:szCs w:val="28"/>
              </w:rPr>
              <w:t xml:space="preserve">SAM </w:t>
            </w:r>
            <w:r w:rsidR="00215BC0" w:rsidRPr="0090526B">
              <w:rPr>
                <w:rFonts w:ascii="Times New Roman" w:hAnsi="Times New Roman"/>
                <w:bCs/>
                <w:spacing w:val="-2"/>
                <w:sz w:val="28"/>
                <w:szCs w:val="28"/>
              </w:rPr>
              <w:t>īstenošanas nosacījumus</w:t>
            </w:r>
            <w:r w:rsidR="00375D1A" w:rsidRPr="0090526B">
              <w:rPr>
                <w:rFonts w:ascii="Times New Roman" w:hAnsi="Times New Roman"/>
                <w:bCs/>
                <w:spacing w:val="-2"/>
                <w:sz w:val="28"/>
                <w:szCs w:val="28"/>
              </w:rPr>
              <w:t>.</w:t>
            </w:r>
          </w:p>
        </w:tc>
      </w:tr>
      <w:tr w:rsidR="007563C2" w:rsidRPr="0090526B" w14:paraId="6A1E600C" w14:textId="77777777" w:rsidTr="008C0F95">
        <w:trPr>
          <w:trHeight w:val="360"/>
        </w:trPr>
        <w:tc>
          <w:tcPr>
            <w:tcW w:w="2703" w:type="dxa"/>
            <w:hideMark/>
          </w:tcPr>
          <w:p w14:paraId="48CF68FD" w14:textId="4B641751"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lastRenderedPageBreak/>
              <w:t>3. Projekta izstrādē iesaistītās institūcijas</w:t>
            </w:r>
          </w:p>
        </w:tc>
        <w:tc>
          <w:tcPr>
            <w:tcW w:w="6653" w:type="dxa"/>
            <w:hideMark/>
          </w:tcPr>
          <w:p w14:paraId="7F7862DB" w14:textId="642DE9E3" w:rsidR="008E5F7B" w:rsidRPr="0090526B" w:rsidRDefault="008E5F7B" w:rsidP="00170081">
            <w:pPr>
              <w:spacing w:after="0" w:line="240" w:lineRule="auto"/>
              <w:ind w:left="107" w:right="167"/>
              <w:jc w:val="both"/>
              <w:rPr>
                <w:rFonts w:ascii="Times New Roman" w:hAnsi="Times New Roman"/>
                <w:sz w:val="28"/>
                <w:szCs w:val="28"/>
              </w:rPr>
            </w:pPr>
            <w:r w:rsidRPr="0090526B">
              <w:rPr>
                <w:rFonts w:ascii="Times New Roman" w:hAnsi="Times New Roman"/>
                <w:sz w:val="28"/>
                <w:szCs w:val="28"/>
              </w:rPr>
              <w:t xml:space="preserve">SAM ieviešanas nosacījumu, </w:t>
            </w:r>
            <w:r w:rsidR="000D0689">
              <w:rPr>
                <w:rFonts w:ascii="Times New Roman" w:hAnsi="Times New Roman"/>
                <w:sz w:val="28"/>
                <w:szCs w:val="28"/>
              </w:rPr>
              <w:t>tai skaitā</w:t>
            </w:r>
            <w:r w:rsidRPr="0090526B">
              <w:rPr>
                <w:rFonts w:ascii="Times New Roman" w:hAnsi="Times New Roman"/>
                <w:sz w:val="28"/>
                <w:szCs w:val="28"/>
              </w:rPr>
              <w:t xml:space="preserve"> projektu iesniegumu vērtēšanas kritēriju un noteikumu projekta izstrādei </w:t>
            </w:r>
            <w:r w:rsidR="000D0689">
              <w:rPr>
                <w:rFonts w:ascii="Times New Roman" w:hAnsi="Times New Roman"/>
                <w:sz w:val="28"/>
                <w:szCs w:val="28"/>
              </w:rPr>
              <w:t xml:space="preserve">ir </w:t>
            </w:r>
            <w:r w:rsidRPr="0090526B">
              <w:rPr>
                <w:rFonts w:ascii="Times New Roman" w:hAnsi="Times New Roman"/>
                <w:sz w:val="28"/>
                <w:szCs w:val="28"/>
              </w:rPr>
              <w:t>izveidota darba grupa (</w:t>
            </w:r>
            <w:r w:rsidR="00371844" w:rsidRPr="0090526B">
              <w:rPr>
                <w:rFonts w:ascii="Times New Roman" w:hAnsi="Times New Roman"/>
                <w:sz w:val="28"/>
                <w:szCs w:val="28"/>
              </w:rPr>
              <w:t>I</w:t>
            </w:r>
            <w:r w:rsidR="00371844">
              <w:rPr>
                <w:rFonts w:ascii="Times New Roman" w:hAnsi="Times New Roman"/>
                <w:sz w:val="28"/>
                <w:szCs w:val="28"/>
              </w:rPr>
              <w:t>zglītības un zinātnes ministrijas (turpmāk – IZM)</w:t>
            </w:r>
            <w:r w:rsidRPr="0090526B">
              <w:rPr>
                <w:rFonts w:ascii="Times New Roman" w:hAnsi="Times New Roman"/>
                <w:sz w:val="28"/>
                <w:szCs w:val="28"/>
              </w:rPr>
              <w:t xml:space="preserve"> 2014.gada 4.novembra rīkojums Nr.481), kuras sastāvā iekļauti IZM, VISC un LDDK pārstāvji, kā arī pēc nepiecieša</w:t>
            </w:r>
            <w:r w:rsidR="00976E89" w:rsidRPr="0090526B">
              <w:rPr>
                <w:rFonts w:ascii="Times New Roman" w:hAnsi="Times New Roman"/>
                <w:sz w:val="28"/>
                <w:szCs w:val="28"/>
              </w:rPr>
              <w:t>mības tika pieaicināti VIAA, L</w:t>
            </w:r>
            <w:r w:rsidR="003E778B" w:rsidRPr="0090526B">
              <w:rPr>
                <w:rFonts w:ascii="Times New Roman" w:hAnsi="Times New Roman"/>
                <w:sz w:val="28"/>
                <w:szCs w:val="28"/>
              </w:rPr>
              <w:t>B</w:t>
            </w:r>
            <w:r w:rsidR="00976E89" w:rsidRPr="0090526B">
              <w:rPr>
                <w:rFonts w:ascii="Times New Roman" w:hAnsi="Times New Roman"/>
                <w:sz w:val="28"/>
                <w:szCs w:val="28"/>
              </w:rPr>
              <w:t>A</w:t>
            </w:r>
            <w:r w:rsidR="003E778B" w:rsidRPr="0090526B">
              <w:rPr>
                <w:rFonts w:ascii="Times New Roman" w:hAnsi="Times New Roman"/>
                <w:sz w:val="28"/>
                <w:szCs w:val="28"/>
              </w:rPr>
              <w:t xml:space="preserve">S un IKVD </w:t>
            </w:r>
            <w:r w:rsidRPr="0090526B">
              <w:rPr>
                <w:rFonts w:ascii="Times New Roman" w:hAnsi="Times New Roman"/>
                <w:sz w:val="28"/>
                <w:szCs w:val="28"/>
              </w:rPr>
              <w:t>speciālisti un eksperti.</w:t>
            </w:r>
          </w:p>
          <w:p w14:paraId="57FB98B6" w14:textId="7ADAEF33" w:rsidR="004E6B7D" w:rsidRPr="00371844" w:rsidRDefault="008E5F7B" w:rsidP="00170081">
            <w:pPr>
              <w:spacing w:after="0" w:line="240" w:lineRule="auto"/>
              <w:ind w:left="107" w:right="167"/>
              <w:jc w:val="both"/>
              <w:rPr>
                <w:rFonts w:ascii="Times New Roman" w:hAnsi="Times New Roman"/>
                <w:sz w:val="28"/>
                <w:szCs w:val="28"/>
              </w:rPr>
            </w:pPr>
            <w:r w:rsidRPr="0090526B">
              <w:rPr>
                <w:rFonts w:ascii="Times New Roman" w:hAnsi="Times New Roman"/>
                <w:sz w:val="28"/>
                <w:szCs w:val="28"/>
              </w:rPr>
              <w:t xml:space="preserve">Sabiedrība līdzdarboties </w:t>
            </w:r>
            <w:r w:rsidR="000D0689">
              <w:rPr>
                <w:rFonts w:ascii="Times New Roman" w:hAnsi="Times New Roman"/>
                <w:sz w:val="28"/>
                <w:szCs w:val="28"/>
              </w:rPr>
              <w:t>noteikumu</w:t>
            </w:r>
            <w:r w:rsidR="000D0689" w:rsidRPr="0090526B">
              <w:rPr>
                <w:rFonts w:ascii="Times New Roman" w:hAnsi="Times New Roman"/>
                <w:sz w:val="28"/>
                <w:szCs w:val="28"/>
              </w:rPr>
              <w:t xml:space="preserve"> </w:t>
            </w:r>
            <w:r w:rsidRPr="0090526B">
              <w:rPr>
                <w:rFonts w:ascii="Times New Roman" w:hAnsi="Times New Roman"/>
                <w:sz w:val="28"/>
                <w:szCs w:val="28"/>
              </w:rPr>
              <w:t xml:space="preserve">projekta izstrādē tika aicināta, ievietojot informāciju par noteikumu projekta izstrādi tīmekļa vietnē </w:t>
            </w:r>
            <w:hyperlink r:id="rId8" w:history="1">
              <w:r w:rsidRPr="0090526B">
                <w:rPr>
                  <w:rStyle w:val="Hyperlink"/>
                  <w:rFonts w:ascii="Times New Roman" w:hAnsi="Times New Roman"/>
                  <w:sz w:val="28"/>
                  <w:szCs w:val="28"/>
                </w:rPr>
                <w:t>www.izm.gov.lv</w:t>
              </w:r>
            </w:hyperlink>
            <w:r w:rsidRPr="0090526B">
              <w:rPr>
                <w:rFonts w:ascii="Times New Roman" w:hAnsi="Times New Roman"/>
                <w:sz w:val="28"/>
                <w:szCs w:val="28"/>
              </w:rPr>
              <w:t>.</w:t>
            </w:r>
          </w:p>
        </w:tc>
      </w:tr>
      <w:tr w:rsidR="007563C2" w:rsidRPr="0090526B" w14:paraId="7C9D3148" w14:textId="77777777" w:rsidTr="008C0F95">
        <w:tc>
          <w:tcPr>
            <w:tcW w:w="2703" w:type="dxa"/>
            <w:hideMark/>
          </w:tcPr>
          <w:p w14:paraId="2A5795B6"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4. Cita informācija</w:t>
            </w:r>
          </w:p>
        </w:tc>
        <w:tc>
          <w:tcPr>
            <w:tcW w:w="6653" w:type="dxa"/>
            <w:hideMark/>
          </w:tcPr>
          <w:p w14:paraId="6A03DE63" w14:textId="1E3D1596" w:rsidR="00A900EE" w:rsidRPr="0090526B" w:rsidRDefault="00E102EB" w:rsidP="00B252AE">
            <w:pPr>
              <w:spacing w:after="0" w:line="240" w:lineRule="auto"/>
              <w:ind w:left="57" w:right="167"/>
              <w:jc w:val="both"/>
              <w:rPr>
                <w:rFonts w:ascii="Times New Roman" w:hAnsi="Times New Roman"/>
                <w:color w:val="2F2F2F"/>
                <w:sz w:val="28"/>
                <w:szCs w:val="28"/>
                <w:lang w:eastAsia="lv-LV"/>
              </w:rPr>
            </w:pPr>
            <w:r w:rsidRPr="0090526B">
              <w:rPr>
                <w:rFonts w:ascii="Times New Roman" w:hAnsi="Times New Roman"/>
                <w:sz w:val="28"/>
                <w:szCs w:val="28"/>
              </w:rPr>
              <w:t>SAM projektu iesniegumu vērtēšanas kritēriji</w:t>
            </w:r>
            <w:r w:rsidR="00AA304F" w:rsidRPr="0090526B">
              <w:rPr>
                <w:rFonts w:ascii="Times New Roman" w:hAnsi="Times New Roman"/>
                <w:sz w:val="28"/>
                <w:szCs w:val="28"/>
              </w:rPr>
              <w:t>, kritēriju piemērošanas metodika un sākotnējais novērtējums</w:t>
            </w:r>
            <w:r w:rsidRPr="0090526B">
              <w:rPr>
                <w:rFonts w:ascii="Times New Roman" w:hAnsi="Times New Roman"/>
                <w:sz w:val="28"/>
                <w:szCs w:val="28"/>
              </w:rPr>
              <w:t xml:space="preserve"> </w:t>
            </w:r>
            <w:r w:rsidR="00AA304F" w:rsidRPr="0090526B">
              <w:rPr>
                <w:rFonts w:ascii="Times New Roman" w:hAnsi="Times New Roman"/>
                <w:sz w:val="28"/>
                <w:szCs w:val="28"/>
              </w:rPr>
              <w:t>izskatīti</w:t>
            </w:r>
            <w:r w:rsidR="00AA304F" w:rsidRPr="0090526B">
              <w:rPr>
                <w:rFonts w:ascii="Times New Roman" w:hAnsi="Times New Roman"/>
                <w:b/>
                <w:sz w:val="28"/>
                <w:szCs w:val="28"/>
              </w:rPr>
              <w:t xml:space="preserve"> </w:t>
            </w:r>
            <w:r w:rsidR="00371844">
              <w:rPr>
                <w:rFonts w:ascii="Times New Roman" w:hAnsi="Times New Roman"/>
                <w:sz w:val="28"/>
                <w:szCs w:val="28"/>
                <w:lang w:eastAsia="lv-LV"/>
              </w:rPr>
              <w:t>ES</w:t>
            </w:r>
            <w:r w:rsidR="00573B02" w:rsidRPr="0090526B">
              <w:rPr>
                <w:rFonts w:ascii="Times New Roman" w:hAnsi="Times New Roman"/>
                <w:sz w:val="28"/>
                <w:szCs w:val="28"/>
                <w:lang w:eastAsia="lv-LV"/>
              </w:rPr>
              <w:t xml:space="preserve"> struktūrfondu un Kohēzijas fonda 2014.-2020.gada plānošanas perioda </w:t>
            </w:r>
            <w:r w:rsidR="00AA304F" w:rsidRPr="0090526B">
              <w:rPr>
                <w:rFonts w:ascii="Times New Roman" w:hAnsi="Times New Roman"/>
                <w:sz w:val="28"/>
                <w:szCs w:val="28"/>
                <w:lang w:eastAsia="lv-LV"/>
              </w:rPr>
              <w:t>2015.gad</w:t>
            </w:r>
            <w:r w:rsidR="000D0689">
              <w:rPr>
                <w:rFonts w:ascii="Times New Roman" w:hAnsi="Times New Roman"/>
                <w:sz w:val="28"/>
                <w:szCs w:val="28"/>
                <w:lang w:eastAsia="lv-LV"/>
              </w:rPr>
              <w:t>a</w:t>
            </w:r>
            <w:r w:rsidR="00AA304F" w:rsidRPr="0090526B">
              <w:rPr>
                <w:rFonts w:ascii="Times New Roman" w:hAnsi="Times New Roman"/>
                <w:sz w:val="28"/>
                <w:szCs w:val="28"/>
                <w:lang w:eastAsia="lv-LV"/>
              </w:rPr>
              <w:t xml:space="preserve"> </w:t>
            </w:r>
            <w:r w:rsidR="00AA304F" w:rsidRPr="0090526B">
              <w:rPr>
                <w:rFonts w:ascii="Times New Roman" w:hAnsi="Times New Roman"/>
                <w:bCs/>
                <w:sz w:val="28"/>
                <w:szCs w:val="28"/>
                <w:lang w:eastAsia="lv-LV"/>
              </w:rPr>
              <w:t>27</w:t>
            </w:r>
            <w:r w:rsidR="00573B02" w:rsidRPr="0090526B">
              <w:rPr>
                <w:rFonts w:ascii="Times New Roman" w:hAnsi="Times New Roman"/>
                <w:bCs/>
                <w:sz w:val="28"/>
                <w:szCs w:val="28"/>
                <w:lang w:eastAsia="lv-LV"/>
              </w:rPr>
              <w:t>.maija</w:t>
            </w:r>
            <w:r w:rsidR="00AA304F" w:rsidRPr="0090526B">
              <w:rPr>
                <w:rFonts w:ascii="Times New Roman" w:hAnsi="Times New Roman"/>
                <w:sz w:val="28"/>
                <w:szCs w:val="28"/>
                <w:lang w:eastAsia="lv-LV"/>
              </w:rPr>
              <w:t xml:space="preserve"> apakškomitejas</w:t>
            </w:r>
            <w:r w:rsidR="00573B02" w:rsidRPr="0090526B">
              <w:rPr>
                <w:rFonts w:ascii="Times New Roman" w:hAnsi="Times New Roman"/>
                <w:sz w:val="28"/>
                <w:szCs w:val="28"/>
                <w:lang w:eastAsia="lv-LV"/>
              </w:rPr>
              <w:t xml:space="preserve"> sēdē</w:t>
            </w:r>
            <w:r w:rsidRPr="0090526B">
              <w:rPr>
                <w:rFonts w:ascii="Times New Roman" w:hAnsi="Times New Roman"/>
                <w:sz w:val="28"/>
                <w:szCs w:val="28"/>
                <w:lang w:eastAsia="lv-LV"/>
              </w:rPr>
              <w:t>.</w:t>
            </w:r>
            <w:r w:rsidRPr="0090526B">
              <w:rPr>
                <w:rFonts w:ascii="Times New Roman" w:hAnsi="Times New Roman"/>
                <w:color w:val="2F2F2F"/>
                <w:sz w:val="28"/>
                <w:szCs w:val="28"/>
                <w:lang w:eastAsia="lv-LV"/>
              </w:rPr>
              <w:t xml:space="preserve"> </w:t>
            </w:r>
          </w:p>
          <w:p w14:paraId="32957824" w14:textId="1E248B05" w:rsidR="0047322F" w:rsidRPr="0090526B" w:rsidRDefault="0047322F" w:rsidP="00B252AE">
            <w:pPr>
              <w:spacing w:after="0" w:line="240" w:lineRule="auto"/>
              <w:ind w:left="57" w:right="167"/>
              <w:jc w:val="both"/>
              <w:rPr>
                <w:rFonts w:ascii="Times New Roman" w:hAnsi="Times New Roman"/>
                <w:bCs/>
                <w:sz w:val="28"/>
                <w:szCs w:val="28"/>
              </w:rPr>
            </w:pPr>
            <w:r w:rsidRPr="0090526B">
              <w:rPr>
                <w:rFonts w:ascii="Times New Roman" w:hAnsi="Times New Roman"/>
                <w:bCs/>
                <w:sz w:val="28"/>
                <w:szCs w:val="28"/>
              </w:rPr>
              <w:lastRenderedPageBreak/>
              <w:t xml:space="preserve">Ievērojot </w:t>
            </w:r>
            <w:r w:rsidRPr="0090526B">
              <w:rPr>
                <w:rFonts w:ascii="Times New Roman" w:hAnsi="Times New Roman"/>
                <w:bCs/>
                <w:spacing w:val="-2"/>
                <w:sz w:val="28"/>
                <w:szCs w:val="28"/>
              </w:rPr>
              <w:t>ES struktūrfondu 2007.–2013.gada plānošanas perioda darbības programmas „</w:t>
            </w:r>
            <w:r w:rsidR="00371844">
              <w:rPr>
                <w:rFonts w:ascii="Times New Roman" w:hAnsi="Times New Roman"/>
                <w:bCs/>
                <w:spacing w:val="-2"/>
                <w:sz w:val="28"/>
                <w:szCs w:val="28"/>
              </w:rPr>
              <w:t xml:space="preserve">Cilvēkresursi un nodarbinātība” </w:t>
            </w:r>
            <w:r w:rsidRPr="0090526B">
              <w:rPr>
                <w:rFonts w:ascii="Times New Roman" w:hAnsi="Times New Roman"/>
                <w:bCs/>
                <w:spacing w:val="-2"/>
                <w:sz w:val="28"/>
                <w:szCs w:val="28"/>
              </w:rPr>
              <w:t xml:space="preserve">1.2.1.1.1.apakšaktivitātes </w:t>
            </w:r>
            <w:r w:rsidR="000D0689">
              <w:rPr>
                <w:rFonts w:ascii="Times New Roman" w:hAnsi="Times New Roman"/>
                <w:bCs/>
                <w:spacing w:val="-2"/>
                <w:sz w:val="28"/>
                <w:szCs w:val="28"/>
              </w:rPr>
              <w:t>„</w:t>
            </w:r>
            <w:r w:rsidRPr="0090526B">
              <w:rPr>
                <w:rFonts w:ascii="Times New Roman" w:hAnsi="Times New Roman"/>
                <w:bCs/>
                <w:spacing w:val="-2"/>
                <w:sz w:val="28"/>
                <w:szCs w:val="28"/>
              </w:rPr>
              <w:t xml:space="preserve">Nozaru kvalifikāciju sistēmas izveide un profesionālās izglītības pārstrukturizācija” projekta pieredzi un ieviešanas gaitā radušos izdevumus, noteikumu projektā tiek paredzēti arī neparedzētie izdevumi, proti, </w:t>
            </w:r>
            <w:r w:rsidRPr="0090526B">
              <w:rPr>
                <w:rFonts w:ascii="Times New Roman" w:hAnsi="Times New Roman"/>
                <w:bCs/>
                <w:sz w:val="28"/>
                <w:szCs w:val="28"/>
              </w:rPr>
              <w:t>izdevumi papildu darbu vai pakalpojumu veikšanai, kas neparedzamu apstākļu dēļ varētu kļūt nepieciešami noslēgtās vienošanās par projekta īstenošanu izpildes nodrošināšanai.</w:t>
            </w:r>
          </w:p>
          <w:p w14:paraId="37E91F56" w14:textId="32984C25" w:rsidR="009C0E7B" w:rsidRPr="009C0E7B" w:rsidRDefault="00B252AE" w:rsidP="009C0E7B">
            <w:pPr>
              <w:spacing w:after="0" w:line="240" w:lineRule="auto"/>
              <w:ind w:left="107" w:right="167" w:hanging="50"/>
              <w:jc w:val="both"/>
              <w:rPr>
                <w:rFonts w:ascii="Times New Roman" w:hAnsi="Times New Roman"/>
                <w:sz w:val="28"/>
                <w:szCs w:val="28"/>
              </w:rPr>
            </w:pPr>
            <w:r w:rsidRPr="0090526B">
              <w:rPr>
                <w:rFonts w:ascii="Times New Roman" w:hAnsi="Times New Roman"/>
                <w:sz w:val="28"/>
                <w:szCs w:val="28"/>
              </w:rPr>
              <w:t>Lai nodrošinātu</w:t>
            </w:r>
            <w:r w:rsidR="0047607B" w:rsidRPr="0090526B">
              <w:rPr>
                <w:rFonts w:ascii="Times New Roman" w:hAnsi="Times New Roman"/>
                <w:sz w:val="28"/>
                <w:szCs w:val="28"/>
              </w:rPr>
              <w:t xml:space="preserve">, ka </w:t>
            </w:r>
            <w:r w:rsidRPr="0090526B">
              <w:rPr>
                <w:rFonts w:ascii="Times New Roman" w:hAnsi="Times New Roman"/>
                <w:sz w:val="28"/>
                <w:szCs w:val="28"/>
              </w:rPr>
              <w:t>tiek uzkrāta informācija</w:t>
            </w:r>
            <w:r w:rsidR="0047607B" w:rsidRPr="0090526B">
              <w:rPr>
                <w:rFonts w:ascii="Times New Roman" w:hAnsi="Times New Roman"/>
                <w:sz w:val="28"/>
                <w:szCs w:val="28"/>
              </w:rPr>
              <w:t xml:space="preserve"> par profesionālās izglītības iestāžu skaitu, kuras izglītības procesā izmanto jaunizstrādāto profesijas standartu mācību </w:t>
            </w:r>
            <w:r w:rsidR="0047607B" w:rsidRPr="00852A3E">
              <w:rPr>
                <w:rFonts w:ascii="Times New Roman" w:hAnsi="Times New Roman"/>
                <w:sz w:val="28"/>
                <w:szCs w:val="28"/>
              </w:rPr>
              <w:t>līdzekļus, modulārās profesionālās izglītības programmas,</w:t>
            </w:r>
            <w:r w:rsidR="003D6DED" w:rsidRPr="00852A3E">
              <w:rPr>
                <w:rFonts w:ascii="Times New Roman" w:hAnsi="Times New Roman"/>
                <w:sz w:val="28"/>
                <w:szCs w:val="28"/>
              </w:rPr>
              <w:t xml:space="preserve"> kā arī mācību līdzekļu, tai skaitā iegādāto simulāciju un digitālo mācību līdzekļu skaitu, </w:t>
            </w:r>
            <w:r w:rsidR="0047607B" w:rsidRPr="00852A3E">
              <w:rPr>
                <w:rFonts w:ascii="Times New Roman" w:hAnsi="Times New Roman"/>
                <w:sz w:val="28"/>
                <w:szCs w:val="28"/>
              </w:rPr>
              <w:t xml:space="preserve">kuru izstrādei ir sniegts </w:t>
            </w:r>
            <w:r w:rsidR="00170081" w:rsidRPr="00852A3E">
              <w:rPr>
                <w:rFonts w:ascii="Times New Roman" w:hAnsi="Times New Roman"/>
                <w:bCs/>
                <w:spacing w:val="-2"/>
                <w:sz w:val="28"/>
                <w:szCs w:val="28"/>
              </w:rPr>
              <w:t>Eiropas Sociālā fonda</w:t>
            </w:r>
            <w:r w:rsidR="00371844" w:rsidRPr="00852A3E">
              <w:rPr>
                <w:rFonts w:ascii="Times New Roman" w:hAnsi="Times New Roman"/>
                <w:bCs/>
                <w:spacing w:val="-2"/>
                <w:sz w:val="28"/>
                <w:szCs w:val="28"/>
              </w:rPr>
              <w:t xml:space="preserve"> </w:t>
            </w:r>
            <w:r w:rsidR="0047607B" w:rsidRPr="00852A3E">
              <w:rPr>
                <w:rFonts w:ascii="Times New Roman" w:hAnsi="Times New Roman"/>
                <w:sz w:val="28"/>
                <w:szCs w:val="28"/>
              </w:rPr>
              <w:t xml:space="preserve">atbalsts, </w:t>
            </w:r>
            <w:r w:rsidRPr="00852A3E">
              <w:rPr>
                <w:rFonts w:ascii="Times New Roman" w:hAnsi="Times New Roman"/>
                <w:sz w:val="28"/>
                <w:szCs w:val="28"/>
              </w:rPr>
              <w:t>noteikumu projekts paredz, ka finansējuma</w:t>
            </w:r>
            <w:r w:rsidRPr="0090526B">
              <w:rPr>
                <w:rFonts w:ascii="Times New Roman" w:hAnsi="Times New Roman"/>
                <w:sz w:val="28"/>
                <w:szCs w:val="28"/>
              </w:rPr>
              <w:t xml:space="preserve"> saņēmējs </w:t>
            </w:r>
            <w:r w:rsidRPr="00ED563B">
              <w:rPr>
                <w:rFonts w:ascii="Times New Roman" w:hAnsi="Times New Roman"/>
                <w:sz w:val="28"/>
                <w:szCs w:val="28"/>
              </w:rPr>
              <w:t>nodrošina</w:t>
            </w:r>
            <w:r w:rsidR="003E778B" w:rsidRPr="00ED563B">
              <w:rPr>
                <w:rFonts w:ascii="Times New Roman" w:hAnsi="Times New Roman"/>
                <w:sz w:val="28"/>
                <w:szCs w:val="28"/>
              </w:rPr>
              <w:t xml:space="preserve"> </w:t>
            </w:r>
            <w:r w:rsidR="0047607B" w:rsidRPr="00ED563B">
              <w:rPr>
                <w:rFonts w:ascii="Times New Roman" w:hAnsi="Times New Roman"/>
                <w:sz w:val="28"/>
                <w:szCs w:val="28"/>
              </w:rPr>
              <w:t>min</w:t>
            </w:r>
            <w:r w:rsidR="006B5155" w:rsidRPr="00ED563B">
              <w:rPr>
                <w:rFonts w:ascii="Times New Roman" w:hAnsi="Times New Roman"/>
                <w:sz w:val="28"/>
                <w:szCs w:val="28"/>
              </w:rPr>
              <w:t xml:space="preserve">ēto </w:t>
            </w:r>
            <w:r w:rsidR="0047607B" w:rsidRPr="00ED563B">
              <w:rPr>
                <w:rFonts w:ascii="Times New Roman" w:hAnsi="Times New Roman"/>
                <w:color w:val="000000" w:themeColor="text1"/>
                <w:sz w:val="28"/>
                <w:szCs w:val="28"/>
              </w:rPr>
              <w:t xml:space="preserve"> </w:t>
            </w:r>
            <w:r w:rsidR="0047607B" w:rsidRPr="00ED563B">
              <w:rPr>
                <w:rFonts w:ascii="Times New Roman" w:hAnsi="Times New Roman"/>
                <w:sz w:val="28"/>
                <w:szCs w:val="28"/>
              </w:rPr>
              <w:t>d</w:t>
            </w:r>
            <w:r w:rsidRPr="00ED563B">
              <w:rPr>
                <w:rFonts w:ascii="Times New Roman" w:hAnsi="Times New Roman"/>
                <w:sz w:val="28"/>
                <w:szCs w:val="28"/>
              </w:rPr>
              <w:t xml:space="preserve">atu uzkrāšanu. </w:t>
            </w:r>
            <w:r w:rsidRPr="00ED563B">
              <w:rPr>
                <w:rFonts w:ascii="Times New Roman" w:hAnsi="Times New Roman"/>
                <w:color w:val="000000" w:themeColor="text1"/>
                <w:sz w:val="28"/>
                <w:szCs w:val="28"/>
              </w:rPr>
              <w:t xml:space="preserve">Papildu tam </w:t>
            </w:r>
            <w:r w:rsidR="00DA619A" w:rsidRPr="00ED563B">
              <w:rPr>
                <w:rFonts w:ascii="Times New Roman" w:hAnsi="Times New Roman"/>
                <w:sz w:val="28"/>
                <w:szCs w:val="28"/>
              </w:rPr>
              <w:t>2015.gada</w:t>
            </w:r>
            <w:r w:rsidR="00596061" w:rsidRPr="00ED563B">
              <w:rPr>
                <w:rFonts w:ascii="Times New Roman" w:hAnsi="Times New Roman"/>
                <w:sz w:val="28"/>
                <w:szCs w:val="28"/>
              </w:rPr>
              <w:t xml:space="preserve"> </w:t>
            </w:r>
            <w:r w:rsidR="006B5155" w:rsidRPr="00ED563B">
              <w:rPr>
                <w:rFonts w:ascii="Times New Roman" w:hAnsi="Times New Roman"/>
                <w:sz w:val="28"/>
                <w:szCs w:val="28"/>
              </w:rPr>
              <w:t>13.augustā V</w:t>
            </w:r>
            <w:r w:rsidR="000D0689" w:rsidRPr="00ED563B">
              <w:rPr>
                <w:rFonts w:ascii="Times New Roman" w:hAnsi="Times New Roman"/>
                <w:sz w:val="28"/>
                <w:szCs w:val="28"/>
              </w:rPr>
              <w:t>alsts sekretāru sanāksmē</w:t>
            </w:r>
            <w:r w:rsidR="006B5155" w:rsidRPr="00ED563B">
              <w:rPr>
                <w:rFonts w:ascii="Times New Roman" w:hAnsi="Times New Roman"/>
                <w:sz w:val="28"/>
                <w:szCs w:val="28"/>
              </w:rPr>
              <w:t xml:space="preserve"> izsludināts Ministru kabineta noteikumu projekts </w:t>
            </w:r>
            <w:r w:rsidR="00596061" w:rsidRPr="00ED563B">
              <w:rPr>
                <w:rFonts w:ascii="Times New Roman" w:hAnsi="Times New Roman"/>
                <w:sz w:val="28"/>
                <w:szCs w:val="28"/>
              </w:rPr>
              <w:t xml:space="preserve">par </w:t>
            </w:r>
            <w:r w:rsidR="00184756" w:rsidRPr="00ED563B">
              <w:rPr>
                <w:rFonts w:ascii="Times New Roman" w:hAnsi="Times New Roman"/>
                <w:sz w:val="28"/>
                <w:szCs w:val="28"/>
              </w:rPr>
              <w:t>8.5.3. specifiskā atbalsta mērķa „</w:t>
            </w:r>
            <w:r w:rsidRPr="00ED563B">
              <w:rPr>
                <w:rFonts w:ascii="Times New Roman" w:hAnsi="Times New Roman"/>
                <w:sz w:val="28"/>
                <w:szCs w:val="28"/>
              </w:rPr>
              <w:t>Nodrošināt profesionālās izglītības iestāžu efektīvu pārvaldību un iesaistītā personāla profesionālās kompetences pilnveidi”</w:t>
            </w:r>
            <w:r w:rsidR="00184756" w:rsidRPr="00ED563B">
              <w:t xml:space="preserve"> </w:t>
            </w:r>
            <w:r w:rsidR="00184756" w:rsidRPr="00ED563B">
              <w:rPr>
                <w:rFonts w:ascii="Times New Roman" w:hAnsi="Times New Roman"/>
                <w:sz w:val="28"/>
                <w:szCs w:val="28"/>
              </w:rPr>
              <w:t>(</w:t>
            </w:r>
            <w:r w:rsidR="00ED563B" w:rsidRPr="00ED563B">
              <w:rPr>
                <w:rFonts w:ascii="Times New Roman" w:hAnsi="Times New Roman"/>
                <w:sz w:val="28"/>
                <w:szCs w:val="28"/>
              </w:rPr>
              <w:t xml:space="preserve">protokols Nr.31, 5§, </w:t>
            </w:r>
            <w:r w:rsidR="00184756" w:rsidRPr="00ED563B">
              <w:rPr>
                <w:rFonts w:ascii="Times New Roman" w:hAnsi="Times New Roman"/>
                <w:sz w:val="28"/>
                <w:szCs w:val="28"/>
              </w:rPr>
              <w:t>VSS-849)</w:t>
            </w:r>
            <w:r w:rsidR="00184756" w:rsidRPr="00184756">
              <w:rPr>
                <w:rFonts w:ascii="Times New Roman" w:hAnsi="Times New Roman"/>
                <w:sz w:val="28"/>
                <w:szCs w:val="28"/>
              </w:rPr>
              <w:t xml:space="preserve"> </w:t>
            </w:r>
            <w:r w:rsidRPr="0090526B">
              <w:rPr>
                <w:rFonts w:ascii="Times New Roman" w:hAnsi="Times New Roman"/>
                <w:sz w:val="28"/>
                <w:szCs w:val="28"/>
              </w:rPr>
              <w:t xml:space="preserve"> (turpmāk SAM 8.5.3.) </w:t>
            </w:r>
            <w:r w:rsidR="006B5155" w:rsidRPr="0090526B">
              <w:rPr>
                <w:rFonts w:ascii="Times New Roman" w:hAnsi="Times New Roman"/>
                <w:sz w:val="28"/>
                <w:szCs w:val="28"/>
              </w:rPr>
              <w:t xml:space="preserve">īstenošanu un tajā kā specifiskais iznākuma rādītājs ietverts -  SAM 8.5.3. ietvaros 1000 pedagogi piedalīsies </w:t>
            </w:r>
            <w:r w:rsidR="006B5155" w:rsidRPr="0090526B">
              <w:rPr>
                <w:rFonts w:ascii="Times New Roman" w:hAnsi="Times New Roman"/>
                <w:bCs/>
                <w:spacing w:val="-2"/>
                <w:sz w:val="28"/>
                <w:szCs w:val="28"/>
              </w:rPr>
              <w:t xml:space="preserve">jaunizstrādātā mācību satura, kas tiks izstrādāts </w:t>
            </w:r>
            <w:r w:rsidR="00ED563B">
              <w:rPr>
                <w:rFonts w:ascii="Times New Roman" w:hAnsi="Times New Roman"/>
                <w:bCs/>
                <w:spacing w:val="-2"/>
                <w:sz w:val="28"/>
                <w:szCs w:val="28"/>
              </w:rPr>
              <w:t xml:space="preserve">SAM </w:t>
            </w:r>
            <w:r w:rsidR="006B5155" w:rsidRPr="0090526B">
              <w:rPr>
                <w:rFonts w:ascii="Times New Roman" w:hAnsi="Times New Roman"/>
                <w:bCs/>
                <w:spacing w:val="-2"/>
                <w:sz w:val="28"/>
                <w:szCs w:val="28"/>
              </w:rPr>
              <w:t>ietvaros</w:t>
            </w:r>
            <w:r w:rsidR="00ED563B">
              <w:rPr>
                <w:rFonts w:ascii="Times New Roman" w:hAnsi="Times New Roman"/>
                <w:bCs/>
                <w:spacing w:val="-2"/>
                <w:sz w:val="28"/>
                <w:szCs w:val="28"/>
              </w:rPr>
              <w:t>,</w:t>
            </w:r>
            <w:r w:rsidR="006B5155" w:rsidRPr="0090526B">
              <w:rPr>
                <w:rFonts w:ascii="Times New Roman" w:hAnsi="Times New Roman"/>
                <w:bCs/>
                <w:spacing w:val="-2"/>
                <w:sz w:val="28"/>
                <w:szCs w:val="28"/>
              </w:rPr>
              <w:t xml:space="preserve"> aprobācijā.</w:t>
            </w:r>
            <w:r w:rsidR="006B5155" w:rsidRPr="0090526B">
              <w:rPr>
                <w:rFonts w:ascii="Times New Roman" w:hAnsi="Times New Roman"/>
                <w:sz w:val="28"/>
                <w:szCs w:val="28"/>
              </w:rPr>
              <w:t xml:space="preserve"> Dati tiks uzkrāti ES struktūrfondu un Kohēzijas fonda vadības informācijas sistēmā atbilstoši līgumā par </w:t>
            </w:r>
            <w:r w:rsidR="006B5155" w:rsidRPr="009C0E7B">
              <w:rPr>
                <w:rFonts w:ascii="Times New Roman" w:hAnsi="Times New Roman"/>
                <w:sz w:val="28"/>
                <w:szCs w:val="28"/>
              </w:rPr>
              <w:t>projekta īstenošanu noteiktajam.</w:t>
            </w:r>
            <w:r w:rsidR="00ED563B" w:rsidRPr="009C0E7B">
              <w:rPr>
                <w:rFonts w:ascii="Times New Roman" w:hAnsi="Times New Roman"/>
                <w:sz w:val="28"/>
                <w:szCs w:val="28"/>
              </w:rPr>
              <w:t xml:space="preserve"> </w:t>
            </w:r>
          </w:p>
          <w:p w14:paraId="78E885B8" w14:textId="09D6D462" w:rsidR="006B5155" w:rsidRPr="009C0E7B" w:rsidRDefault="006B5155" w:rsidP="00F612BC">
            <w:pPr>
              <w:spacing w:after="0" w:line="240" w:lineRule="auto"/>
              <w:ind w:left="107" w:right="167" w:hanging="50"/>
              <w:jc w:val="both"/>
              <w:rPr>
                <w:rFonts w:ascii="Times New Roman" w:hAnsi="Times New Roman"/>
                <w:sz w:val="28"/>
                <w:szCs w:val="28"/>
              </w:rPr>
            </w:pPr>
            <w:r w:rsidRPr="009C0E7B">
              <w:rPr>
                <w:rFonts w:ascii="Times New Roman" w:hAnsi="Times New Roman"/>
                <w:sz w:val="28"/>
                <w:szCs w:val="28"/>
              </w:rPr>
              <w:t xml:space="preserve">Vienlaikus norādām, ka </w:t>
            </w:r>
            <w:r w:rsidR="009C0E7B" w:rsidRPr="009C0E7B">
              <w:rPr>
                <w:rFonts w:ascii="Times New Roman" w:hAnsi="Times New Roman"/>
                <w:sz w:val="28"/>
                <w:szCs w:val="28"/>
              </w:rPr>
              <w:t>2016.gada 18.februārī Valsts sekretāru sanāksmē izsludināts arī Ministru kabineta noteikumu projekts par</w:t>
            </w:r>
            <w:r w:rsidRPr="009C0E7B">
              <w:rPr>
                <w:rFonts w:ascii="Times New Roman" w:hAnsi="Times New Roman"/>
                <w:sz w:val="28"/>
                <w:szCs w:val="28"/>
              </w:rPr>
              <w:t xml:space="preserve"> 8.5.1.specifiskā atbalsta mērķa </w:t>
            </w:r>
            <w:r w:rsidR="00184756" w:rsidRPr="009C0E7B">
              <w:rPr>
                <w:rFonts w:ascii="Times New Roman" w:hAnsi="Times New Roman"/>
                <w:sz w:val="28"/>
                <w:szCs w:val="28"/>
              </w:rPr>
              <w:t>„</w:t>
            </w:r>
            <w:r w:rsidRPr="009C0E7B">
              <w:rPr>
                <w:rFonts w:ascii="Times New Roman" w:hAnsi="Times New Roman"/>
                <w:sz w:val="28"/>
                <w:szCs w:val="28"/>
              </w:rPr>
              <w:t xml:space="preserve">Palielināt kvalificētu profesionālās izglītības iestāžu audzēkņu skaitu pēc to dalības darba vidē balstītās mācībās vai mācību praksē uzņēmumā” </w:t>
            </w:r>
            <w:r w:rsidR="009C0E7B" w:rsidRPr="009C0E7B">
              <w:rPr>
                <w:rFonts w:ascii="Times New Roman" w:hAnsi="Times New Roman"/>
                <w:sz w:val="28"/>
                <w:szCs w:val="28"/>
              </w:rPr>
              <w:t xml:space="preserve">(protokols Nr.7, 10§, </w:t>
            </w:r>
            <w:r w:rsidR="009C0E7B" w:rsidRPr="009C0E7B">
              <w:rPr>
                <w:rFonts w:ascii="Times New Roman" w:hAnsi="Times New Roman"/>
                <w:color w:val="2A2A2A"/>
                <w:sz w:val="28"/>
                <w:szCs w:val="28"/>
              </w:rPr>
              <w:t>VSS-131)</w:t>
            </w:r>
            <w:r w:rsidR="009C0E7B" w:rsidRPr="009C0E7B">
              <w:rPr>
                <w:rFonts w:ascii="Times New Roman" w:hAnsi="Times New Roman"/>
                <w:sz w:val="28"/>
                <w:szCs w:val="28"/>
              </w:rPr>
              <w:t xml:space="preserve"> īstenošanu, kur</w:t>
            </w:r>
            <w:r w:rsidRPr="009C0E7B">
              <w:rPr>
                <w:rFonts w:ascii="Times New Roman" w:hAnsi="Times New Roman"/>
                <w:sz w:val="28"/>
                <w:szCs w:val="28"/>
              </w:rPr>
              <w:t xml:space="preserve"> ietverts punkts par datu </w:t>
            </w:r>
            <w:r w:rsidR="004C2581" w:rsidRPr="009C0E7B">
              <w:rPr>
                <w:rFonts w:ascii="Times New Roman" w:hAnsi="Times New Roman"/>
                <w:sz w:val="28"/>
                <w:szCs w:val="28"/>
              </w:rPr>
              <w:t>uzkrāšanu</w:t>
            </w:r>
            <w:r w:rsidRPr="009C0E7B">
              <w:rPr>
                <w:rFonts w:ascii="Times New Roman" w:hAnsi="Times New Roman"/>
                <w:sz w:val="28"/>
                <w:szCs w:val="28"/>
              </w:rPr>
              <w:t>.</w:t>
            </w:r>
          </w:p>
          <w:p w14:paraId="3DE97C00" w14:textId="3B82489C" w:rsidR="00976E89" w:rsidRDefault="004C2581" w:rsidP="00976E89">
            <w:pPr>
              <w:spacing w:after="0" w:line="240" w:lineRule="auto"/>
              <w:ind w:left="107" w:right="167" w:hanging="50"/>
              <w:jc w:val="both"/>
              <w:rPr>
                <w:rFonts w:ascii="Times New Roman" w:hAnsi="Times New Roman"/>
                <w:sz w:val="28"/>
                <w:szCs w:val="28"/>
              </w:rPr>
            </w:pPr>
            <w:r w:rsidRPr="0090526B">
              <w:rPr>
                <w:rFonts w:ascii="Times New Roman" w:hAnsi="Times New Roman"/>
                <w:sz w:val="28"/>
                <w:szCs w:val="28"/>
              </w:rPr>
              <w:t>Papildus informējam,</w:t>
            </w:r>
            <w:r w:rsidR="0005421E" w:rsidRPr="0090526B">
              <w:rPr>
                <w:rFonts w:ascii="Times New Roman" w:hAnsi="Times New Roman"/>
                <w:sz w:val="28"/>
                <w:szCs w:val="28"/>
              </w:rPr>
              <w:t xml:space="preserve"> ka </w:t>
            </w:r>
            <w:r w:rsidR="00780FFF">
              <w:rPr>
                <w:rFonts w:ascii="Times New Roman" w:hAnsi="Times New Roman"/>
                <w:sz w:val="28"/>
                <w:szCs w:val="28"/>
              </w:rPr>
              <w:t>Ministru kabineta 2000.gada 27.</w:t>
            </w:r>
            <w:r w:rsidR="0005421E" w:rsidRPr="0090526B">
              <w:rPr>
                <w:rFonts w:ascii="Times New Roman" w:hAnsi="Times New Roman"/>
                <w:sz w:val="28"/>
                <w:szCs w:val="28"/>
              </w:rPr>
              <w:t>jūnija noteikumu Nr.211 „</w:t>
            </w:r>
            <w:hyperlink r:id="rId9" w:history="1">
              <w:r w:rsidR="0005421E" w:rsidRPr="0090526B">
                <w:rPr>
                  <w:rFonts w:ascii="Times New Roman" w:hAnsi="Times New Roman"/>
                  <w:sz w:val="28"/>
                  <w:szCs w:val="28"/>
                </w:rPr>
                <w:t xml:space="preserve">Noteikumi par valsts profesionālās vidējās izglītības standartu un valsts </w:t>
              </w:r>
              <w:r w:rsidR="0005421E" w:rsidRPr="0090526B">
                <w:rPr>
                  <w:rFonts w:ascii="Times New Roman" w:hAnsi="Times New Roman"/>
                  <w:sz w:val="28"/>
                  <w:szCs w:val="28"/>
                </w:rPr>
                <w:lastRenderedPageBreak/>
                <w:t>arodizglītības standartu</w:t>
              </w:r>
            </w:hyperlink>
            <w:r w:rsidR="0005421E" w:rsidRPr="0090526B">
              <w:rPr>
                <w:rFonts w:ascii="Times New Roman" w:hAnsi="Times New Roman"/>
                <w:sz w:val="28"/>
                <w:szCs w:val="28"/>
              </w:rPr>
              <w:t>”</w:t>
            </w:r>
            <w:r w:rsidR="0005421E" w:rsidRPr="0090526B">
              <w:rPr>
                <w:rFonts w:ascii="Times New Roman" w:hAnsi="Times New Roman"/>
                <w:color w:val="000000"/>
                <w:sz w:val="28"/>
                <w:szCs w:val="28"/>
              </w:rPr>
              <w:t xml:space="preserve"> </w:t>
            </w:r>
            <w:r w:rsidR="009C0E7B">
              <w:rPr>
                <w:rFonts w:ascii="Times New Roman" w:hAnsi="Times New Roman"/>
                <w:color w:val="000000"/>
                <w:sz w:val="28"/>
                <w:szCs w:val="28"/>
              </w:rPr>
              <w:t xml:space="preserve">(turpmāk </w:t>
            </w:r>
            <w:r w:rsidR="009C0E7B">
              <w:rPr>
                <w:rFonts w:ascii="Times New Roman" w:hAnsi="Times New Roman"/>
                <w:sz w:val="28"/>
                <w:szCs w:val="28"/>
              </w:rPr>
              <w:t xml:space="preserve"> – </w:t>
            </w:r>
            <w:r w:rsidR="009C0E7B">
              <w:rPr>
                <w:rFonts w:ascii="Times New Roman" w:hAnsi="Times New Roman"/>
                <w:color w:val="000000"/>
                <w:sz w:val="28"/>
                <w:szCs w:val="28"/>
              </w:rPr>
              <w:t xml:space="preserve">Noteikumi Nr.211) </w:t>
            </w:r>
            <w:r w:rsidR="0005421E" w:rsidRPr="0090526B">
              <w:rPr>
                <w:rFonts w:ascii="Times New Roman" w:hAnsi="Times New Roman"/>
                <w:color w:val="000000"/>
                <w:sz w:val="28"/>
                <w:szCs w:val="28"/>
              </w:rPr>
              <w:t xml:space="preserve">8.punktā noteikts, ka visās izglītības programmās attiecīgajos mācību priekšmetos iekļaujamas šādas tēmas – veselības izglītība, vides izglītība, izglītība darba vides drošības jomā, izglītības valsts aizsardzības jomā. Šobrīd, iepriekš minētais saturs ir dažādots gan vispārizglītojošos, gan profesionālajos mācību priekšmetos, kas nenodrošina sistēmisku pieeju sabiedrības un cilvēka drošības jautājumu apguvē. Līdz ar to, pamatojoties uz Informatīvo ziņojumu "Par civilās aizsardzības kursa izmaksām, ieviešanas grafiku vispārējās izglītības iestādēs un profesionālās izglītības iestādēs", VISC ir izstrādājis vienotu mācību kursu </w:t>
            </w:r>
            <w:r w:rsidR="00184756">
              <w:rPr>
                <w:rFonts w:ascii="Times New Roman" w:hAnsi="Times New Roman"/>
                <w:color w:val="000000"/>
                <w:sz w:val="28"/>
                <w:szCs w:val="28"/>
              </w:rPr>
              <w:t>„</w:t>
            </w:r>
            <w:r w:rsidR="0005421E" w:rsidRPr="0090526B">
              <w:rPr>
                <w:rFonts w:ascii="Times New Roman" w:hAnsi="Times New Roman"/>
                <w:color w:val="000000"/>
                <w:sz w:val="28"/>
                <w:szCs w:val="28"/>
              </w:rPr>
              <w:t>Sabiedrības un cilvēka drošība</w:t>
            </w:r>
            <w:r w:rsidR="00184756">
              <w:rPr>
                <w:rFonts w:ascii="Times New Roman" w:hAnsi="Times New Roman"/>
                <w:color w:val="000000"/>
                <w:sz w:val="28"/>
                <w:szCs w:val="28"/>
              </w:rPr>
              <w:t>”</w:t>
            </w:r>
            <w:r w:rsidR="0005421E" w:rsidRPr="0090526B">
              <w:rPr>
                <w:rFonts w:ascii="Times New Roman" w:hAnsi="Times New Roman"/>
                <w:color w:val="000000"/>
                <w:sz w:val="28"/>
                <w:szCs w:val="28"/>
              </w:rPr>
              <w:t xml:space="preserve">, kurā ir obligāts veselības izglītības kurss, kā sastāvdaļa, nosakot mācību saturā obligāti apgūstamu veselības izglītības saturu un apjomu stundās visās profesionālās izglītības programmās. </w:t>
            </w:r>
            <w:r w:rsidR="00CF187E" w:rsidRPr="0090526B">
              <w:rPr>
                <w:rFonts w:ascii="Times New Roman" w:hAnsi="Times New Roman"/>
                <w:sz w:val="28"/>
                <w:szCs w:val="28"/>
              </w:rPr>
              <w:t>Skaidrojam</w:t>
            </w:r>
            <w:r w:rsidR="0005421E" w:rsidRPr="0090526B">
              <w:rPr>
                <w:rFonts w:ascii="Times New Roman" w:hAnsi="Times New Roman"/>
                <w:sz w:val="28"/>
                <w:szCs w:val="28"/>
              </w:rPr>
              <w:t xml:space="preserve">, ka veicot grozījumus </w:t>
            </w:r>
            <w:r w:rsidR="009C0E7B">
              <w:rPr>
                <w:rFonts w:ascii="Times New Roman" w:hAnsi="Times New Roman"/>
                <w:sz w:val="28"/>
                <w:szCs w:val="28"/>
              </w:rPr>
              <w:t>Noteikumos</w:t>
            </w:r>
            <w:r w:rsidR="0005421E" w:rsidRPr="0090526B">
              <w:rPr>
                <w:rFonts w:ascii="Times New Roman" w:hAnsi="Times New Roman"/>
                <w:sz w:val="28"/>
                <w:szCs w:val="28"/>
              </w:rPr>
              <w:t xml:space="preserve"> </w:t>
            </w:r>
            <w:r w:rsidR="00780FFF">
              <w:rPr>
                <w:rFonts w:ascii="Times New Roman" w:hAnsi="Times New Roman"/>
                <w:sz w:val="28"/>
                <w:szCs w:val="28"/>
              </w:rPr>
              <w:t xml:space="preserve">Nr.211 </w:t>
            </w:r>
            <w:r w:rsidR="0005421E" w:rsidRPr="0090526B">
              <w:rPr>
                <w:rFonts w:ascii="Times New Roman" w:hAnsi="Times New Roman"/>
                <w:sz w:val="28"/>
                <w:szCs w:val="28"/>
              </w:rPr>
              <w:t xml:space="preserve">ar 2016.gada 1.septembri tiks ieviests mācību kurss </w:t>
            </w:r>
            <w:r w:rsidR="00184756">
              <w:rPr>
                <w:rFonts w:ascii="Times New Roman" w:hAnsi="Times New Roman"/>
                <w:sz w:val="28"/>
                <w:szCs w:val="28"/>
              </w:rPr>
              <w:t>„S</w:t>
            </w:r>
            <w:r w:rsidRPr="0090526B">
              <w:rPr>
                <w:rFonts w:ascii="Times New Roman" w:hAnsi="Times New Roman"/>
                <w:sz w:val="28"/>
                <w:szCs w:val="28"/>
              </w:rPr>
              <w:t xml:space="preserve">abiedrības un cilvēka drošība”. </w:t>
            </w:r>
            <w:r w:rsidR="0005421E" w:rsidRPr="0090526B">
              <w:rPr>
                <w:rFonts w:ascii="Times New Roman" w:hAnsi="Times New Roman"/>
                <w:sz w:val="28"/>
                <w:szCs w:val="28"/>
              </w:rPr>
              <w:t xml:space="preserve">Izglītības programmas profesionālajā blokā kā arī viena mācību kursa ietvaros nodrošinātu darba aizsardzība, pirmā palīdzība, ugunsdrošība, elektrodrošība, civilā aizsardzība, vides aizsardzība, veselības izglītība tēmu sistēmisku apguvi. Veselības izglītībai stundu skaits tiks noteikts proporcionāli un samērīgi ar citu mācību priekšmetu apjomu. Profesionālās vidējās izglītības programmās (ar iepriekš iegūtu pamatizglītību) - teorijas un prakses sadalījums izglītības programmā 50%/ 50%, ar pieļaujamo atkāpi 5 %, savukārt teorijas sadalījums dalās - 60% ir vispārizglītojošie mācību priekšmeti, bet 40% - profesionālie mācību priekšmeti, mācību stundu apjomā tas nozīmē aptuveni 1025 mācību stundas. Normatīvajā aktā samērīgi un proporcionāli ar citiem mācību priekšmetiem tiek norādīts mācību kursa </w:t>
            </w:r>
            <w:r w:rsidR="00184756">
              <w:rPr>
                <w:rFonts w:ascii="Times New Roman" w:hAnsi="Times New Roman"/>
                <w:sz w:val="28"/>
                <w:szCs w:val="28"/>
              </w:rPr>
              <w:t>„</w:t>
            </w:r>
            <w:r w:rsidR="0005421E" w:rsidRPr="0090526B">
              <w:rPr>
                <w:rFonts w:ascii="Times New Roman" w:hAnsi="Times New Roman"/>
                <w:sz w:val="28"/>
                <w:szCs w:val="28"/>
              </w:rPr>
              <w:t>Sabiedrības un cilvēka drošība” apjoms procentos , t.i. 7% (jeb aptuveni 70 st</w:t>
            </w:r>
            <w:r w:rsidR="00184756">
              <w:rPr>
                <w:rFonts w:ascii="Times New Roman" w:hAnsi="Times New Roman"/>
                <w:sz w:val="28"/>
                <w:szCs w:val="28"/>
              </w:rPr>
              <w:t>undas</w:t>
            </w:r>
            <w:r w:rsidR="0005421E" w:rsidRPr="0090526B">
              <w:rPr>
                <w:rFonts w:ascii="Times New Roman" w:hAnsi="Times New Roman"/>
                <w:sz w:val="28"/>
                <w:szCs w:val="28"/>
              </w:rPr>
              <w:t xml:space="preserve">) un piezīmēs norādot ka Veselības izglītībai nosakot 24 mācību stundas, neieskaitot saturu kas integrēts citos mācību priekšmetos Arodizglītības programmās (ar iepriekš iegūtu pamatizglītību) - teorijas un prakses sadalījums izglītības programmā 35%/ 65%, ar pieļaujamo atkāpi 5 %, </w:t>
            </w:r>
            <w:r w:rsidR="0005421E" w:rsidRPr="0090526B">
              <w:rPr>
                <w:rFonts w:ascii="Times New Roman" w:hAnsi="Times New Roman"/>
                <w:sz w:val="28"/>
                <w:szCs w:val="28"/>
              </w:rPr>
              <w:lastRenderedPageBreak/>
              <w:t xml:space="preserve">savukārt teorijas sadalījums 60% ir vispārizglītojošie mācību priekšmeti, bet 40% profesionālie mācību priekšmeti, stundu apjomā tas nozīmē aptuveni 524 mācību stundas. Normatīvajā aktā samērīgi un proporcionāli ar citiem mācību priekšmetiem tiek norādīts mācību kursa </w:t>
            </w:r>
            <w:r w:rsidR="00184756">
              <w:rPr>
                <w:rFonts w:ascii="Times New Roman" w:hAnsi="Times New Roman"/>
                <w:sz w:val="28"/>
                <w:szCs w:val="28"/>
              </w:rPr>
              <w:t>„</w:t>
            </w:r>
            <w:r w:rsidR="0005421E" w:rsidRPr="0090526B">
              <w:rPr>
                <w:rFonts w:ascii="Times New Roman" w:hAnsi="Times New Roman"/>
                <w:sz w:val="28"/>
                <w:szCs w:val="28"/>
              </w:rPr>
              <w:t>Sabiedrības un cilvēka drošība” apjoms procentos , t.i. 10% (jeb aptuveni 52 st</w:t>
            </w:r>
            <w:r w:rsidR="00184756">
              <w:rPr>
                <w:rFonts w:ascii="Times New Roman" w:hAnsi="Times New Roman"/>
                <w:sz w:val="28"/>
                <w:szCs w:val="28"/>
              </w:rPr>
              <w:t>undas</w:t>
            </w:r>
            <w:r w:rsidR="0005421E" w:rsidRPr="0090526B">
              <w:rPr>
                <w:rFonts w:ascii="Times New Roman" w:hAnsi="Times New Roman"/>
                <w:sz w:val="28"/>
                <w:szCs w:val="28"/>
              </w:rPr>
              <w:t>) un piezīmēs norādot</w:t>
            </w:r>
            <w:r w:rsidR="00184756">
              <w:rPr>
                <w:rFonts w:ascii="Times New Roman" w:hAnsi="Times New Roman"/>
                <w:sz w:val="28"/>
                <w:szCs w:val="28"/>
              </w:rPr>
              <w:t>,</w:t>
            </w:r>
            <w:r w:rsidR="0005421E" w:rsidRPr="0090526B">
              <w:rPr>
                <w:rFonts w:ascii="Times New Roman" w:hAnsi="Times New Roman"/>
                <w:sz w:val="28"/>
                <w:szCs w:val="28"/>
              </w:rPr>
              <w:t xml:space="preserve"> ka Veselības izglītībai nosakot 20 mācību stundas, neieskaitot saturu kas integrēts citos mācību priekšmetos.</w:t>
            </w:r>
          </w:p>
          <w:p w14:paraId="7D17296D" w14:textId="39FC6882" w:rsidR="0090168F" w:rsidRPr="0090168F" w:rsidRDefault="0090168F" w:rsidP="00491CB1">
            <w:pPr>
              <w:spacing w:after="0" w:line="240" w:lineRule="auto"/>
              <w:ind w:left="107" w:right="167" w:hanging="50"/>
              <w:jc w:val="both"/>
              <w:rPr>
                <w:rFonts w:ascii="Times New Roman" w:hAnsi="Times New Roman"/>
                <w:b/>
                <w:sz w:val="28"/>
                <w:szCs w:val="28"/>
              </w:rPr>
            </w:pPr>
          </w:p>
        </w:tc>
      </w:tr>
    </w:tbl>
    <w:p w14:paraId="35788C92" w14:textId="77777777" w:rsidR="007563C2" w:rsidRPr="0090526B" w:rsidRDefault="007563C2" w:rsidP="004C2581">
      <w:pPr>
        <w:spacing w:after="0" w:line="240" w:lineRule="auto"/>
        <w:jc w:val="center"/>
        <w:rPr>
          <w:rFonts w:ascii="Times New Roman" w:eastAsia="Arial Unicode MS" w:hAnsi="Times New Roman"/>
          <w:b/>
          <w:sz w:val="28"/>
          <w:szCs w:val="28"/>
        </w:rPr>
      </w:pPr>
    </w:p>
    <w:p w14:paraId="5A4BD284" w14:textId="77777777" w:rsidR="00961A98" w:rsidRPr="0090526B" w:rsidRDefault="00961A98">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7563C2" w:rsidRPr="0090526B" w14:paraId="0B4D9FBA" w14:textId="77777777" w:rsidTr="008C0F95">
        <w:tc>
          <w:tcPr>
            <w:tcW w:w="9356" w:type="dxa"/>
            <w:gridSpan w:val="3"/>
            <w:vAlign w:val="center"/>
            <w:hideMark/>
          </w:tcPr>
          <w:p w14:paraId="6CB588CA" w14:textId="77777777" w:rsidR="007563C2" w:rsidRPr="0090526B" w:rsidRDefault="007563C2" w:rsidP="005027C1">
            <w:pPr>
              <w:spacing w:after="0" w:line="240" w:lineRule="auto"/>
              <w:jc w:val="center"/>
              <w:rPr>
                <w:rFonts w:ascii="Times New Roman" w:eastAsia="Times New Roman" w:hAnsi="Times New Roman"/>
                <w:b/>
                <w:bCs/>
                <w:sz w:val="28"/>
                <w:szCs w:val="28"/>
                <w:lang w:eastAsia="lv-LV"/>
              </w:rPr>
            </w:pPr>
            <w:r w:rsidRPr="0090526B">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90526B" w14:paraId="65B35D4C" w14:textId="77777777" w:rsidTr="007824CF">
        <w:trPr>
          <w:trHeight w:val="467"/>
        </w:trPr>
        <w:tc>
          <w:tcPr>
            <w:tcW w:w="456" w:type="dxa"/>
            <w:hideMark/>
          </w:tcPr>
          <w:p w14:paraId="3BF55D3D"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1.</w:t>
            </w:r>
          </w:p>
        </w:tc>
        <w:tc>
          <w:tcPr>
            <w:tcW w:w="2243" w:type="dxa"/>
            <w:hideMark/>
          </w:tcPr>
          <w:p w14:paraId="4F06CF9E" w14:textId="77777777" w:rsidR="007563C2" w:rsidRPr="0090526B" w:rsidRDefault="007563C2" w:rsidP="005027C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Sabiedrības mērķgrupas, kuras tiesiskais regulējums ietekmē vai varētu ietekmēt</w:t>
            </w:r>
          </w:p>
        </w:tc>
        <w:tc>
          <w:tcPr>
            <w:tcW w:w="6657" w:type="dxa"/>
            <w:hideMark/>
          </w:tcPr>
          <w:p w14:paraId="04DD7AFD" w14:textId="4F9F65D6" w:rsidR="007563C2" w:rsidRPr="0090526B" w:rsidRDefault="00E102EB" w:rsidP="003D6DED">
            <w:pPr>
              <w:spacing w:after="0" w:line="240" w:lineRule="auto"/>
              <w:ind w:left="141" w:right="147"/>
              <w:jc w:val="both"/>
              <w:rPr>
                <w:rFonts w:ascii="Times New Roman" w:hAnsi="Times New Roman"/>
                <w:bCs/>
                <w:spacing w:val="-2"/>
                <w:sz w:val="28"/>
                <w:szCs w:val="28"/>
              </w:rPr>
            </w:pPr>
            <w:r w:rsidRPr="0090526B">
              <w:rPr>
                <w:rFonts w:ascii="Times New Roman" w:hAnsi="Times New Roman"/>
                <w:bCs/>
                <w:spacing w:val="-2"/>
                <w:sz w:val="28"/>
                <w:szCs w:val="28"/>
              </w:rPr>
              <w:t xml:space="preserve">Tiesiskais regulējums ietekmē </w:t>
            </w:r>
            <w:r w:rsidR="008E5F7B" w:rsidRPr="0090526B">
              <w:rPr>
                <w:rFonts w:ascii="Times New Roman" w:hAnsi="Times New Roman"/>
                <w:bCs/>
                <w:spacing w:val="-2"/>
                <w:sz w:val="28"/>
                <w:szCs w:val="28"/>
              </w:rPr>
              <w:t xml:space="preserve">IZM, </w:t>
            </w:r>
            <w:r w:rsidR="0021212F" w:rsidRPr="0090526B">
              <w:rPr>
                <w:rFonts w:ascii="Times New Roman" w:hAnsi="Times New Roman"/>
                <w:bCs/>
                <w:spacing w:val="-2"/>
                <w:sz w:val="28"/>
                <w:szCs w:val="28"/>
              </w:rPr>
              <w:t xml:space="preserve"> Centrālo finanšu un līgumu aģentūru, </w:t>
            </w:r>
            <w:r w:rsidR="001F4487" w:rsidRPr="0090526B">
              <w:rPr>
                <w:rFonts w:ascii="Times New Roman" w:hAnsi="Times New Roman"/>
                <w:bCs/>
                <w:spacing w:val="-2"/>
                <w:sz w:val="28"/>
                <w:szCs w:val="28"/>
              </w:rPr>
              <w:t>VISC</w:t>
            </w:r>
            <w:r w:rsidRPr="0090526B">
              <w:rPr>
                <w:rFonts w:ascii="Times New Roman" w:hAnsi="Times New Roman"/>
                <w:bCs/>
                <w:spacing w:val="-2"/>
                <w:sz w:val="28"/>
                <w:szCs w:val="28"/>
              </w:rPr>
              <w:t>,</w:t>
            </w:r>
            <w:r w:rsidR="00A776C6" w:rsidRPr="0090526B">
              <w:rPr>
                <w:rFonts w:ascii="Times New Roman" w:hAnsi="Times New Roman"/>
                <w:bCs/>
                <w:spacing w:val="-2"/>
                <w:sz w:val="28"/>
                <w:szCs w:val="28"/>
              </w:rPr>
              <w:t xml:space="preserve"> </w:t>
            </w:r>
            <w:r w:rsidR="00FB52FF" w:rsidRPr="0090526B">
              <w:rPr>
                <w:rFonts w:ascii="Times New Roman" w:hAnsi="Times New Roman"/>
                <w:bCs/>
                <w:spacing w:val="-2"/>
                <w:sz w:val="28"/>
                <w:szCs w:val="28"/>
              </w:rPr>
              <w:t xml:space="preserve">LOSP, </w:t>
            </w:r>
            <w:r w:rsidR="004C2581" w:rsidRPr="0090526B">
              <w:rPr>
                <w:rFonts w:ascii="Times New Roman" w:hAnsi="Times New Roman"/>
                <w:bCs/>
                <w:spacing w:val="-2"/>
                <w:sz w:val="28"/>
                <w:szCs w:val="28"/>
              </w:rPr>
              <w:t>LDDK, LBAS</w:t>
            </w:r>
            <w:r w:rsidR="00A776C6" w:rsidRPr="0090526B">
              <w:rPr>
                <w:rFonts w:ascii="Times New Roman" w:hAnsi="Times New Roman"/>
                <w:bCs/>
                <w:spacing w:val="-2"/>
                <w:sz w:val="28"/>
                <w:szCs w:val="28"/>
              </w:rPr>
              <w:t xml:space="preserve">, </w:t>
            </w:r>
            <w:r w:rsidR="00136014" w:rsidRPr="0090526B">
              <w:rPr>
                <w:rFonts w:ascii="Times New Roman" w:hAnsi="Times New Roman"/>
                <w:bCs/>
                <w:spacing w:val="-2"/>
                <w:sz w:val="28"/>
                <w:szCs w:val="28"/>
              </w:rPr>
              <w:t>profesionālās izglītības iestādes</w:t>
            </w:r>
            <w:r w:rsidR="001502B2" w:rsidRPr="0090526B">
              <w:rPr>
                <w:rFonts w:ascii="Times New Roman" w:hAnsi="Times New Roman"/>
                <w:bCs/>
                <w:spacing w:val="-2"/>
                <w:sz w:val="28"/>
                <w:szCs w:val="28"/>
              </w:rPr>
              <w:t xml:space="preserve"> un koledžas, kuras īsteno sākotnējās profesionālās izglītības programmas</w:t>
            </w:r>
            <w:r w:rsidR="00136014" w:rsidRPr="0090526B">
              <w:rPr>
                <w:rFonts w:ascii="Times New Roman" w:hAnsi="Times New Roman"/>
                <w:bCs/>
                <w:spacing w:val="-2"/>
                <w:sz w:val="28"/>
                <w:szCs w:val="28"/>
              </w:rPr>
              <w:t>, profesionālās izglītības pedagog</w:t>
            </w:r>
            <w:r w:rsidRPr="0090526B">
              <w:rPr>
                <w:rFonts w:ascii="Times New Roman" w:hAnsi="Times New Roman"/>
                <w:bCs/>
                <w:spacing w:val="-2"/>
                <w:sz w:val="28"/>
                <w:szCs w:val="28"/>
              </w:rPr>
              <w:t>us</w:t>
            </w:r>
            <w:r w:rsidR="00136014" w:rsidRPr="0090526B">
              <w:rPr>
                <w:rFonts w:ascii="Times New Roman" w:hAnsi="Times New Roman"/>
                <w:bCs/>
                <w:spacing w:val="-2"/>
                <w:sz w:val="28"/>
                <w:szCs w:val="28"/>
              </w:rPr>
              <w:t xml:space="preserve"> un izglītojam</w:t>
            </w:r>
            <w:r w:rsidRPr="0090526B">
              <w:rPr>
                <w:rFonts w:ascii="Times New Roman" w:hAnsi="Times New Roman"/>
                <w:bCs/>
                <w:spacing w:val="-2"/>
                <w:sz w:val="28"/>
                <w:szCs w:val="28"/>
              </w:rPr>
              <w:t>os</w:t>
            </w:r>
            <w:r w:rsidR="00136014" w:rsidRPr="0090526B">
              <w:rPr>
                <w:rFonts w:ascii="Times New Roman" w:hAnsi="Times New Roman"/>
                <w:bCs/>
                <w:spacing w:val="-2"/>
                <w:sz w:val="28"/>
                <w:szCs w:val="28"/>
              </w:rPr>
              <w:t>.</w:t>
            </w:r>
          </w:p>
          <w:p w14:paraId="3FC3E904" w14:textId="33245A52" w:rsidR="008E5F7B" w:rsidRPr="0090526B" w:rsidRDefault="008E5F7B" w:rsidP="003D6DED">
            <w:pPr>
              <w:spacing w:after="0" w:line="240" w:lineRule="auto"/>
              <w:ind w:left="141" w:right="147"/>
              <w:contextualSpacing/>
              <w:jc w:val="both"/>
              <w:rPr>
                <w:rFonts w:ascii="Times New Roman" w:hAnsi="Times New Roman"/>
                <w:sz w:val="28"/>
                <w:szCs w:val="28"/>
              </w:rPr>
            </w:pPr>
            <w:r w:rsidRPr="0090526B">
              <w:rPr>
                <w:rFonts w:ascii="Times New Roman" w:hAnsi="Times New Roman"/>
                <w:sz w:val="28"/>
                <w:szCs w:val="28"/>
              </w:rPr>
              <w:t>Saskaņā ar IZM un Centrālās statistikas pārvaldes datiem, izglītojamo skaits izglītības iestādēs, kas īsteno profesionālās izglītības programmas</w:t>
            </w:r>
            <w:r w:rsidR="00205FD8">
              <w:rPr>
                <w:rFonts w:ascii="Times New Roman" w:hAnsi="Times New Roman"/>
                <w:sz w:val="28"/>
                <w:szCs w:val="28"/>
              </w:rPr>
              <w:t>,</w:t>
            </w:r>
            <w:r w:rsidRPr="0090526B">
              <w:rPr>
                <w:rFonts w:ascii="Times New Roman" w:hAnsi="Times New Roman"/>
                <w:sz w:val="28"/>
                <w:szCs w:val="28"/>
              </w:rPr>
              <w:t xml:space="preserve"> </w:t>
            </w:r>
            <w:r w:rsidR="003D6DED" w:rsidRPr="0090526B">
              <w:rPr>
                <w:rFonts w:ascii="Times New Roman" w:hAnsi="Times New Roman"/>
                <w:sz w:val="28"/>
                <w:szCs w:val="28"/>
              </w:rPr>
              <w:t>201</w:t>
            </w:r>
            <w:r w:rsidR="003D6DED">
              <w:rPr>
                <w:rFonts w:ascii="Times New Roman" w:hAnsi="Times New Roman"/>
                <w:sz w:val="28"/>
                <w:szCs w:val="28"/>
              </w:rPr>
              <w:t>4</w:t>
            </w:r>
            <w:r w:rsidRPr="0090526B">
              <w:rPr>
                <w:rFonts w:ascii="Times New Roman" w:hAnsi="Times New Roman"/>
                <w:sz w:val="28"/>
                <w:szCs w:val="28"/>
              </w:rPr>
              <w:t>./</w:t>
            </w:r>
            <w:r w:rsidR="003D6DED" w:rsidRPr="0090526B">
              <w:rPr>
                <w:rFonts w:ascii="Times New Roman" w:hAnsi="Times New Roman"/>
                <w:sz w:val="28"/>
                <w:szCs w:val="28"/>
              </w:rPr>
              <w:t>201</w:t>
            </w:r>
            <w:r w:rsidR="003D6DED">
              <w:rPr>
                <w:rFonts w:ascii="Times New Roman" w:hAnsi="Times New Roman"/>
                <w:sz w:val="28"/>
                <w:szCs w:val="28"/>
              </w:rPr>
              <w:t>5</w:t>
            </w:r>
            <w:r w:rsidRPr="0090526B">
              <w:rPr>
                <w:rFonts w:ascii="Times New Roman" w:hAnsi="Times New Roman"/>
                <w:sz w:val="28"/>
                <w:szCs w:val="28"/>
              </w:rPr>
              <w:t xml:space="preserve">.m.g. sākumā </w:t>
            </w:r>
            <w:r w:rsidR="00BB190E">
              <w:rPr>
                <w:rFonts w:ascii="Times New Roman" w:hAnsi="Times New Roman"/>
                <w:sz w:val="28"/>
                <w:szCs w:val="28"/>
              </w:rPr>
              <w:t>ir</w:t>
            </w:r>
            <w:r w:rsidR="00BB190E" w:rsidRPr="0090526B">
              <w:rPr>
                <w:rFonts w:ascii="Times New Roman" w:hAnsi="Times New Roman"/>
                <w:sz w:val="28"/>
                <w:szCs w:val="28"/>
              </w:rPr>
              <w:t xml:space="preserve"> </w:t>
            </w:r>
            <w:r w:rsidR="003D6DED" w:rsidRPr="003D6DED">
              <w:rPr>
                <w:rFonts w:ascii="Times New Roman" w:hAnsi="Times New Roman"/>
                <w:sz w:val="28"/>
                <w:szCs w:val="28"/>
              </w:rPr>
              <w:t>29</w:t>
            </w:r>
            <w:r w:rsidR="003D6DED">
              <w:rPr>
                <w:rFonts w:ascii="Times New Roman" w:hAnsi="Times New Roman"/>
                <w:sz w:val="28"/>
                <w:szCs w:val="28"/>
              </w:rPr>
              <w:t xml:space="preserve"> </w:t>
            </w:r>
            <w:r w:rsidR="003D6DED" w:rsidRPr="003D6DED">
              <w:rPr>
                <w:rFonts w:ascii="Times New Roman" w:hAnsi="Times New Roman"/>
                <w:sz w:val="28"/>
                <w:szCs w:val="28"/>
              </w:rPr>
              <w:t xml:space="preserve">855 </w:t>
            </w:r>
            <w:r w:rsidRPr="0090526B">
              <w:rPr>
                <w:rFonts w:ascii="Times New Roman" w:hAnsi="Times New Roman"/>
                <w:sz w:val="28"/>
                <w:szCs w:val="28"/>
              </w:rPr>
              <w:t xml:space="preserve"> audzēkņ</w:t>
            </w:r>
            <w:r w:rsidR="00BB190E">
              <w:rPr>
                <w:rFonts w:ascii="Times New Roman" w:hAnsi="Times New Roman"/>
                <w:sz w:val="28"/>
                <w:szCs w:val="28"/>
              </w:rPr>
              <w:t>i</w:t>
            </w:r>
            <w:r w:rsidRPr="0090526B">
              <w:rPr>
                <w:rFonts w:ascii="Times New Roman" w:hAnsi="Times New Roman"/>
                <w:sz w:val="28"/>
                <w:szCs w:val="28"/>
              </w:rPr>
              <w:t>, tostarp 37</w:t>
            </w:r>
            <w:r w:rsidR="003D6DED">
              <w:rPr>
                <w:rFonts w:ascii="Times New Roman" w:hAnsi="Times New Roman"/>
                <w:sz w:val="28"/>
                <w:szCs w:val="28"/>
              </w:rPr>
              <w:t>6</w:t>
            </w:r>
            <w:r w:rsidRPr="0090526B">
              <w:rPr>
                <w:rFonts w:ascii="Times New Roman" w:eastAsia="Times New Roman" w:hAnsi="Times New Roman"/>
                <w:bCs/>
                <w:color w:val="000000"/>
                <w:sz w:val="28"/>
                <w:szCs w:val="28"/>
                <w:lang w:eastAsia="lv-LV"/>
              </w:rPr>
              <w:t xml:space="preserve"> izglītojamie ar īpašām vajadzībām</w:t>
            </w:r>
            <w:r w:rsidRPr="0090526B">
              <w:rPr>
                <w:rFonts w:ascii="Times New Roman" w:hAnsi="Times New Roman"/>
                <w:sz w:val="28"/>
                <w:szCs w:val="28"/>
              </w:rPr>
              <w:t xml:space="preserve">. </w:t>
            </w:r>
          </w:p>
          <w:p w14:paraId="5357ADCC" w14:textId="19BF85CD" w:rsidR="008E5F7B" w:rsidRPr="0090526B" w:rsidRDefault="003E778B" w:rsidP="003D6DED">
            <w:pPr>
              <w:spacing w:after="0" w:line="240" w:lineRule="auto"/>
              <w:ind w:left="141" w:right="147"/>
              <w:jc w:val="both"/>
              <w:rPr>
                <w:rFonts w:ascii="Times New Roman" w:eastAsia="Times New Roman" w:hAnsi="Times New Roman"/>
                <w:iCs/>
                <w:sz w:val="28"/>
                <w:szCs w:val="28"/>
                <w:lang w:eastAsia="lv-LV"/>
              </w:rPr>
            </w:pPr>
            <w:r w:rsidRPr="0090526B">
              <w:rPr>
                <w:rFonts w:ascii="Times New Roman" w:hAnsi="Times New Roman"/>
                <w:sz w:val="28"/>
                <w:szCs w:val="28"/>
              </w:rPr>
              <w:t xml:space="preserve">Uzņemšanas rezultāti profesionālās izglītības iestādēs liecina, ka no kopējā 2014./2015.m.g uzņemto audzēkņu skaita </w:t>
            </w:r>
            <w:r w:rsidRPr="00DA3242">
              <w:rPr>
                <w:rFonts w:ascii="Times New Roman" w:hAnsi="Times New Roman"/>
                <w:sz w:val="28"/>
                <w:szCs w:val="28"/>
              </w:rPr>
              <w:t>sadalījumā pa profesionālās izglītības programmām, 7897  audzēkņi mācības profesionālās izglītības iestādē uzsākuši pēc 9.klases, 2978 pēc 12.klases, 123 pēc speciālās skolas un klases, savukārt 705 audzēkņi no kopumā 11 703 uzņemtajiem bijuši ar nepabeigtu pamatizglītību</w:t>
            </w:r>
            <w:r w:rsidR="008E5F7B" w:rsidRPr="00DA3242">
              <w:rPr>
                <w:rFonts w:ascii="Times New Roman" w:hAnsi="Times New Roman"/>
                <w:sz w:val="28"/>
                <w:szCs w:val="28"/>
              </w:rPr>
              <w:t>.</w:t>
            </w:r>
            <w:r w:rsidR="008E5F7B" w:rsidRPr="0090526B">
              <w:rPr>
                <w:rFonts w:ascii="Times New Roman" w:hAnsi="Times New Roman"/>
                <w:sz w:val="28"/>
                <w:szCs w:val="28"/>
              </w:rPr>
              <w:t xml:space="preserve"> </w:t>
            </w:r>
          </w:p>
        </w:tc>
      </w:tr>
      <w:tr w:rsidR="007563C2" w:rsidRPr="0090526B" w14:paraId="24F22E91" w14:textId="77777777" w:rsidTr="007824CF">
        <w:trPr>
          <w:trHeight w:val="523"/>
        </w:trPr>
        <w:tc>
          <w:tcPr>
            <w:tcW w:w="456" w:type="dxa"/>
            <w:hideMark/>
          </w:tcPr>
          <w:p w14:paraId="2D0F25EB"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2.</w:t>
            </w:r>
          </w:p>
        </w:tc>
        <w:tc>
          <w:tcPr>
            <w:tcW w:w="2243" w:type="dxa"/>
            <w:hideMark/>
          </w:tcPr>
          <w:p w14:paraId="392E8522"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Tiesiskā regulējuma ietekme uz tautsaimniecību un administratīvo slogu</w:t>
            </w:r>
          </w:p>
        </w:tc>
        <w:tc>
          <w:tcPr>
            <w:tcW w:w="6657" w:type="dxa"/>
            <w:hideMark/>
          </w:tcPr>
          <w:p w14:paraId="0D77B8BF" w14:textId="65372C46" w:rsidR="008E5F7B" w:rsidRPr="0090526B" w:rsidRDefault="001875D5" w:rsidP="007F3639">
            <w:pPr>
              <w:spacing w:after="0" w:line="240" w:lineRule="auto"/>
              <w:ind w:left="141" w:right="147"/>
              <w:jc w:val="both"/>
              <w:rPr>
                <w:rFonts w:ascii="Times New Roman" w:hAnsi="Times New Roman"/>
                <w:sz w:val="28"/>
                <w:szCs w:val="28"/>
              </w:rPr>
            </w:pPr>
            <w:r w:rsidRPr="0090526B">
              <w:rPr>
                <w:rFonts w:ascii="Times New Roman" w:hAnsi="Times New Roman"/>
                <w:sz w:val="28"/>
                <w:szCs w:val="28"/>
              </w:rPr>
              <w:t>Pamatojoties uz tiesisko regulējumu, profesionālajā izglītībā tiks pilnveidots profesionālās izglītības saturs, kas kopumā pozitīvi ietekmēs izglītības rezultātus, veicinot izglītojamo kompetenču attīstību un spēju pielāgoties mainīgajām dzīves situācijām un darba tirgus prasībām.</w:t>
            </w:r>
          </w:p>
          <w:p w14:paraId="5316A093" w14:textId="5AA41E9C" w:rsidR="00AA03C3" w:rsidRPr="0090526B" w:rsidRDefault="001F4487" w:rsidP="007F3639">
            <w:pPr>
              <w:spacing w:after="0" w:line="240" w:lineRule="auto"/>
              <w:ind w:left="141" w:right="147"/>
              <w:jc w:val="both"/>
              <w:rPr>
                <w:rFonts w:ascii="Times New Roman" w:eastAsia="Times New Roman" w:hAnsi="Times New Roman"/>
                <w:color w:val="000000"/>
                <w:sz w:val="28"/>
                <w:szCs w:val="28"/>
                <w:lang w:eastAsia="lv-LV"/>
              </w:rPr>
            </w:pPr>
            <w:r w:rsidRPr="0090526B">
              <w:rPr>
                <w:rFonts w:ascii="Times New Roman" w:eastAsia="Times New Roman" w:hAnsi="Times New Roman"/>
                <w:color w:val="000000"/>
                <w:sz w:val="28"/>
                <w:szCs w:val="28"/>
                <w:lang w:eastAsia="lv-LV"/>
              </w:rPr>
              <w:lastRenderedPageBreak/>
              <w:t>Sabiedrības grupām un institūcijām projekta noteikumu tiesiskais regulējums nemaina tiesības un pienākumus, kā arī veicamās darbības.</w:t>
            </w:r>
          </w:p>
          <w:p w14:paraId="261B1938" w14:textId="75CDCE79" w:rsidR="00AA03C3" w:rsidRPr="0090526B" w:rsidRDefault="00AA304F" w:rsidP="007F3639">
            <w:pPr>
              <w:spacing w:after="0" w:line="240" w:lineRule="auto"/>
              <w:ind w:left="141" w:right="147"/>
              <w:jc w:val="both"/>
              <w:rPr>
                <w:rFonts w:ascii="Times New Roman" w:hAnsi="Times New Roman"/>
                <w:sz w:val="28"/>
                <w:szCs w:val="28"/>
              </w:rPr>
            </w:pPr>
            <w:r w:rsidRPr="0090526B">
              <w:rPr>
                <w:rFonts w:ascii="Times New Roman" w:hAnsi="Times New Roman"/>
                <w:sz w:val="28"/>
                <w:szCs w:val="28"/>
              </w:rPr>
              <w:t>SAM</w:t>
            </w:r>
            <w:r w:rsidR="00AA03C3" w:rsidRPr="0090526B">
              <w:rPr>
                <w:rFonts w:ascii="Times New Roman" w:hAnsi="Times New Roman"/>
                <w:sz w:val="28"/>
                <w:szCs w:val="28"/>
              </w:rPr>
              <w:t xml:space="preserve"> atstāj pozitīv</w:t>
            </w:r>
            <w:r w:rsidR="00DA3242">
              <w:rPr>
                <w:rFonts w:ascii="Times New Roman" w:hAnsi="Times New Roman"/>
                <w:sz w:val="28"/>
                <w:szCs w:val="28"/>
              </w:rPr>
              <w:t>u</w:t>
            </w:r>
            <w:r w:rsidR="00AA03C3" w:rsidRPr="0090526B">
              <w:rPr>
                <w:rFonts w:ascii="Times New Roman" w:hAnsi="Times New Roman"/>
                <w:sz w:val="28"/>
                <w:szCs w:val="28"/>
              </w:rPr>
              <w:t xml:space="preserve"> ietekmi uz uzņēmējdarbības vidi –  jaunieši apgūst darba tirgū pieprasītās profesijas un prasmes, tādējādi darba devējiem ir pieejams kvalificētāks darbaspēks. </w:t>
            </w:r>
          </w:p>
          <w:p w14:paraId="78A34FCF" w14:textId="59FF0323" w:rsidR="00AA03C3" w:rsidRPr="0090526B" w:rsidRDefault="00AA304F" w:rsidP="007F3639">
            <w:pPr>
              <w:spacing w:after="0" w:line="240" w:lineRule="auto"/>
              <w:ind w:left="141" w:right="147"/>
              <w:jc w:val="both"/>
              <w:rPr>
                <w:rFonts w:ascii="Times New Roman" w:hAnsi="Times New Roman"/>
                <w:sz w:val="28"/>
                <w:szCs w:val="28"/>
              </w:rPr>
            </w:pPr>
            <w:r w:rsidRPr="0090526B">
              <w:rPr>
                <w:rFonts w:ascii="Times New Roman" w:hAnsi="Times New Roman"/>
                <w:sz w:val="28"/>
                <w:szCs w:val="28"/>
              </w:rPr>
              <w:t>SAM</w:t>
            </w:r>
            <w:r w:rsidR="00AA03C3" w:rsidRPr="0090526B">
              <w:rPr>
                <w:rFonts w:ascii="Times New Roman" w:hAnsi="Times New Roman"/>
                <w:sz w:val="28"/>
                <w:szCs w:val="28"/>
              </w:rPr>
              <w:t xml:space="preserve"> īstenošana netiešā veidā pozitīvi ietekmēs arī sociālo vidi. Profesionālās izglītības kvalitātes uzlabošanās dos arī sociālos ieguvumus - kultūras līmeņa attīstību, sociālo saliedētību, drošāku sabiedrisko vidi, augstāku politisko līdzdalību, augstāku atbildību par jaunāko paaudzi u.tml.</w:t>
            </w:r>
          </w:p>
          <w:p w14:paraId="7376FDED" w14:textId="77777777" w:rsidR="00DA3242" w:rsidRDefault="00AA304F" w:rsidP="007F3639">
            <w:pPr>
              <w:spacing w:after="0" w:line="240" w:lineRule="auto"/>
              <w:ind w:left="141" w:right="147"/>
              <w:jc w:val="both"/>
              <w:rPr>
                <w:rFonts w:ascii="Times New Roman" w:hAnsi="Times New Roman"/>
                <w:bCs/>
                <w:sz w:val="28"/>
                <w:szCs w:val="28"/>
              </w:rPr>
            </w:pPr>
            <w:r w:rsidRPr="0090526B">
              <w:rPr>
                <w:rFonts w:ascii="Times New Roman" w:hAnsi="Times New Roman"/>
                <w:bCs/>
                <w:sz w:val="28"/>
                <w:szCs w:val="28"/>
              </w:rPr>
              <w:t>SAM</w:t>
            </w:r>
            <w:r w:rsidR="00AA03C3" w:rsidRPr="0090526B">
              <w:rPr>
                <w:rFonts w:ascii="Times New Roman" w:hAnsi="Times New Roman"/>
                <w:bCs/>
                <w:sz w:val="28"/>
                <w:szCs w:val="28"/>
              </w:rPr>
              <w:t xml:space="preserve"> nav tiešas ietekmes uz vidi, veselību. </w:t>
            </w:r>
          </w:p>
          <w:p w14:paraId="2C39A991" w14:textId="36F8649C" w:rsidR="00AA03C3" w:rsidRPr="0090526B" w:rsidRDefault="00AA03C3" w:rsidP="007F3639">
            <w:pPr>
              <w:spacing w:after="0" w:line="240" w:lineRule="auto"/>
              <w:ind w:left="141" w:right="147"/>
              <w:jc w:val="both"/>
              <w:rPr>
                <w:rFonts w:ascii="Times New Roman" w:hAnsi="Times New Roman"/>
                <w:bCs/>
                <w:sz w:val="28"/>
                <w:szCs w:val="28"/>
              </w:rPr>
            </w:pPr>
            <w:r w:rsidRPr="0090526B">
              <w:rPr>
                <w:rFonts w:ascii="Times New Roman" w:hAnsi="Times New Roman"/>
                <w:bCs/>
                <w:sz w:val="28"/>
                <w:szCs w:val="28"/>
              </w:rPr>
              <w:t xml:space="preserve">Nav plānots, ka </w:t>
            </w:r>
            <w:r w:rsidR="00AA304F" w:rsidRPr="0090526B">
              <w:rPr>
                <w:rFonts w:ascii="Times New Roman" w:hAnsi="Times New Roman"/>
                <w:bCs/>
                <w:sz w:val="28"/>
                <w:szCs w:val="28"/>
              </w:rPr>
              <w:t>SAM</w:t>
            </w:r>
            <w:r w:rsidRPr="0090526B">
              <w:rPr>
                <w:rFonts w:ascii="Times New Roman" w:hAnsi="Times New Roman"/>
                <w:bCs/>
                <w:sz w:val="28"/>
                <w:szCs w:val="28"/>
              </w:rPr>
              <w:t xml:space="preserve"> īstenošana ietekmēs spēkā esošo tiesību normu sistēmu un Latvijas Republikas starptautiskās saistības. Tai nebūs ietekme uz pārvaldes iestāžu funkcijām un cilvēkresursiem, un uz valsts un pašvaldību informācijas sistēmām.</w:t>
            </w:r>
          </w:p>
          <w:p w14:paraId="3B2AF2C6" w14:textId="658CE99D" w:rsidR="00AA03C3" w:rsidRPr="0090526B" w:rsidRDefault="00AA304F" w:rsidP="007F3639">
            <w:pPr>
              <w:spacing w:after="0" w:line="240" w:lineRule="auto"/>
              <w:ind w:left="141" w:right="147"/>
              <w:jc w:val="both"/>
              <w:rPr>
                <w:rFonts w:ascii="Times New Roman" w:hAnsi="Times New Roman"/>
                <w:bCs/>
                <w:sz w:val="28"/>
                <w:szCs w:val="28"/>
              </w:rPr>
            </w:pPr>
            <w:r w:rsidRPr="0090526B">
              <w:rPr>
                <w:rFonts w:ascii="Times New Roman" w:hAnsi="Times New Roman"/>
                <w:bCs/>
                <w:sz w:val="28"/>
                <w:szCs w:val="28"/>
              </w:rPr>
              <w:t>SAM</w:t>
            </w:r>
            <w:r w:rsidR="00AA03C3" w:rsidRPr="0090526B">
              <w:rPr>
                <w:rFonts w:ascii="Times New Roman" w:hAnsi="Times New Roman"/>
                <w:bCs/>
                <w:sz w:val="28"/>
                <w:szCs w:val="28"/>
              </w:rPr>
              <w:t xml:space="preserve"> nav ietekmes uz veselību un horizontālo principu “Ilgtspējīga attīstība”.</w:t>
            </w:r>
          </w:p>
          <w:p w14:paraId="0C3D9336" w14:textId="5E667EF9" w:rsidR="001E7E37" w:rsidRPr="0090526B" w:rsidRDefault="00AA03C3" w:rsidP="007F3639">
            <w:pPr>
              <w:spacing w:after="0" w:line="240" w:lineRule="auto"/>
              <w:ind w:left="141" w:right="147"/>
              <w:jc w:val="both"/>
              <w:rPr>
                <w:rFonts w:ascii="Times New Roman" w:hAnsi="Times New Roman"/>
                <w:color w:val="000000" w:themeColor="text1"/>
                <w:sz w:val="28"/>
                <w:szCs w:val="28"/>
              </w:rPr>
            </w:pPr>
            <w:r w:rsidRPr="0090526B">
              <w:rPr>
                <w:rFonts w:ascii="Times New Roman" w:hAnsi="Times New Roman"/>
                <w:bCs/>
                <w:sz w:val="28"/>
                <w:szCs w:val="28"/>
              </w:rPr>
              <w:t xml:space="preserve">Tajā pat laikā ir sagaidāma </w:t>
            </w:r>
            <w:r w:rsidR="00AA304F" w:rsidRPr="0090526B">
              <w:rPr>
                <w:rFonts w:ascii="Times New Roman" w:hAnsi="Times New Roman"/>
                <w:bCs/>
                <w:sz w:val="28"/>
                <w:szCs w:val="28"/>
              </w:rPr>
              <w:t>SAM</w:t>
            </w:r>
            <w:r w:rsidRPr="0090526B">
              <w:rPr>
                <w:rFonts w:ascii="Times New Roman" w:hAnsi="Times New Roman"/>
                <w:bCs/>
                <w:sz w:val="28"/>
                <w:szCs w:val="28"/>
              </w:rPr>
              <w:t xml:space="preserve"> pozitīva ietekme uz ES struktūrfondu ieguldījumu horizontālā</w:t>
            </w:r>
            <w:r w:rsidR="00184756">
              <w:rPr>
                <w:rFonts w:ascii="Times New Roman" w:hAnsi="Times New Roman"/>
                <w:bCs/>
                <w:sz w:val="28"/>
                <w:szCs w:val="28"/>
              </w:rPr>
              <w:t xml:space="preserve"> principa</w:t>
            </w:r>
            <w:r w:rsidRPr="0090526B">
              <w:rPr>
                <w:rFonts w:ascii="Times New Roman" w:hAnsi="Times New Roman"/>
                <w:bCs/>
                <w:sz w:val="28"/>
                <w:szCs w:val="28"/>
              </w:rPr>
              <w:t xml:space="preserve"> „Vienlīdzīgas iespējas” īstenošanu, jo </w:t>
            </w:r>
            <w:r w:rsidR="00AA304F" w:rsidRPr="0090526B">
              <w:rPr>
                <w:rFonts w:ascii="Times New Roman" w:hAnsi="Times New Roman"/>
                <w:bCs/>
                <w:sz w:val="28"/>
                <w:szCs w:val="28"/>
              </w:rPr>
              <w:t>SAM</w:t>
            </w:r>
            <w:r w:rsidRPr="0090526B">
              <w:rPr>
                <w:rFonts w:ascii="Times New Roman" w:hAnsi="Times New Roman"/>
                <w:bCs/>
                <w:sz w:val="28"/>
                <w:szCs w:val="28"/>
              </w:rPr>
              <w:t xml:space="preserve"> ietvaros </w:t>
            </w:r>
            <w:r w:rsidRPr="0090526B">
              <w:rPr>
                <w:rFonts w:ascii="Times New Roman" w:hAnsi="Times New Roman"/>
                <w:color w:val="000000"/>
                <w:sz w:val="28"/>
                <w:szCs w:val="28"/>
              </w:rPr>
              <w:t>izstrādātie mācību līdzekļu un metodisko materiālu veicinās izpratni par vienlīdzīgām iespējām neatkarīgi no dzimuma, jo īpaši, kas attiecas uz profesionālās studiju jomas vai profesijas izvēli, tādā veidā mazinot darba tirgus segregāciju pēc dzimuma.</w:t>
            </w:r>
            <w:r w:rsidR="001E7E37" w:rsidRPr="0090526B">
              <w:rPr>
                <w:rFonts w:ascii="Times New Roman" w:hAnsi="Times New Roman"/>
                <w:color w:val="000000" w:themeColor="text1"/>
                <w:sz w:val="28"/>
                <w:szCs w:val="28"/>
              </w:rPr>
              <w:t xml:space="preserve"> </w:t>
            </w:r>
          </w:p>
          <w:p w14:paraId="127EC903" w14:textId="51B4BBD3" w:rsidR="009F14F5" w:rsidRPr="0090526B" w:rsidRDefault="001E7E37" w:rsidP="007F3639">
            <w:pPr>
              <w:spacing w:after="0" w:line="240" w:lineRule="auto"/>
              <w:ind w:left="141" w:right="147"/>
              <w:jc w:val="both"/>
              <w:rPr>
                <w:rFonts w:ascii="Times New Roman" w:eastAsia="Times New Roman" w:hAnsi="Times New Roman"/>
                <w:sz w:val="28"/>
                <w:szCs w:val="28"/>
                <w:lang w:eastAsia="lv-LV"/>
              </w:rPr>
            </w:pPr>
            <w:r w:rsidRPr="0090526B">
              <w:rPr>
                <w:rFonts w:ascii="Times New Roman" w:hAnsi="Times New Roman"/>
                <w:color w:val="000000" w:themeColor="text1"/>
                <w:sz w:val="28"/>
                <w:szCs w:val="28"/>
              </w:rPr>
              <w:t xml:space="preserve">Izmaksas, kas finansējuma saņēmējam rodas noteikumu </w:t>
            </w:r>
            <w:r w:rsidR="00184756">
              <w:rPr>
                <w:rFonts w:ascii="Times New Roman" w:hAnsi="Times New Roman"/>
                <w:color w:val="000000" w:themeColor="text1"/>
                <w:sz w:val="28"/>
                <w:szCs w:val="28"/>
              </w:rPr>
              <w:t xml:space="preserve">projekta </w:t>
            </w:r>
            <w:r w:rsidRPr="0090526B">
              <w:rPr>
                <w:rFonts w:ascii="Times New Roman" w:hAnsi="Times New Roman"/>
                <w:color w:val="000000" w:themeColor="text1"/>
                <w:sz w:val="28"/>
                <w:szCs w:val="28"/>
              </w:rPr>
              <w:t>20.</w:t>
            </w:r>
            <w:r w:rsidR="00184756">
              <w:rPr>
                <w:rFonts w:ascii="Times New Roman" w:hAnsi="Times New Roman"/>
                <w:color w:val="000000" w:themeColor="text1"/>
                <w:sz w:val="28"/>
                <w:szCs w:val="28"/>
              </w:rPr>
              <w:t>7</w:t>
            </w:r>
            <w:r w:rsidRPr="0090526B">
              <w:rPr>
                <w:rFonts w:ascii="Times New Roman" w:hAnsi="Times New Roman"/>
                <w:color w:val="000000" w:themeColor="text1"/>
                <w:sz w:val="28"/>
                <w:szCs w:val="28"/>
              </w:rPr>
              <w:t>.apakšpunktā</w:t>
            </w:r>
            <w:r w:rsidR="001A38D8" w:rsidRPr="0090526B">
              <w:rPr>
                <w:rFonts w:ascii="Times New Roman" w:hAnsi="Times New Roman"/>
                <w:color w:val="000000" w:themeColor="text1"/>
                <w:sz w:val="28"/>
                <w:szCs w:val="28"/>
              </w:rPr>
              <w:t xml:space="preserve"> </w:t>
            </w:r>
            <w:r w:rsidR="007F3639" w:rsidRPr="0090526B">
              <w:rPr>
                <w:rFonts w:ascii="Times New Roman" w:hAnsi="Times New Roman"/>
                <w:color w:val="000000" w:themeColor="text1"/>
                <w:sz w:val="28"/>
                <w:szCs w:val="28"/>
              </w:rPr>
              <w:t>3</w:t>
            </w:r>
            <w:r w:rsidR="007F3639">
              <w:rPr>
                <w:rFonts w:ascii="Times New Roman" w:hAnsi="Times New Roman"/>
                <w:color w:val="000000" w:themeColor="text1"/>
                <w:sz w:val="28"/>
                <w:szCs w:val="28"/>
              </w:rPr>
              <w:t>0</w:t>
            </w:r>
            <w:r w:rsidR="001220D5" w:rsidRPr="0090526B">
              <w:rPr>
                <w:rFonts w:ascii="Times New Roman" w:hAnsi="Times New Roman"/>
                <w:color w:val="000000" w:themeColor="text1"/>
                <w:sz w:val="28"/>
                <w:szCs w:val="28"/>
              </w:rPr>
              <w:t>.</w:t>
            </w:r>
            <w:r w:rsidR="001A38D8" w:rsidRPr="0090526B">
              <w:rPr>
                <w:rFonts w:ascii="Times New Roman" w:hAnsi="Times New Roman"/>
                <w:color w:val="000000" w:themeColor="text1"/>
                <w:sz w:val="28"/>
                <w:szCs w:val="28"/>
              </w:rPr>
              <w:t xml:space="preserve">un </w:t>
            </w:r>
            <w:r w:rsidR="007F3639" w:rsidRPr="0090526B">
              <w:rPr>
                <w:rFonts w:ascii="Times New Roman" w:hAnsi="Times New Roman"/>
                <w:color w:val="000000" w:themeColor="text1"/>
                <w:sz w:val="28"/>
                <w:szCs w:val="28"/>
              </w:rPr>
              <w:t>3</w:t>
            </w:r>
            <w:r w:rsidR="007F3639">
              <w:rPr>
                <w:rFonts w:ascii="Times New Roman" w:hAnsi="Times New Roman"/>
                <w:color w:val="000000" w:themeColor="text1"/>
                <w:sz w:val="28"/>
                <w:szCs w:val="28"/>
              </w:rPr>
              <w:t>1</w:t>
            </w:r>
            <w:r w:rsidR="001A38D8" w:rsidRPr="0090526B">
              <w:rPr>
                <w:rFonts w:ascii="Times New Roman" w:hAnsi="Times New Roman"/>
                <w:color w:val="000000" w:themeColor="text1"/>
                <w:sz w:val="28"/>
                <w:szCs w:val="28"/>
              </w:rPr>
              <w:t>.punktā</w:t>
            </w:r>
            <w:r w:rsidRPr="0090526B">
              <w:rPr>
                <w:rFonts w:ascii="Times New Roman" w:hAnsi="Times New Roman"/>
                <w:color w:val="000000" w:themeColor="text1"/>
                <w:sz w:val="28"/>
                <w:szCs w:val="28"/>
              </w:rPr>
              <w:t xml:space="preserve"> norādītās informācijas </w:t>
            </w:r>
            <w:r w:rsidR="001A38D8" w:rsidRPr="0090526B">
              <w:rPr>
                <w:rFonts w:ascii="Times New Roman" w:hAnsi="Times New Roman"/>
                <w:color w:val="000000" w:themeColor="text1"/>
                <w:sz w:val="28"/>
                <w:szCs w:val="28"/>
              </w:rPr>
              <w:t xml:space="preserve">sagatavošanai </w:t>
            </w:r>
            <w:r w:rsidRPr="0090526B">
              <w:rPr>
                <w:rFonts w:ascii="Times New Roman" w:hAnsi="Times New Roman"/>
                <w:color w:val="000000" w:themeColor="text1"/>
                <w:sz w:val="28"/>
                <w:szCs w:val="28"/>
              </w:rPr>
              <w:t>un publicitātes pasākumu nodrošinā</w:t>
            </w:r>
            <w:r w:rsidR="001A38D8" w:rsidRPr="0090526B">
              <w:rPr>
                <w:rFonts w:ascii="Times New Roman" w:hAnsi="Times New Roman"/>
                <w:color w:val="000000" w:themeColor="text1"/>
                <w:sz w:val="28"/>
                <w:szCs w:val="28"/>
              </w:rPr>
              <w:t xml:space="preserve">šanai </w:t>
            </w:r>
            <w:r w:rsidRPr="0090526B">
              <w:rPr>
                <w:rFonts w:ascii="Times New Roman" w:hAnsi="Times New Roman"/>
                <w:sz w:val="28"/>
                <w:szCs w:val="28"/>
              </w:rPr>
              <w:t xml:space="preserve">tiek plānotas atbilstoši kārtībai, kādā </w:t>
            </w:r>
            <w:r w:rsidR="00DA3242">
              <w:rPr>
                <w:rFonts w:ascii="Times New Roman" w:hAnsi="Times New Roman"/>
                <w:sz w:val="28"/>
                <w:szCs w:val="28"/>
              </w:rPr>
              <w:t>ES</w:t>
            </w:r>
            <w:r w:rsidRPr="0090526B">
              <w:rPr>
                <w:rFonts w:ascii="Times New Roman" w:hAnsi="Times New Roman"/>
                <w:sz w:val="28"/>
                <w:szCs w:val="28"/>
              </w:rPr>
              <w:t xml:space="preserve"> struktūrfondu un Kohēzijas fonda ieviešanā 2014.–2020.gada plānošanas periodā nodrošināma komunikācijas un vizuālās identitātes prasību ievērošana un tās</w:t>
            </w:r>
            <w:r w:rsidRPr="0090526B">
              <w:rPr>
                <w:rFonts w:ascii="Times New Roman" w:hAnsi="Times New Roman"/>
                <w:color w:val="000000" w:themeColor="text1"/>
                <w:sz w:val="28"/>
                <w:szCs w:val="28"/>
              </w:rPr>
              <w:t xml:space="preserve"> tiek apmaksātas no projekta finanšu līdzekļiem un ir nepieciešamas sekmīgai projekta īstenošanai.</w:t>
            </w:r>
          </w:p>
        </w:tc>
      </w:tr>
      <w:tr w:rsidR="007563C2" w:rsidRPr="0090526B" w14:paraId="1555BDB6" w14:textId="77777777" w:rsidTr="007824CF">
        <w:trPr>
          <w:trHeight w:val="517"/>
        </w:trPr>
        <w:tc>
          <w:tcPr>
            <w:tcW w:w="456" w:type="dxa"/>
            <w:hideMark/>
          </w:tcPr>
          <w:p w14:paraId="79F1262C"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lastRenderedPageBreak/>
              <w:t>3.</w:t>
            </w:r>
          </w:p>
        </w:tc>
        <w:tc>
          <w:tcPr>
            <w:tcW w:w="2243" w:type="dxa"/>
            <w:hideMark/>
          </w:tcPr>
          <w:p w14:paraId="33525A59" w14:textId="77777777" w:rsidR="007563C2" w:rsidRPr="0090526B" w:rsidRDefault="007563C2" w:rsidP="005027C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Administratīvo izmaksu monetārs novērtējums</w:t>
            </w:r>
          </w:p>
        </w:tc>
        <w:tc>
          <w:tcPr>
            <w:tcW w:w="6657" w:type="dxa"/>
            <w:hideMark/>
          </w:tcPr>
          <w:p w14:paraId="67171745" w14:textId="5A037D95" w:rsidR="007563C2" w:rsidRPr="0090526B" w:rsidRDefault="00394765" w:rsidP="005027C1">
            <w:pPr>
              <w:spacing w:after="0" w:line="240" w:lineRule="auto"/>
              <w:ind w:left="57" w:right="147"/>
              <w:jc w:val="both"/>
              <w:rPr>
                <w:rFonts w:ascii="Times New Roman" w:hAnsi="Times New Roman"/>
                <w:sz w:val="28"/>
                <w:szCs w:val="28"/>
              </w:rPr>
            </w:pPr>
            <w:r w:rsidRPr="0090526B">
              <w:rPr>
                <w:rFonts w:ascii="Times New Roman" w:hAnsi="Times New Roman"/>
                <w:sz w:val="28"/>
                <w:szCs w:val="28"/>
              </w:rPr>
              <w:t xml:space="preserve">Noteikumu projekta ietvaros projekta iesniedzējs sagatavo un iesniedz projekta iesniegumu, kā arī </w:t>
            </w:r>
            <w:r w:rsidR="001A38D8" w:rsidRPr="0090526B">
              <w:rPr>
                <w:rFonts w:ascii="Times New Roman" w:hAnsi="Times New Roman"/>
                <w:sz w:val="28"/>
                <w:szCs w:val="28"/>
              </w:rPr>
              <w:t xml:space="preserve">savā </w:t>
            </w:r>
            <w:r w:rsidRPr="0090526B">
              <w:rPr>
                <w:rFonts w:ascii="Times New Roman" w:hAnsi="Times New Roman"/>
                <w:sz w:val="28"/>
                <w:szCs w:val="28"/>
              </w:rPr>
              <w:t xml:space="preserve">tīmekļvietnē vismaz reizi trijos mēnešos aktualizē informāciju par projektu, savukārt sadarbības iestāde </w:t>
            </w:r>
            <w:r w:rsidRPr="0090526B">
              <w:rPr>
                <w:rFonts w:ascii="Times New Roman" w:hAnsi="Times New Roman"/>
                <w:sz w:val="28"/>
                <w:szCs w:val="28"/>
              </w:rPr>
              <w:lastRenderedPageBreak/>
              <w:t>iesniedz atbildīgajā iestādē saskaņošanai finansējuma saņēmēja iesniegtos grozījumus, kas skar  būtiskus projekta īstenošanas jautājumus. Minētā iesniedzamā informācija ir identiska ar E</w:t>
            </w:r>
            <w:r w:rsidR="001A38D8" w:rsidRPr="0090526B">
              <w:rPr>
                <w:rFonts w:ascii="Times New Roman" w:hAnsi="Times New Roman"/>
                <w:sz w:val="28"/>
                <w:szCs w:val="28"/>
              </w:rPr>
              <w:t>S</w:t>
            </w:r>
            <w:r w:rsidRPr="0090526B">
              <w:rPr>
                <w:rFonts w:ascii="Times New Roman" w:hAnsi="Times New Roman"/>
                <w:sz w:val="28"/>
                <w:szCs w:val="28"/>
              </w:rPr>
              <w:t xml:space="preserve"> struktūrfondu 2007.–2013. gada plānošanas periodā prasīto iesniedzamo informāciju, kas izriet no normatīvajos aktos noteiktā, līdz ar to administratīvā sloga monetārais novērtējums nav jāveic.</w:t>
            </w:r>
          </w:p>
          <w:p w14:paraId="7960E59D" w14:textId="1D966E9D" w:rsidR="00394765" w:rsidRPr="0090526B" w:rsidRDefault="001A38D8" w:rsidP="007F3639">
            <w:pPr>
              <w:spacing w:after="0" w:line="240" w:lineRule="auto"/>
              <w:ind w:left="57" w:right="147"/>
              <w:jc w:val="both"/>
              <w:rPr>
                <w:rFonts w:ascii="Times New Roman" w:hAnsi="Times New Roman"/>
                <w:sz w:val="28"/>
                <w:szCs w:val="28"/>
              </w:rPr>
            </w:pPr>
            <w:r w:rsidRPr="0090526B">
              <w:rPr>
                <w:rFonts w:ascii="Times New Roman" w:hAnsi="Times New Roman"/>
                <w:sz w:val="28"/>
                <w:szCs w:val="28"/>
                <w:lang w:eastAsia="lv-LV"/>
              </w:rPr>
              <w:t xml:space="preserve">Finansējuma saņēmēja izmaksas par noteikumu projekta </w:t>
            </w:r>
            <w:r w:rsidR="007F3639" w:rsidRPr="0090526B">
              <w:rPr>
                <w:rFonts w:ascii="Times New Roman" w:hAnsi="Times New Roman"/>
                <w:sz w:val="28"/>
                <w:szCs w:val="28"/>
                <w:lang w:eastAsia="lv-LV"/>
              </w:rPr>
              <w:t>3</w:t>
            </w:r>
            <w:r w:rsidR="007F3639">
              <w:rPr>
                <w:rFonts w:ascii="Times New Roman" w:hAnsi="Times New Roman"/>
                <w:sz w:val="28"/>
                <w:szCs w:val="28"/>
                <w:lang w:eastAsia="lv-LV"/>
              </w:rPr>
              <w:t>1</w:t>
            </w:r>
            <w:r w:rsidRPr="0090526B">
              <w:rPr>
                <w:rFonts w:ascii="Times New Roman" w:hAnsi="Times New Roman"/>
                <w:sz w:val="28"/>
                <w:szCs w:val="28"/>
                <w:lang w:eastAsia="lv-LV"/>
              </w:rPr>
              <w:t xml:space="preserve">.punktā noteikto informācijas sagatavošanu un ievietošanu tīmekļa vietnē = </w:t>
            </w:r>
            <w:r w:rsidRPr="0090526B">
              <w:rPr>
                <w:rFonts w:ascii="Times New Roman" w:eastAsia="Times New Roman" w:hAnsi="Times New Roman"/>
                <w:color w:val="000000" w:themeColor="text1"/>
                <w:sz w:val="28"/>
                <w:szCs w:val="28"/>
                <w:lang w:eastAsia="lv-LV"/>
              </w:rPr>
              <w:t>(</w:t>
            </w:r>
            <w:r w:rsidRPr="0090526B">
              <w:rPr>
                <w:rFonts w:ascii="Times New Roman" w:hAnsi="Times New Roman"/>
                <w:sz w:val="28"/>
                <w:szCs w:val="28"/>
              </w:rPr>
              <w:t xml:space="preserve">finansējuma saņēmēja darbaspēka atlīdzības vidējā likme * laiks, kas nepieciešamas darbiniekam, lai nodrošinātu </w:t>
            </w:r>
            <w:r w:rsidRPr="0090526B">
              <w:rPr>
                <w:rFonts w:ascii="Times New Roman" w:hAnsi="Times New Roman"/>
                <w:sz w:val="28"/>
                <w:szCs w:val="28"/>
                <w:lang w:eastAsia="lv-LV"/>
              </w:rPr>
              <w:t>informācijas sagatavošanu un ievietošanu tīmekļa vietnē</w:t>
            </w:r>
            <w:r w:rsidRPr="0090526B">
              <w:rPr>
                <w:rFonts w:ascii="Times New Roman" w:hAnsi="Times New Roman"/>
                <w:sz w:val="28"/>
                <w:szCs w:val="28"/>
              </w:rPr>
              <w:t>)*informācijas sagatavošanas un ievietošanas tīmekļa vietnē biežums gadā:</w:t>
            </w:r>
            <w:r w:rsidR="00C874C0" w:rsidRPr="0090526B">
              <w:rPr>
                <w:rFonts w:ascii="Times New Roman" w:hAnsi="Times New Roman"/>
                <w:sz w:val="28"/>
                <w:szCs w:val="28"/>
              </w:rPr>
              <w:t xml:space="preserve"> </w:t>
            </w:r>
            <w:r w:rsidRPr="0090526B">
              <w:rPr>
                <w:rFonts w:ascii="Times New Roman" w:hAnsi="Times New Roman"/>
                <w:sz w:val="28"/>
                <w:szCs w:val="28"/>
              </w:rPr>
              <w:t xml:space="preserve">(6,77*4)*4=108,32 </w:t>
            </w:r>
            <w:r w:rsidRPr="0090526B">
              <w:rPr>
                <w:rFonts w:ascii="Times New Roman" w:hAnsi="Times New Roman"/>
                <w:i/>
                <w:sz w:val="28"/>
                <w:szCs w:val="28"/>
              </w:rPr>
              <w:t>euro</w:t>
            </w:r>
            <w:r w:rsidR="0029363C" w:rsidRPr="0090526B">
              <w:rPr>
                <w:rFonts w:ascii="Times New Roman" w:hAnsi="Times New Roman"/>
                <w:i/>
                <w:sz w:val="28"/>
                <w:szCs w:val="28"/>
              </w:rPr>
              <w:t>.</w:t>
            </w:r>
          </w:p>
        </w:tc>
      </w:tr>
      <w:tr w:rsidR="007563C2" w:rsidRPr="0090526B" w14:paraId="4A6DAD83" w14:textId="77777777" w:rsidTr="007824CF">
        <w:trPr>
          <w:trHeight w:val="390"/>
        </w:trPr>
        <w:tc>
          <w:tcPr>
            <w:tcW w:w="456" w:type="dxa"/>
            <w:hideMark/>
          </w:tcPr>
          <w:p w14:paraId="155BA465" w14:textId="485459F1"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lastRenderedPageBreak/>
              <w:t>4.</w:t>
            </w:r>
          </w:p>
        </w:tc>
        <w:tc>
          <w:tcPr>
            <w:tcW w:w="2243" w:type="dxa"/>
            <w:hideMark/>
          </w:tcPr>
          <w:p w14:paraId="77BE6FC9" w14:textId="77777777" w:rsidR="007563C2" w:rsidRPr="0090526B" w:rsidRDefault="007563C2" w:rsidP="005027C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Cita informācija</w:t>
            </w:r>
          </w:p>
        </w:tc>
        <w:tc>
          <w:tcPr>
            <w:tcW w:w="6657" w:type="dxa"/>
            <w:hideMark/>
          </w:tcPr>
          <w:p w14:paraId="430F3EB4" w14:textId="44E222C3" w:rsidR="00AA03C3" w:rsidRPr="0090526B" w:rsidRDefault="00AA304F" w:rsidP="005027C1">
            <w:pPr>
              <w:spacing w:after="0" w:line="240" w:lineRule="auto"/>
              <w:ind w:right="147"/>
              <w:contextualSpacing/>
              <w:jc w:val="both"/>
              <w:rPr>
                <w:rFonts w:ascii="Times New Roman" w:hAnsi="Times New Roman"/>
                <w:sz w:val="28"/>
                <w:szCs w:val="28"/>
              </w:rPr>
            </w:pPr>
            <w:r w:rsidRPr="0090526B">
              <w:rPr>
                <w:rFonts w:ascii="Times New Roman" w:hAnsi="Times New Roman"/>
                <w:sz w:val="28"/>
                <w:szCs w:val="28"/>
              </w:rPr>
              <w:t>SAM</w:t>
            </w:r>
            <w:r w:rsidR="00AA03C3" w:rsidRPr="0090526B">
              <w:rPr>
                <w:rFonts w:ascii="Times New Roman" w:hAnsi="Times New Roman"/>
                <w:sz w:val="28"/>
                <w:szCs w:val="28"/>
              </w:rPr>
              <w:t xml:space="preserve"> ietekmes novērtēšanai nepieciešamie dati. </w:t>
            </w:r>
          </w:p>
          <w:p w14:paraId="081E7617" w14:textId="77777777" w:rsidR="007563C2" w:rsidRPr="0090526B" w:rsidRDefault="00AA03C3" w:rsidP="001502B2">
            <w:pPr>
              <w:spacing w:after="0" w:line="240" w:lineRule="auto"/>
              <w:ind w:left="57" w:right="147"/>
              <w:jc w:val="both"/>
              <w:rPr>
                <w:rFonts w:ascii="Times New Roman" w:hAnsi="Times New Roman"/>
                <w:sz w:val="28"/>
                <w:szCs w:val="28"/>
              </w:rPr>
            </w:pPr>
            <w:r w:rsidRPr="0090526B">
              <w:rPr>
                <w:rFonts w:ascii="Times New Roman" w:hAnsi="Times New Roman"/>
                <w:sz w:val="28"/>
                <w:szCs w:val="28"/>
              </w:rPr>
              <w:t>Saskaņā ar SIA „Ernst &amp; Young” veikto pētījumu par datu pieejamību</w:t>
            </w:r>
            <w:r w:rsidRPr="0090526B">
              <w:rPr>
                <w:rFonts w:ascii="Times New Roman" w:hAnsi="Times New Roman"/>
                <w:sz w:val="28"/>
                <w:szCs w:val="28"/>
                <w:vertAlign w:val="superscript"/>
              </w:rPr>
              <w:footnoteReference w:id="3"/>
            </w:r>
            <w:r w:rsidRPr="0090526B">
              <w:rPr>
                <w:rFonts w:ascii="Times New Roman" w:hAnsi="Times New Roman"/>
                <w:sz w:val="28"/>
                <w:szCs w:val="28"/>
              </w:rPr>
              <w:t xml:space="preserve">, statistiskā informācija, kas ir nepieciešama </w:t>
            </w:r>
            <w:r w:rsidR="00AA304F" w:rsidRPr="0090526B">
              <w:rPr>
                <w:rFonts w:ascii="Times New Roman" w:hAnsi="Times New Roman"/>
                <w:sz w:val="28"/>
                <w:szCs w:val="28"/>
              </w:rPr>
              <w:t>SAM</w:t>
            </w:r>
            <w:r w:rsidRPr="0090526B">
              <w:rPr>
                <w:rFonts w:ascii="Times New Roman" w:hAnsi="Times New Roman"/>
                <w:sz w:val="28"/>
                <w:szCs w:val="28"/>
              </w:rPr>
              <w:t xml:space="preserve"> novērtēšanai, jau pašreiz tiek apkopota. </w:t>
            </w:r>
            <w:r w:rsidRPr="0090526B">
              <w:rPr>
                <w:rFonts w:ascii="Times New Roman" w:hAnsi="Times New Roman"/>
                <w:bCs/>
                <w:sz w:val="28"/>
                <w:szCs w:val="28"/>
              </w:rPr>
              <w:t>Centrālā statistikas pārvaldē pieejama informācija par strukturālā bezdarba līmeni, tostarp jauniešu vidū.</w:t>
            </w:r>
            <w:r w:rsidRPr="0090526B">
              <w:rPr>
                <w:rFonts w:ascii="Times New Roman" w:hAnsi="Times New Roman"/>
                <w:sz w:val="28"/>
                <w:szCs w:val="28"/>
              </w:rPr>
              <w:t xml:space="preserve"> Ekonomikas ministrijas</w:t>
            </w:r>
            <w:r w:rsidRPr="0090526B">
              <w:rPr>
                <w:rFonts w:ascii="Times New Roman" w:hAnsi="Times New Roman"/>
                <w:bCs/>
                <w:sz w:val="28"/>
                <w:szCs w:val="28"/>
              </w:rPr>
              <w:t xml:space="preserve"> un Nodarbinātības valsts aģentūras gatavotajos</w:t>
            </w:r>
            <w:r w:rsidRPr="0090526B">
              <w:rPr>
                <w:rFonts w:ascii="Times New Roman" w:hAnsi="Times New Roman"/>
                <w:sz w:val="28"/>
                <w:szCs w:val="28"/>
              </w:rPr>
              <w:t xml:space="preserve"> Informatīvajos ziņojumos atspoguļotas darba tirgus vidējā un ilgtermiņa prognozes</w:t>
            </w:r>
            <w:r w:rsidRPr="0090526B">
              <w:rPr>
                <w:rFonts w:ascii="Times New Roman" w:hAnsi="Times New Roman"/>
                <w:bCs/>
                <w:sz w:val="28"/>
                <w:szCs w:val="28"/>
              </w:rPr>
              <w:t xml:space="preserve">, </w:t>
            </w:r>
            <w:r w:rsidRPr="0090526B">
              <w:rPr>
                <w:rFonts w:ascii="Times New Roman" w:hAnsi="Times New Roman"/>
                <w:sz w:val="28"/>
                <w:szCs w:val="28"/>
              </w:rPr>
              <w:t>savukārt uzņēmumu reģistrā un</w:t>
            </w:r>
            <w:r w:rsidRPr="0090526B">
              <w:rPr>
                <w:rFonts w:ascii="Times New Roman" w:hAnsi="Times New Roman"/>
                <w:bCs/>
                <w:sz w:val="28"/>
                <w:szCs w:val="28"/>
              </w:rPr>
              <w:t xml:space="preserve"> Lursoft </w:t>
            </w:r>
            <w:r w:rsidRPr="0090526B">
              <w:rPr>
                <w:rFonts w:ascii="Times New Roman" w:hAnsi="Times New Roman"/>
                <w:sz w:val="28"/>
                <w:szCs w:val="28"/>
              </w:rPr>
              <w:t xml:space="preserve"> uzņēmumu datu bāzē pieejama i</w:t>
            </w:r>
            <w:r w:rsidRPr="0090526B">
              <w:rPr>
                <w:rFonts w:ascii="Times New Roman" w:hAnsi="Times New Roman"/>
                <w:bCs/>
                <w:sz w:val="28"/>
                <w:szCs w:val="28"/>
              </w:rPr>
              <w:t>nformācija par uzņēmumiem, kuros darbu uzsākuši absolventi, kas beiguši atbalstu saņēmušās izglītības iestādes. Papildu tam</w:t>
            </w:r>
            <w:r w:rsidRPr="0090526B">
              <w:rPr>
                <w:rFonts w:ascii="Times New Roman" w:hAnsi="Times New Roman"/>
                <w:sz w:val="28"/>
                <w:szCs w:val="28"/>
              </w:rPr>
              <w:t xml:space="preserve"> IZM pieejama ikgadējā statistika par a</w:t>
            </w:r>
            <w:r w:rsidRPr="0090526B">
              <w:rPr>
                <w:rFonts w:ascii="Times New Roman" w:hAnsi="Times New Roman"/>
                <w:bCs/>
                <w:sz w:val="28"/>
                <w:szCs w:val="28"/>
              </w:rPr>
              <w:t>udzēkņu skaitu profesionālās izglītības iestādēs.</w:t>
            </w:r>
            <w:r w:rsidRPr="0090526B">
              <w:rPr>
                <w:rFonts w:ascii="Times New Roman" w:hAnsi="Times New Roman"/>
                <w:sz w:val="28"/>
                <w:szCs w:val="28"/>
              </w:rPr>
              <w:t xml:space="preserve"> VISC profesiju reģistrā pieejami </w:t>
            </w:r>
            <w:r w:rsidRPr="0090526B">
              <w:rPr>
                <w:rFonts w:ascii="Times New Roman" w:hAnsi="Times New Roman"/>
                <w:bCs/>
                <w:sz w:val="28"/>
                <w:szCs w:val="28"/>
              </w:rPr>
              <w:t xml:space="preserve">izstrādātie profesiju standarti un profesionālās kvalifikācijas pamatprasības, </w:t>
            </w:r>
            <w:r w:rsidRPr="0090526B">
              <w:rPr>
                <w:rFonts w:ascii="Times New Roman" w:hAnsi="Times New Roman"/>
                <w:sz w:val="28"/>
                <w:szCs w:val="28"/>
              </w:rPr>
              <w:t>kā arī IKVD profesionālās izglītības programmu reģistra  informācijas sistēmā apkopoti dati par licencētajām un akreditētajām profesionālā izglītības programmā.</w:t>
            </w:r>
          </w:p>
          <w:p w14:paraId="5B2287B2" w14:textId="77777777" w:rsidR="00EA6539" w:rsidRPr="00197C6E" w:rsidRDefault="00EA6539" w:rsidP="001502B2">
            <w:pPr>
              <w:spacing w:after="0" w:line="240" w:lineRule="auto"/>
              <w:ind w:left="57" w:right="147"/>
              <w:jc w:val="both"/>
              <w:rPr>
                <w:rFonts w:ascii="Times New Roman" w:hAnsi="Times New Roman"/>
                <w:bCs/>
                <w:spacing w:val="-2"/>
                <w:sz w:val="28"/>
                <w:szCs w:val="28"/>
              </w:rPr>
            </w:pPr>
            <w:r w:rsidRPr="0090526B">
              <w:rPr>
                <w:rFonts w:ascii="Times New Roman" w:hAnsi="Times New Roman"/>
                <w:sz w:val="28"/>
                <w:szCs w:val="28"/>
              </w:rPr>
              <w:t xml:space="preserve">Papildu tam </w:t>
            </w:r>
            <w:r w:rsidR="00CB76E3" w:rsidRPr="0090526B">
              <w:rPr>
                <w:rFonts w:ascii="Times New Roman" w:hAnsi="Times New Roman"/>
                <w:sz w:val="28"/>
                <w:szCs w:val="28"/>
              </w:rPr>
              <w:t xml:space="preserve">finansējuma saņēmējs </w:t>
            </w:r>
            <w:r w:rsidRPr="0090526B">
              <w:rPr>
                <w:rFonts w:ascii="Times New Roman" w:hAnsi="Times New Roman"/>
                <w:bCs/>
                <w:sz w:val="28"/>
                <w:szCs w:val="28"/>
              </w:rPr>
              <w:t xml:space="preserve"> </w:t>
            </w:r>
            <w:r w:rsidR="00CB76E3" w:rsidRPr="0090526B">
              <w:rPr>
                <w:rFonts w:ascii="Times New Roman" w:hAnsi="Times New Roman"/>
                <w:bCs/>
                <w:sz w:val="28"/>
                <w:szCs w:val="28"/>
              </w:rPr>
              <w:t xml:space="preserve">nodrošinās datu uzkrāšanu par </w:t>
            </w:r>
            <w:r w:rsidRPr="0090526B">
              <w:rPr>
                <w:rFonts w:ascii="Times New Roman" w:hAnsi="Times New Roman"/>
                <w:bCs/>
                <w:sz w:val="28"/>
                <w:szCs w:val="28"/>
              </w:rPr>
              <w:t xml:space="preserve">horizontālā  </w:t>
            </w:r>
            <w:r w:rsidRPr="0090526B">
              <w:rPr>
                <w:rFonts w:ascii="Times New Roman" w:hAnsi="Times New Roman"/>
                <w:iCs/>
                <w:sz w:val="28"/>
                <w:szCs w:val="28"/>
              </w:rPr>
              <w:t xml:space="preserve">principa “Vienlīdzīgas iespējas” </w:t>
            </w:r>
            <w:r w:rsidR="00CB76E3" w:rsidRPr="0090526B">
              <w:rPr>
                <w:rFonts w:ascii="Times New Roman" w:hAnsi="Times New Roman"/>
                <w:bCs/>
                <w:sz w:val="28"/>
                <w:szCs w:val="28"/>
              </w:rPr>
              <w:t>rādītāju</w:t>
            </w:r>
            <w:r w:rsidRPr="0090526B">
              <w:rPr>
                <w:rFonts w:ascii="Times New Roman" w:eastAsiaTheme="minorHAnsi" w:hAnsi="Times New Roman"/>
                <w:sz w:val="28"/>
                <w:szCs w:val="28"/>
              </w:rPr>
              <w:t xml:space="preserve"> </w:t>
            </w:r>
            <w:r w:rsidRPr="0090526B">
              <w:rPr>
                <w:rFonts w:ascii="Times New Roman" w:hAnsi="Times New Roman"/>
                <w:bCs/>
                <w:spacing w:val="-2"/>
                <w:sz w:val="28"/>
                <w:szCs w:val="28"/>
              </w:rPr>
              <w:t xml:space="preserve">– </w:t>
            </w:r>
            <w:r w:rsidR="00CB76E3" w:rsidRPr="0090526B">
              <w:rPr>
                <w:rFonts w:ascii="Times New Roman" w:hAnsi="Times New Roman"/>
                <w:sz w:val="28"/>
                <w:szCs w:val="28"/>
              </w:rPr>
              <w:t>izstrādātās vai pilnveidotā</w:t>
            </w:r>
            <w:r w:rsidRPr="0090526B">
              <w:rPr>
                <w:rFonts w:ascii="Times New Roman" w:hAnsi="Times New Roman"/>
                <w:sz w:val="28"/>
                <w:szCs w:val="28"/>
              </w:rPr>
              <w:t>s</w:t>
            </w:r>
            <w:r w:rsidRPr="0090526B">
              <w:rPr>
                <w:rFonts w:ascii="Times New Roman" w:hAnsi="Times New Roman"/>
                <w:bCs/>
                <w:spacing w:val="-2"/>
                <w:sz w:val="28"/>
                <w:szCs w:val="28"/>
              </w:rPr>
              <w:t xml:space="preserve">  </w:t>
            </w:r>
            <w:r w:rsidRPr="0090526B">
              <w:rPr>
                <w:rFonts w:ascii="Times New Roman" w:hAnsi="Times New Roman"/>
                <w:sz w:val="28"/>
                <w:szCs w:val="28"/>
              </w:rPr>
              <w:t xml:space="preserve">izglītības programmas, </w:t>
            </w:r>
            <w:r w:rsidRPr="0090526B">
              <w:rPr>
                <w:rFonts w:ascii="Times New Roman" w:hAnsi="Times New Roman"/>
                <w:bCs/>
                <w:spacing w:val="-2"/>
                <w:sz w:val="28"/>
                <w:szCs w:val="28"/>
              </w:rPr>
              <w:t xml:space="preserve">metodiskie līdzekļi, vadlīnijas, </w:t>
            </w:r>
            <w:r w:rsidRPr="0090526B">
              <w:rPr>
                <w:rFonts w:ascii="Times New Roman" w:hAnsi="Times New Roman"/>
                <w:sz w:val="28"/>
                <w:szCs w:val="28"/>
              </w:rPr>
              <w:t xml:space="preserve"> mācību līdzekļi, t.sk. digitālie, kuros ir integrēti vienlīdzīgu </w:t>
            </w:r>
            <w:r w:rsidRPr="0090526B">
              <w:rPr>
                <w:rFonts w:ascii="Times New Roman" w:hAnsi="Times New Roman"/>
                <w:sz w:val="28"/>
                <w:szCs w:val="28"/>
              </w:rPr>
              <w:lastRenderedPageBreak/>
              <w:t xml:space="preserve">iespēju </w:t>
            </w:r>
            <w:r w:rsidRPr="00197C6E">
              <w:rPr>
                <w:rFonts w:ascii="Times New Roman" w:hAnsi="Times New Roman"/>
                <w:sz w:val="28"/>
                <w:szCs w:val="28"/>
              </w:rPr>
              <w:t>jautājumi (dzimumu līdztiesība vai invaliditāte vai vecums vai etniskā piederība)</w:t>
            </w:r>
            <w:r w:rsidRPr="00197C6E">
              <w:rPr>
                <w:rFonts w:ascii="Times New Roman" w:hAnsi="Times New Roman"/>
                <w:bCs/>
                <w:spacing w:val="-2"/>
                <w:sz w:val="28"/>
                <w:szCs w:val="28"/>
              </w:rPr>
              <w:t>.</w:t>
            </w:r>
          </w:p>
          <w:p w14:paraId="5FD35B98" w14:textId="7C9352A7" w:rsidR="001220D5" w:rsidRPr="0090526B" w:rsidRDefault="001220D5" w:rsidP="00C1247D">
            <w:pPr>
              <w:spacing w:after="0" w:line="240" w:lineRule="auto"/>
              <w:ind w:left="57" w:right="147"/>
              <w:jc w:val="both"/>
              <w:rPr>
                <w:rFonts w:ascii="Times New Roman" w:hAnsi="Times New Roman"/>
                <w:b/>
                <w:sz w:val="28"/>
                <w:szCs w:val="28"/>
              </w:rPr>
            </w:pPr>
            <w:r w:rsidRPr="00197C6E">
              <w:rPr>
                <w:rFonts w:ascii="Times New Roman" w:eastAsia="Times New Roman" w:hAnsi="Times New Roman"/>
                <w:sz w:val="28"/>
                <w:szCs w:val="28"/>
              </w:rPr>
              <w:t>Noteikumu projekta 3</w:t>
            </w:r>
            <w:r w:rsidR="00E54D1E" w:rsidRPr="00197C6E">
              <w:rPr>
                <w:rFonts w:ascii="Times New Roman" w:eastAsia="Times New Roman" w:hAnsi="Times New Roman"/>
                <w:sz w:val="28"/>
                <w:szCs w:val="28"/>
              </w:rPr>
              <w:t>5</w:t>
            </w:r>
            <w:r w:rsidRPr="00197C6E">
              <w:rPr>
                <w:rFonts w:ascii="Times New Roman" w:eastAsia="Times New Roman" w:hAnsi="Times New Roman"/>
                <w:sz w:val="28"/>
                <w:szCs w:val="28"/>
              </w:rPr>
              <w:t>.punktā</w:t>
            </w:r>
            <w:r w:rsidRPr="00197C6E">
              <w:rPr>
                <w:rFonts w:ascii="Times New Roman" w:hAnsi="Times New Roman"/>
                <w:sz w:val="28"/>
                <w:szCs w:val="28"/>
              </w:rPr>
              <w:t xml:space="preserve"> minētā sasniedzamā rezultāta rādītāja – projekta ietvaros iegādāto simulācijas iekārtu</w:t>
            </w:r>
            <w:r w:rsidR="0025165E" w:rsidRPr="00197C6E">
              <w:rPr>
                <w:rFonts w:ascii="Times New Roman" w:hAnsi="Times New Roman"/>
                <w:sz w:val="28"/>
                <w:szCs w:val="28"/>
              </w:rPr>
              <w:t xml:space="preserve"> </w:t>
            </w:r>
            <w:r w:rsidR="00C1247D" w:rsidRPr="00197C6E">
              <w:rPr>
                <w:rFonts w:ascii="Times New Roman" w:hAnsi="Times New Roman"/>
                <w:sz w:val="28"/>
                <w:szCs w:val="28"/>
              </w:rPr>
              <w:t xml:space="preserve">– ilgtspēja, kas ietver minēto simulāciju izmantošanu mācību procesā, tostarp to uzturēšanas izdevumus un nepieciešamības gadījumā arī programmatūru uzlabojumus, tiks nodrošināta atbilstoši </w:t>
            </w:r>
            <w:r w:rsidR="00DA619A" w:rsidRPr="00197C6E">
              <w:rPr>
                <w:rFonts w:ascii="Times New Roman" w:hAnsi="Times New Roman"/>
                <w:sz w:val="28"/>
                <w:szCs w:val="28"/>
              </w:rPr>
              <w:t>f</w:t>
            </w:r>
            <w:r w:rsidR="006463F8" w:rsidRPr="00197C6E">
              <w:rPr>
                <w:rFonts w:ascii="Times New Roman" w:hAnsi="Times New Roman"/>
                <w:sz w:val="28"/>
                <w:szCs w:val="28"/>
              </w:rPr>
              <w:t>inansējuma</w:t>
            </w:r>
            <w:r w:rsidR="00C1247D" w:rsidRPr="00197C6E">
              <w:rPr>
                <w:rFonts w:ascii="Times New Roman" w:hAnsi="Times New Roman"/>
                <w:sz w:val="28"/>
                <w:szCs w:val="28"/>
              </w:rPr>
              <w:t xml:space="preserve"> saņēmēja un attiecīgās izglītības iestādes, kurai tiks nodota simulācija, savstarpējā līgumā atrunātajiem nosacījumiem (skola to nodrošinās tās </w:t>
            </w:r>
            <w:r w:rsidRPr="00197C6E">
              <w:rPr>
                <w:rFonts w:ascii="Times New Roman" w:hAnsi="Times New Roman"/>
                <w:sz w:val="28"/>
                <w:szCs w:val="28"/>
              </w:rPr>
              <w:t>ietvaros/ rīcībā esošo finanšu līdzekļu ietvaros</w:t>
            </w:r>
            <w:r w:rsidR="0090526B" w:rsidRPr="00197C6E">
              <w:rPr>
                <w:rFonts w:ascii="Times New Roman" w:hAnsi="Times New Roman"/>
                <w:sz w:val="28"/>
                <w:szCs w:val="28"/>
              </w:rPr>
              <w:t>)</w:t>
            </w:r>
            <w:r w:rsidRPr="00197C6E">
              <w:rPr>
                <w:rFonts w:ascii="Times New Roman" w:hAnsi="Times New Roman"/>
                <w:sz w:val="28"/>
                <w:szCs w:val="28"/>
              </w:rPr>
              <w:t>.</w:t>
            </w:r>
          </w:p>
        </w:tc>
      </w:tr>
    </w:tbl>
    <w:p w14:paraId="1C167DF7" w14:textId="39C4FCF8" w:rsidR="00C03041" w:rsidRPr="0090526B" w:rsidRDefault="00C03041" w:rsidP="004C2581">
      <w:pPr>
        <w:spacing w:after="0" w:line="240" w:lineRule="auto"/>
        <w:rPr>
          <w:rFonts w:ascii="Times New Roman" w:eastAsia="Times New Roman" w:hAnsi="Times New Roman"/>
          <w:sz w:val="28"/>
          <w:szCs w:val="28"/>
          <w:lang w:eastAsia="lv-LV"/>
        </w:rPr>
      </w:pPr>
    </w:p>
    <w:tbl>
      <w:tblPr>
        <w:tblW w:w="55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41"/>
        <w:gridCol w:w="1303"/>
        <w:gridCol w:w="1387"/>
        <w:gridCol w:w="1562"/>
        <w:gridCol w:w="1563"/>
      </w:tblGrid>
      <w:tr w:rsidR="006F310C" w:rsidRPr="0090526B" w14:paraId="4B501F9F" w14:textId="77777777" w:rsidTr="001502B2">
        <w:trPr>
          <w:trHeight w:val="361"/>
        </w:trPr>
        <w:tc>
          <w:tcPr>
            <w:tcW w:w="9219" w:type="dxa"/>
            <w:gridSpan w:val="6"/>
            <w:tcBorders>
              <w:top w:val="single" w:sz="4" w:space="0" w:color="auto"/>
              <w:left w:val="single" w:sz="4" w:space="0" w:color="auto"/>
              <w:bottom w:val="single" w:sz="4" w:space="0" w:color="auto"/>
              <w:right w:val="single" w:sz="4" w:space="0" w:color="auto"/>
            </w:tcBorders>
            <w:vAlign w:val="center"/>
            <w:hideMark/>
          </w:tcPr>
          <w:p w14:paraId="25EB34AA" w14:textId="77777777" w:rsidR="006F310C" w:rsidRPr="0090526B" w:rsidRDefault="006F310C" w:rsidP="004C2581">
            <w:pPr>
              <w:spacing w:after="0" w:line="240" w:lineRule="auto"/>
              <w:jc w:val="center"/>
              <w:rPr>
                <w:rFonts w:ascii="Times New Roman" w:eastAsia="Times New Roman" w:hAnsi="Times New Roman"/>
                <w:b/>
                <w:i/>
                <w:sz w:val="28"/>
                <w:szCs w:val="28"/>
                <w:lang w:eastAsia="lv-LV" w:bidi="lo-LA"/>
              </w:rPr>
            </w:pPr>
            <w:r w:rsidRPr="0090526B">
              <w:rPr>
                <w:rFonts w:ascii="Times New Roman" w:eastAsia="Times New Roman" w:hAnsi="Times New Roman"/>
                <w:sz w:val="28"/>
                <w:szCs w:val="28"/>
                <w:lang w:eastAsia="lv-LV" w:bidi="lo-LA"/>
              </w:rPr>
              <w:br w:type="page"/>
            </w:r>
            <w:r w:rsidRPr="0090526B">
              <w:rPr>
                <w:rFonts w:ascii="Times New Roman" w:eastAsia="Times New Roman" w:hAnsi="Times New Roman"/>
                <w:b/>
                <w:sz w:val="28"/>
                <w:szCs w:val="28"/>
                <w:lang w:eastAsia="lv-LV" w:bidi="lo-LA"/>
              </w:rPr>
              <w:t>III. Tiesību akta projekta ietekme uz valsts budžetu un pašvaldību budžetiem</w:t>
            </w:r>
          </w:p>
        </w:tc>
      </w:tr>
      <w:tr w:rsidR="006F310C" w:rsidRPr="0090526B" w14:paraId="4294CC90" w14:textId="77777777" w:rsidTr="00F91F8C">
        <w:tc>
          <w:tcPr>
            <w:tcW w:w="2263" w:type="dxa"/>
            <w:vMerge w:val="restart"/>
            <w:tcBorders>
              <w:top w:val="single" w:sz="4" w:space="0" w:color="auto"/>
              <w:left w:val="single" w:sz="4" w:space="0" w:color="auto"/>
              <w:bottom w:val="single" w:sz="4" w:space="0" w:color="auto"/>
              <w:right w:val="single" w:sz="4" w:space="0" w:color="auto"/>
            </w:tcBorders>
            <w:vAlign w:val="center"/>
          </w:tcPr>
          <w:p w14:paraId="5BD9E3A3" w14:textId="77777777" w:rsidR="006F310C" w:rsidRPr="0090526B" w:rsidRDefault="006F310C" w:rsidP="004C2581">
            <w:pPr>
              <w:spacing w:after="0" w:line="240" w:lineRule="auto"/>
              <w:jc w:val="center"/>
              <w:rPr>
                <w:rFonts w:ascii="Times New Roman" w:eastAsia="Arial Unicode MS" w:hAnsi="Times New Roman"/>
                <w:b/>
                <w:sz w:val="28"/>
                <w:szCs w:val="28"/>
              </w:rPr>
            </w:pPr>
            <w:r w:rsidRPr="0090526B">
              <w:rPr>
                <w:rFonts w:ascii="Times New Roman" w:eastAsia="Arial Unicode MS" w:hAnsi="Times New Roman"/>
                <w:b/>
                <w:sz w:val="28"/>
                <w:szCs w:val="28"/>
              </w:rPr>
              <w:t>Rādītāji</w:t>
            </w:r>
          </w:p>
          <w:p w14:paraId="50FECBFD" w14:textId="77777777" w:rsidR="006F310C" w:rsidRPr="0090526B" w:rsidRDefault="006F310C" w:rsidP="004C2581">
            <w:pPr>
              <w:spacing w:after="0" w:line="240" w:lineRule="auto"/>
              <w:rPr>
                <w:rFonts w:ascii="Times New Roman" w:eastAsia="Times New Roman" w:hAnsi="Times New Roman"/>
                <w:sz w:val="28"/>
                <w:szCs w:val="28"/>
                <w:lang w:eastAsia="lv-LV"/>
              </w:rPr>
            </w:pPr>
          </w:p>
          <w:p w14:paraId="59E498B4" w14:textId="77777777" w:rsidR="006F310C" w:rsidRPr="0090526B" w:rsidRDefault="006F310C" w:rsidP="004C2581">
            <w:pPr>
              <w:spacing w:after="0" w:line="240" w:lineRule="auto"/>
              <w:rPr>
                <w:rFonts w:ascii="Times New Roman" w:eastAsia="Times New Roman" w:hAnsi="Times New Roman"/>
                <w:sz w:val="28"/>
                <w:szCs w:val="28"/>
                <w:lang w:eastAsia="lv-LV"/>
              </w:rPr>
            </w:pPr>
          </w:p>
          <w:p w14:paraId="31C30B88" w14:textId="77777777" w:rsidR="006F310C" w:rsidRPr="0090526B" w:rsidRDefault="006F310C" w:rsidP="004C2581">
            <w:pPr>
              <w:spacing w:after="0" w:line="240" w:lineRule="auto"/>
              <w:rPr>
                <w:rFonts w:ascii="Times New Roman" w:eastAsia="Times New Roman" w:hAnsi="Times New Roman"/>
                <w:sz w:val="28"/>
                <w:szCs w:val="28"/>
                <w:lang w:eastAsia="lv-LV"/>
              </w:rPr>
            </w:pPr>
          </w:p>
        </w:tc>
        <w:tc>
          <w:tcPr>
            <w:tcW w:w="24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E2797" w14:textId="2C630303" w:rsidR="006F310C" w:rsidRPr="0090526B" w:rsidRDefault="006F310C" w:rsidP="00F91F8C">
            <w:pPr>
              <w:spacing w:after="0" w:line="240" w:lineRule="auto"/>
              <w:jc w:val="center"/>
              <w:rPr>
                <w:rFonts w:ascii="Times New Roman" w:eastAsia="Arial Unicode MS" w:hAnsi="Times New Roman"/>
                <w:b/>
                <w:sz w:val="28"/>
                <w:szCs w:val="28"/>
              </w:rPr>
            </w:pPr>
            <w:r w:rsidRPr="0090526B">
              <w:rPr>
                <w:rFonts w:ascii="Times New Roman" w:eastAsia="Arial Unicode MS" w:hAnsi="Times New Roman"/>
                <w:b/>
                <w:sz w:val="28"/>
                <w:szCs w:val="28"/>
              </w:rPr>
              <w:t>201</w:t>
            </w:r>
            <w:r w:rsidR="00F91F8C">
              <w:rPr>
                <w:rFonts w:ascii="Times New Roman" w:eastAsia="Arial Unicode MS" w:hAnsi="Times New Roman"/>
                <w:b/>
                <w:sz w:val="28"/>
                <w:szCs w:val="28"/>
              </w:rPr>
              <w:t>6</w:t>
            </w:r>
            <w:r w:rsidRPr="0090526B">
              <w:rPr>
                <w:rFonts w:ascii="Times New Roman" w:eastAsia="Arial Unicode MS" w:hAnsi="Times New Roman"/>
                <w:b/>
                <w:sz w:val="28"/>
                <w:szCs w:val="28"/>
              </w:rPr>
              <w:t>.gads</w:t>
            </w:r>
          </w:p>
        </w:tc>
        <w:tc>
          <w:tcPr>
            <w:tcW w:w="4512" w:type="dxa"/>
            <w:gridSpan w:val="3"/>
            <w:tcBorders>
              <w:top w:val="single" w:sz="4" w:space="0" w:color="auto"/>
              <w:left w:val="single" w:sz="4" w:space="0" w:color="auto"/>
              <w:bottom w:val="single" w:sz="4" w:space="0" w:color="auto"/>
              <w:right w:val="single" w:sz="4" w:space="0" w:color="auto"/>
            </w:tcBorders>
            <w:vAlign w:val="center"/>
            <w:hideMark/>
          </w:tcPr>
          <w:p w14:paraId="286194C3" w14:textId="77777777" w:rsidR="006F310C" w:rsidRPr="0090526B" w:rsidRDefault="006F310C" w:rsidP="004C2581">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sz w:val="28"/>
                <w:szCs w:val="28"/>
              </w:rPr>
              <w:t>Turpmākie trīs gadi (</w:t>
            </w:r>
            <w:r w:rsidRPr="0090526B">
              <w:rPr>
                <w:rFonts w:ascii="Times New Roman" w:eastAsia="Arial Unicode MS" w:hAnsi="Times New Roman"/>
                <w:i/>
                <w:sz w:val="28"/>
                <w:szCs w:val="28"/>
              </w:rPr>
              <w:t>euro</w:t>
            </w:r>
            <w:r w:rsidRPr="0090526B">
              <w:rPr>
                <w:rFonts w:ascii="Times New Roman" w:eastAsia="Arial Unicode MS" w:hAnsi="Times New Roman"/>
                <w:sz w:val="28"/>
                <w:szCs w:val="28"/>
              </w:rPr>
              <w:t>)</w:t>
            </w:r>
          </w:p>
        </w:tc>
      </w:tr>
      <w:tr w:rsidR="006F310C" w:rsidRPr="0090526B" w14:paraId="633E0A62" w14:textId="77777777" w:rsidTr="00F91F8C">
        <w:tc>
          <w:tcPr>
            <w:tcW w:w="2263" w:type="dxa"/>
            <w:vMerge/>
            <w:tcBorders>
              <w:top w:val="single" w:sz="4" w:space="0" w:color="auto"/>
              <w:left w:val="single" w:sz="4" w:space="0" w:color="auto"/>
              <w:bottom w:val="single" w:sz="4" w:space="0" w:color="auto"/>
              <w:right w:val="single" w:sz="4" w:space="0" w:color="auto"/>
            </w:tcBorders>
            <w:vAlign w:val="center"/>
            <w:hideMark/>
          </w:tcPr>
          <w:p w14:paraId="61789457" w14:textId="77777777" w:rsidR="006F310C" w:rsidRPr="0090526B" w:rsidRDefault="006F310C">
            <w:pPr>
              <w:spacing w:after="0" w:line="240" w:lineRule="auto"/>
              <w:rPr>
                <w:rFonts w:ascii="Times New Roman" w:eastAsia="Times New Roman" w:hAnsi="Times New Roman"/>
                <w:sz w:val="28"/>
                <w:szCs w:val="28"/>
                <w:lang w:eastAsia="lv-LV"/>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69DFBA40" w14:textId="77777777" w:rsidR="006F310C" w:rsidRPr="0090526B" w:rsidRDefault="006F310C">
            <w:pPr>
              <w:spacing w:after="0" w:line="240" w:lineRule="auto"/>
              <w:rPr>
                <w:rFonts w:ascii="Times New Roman" w:eastAsia="Arial Unicode MS" w:hAnsi="Times New Roman"/>
                <w:b/>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46F911A0" w14:textId="160E0C7C" w:rsidR="006F310C" w:rsidRPr="0090526B" w:rsidRDefault="006F310C" w:rsidP="00F91F8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b/>
                <w:bCs/>
                <w:sz w:val="28"/>
                <w:szCs w:val="28"/>
              </w:rPr>
              <w:t>201</w:t>
            </w:r>
            <w:r w:rsidR="00F91F8C">
              <w:rPr>
                <w:rFonts w:ascii="Times New Roman" w:eastAsia="Arial Unicode MS" w:hAnsi="Times New Roman"/>
                <w:b/>
                <w:bCs/>
                <w:sz w:val="28"/>
                <w:szCs w:val="28"/>
              </w:rPr>
              <w:t>7</w:t>
            </w:r>
            <w:r w:rsidRPr="0090526B">
              <w:rPr>
                <w:rFonts w:ascii="Times New Roman" w:eastAsia="Arial Unicode MS" w:hAnsi="Times New Roman"/>
                <w:b/>
                <w:bCs/>
                <w:sz w:val="28"/>
                <w:szCs w:val="28"/>
              </w:rPr>
              <w: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C2601F0" w14:textId="3E567740" w:rsidR="006F310C" w:rsidRPr="0090526B" w:rsidRDefault="006F310C" w:rsidP="00F91F8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b/>
                <w:bCs/>
                <w:sz w:val="28"/>
                <w:szCs w:val="28"/>
              </w:rPr>
              <w:t>201</w:t>
            </w:r>
            <w:r w:rsidR="00F91F8C">
              <w:rPr>
                <w:rFonts w:ascii="Times New Roman" w:eastAsia="Arial Unicode MS" w:hAnsi="Times New Roman"/>
                <w:b/>
                <w:bCs/>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2533B9" w14:textId="5457A715" w:rsidR="006F310C" w:rsidRPr="0090526B" w:rsidRDefault="006F310C" w:rsidP="00F91F8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b/>
                <w:bCs/>
                <w:sz w:val="28"/>
                <w:szCs w:val="28"/>
              </w:rPr>
              <w:t>201</w:t>
            </w:r>
            <w:r w:rsidR="00F91F8C">
              <w:rPr>
                <w:rFonts w:ascii="Times New Roman" w:eastAsia="Arial Unicode MS" w:hAnsi="Times New Roman"/>
                <w:b/>
                <w:bCs/>
                <w:sz w:val="28"/>
                <w:szCs w:val="28"/>
              </w:rPr>
              <w:t>9</w:t>
            </w:r>
            <w:r w:rsidRPr="0090526B">
              <w:rPr>
                <w:rFonts w:ascii="Times New Roman" w:eastAsia="Arial Unicode MS" w:hAnsi="Times New Roman"/>
                <w:b/>
                <w:bCs/>
                <w:sz w:val="28"/>
                <w:szCs w:val="28"/>
              </w:rPr>
              <w:t>.</w:t>
            </w:r>
          </w:p>
        </w:tc>
      </w:tr>
      <w:tr w:rsidR="006F310C" w:rsidRPr="0090526B" w14:paraId="5245D776" w14:textId="77777777" w:rsidTr="00F91F8C">
        <w:tc>
          <w:tcPr>
            <w:tcW w:w="2263" w:type="dxa"/>
            <w:vMerge/>
            <w:tcBorders>
              <w:top w:val="single" w:sz="4" w:space="0" w:color="auto"/>
              <w:left w:val="single" w:sz="4" w:space="0" w:color="auto"/>
              <w:bottom w:val="single" w:sz="4" w:space="0" w:color="auto"/>
              <w:right w:val="single" w:sz="4" w:space="0" w:color="auto"/>
            </w:tcBorders>
            <w:vAlign w:val="center"/>
            <w:hideMark/>
          </w:tcPr>
          <w:p w14:paraId="5E214B0F" w14:textId="77777777" w:rsidR="006F310C" w:rsidRPr="0090526B" w:rsidRDefault="006F310C">
            <w:pPr>
              <w:spacing w:after="0" w:line="240" w:lineRule="auto"/>
              <w:rPr>
                <w:rFonts w:ascii="Times New Roman" w:eastAsia="Times New Roman" w:hAnsi="Times New Roman"/>
                <w:sz w:val="28"/>
                <w:szCs w:val="28"/>
                <w:lang w:eastAsia="lv-LV"/>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E496926" w14:textId="77777777" w:rsidR="006F310C" w:rsidRPr="0090526B" w:rsidRDefault="006F310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sz w:val="28"/>
                <w:szCs w:val="28"/>
              </w:rPr>
              <w:t>saskaņā ar valsts budžetu kārtējam gadam</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153A375" w14:textId="77777777" w:rsidR="006F310C" w:rsidRPr="0090526B" w:rsidRDefault="006F310C" w:rsidP="00F91F8C">
            <w:pPr>
              <w:spacing w:after="0" w:line="240" w:lineRule="auto"/>
              <w:ind w:right="-57"/>
              <w:jc w:val="center"/>
              <w:rPr>
                <w:rFonts w:ascii="Times New Roman" w:eastAsia="Arial Unicode MS" w:hAnsi="Times New Roman"/>
                <w:b/>
                <w:i/>
                <w:sz w:val="28"/>
                <w:szCs w:val="28"/>
              </w:rPr>
            </w:pPr>
            <w:r w:rsidRPr="0090526B">
              <w:rPr>
                <w:rFonts w:ascii="Times New Roman" w:eastAsia="Arial Unicode MS" w:hAnsi="Times New Roman"/>
                <w:sz w:val="28"/>
                <w:szCs w:val="28"/>
              </w:rPr>
              <w:t>izmaiņas kārtējā gadā, salīdzinot ar valsts budžetu kārtējam gadam</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0B29260" w14:textId="77777777" w:rsidR="006F310C" w:rsidRPr="0090526B" w:rsidRDefault="006F310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sz w:val="28"/>
                <w:szCs w:val="28"/>
              </w:rPr>
              <w:t>izmaiņas, salīdzinot ar kārtējo (n) gadu</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DA642AA" w14:textId="77777777" w:rsidR="006F310C" w:rsidRPr="0090526B" w:rsidRDefault="006F310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sz w:val="28"/>
                <w:szCs w:val="28"/>
              </w:rPr>
              <w:t>izmaiņas, salīdzinot ar kārtējo (n) gadu</w:t>
            </w:r>
          </w:p>
        </w:tc>
        <w:tc>
          <w:tcPr>
            <w:tcW w:w="1563" w:type="dxa"/>
            <w:tcBorders>
              <w:top w:val="single" w:sz="4" w:space="0" w:color="auto"/>
              <w:left w:val="single" w:sz="4" w:space="0" w:color="auto"/>
              <w:bottom w:val="single" w:sz="4" w:space="0" w:color="auto"/>
              <w:right w:val="single" w:sz="4" w:space="0" w:color="auto"/>
            </w:tcBorders>
            <w:vAlign w:val="center"/>
            <w:hideMark/>
          </w:tcPr>
          <w:p w14:paraId="6E587322" w14:textId="77777777" w:rsidR="006F310C" w:rsidRPr="0090526B" w:rsidRDefault="006F310C">
            <w:pPr>
              <w:spacing w:after="0" w:line="240" w:lineRule="auto"/>
              <w:jc w:val="center"/>
              <w:rPr>
                <w:rFonts w:ascii="Times New Roman" w:eastAsia="Arial Unicode MS" w:hAnsi="Times New Roman"/>
                <w:b/>
                <w:i/>
                <w:sz w:val="28"/>
                <w:szCs w:val="28"/>
              </w:rPr>
            </w:pPr>
            <w:r w:rsidRPr="0090526B">
              <w:rPr>
                <w:rFonts w:ascii="Times New Roman" w:eastAsia="Arial Unicode MS" w:hAnsi="Times New Roman"/>
                <w:sz w:val="28"/>
                <w:szCs w:val="28"/>
              </w:rPr>
              <w:t>izmaiņas, salīdzinot ar kārtējo (n) gadu</w:t>
            </w:r>
          </w:p>
        </w:tc>
      </w:tr>
      <w:tr w:rsidR="006F310C" w:rsidRPr="0090526B" w14:paraId="7F202283" w14:textId="77777777" w:rsidTr="00F91F8C">
        <w:tc>
          <w:tcPr>
            <w:tcW w:w="2263" w:type="dxa"/>
            <w:tcBorders>
              <w:top w:val="single" w:sz="4" w:space="0" w:color="auto"/>
              <w:left w:val="single" w:sz="4" w:space="0" w:color="auto"/>
              <w:bottom w:val="single" w:sz="4" w:space="0" w:color="auto"/>
              <w:right w:val="single" w:sz="4" w:space="0" w:color="auto"/>
            </w:tcBorders>
            <w:vAlign w:val="center"/>
            <w:hideMark/>
          </w:tcPr>
          <w:p w14:paraId="5C67AA4C"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FFD1D0C"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2</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C501D5D"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88367FB"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438D0F0"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5</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2B46F57" w14:textId="77777777" w:rsidR="006F310C" w:rsidRPr="0090526B" w:rsidRDefault="006F310C" w:rsidP="004C2581">
            <w:pPr>
              <w:spacing w:after="0" w:line="240" w:lineRule="auto"/>
              <w:jc w:val="center"/>
              <w:rPr>
                <w:rFonts w:ascii="Times New Roman" w:eastAsia="Arial Unicode MS" w:hAnsi="Times New Roman"/>
                <w:bCs/>
                <w:sz w:val="28"/>
                <w:szCs w:val="28"/>
              </w:rPr>
            </w:pPr>
            <w:r w:rsidRPr="0090526B">
              <w:rPr>
                <w:rFonts w:ascii="Times New Roman" w:eastAsia="Arial Unicode MS" w:hAnsi="Times New Roman"/>
                <w:bCs/>
                <w:sz w:val="28"/>
                <w:szCs w:val="28"/>
              </w:rPr>
              <w:t>6</w:t>
            </w:r>
          </w:p>
        </w:tc>
      </w:tr>
      <w:tr w:rsidR="00F91F8C" w:rsidRPr="0090526B" w14:paraId="3518254A"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0ED8E77D" w14:textId="77777777" w:rsidR="00F91F8C" w:rsidRPr="0090526B" w:rsidRDefault="00F91F8C" w:rsidP="00F91F8C">
            <w:pPr>
              <w:spacing w:after="0" w:line="240" w:lineRule="auto"/>
              <w:jc w:val="both"/>
              <w:rPr>
                <w:rFonts w:ascii="Times New Roman" w:eastAsia="Arial Unicode MS" w:hAnsi="Times New Roman"/>
                <w:i/>
                <w:sz w:val="28"/>
                <w:szCs w:val="28"/>
              </w:rPr>
            </w:pPr>
            <w:r w:rsidRPr="0090526B">
              <w:rPr>
                <w:rFonts w:ascii="Times New Roman" w:eastAsia="Arial Unicode MS" w:hAnsi="Times New Roman"/>
                <w:sz w:val="28"/>
                <w:szCs w:val="28"/>
              </w:rPr>
              <w:t>1. Budžeta ieņēmumi:</w:t>
            </w:r>
          </w:p>
        </w:tc>
        <w:tc>
          <w:tcPr>
            <w:tcW w:w="1141" w:type="dxa"/>
            <w:tcBorders>
              <w:top w:val="single" w:sz="4" w:space="0" w:color="auto"/>
              <w:left w:val="single" w:sz="4" w:space="0" w:color="auto"/>
              <w:bottom w:val="single" w:sz="4" w:space="0" w:color="auto"/>
              <w:right w:val="single" w:sz="4" w:space="0" w:color="auto"/>
            </w:tcBorders>
            <w:hideMark/>
          </w:tcPr>
          <w:p w14:paraId="32356F77"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470205E4" w14:textId="227BF469"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657 878</w:t>
            </w:r>
          </w:p>
        </w:tc>
        <w:tc>
          <w:tcPr>
            <w:tcW w:w="1387" w:type="dxa"/>
            <w:tcBorders>
              <w:top w:val="single" w:sz="4" w:space="0" w:color="auto"/>
              <w:left w:val="single" w:sz="4" w:space="0" w:color="auto"/>
              <w:bottom w:val="single" w:sz="4" w:space="0" w:color="auto"/>
              <w:right w:val="single" w:sz="4" w:space="0" w:color="auto"/>
            </w:tcBorders>
          </w:tcPr>
          <w:p w14:paraId="33A8D79E" w14:textId="085C2515" w:rsidR="00F91F8C" w:rsidRPr="0090526B" w:rsidRDefault="00F91F8C" w:rsidP="00F91F8C">
            <w:pPr>
              <w:spacing w:after="0" w:line="240" w:lineRule="auto"/>
              <w:ind w:left="-57" w:right="-57"/>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2 072 372</w:t>
            </w:r>
          </w:p>
        </w:tc>
        <w:tc>
          <w:tcPr>
            <w:tcW w:w="1562" w:type="dxa"/>
            <w:tcBorders>
              <w:top w:val="single" w:sz="4" w:space="0" w:color="auto"/>
              <w:left w:val="single" w:sz="4" w:space="0" w:color="auto"/>
              <w:bottom w:val="single" w:sz="4" w:space="0" w:color="auto"/>
              <w:right w:val="single" w:sz="4" w:space="0" w:color="auto"/>
            </w:tcBorders>
          </w:tcPr>
          <w:p w14:paraId="6F648F6E" w14:textId="52074E4D"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2 862 238</w:t>
            </w:r>
          </w:p>
        </w:tc>
        <w:tc>
          <w:tcPr>
            <w:tcW w:w="1563" w:type="dxa"/>
            <w:tcBorders>
              <w:top w:val="single" w:sz="4" w:space="0" w:color="auto"/>
              <w:left w:val="single" w:sz="4" w:space="0" w:color="auto"/>
              <w:bottom w:val="single" w:sz="4" w:space="0" w:color="auto"/>
              <w:right w:val="single" w:sz="4" w:space="0" w:color="auto"/>
            </w:tcBorders>
          </w:tcPr>
          <w:p w14:paraId="7FDF504A" w14:textId="32708A72"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2 039 983</w:t>
            </w:r>
          </w:p>
        </w:tc>
      </w:tr>
      <w:tr w:rsidR="00F91F8C" w:rsidRPr="0090526B" w14:paraId="38D964F4"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7A5B4BD7" w14:textId="77777777" w:rsidR="00F91F8C" w:rsidRPr="0090526B" w:rsidRDefault="00F91F8C" w:rsidP="00F91F8C">
            <w:pPr>
              <w:spacing w:after="0" w:line="240" w:lineRule="auto"/>
              <w:jc w:val="both"/>
              <w:rPr>
                <w:rFonts w:ascii="Times New Roman" w:eastAsia="Arial Unicode MS" w:hAnsi="Times New Roman"/>
                <w:sz w:val="28"/>
                <w:szCs w:val="28"/>
              </w:rPr>
            </w:pPr>
            <w:r w:rsidRPr="0090526B">
              <w:rPr>
                <w:rFonts w:ascii="Times New Roman" w:eastAsia="Arial Unicode MS" w:hAnsi="Times New Roman"/>
                <w:sz w:val="28"/>
                <w:szCs w:val="28"/>
              </w:rPr>
              <w:t>1.1. valsts pamatbudžets</w:t>
            </w:r>
          </w:p>
        </w:tc>
        <w:tc>
          <w:tcPr>
            <w:tcW w:w="1141" w:type="dxa"/>
            <w:tcBorders>
              <w:top w:val="single" w:sz="4" w:space="0" w:color="auto"/>
              <w:left w:val="single" w:sz="4" w:space="0" w:color="auto"/>
              <w:bottom w:val="single" w:sz="4" w:space="0" w:color="auto"/>
              <w:right w:val="single" w:sz="4" w:space="0" w:color="auto"/>
            </w:tcBorders>
            <w:hideMark/>
          </w:tcPr>
          <w:p w14:paraId="1B796DA5"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1C701435" w14:textId="7D53B83C"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657 878</w:t>
            </w:r>
          </w:p>
        </w:tc>
        <w:tc>
          <w:tcPr>
            <w:tcW w:w="1387" w:type="dxa"/>
            <w:tcBorders>
              <w:top w:val="single" w:sz="4" w:space="0" w:color="auto"/>
              <w:left w:val="single" w:sz="4" w:space="0" w:color="auto"/>
              <w:bottom w:val="single" w:sz="4" w:space="0" w:color="auto"/>
              <w:right w:val="single" w:sz="4" w:space="0" w:color="auto"/>
            </w:tcBorders>
          </w:tcPr>
          <w:p w14:paraId="12C3F0C0" w14:textId="0FCFD4F4" w:rsidR="00F91F8C" w:rsidRPr="0090526B" w:rsidRDefault="00F91F8C" w:rsidP="00F91F8C">
            <w:pPr>
              <w:spacing w:after="0" w:line="240" w:lineRule="auto"/>
              <w:ind w:left="-57" w:right="-57"/>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2 072 372</w:t>
            </w:r>
          </w:p>
        </w:tc>
        <w:tc>
          <w:tcPr>
            <w:tcW w:w="1562" w:type="dxa"/>
            <w:tcBorders>
              <w:top w:val="single" w:sz="4" w:space="0" w:color="auto"/>
              <w:left w:val="single" w:sz="4" w:space="0" w:color="auto"/>
              <w:bottom w:val="single" w:sz="4" w:space="0" w:color="auto"/>
              <w:right w:val="single" w:sz="4" w:space="0" w:color="auto"/>
            </w:tcBorders>
          </w:tcPr>
          <w:p w14:paraId="01F7B1C6" w14:textId="3329518F"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2 862 238</w:t>
            </w:r>
          </w:p>
        </w:tc>
        <w:tc>
          <w:tcPr>
            <w:tcW w:w="1563" w:type="dxa"/>
            <w:tcBorders>
              <w:top w:val="single" w:sz="4" w:space="0" w:color="auto"/>
              <w:left w:val="single" w:sz="4" w:space="0" w:color="auto"/>
              <w:bottom w:val="single" w:sz="4" w:space="0" w:color="auto"/>
              <w:right w:val="single" w:sz="4" w:space="0" w:color="auto"/>
            </w:tcBorders>
          </w:tcPr>
          <w:p w14:paraId="166B9900" w14:textId="563FC6B7"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2 039 983</w:t>
            </w:r>
          </w:p>
        </w:tc>
      </w:tr>
      <w:tr w:rsidR="001502B2" w:rsidRPr="0090526B" w14:paraId="5D4AC37B"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0702A7DB" w14:textId="77777777" w:rsidR="001502B2" w:rsidRPr="0090526B" w:rsidRDefault="001502B2" w:rsidP="007F3639">
            <w:pPr>
              <w:spacing w:after="0" w:line="240" w:lineRule="auto"/>
              <w:jc w:val="both"/>
              <w:rPr>
                <w:rFonts w:ascii="Times New Roman" w:eastAsia="Arial Unicode MS" w:hAnsi="Times New Roman"/>
                <w:sz w:val="28"/>
                <w:szCs w:val="28"/>
              </w:rPr>
            </w:pPr>
            <w:r w:rsidRPr="0090526B">
              <w:rPr>
                <w:rFonts w:ascii="Times New Roman" w:eastAsia="Arial Unicode MS" w:hAnsi="Times New Roman"/>
                <w:sz w:val="28"/>
                <w:szCs w:val="28"/>
              </w:rPr>
              <w:t>1.2. valsts speciālais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BEE2D6A" w14:textId="77777777" w:rsidR="001502B2" w:rsidRPr="0090526B" w:rsidRDefault="001502B2"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4B50FF78" w14:textId="3D90C050" w:rsidR="001502B2" w:rsidRPr="0090526B" w:rsidRDefault="001502B2" w:rsidP="00F91F8C">
            <w:pPr>
              <w:spacing w:after="0" w:line="240" w:lineRule="auto"/>
              <w:jc w:val="center"/>
              <w:rPr>
                <w:rFonts w:ascii="Times New Roman" w:eastAsia="Arial Unicode MS" w:hAnsi="Times New Roman"/>
                <w:b/>
                <w:sz w:val="28"/>
                <w:szCs w:val="28"/>
              </w:rPr>
            </w:pPr>
            <w:r w:rsidRPr="0090526B">
              <w:rPr>
                <w:rFonts w:ascii="Times New Roman" w:eastAsia="Arial Unicode MS" w:hAnsi="Times New Roman"/>
                <w:b/>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7D656EC3" w14:textId="77777777" w:rsidR="001502B2" w:rsidRPr="0090526B" w:rsidRDefault="001502B2" w:rsidP="00F91F8C">
            <w:pPr>
              <w:spacing w:after="0" w:line="240" w:lineRule="auto"/>
              <w:ind w:left="-57" w:right="-57"/>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37573CAE" w14:textId="77777777" w:rsidR="001502B2" w:rsidRPr="0090526B" w:rsidRDefault="001502B2"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28BFB335" w14:textId="77777777" w:rsidR="001502B2" w:rsidRPr="0090526B" w:rsidRDefault="001502B2"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1502B2" w:rsidRPr="0090526B" w14:paraId="4EF81985"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183A2D9D" w14:textId="77777777" w:rsidR="001502B2" w:rsidRPr="0090526B" w:rsidRDefault="001502B2" w:rsidP="007F3639">
            <w:pPr>
              <w:spacing w:after="0" w:line="240" w:lineRule="auto"/>
              <w:jc w:val="both"/>
              <w:rPr>
                <w:rFonts w:ascii="Times New Roman" w:eastAsia="Arial Unicode MS" w:hAnsi="Times New Roman"/>
                <w:sz w:val="28"/>
                <w:szCs w:val="28"/>
              </w:rPr>
            </w:pPr>
            <w:r w:rsidRPr="0090526B">
              <w:rPr>
                <w:rFonts w:ascii="Times New Roman" w:eastAsia="Arial Unicode MS" w:hAnsi="Times New Roman"/>
                <w:sz w:val="28"/>
                <w:szCs w:val="28"/>
              </w:rPr>
              <w:t>1.3. pašvaldību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AF4910B" w14:textId="77777777" w:rsidR="001502B2" w:rsidRPr="0090526B" w:rsidRDefault="001502B2"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636CFE87" w14:textId="752E8D28" w:rsidR="001502B2" w:rsidRPr="0090526B" w:rsidRDefault="001502B2" w:rsidP="00F91F8C">
            <w:pPr>
              <w:spacing w:after="0" w:line="240" w:lineRule="auto"/>
              <w:jc w:val="center"/>
              <w:rPr>
                <w:rFonts w:ascii="Times New Roman" w:eastAsia="Arial Unicode MS" w:hAnsi="Times New Roman"/>
                <w:b/>
                <w:sz w:val="28"/>
                <w:szCs w:val="28"/>
              </w:rPr>
            </w:pPr>
            <w:r w:rsidRPr="0090526B">
              <w:rPr>
                <w:rFonts w:ascii="Times New Roman" w:eastAsia="Arial Unicode MS" w:hAnsi="Times New Roman"/>
                <w:b/>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676D6F56" w14:textId="77777777" w:rsidR="001502B2" w:rsidRPr="0090526B" w:rsidRDefault="001502B2" w:rsidP="00F91F8C">
            <w:pPr>
              <w:spacing w:after="0" w:line="240" w:lineRule="auto"/>
              <w:ind w:left="-57" w:right="-57"/>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6C551E77" w14:textId="77777777" w:rsidR="001502B2" w:rsidRPr="0090526B" w:rsidRDefault="001502B2"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187EAE79" w14:textId="77777777" w:rsidR="001502B2" w:rsidRPr="0090526B" w:rsidRDefault="001502B2"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F91F8C" w:rsidRPr="0090526B" w14:paraId="7DD35C0D"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1EF7DAAF" w14:textId="77777777" w:rsidR="00F91F8C" w:rsidRPr="0090526B" w:rsidRDefault="00F91F8C" w:rsidP="00F91F8C">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2. Budžeta izdevumi:</w:t>
            </w:r>
          </w:p>
        </w:tc>
        <w:tc>
          <w:tcPr>
            <w:tcW w:w="1141" w:type="dxa"/>
            <w:tcBorders>
              <w:top w:val="single" w:sz="4" w:space="0" w:color="auto"/>
              <w:left w:val="single" w:sz="4" w:space="0" w:color="auto"/>
              <w:bottom w:val="single" w:sz="4" w:space="0" w:color="auto"/>
              <w:right w:val="single" w:sz="4" w:space="0" w:color="auto"/>
            </w:tcBorders>
            <w:hideMark/>
          </w:tcPr>
          <w:p w14:paraId="258D3D79"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367C12E4" w14:textId="532AA846"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773 974</w:t>
            </w:r>
          </w:p>
        </w:tc>
        <w:tc>
          <w:tcPr>
            <w:tcW w:w="1387" w:type="dxa"/>
            <w:tcBorders>
              <w:top w:val="single" w:sz="4" w:space="0" w:color="auto"/>
              <w:left w:val="single" w:sz="4" w:space="0" w:color="auto"/>
              <w:bottom w:val="single" w:sz="4" w:space="0" w:color="auto"/>
              <w:right w:val="single" w:sz="4" w:space="0" w:color="auto"/>
            </w:tcBorders>
          </w:tcPr>
          <w:p w14:paraId="50ED76B0" w14:textId="268670A7" w:rsidR="00F91F8C" w:rsidRPr="0090526B" w:rsidRDefault="00F91F8C" w:rsidP="00F91F8C">
            <w:pPr>
              <w:spacing w:after="0" w:line="240" w:lineRule="auto"/>
              <w:ind w:left="-57" w:right="-57"/>
              <w:jc w:val="center"/>
              <w:rPr>
                <w:rFonts w:ascii="Times New Roman" w:eastAsia="Arial Unicode MS" w:hAnsi="Times New Roman"/>
                <w:sz w:val="28"/>
                <w:szCs w:val="28"/>
              </w:rPr>
            </w:pPr>
            <w:r w:rsidRPr="0090526B">
              <w:rPr>
                <w:rFonts w:ascii="Times New Roman" w:eastAsia="Arial Unicode MS" w:hAnsi="Times New Roman"/>
                <w:b/>
                <w:sz w:val="28"/>
                <w:szCs w:val="28"/>
              </w:rPr>
              <w:t>2 438 084</w:t>
            </w:r>
          </w:p>
        </w:tc>
        <w:tc>
          <w:tcPr>
            <w:tcW w:w="1562" w:type="dxa"/>
            <w:tcBorders>
              <w:top w:val="single" w:sz="4" w:space="0" w:color="auto"/>
              <w:left w:val="single" w:sz="4" w:space="0" w:color="auto"/>
              <w:bottom w:val="single" w:sz="4" w:space="0" w:color="auto"/>
              <w:right w:val="single" w:sz="4" w:space="0" w:color="auto"/>
            </w:tcBorders>
          </w:tcPr>
          <w:p w14:paraId="40EF312D" w14:textId="0E9C8DBD"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3 367 339</w:t>
            </w:r>
          </w:p>
        </w:tc>
        <w:tc>
          <w:tcPr>
            <w:tcW w:w="1563" w:type="dxa"/>
            <w:tcBorders>
              <w:top w:val="single" w:sz="4" w:space="0" w:color="auto"/>
              <w:left w:val="single" w:sz="4" w:space="0" w:color="auto"/>
              <w:bottom w:val="single" w:sz="4" w:space="0" w:color="auto"/>
              <w:right w:val="single" w:sz="4" w:space="0" w:color="auto"/>
            </w:tcBorders>
          </w:tcPr>
          <w:p w14:paraId="333E7320" w14:textId="37DCA0C2"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2 399 980</w:t>
            </w:r>
          </w:p>
        </w:tc>
      </w:tr>
      <w:tr w:rsidR="00F91F8C" w:rsidRPr="0090526B" w14:paraId="473E20EA"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307F5F3A" w14:textId="77777777" w:rsidR="00F91F8C" w:rsidRPr="0090526B" w:rsidRDefault="00F91F8C" w:rsidP="00F91F8C">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2.1. valsts pamatbudžets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174FB54"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1FDA9564" w14:textId="4D5DA2BE"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 xml:space="preserve">773 974  </w:t>
            </w:r>
          </w:p>
        </w:tc>
        <w:tc>
          <w:tcPr>
            <w:tcW w:w="1387" w:type="dxa"/>
            <w:tcBorders>
              <w:top w:val="single" w:sz="4" w:space="0" w:color="auto"/>
              <w:left w:val="single" w:sz="4" w:space="0" w:color="auto"/>
              <w:bottom w:val="single" w:sz="4" w:space="0" w:color="auto"/>
              <w:right w:val="single" w:sz="4" w:space="0" w:color="auto"/>
            </w:tcBorders>
          </w:tcPr>
          <w:p w14:paraId="1FA1E8EF" w14:textId="30BE96D1" w:rsidR="00F91F8C" w:rsidRPr="0090526B" w:rsidRDefault="00F91F8C" w:rsidP="00F91F8C">
            <w:pPr>
              <w:spacing w:after="0" w:line="240" w:lineRule="auto"/>
              <w:ind w:left="-57" w:right="-57"/>
              <w:jc w:val="center"/>
              <w:rPr>
                <w:rFonts w:ascii="Times New Roman" w:eastAsia="Arial Unicode MS" w:hAnsi="Times New Roman"/>
                <w:sz w:val="28"/>
                <w:szCs w:val="28"/>
              </w:rPr>
            </w:pPr>
            <w:r w:rsidRPr="0090526B">
              <w:rPr>
                <w:rFonts w:ascii="Times New Roman" w:eastAsia="Arial Unicode MS" w:hAnsi="Times New Roman"/>
                <w:b/>
                <w:sz w:val="28"/>
                <w:szCs w:val="28"/>
              </w:rPr>
              <w:t>2 438 084 </w:t>
            </w:r>
          </w:p>
        </w:tc>
        <w:tc>
          <w:tcPr>
            <w:tcW w:w="1562" w:type="dxa"/>
            <w:tcBorders>
              <w:top w:val="single" w:sz="4" w:space="0" w:color="auto"/>
              <w:left w:val="single" w:sz="4" w:space="0" w:color="auto"/>
              <w:bottom w:val="single" w:sz="4" w:space="0" w:color="auto"/>
              <w:right w:val="single" w:sz="4" w:space="0" w:color="auto"/>
            </w:tcBorders>
          </w:tcPr>
          <w:p w14:paraId="2171D6DE" w14:textId="1AACAD24"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Times New Roman" w:hAnsi="Times New Roman"/>
                <w:b/>
                <w:sz w:val="28"/>
                <w:szCs w:val="28"/>
                <w:lang w:eastAsia="lv-LV" w:bidi="lo-LA"/>
              </w:rPr>
              <w:t>3 367 339 </w:t>
            </w:r>
          </w:p>
        </w:tc>
        <w:tc>
          <w:tcPr>
            <w:tcW w:w="1563" w:type="dxa"/>
            <w:tcBorders>
              <w:top w:val="single" w:sz="4" w:space="0" w:color="auto"/>
              <w:left w:val="single" w:sz="4" w:space="0" w:color="auto"/>
              <w:bottom w:val="single" w:sz="4" w:space="0" w:color="auto"/>
              <w:right w:val="single" w:sz="4" w:space="0" w:color="auto"/>
            </w:tcBorders>
          </w:tcPr>
          <w:p w14:paraId="274CC569" w14:textId="0AB60D6A"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2 399 980</w:t>
            </w:r>
          </w:p>
        </w:tc>
      </w:tr>
      <w:tr w:rsidR="006F310C" w:rsidRPr="0090526B" w14:paraId="7A1B6D4E"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35818DB2" w14:textId="77777777" w:rsidR="006F310C" w:rsidRPr="0090526B" w:rsidRDefault="006F310C" w:rsidP="007F3639">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2.2. valsts speciālais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625B397"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vAlign w:val="center"/>
          </w:tcPr>
          <w:p w14:paraId="2F677E19"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305D618B"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0973F0E2"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3FECCA58"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6F310C" w:rsidRPr="0090526B" w14:paraId="3F41588D"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093D334A" w14:textId="77777777" w:rsidR="006F310C" w:rsidRPr="0090526B" w:rsidRDefault="006F310C" w:rsidP="007F3639">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lastRenderedPageBreak/>
              <w:t>2.3. pašvaldību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BE54B5E"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vAlign w:val="center"/>
          </w:tcPr>
          <w:p w14:paraId="76891270"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039542DC"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1032A241"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0187512A" w14:textId="77777777" w:rsidR="006F310C" w:rsidRPr="0090526B" w:rsidRDefault="006F310C" w:rsidP="00852A3E">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F91F8C" w:rsidRPr="0090526B" w14:paraId="42F2A3F9"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48EEFE14" w14:textId="77777777" w:rsidR="00F91F8C" w:rsidRPr="0090526B" w:rsidRDefault="00F91F8C" w:rsidP="00F91F8C">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3. Finansiālā ietekme:</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39616F1"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53D3D1FD" w14:textId="3F43A257"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 xml:space="preserve">-116 096  </w:t>
            </w:r>
          </w:p>
        </w:tc>
        <w:tc>
          <w:tcPr>
            <w:tcW w:w="1387" w:type="dxa"/>
            <w:tcBorders>
              <w:top w:val="single" w:sz="4" w:space="0" w:color="auto"/>
              <w:left w:val="single" w:sz="4" w:space="0" w:color="auto"/>
              <w:bottom w:val="single" w:sz="4" w:space="0" w:color="auto"/>
              <w:right w:val="single" w:sz="4" w:space="0" w:color="auto"/>
            </w:tcBorders>
            <w:vAlign w:val="center"/>
          </w:tcPr>
          <w:p w14:paraId="2ACBDD86" w14:textId="725674C9"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w:t>
            </w:r>
            <w:r w:rsidRPr="0090526B">
              <w:rPr>
                <w:rFonts w:ascii="Times New Roman" w:eastAsia="Arial Unicode MS" w:hAnsi="Times New Roman"/>
                <w:b/>
                <w:sz w:val="28"/>
                <w:szCs w:val="28"/>
              </w:rPr>
              <w:t>365 712 </w:t>
            </w:r>
          </w:p>
        </w:tc>
        <w:tc>
          <w:tcPr>
            <w:tcW w:w="1562" w:type="dxa"/>
            <w:tcBorders>
              <w:top w:val="single" w:sz="4" w:space="0" w:color="auto"/>
              <w:left w:val="single" w:sz="4" w:space="0" w:color="auto"/>
              <w:bottom w:val="single" w:sz="4" w:space="0" w:color="auto"/>
              <w:right w:val="single" w:sz="4" w:space="0" w:color="auto"/>
            </w:tcBorders>
            <w:vAlign w:val="center"/>
          </w:tcPr>
          <w:p w14:paraId="53F33F6F" w14:textId="0488A2C6"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w:t>
            </w:r>
            <w:r w:rsidRPr="0090526B">
              <w:rPr>
                <w:rFonts w:ascii="Times New Roman" w:eastAsia="Arial Unicode MS" w:hAnsi="Times New Roman"/>
                <w:b/>
                <w:sz w:val="28"/>
                <w:szCs w:val="28"/>
              </w:rPr>
              <w:t>505 101</w:t>
            </w:r>
            <w:r w:rsidRPr="0090526B">
              <w:rPr>
                <w:rFonts w:ascii="Times New Roman" w:eastAsia="Times New Roman" w:hAnsi="Times New Roman"/>
                <w:b/>
                <w:sz w:val="28"/>
                <w:szCs w:val="28"/>
                <w:lang w:eastAsia="lv-LV" w:bidi="lo-LA"/>
              </w:rPr>
              <w:t> </w:t>
            </w:r>
          </w:p>
        </w:tc>
        <w:tc>
          <w:tcPr>
            <w:tcW w:w="1563" w:type="dxa"/>
            <w:tcBorders>
              <w:top w:val="single" w:sz="4" w:space="0" w:color="auto"/>
              <w:left w:val="single" w:sz="4" w:space="0" w:color="auto"/>
              <w:bottom w:val="single" w:sz="4" w:space="0" w:color="auto"/>
              <w:right w:val="single" w:sz="4" w:space="0" w:color="auto"/>
            </w:tcBorders>
            <w:vAlign w:val="center"/>
          </w:tcPr>
          <w:p w14:paraId="5457AF73" w14:textId="31393903"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sz w:val="28"/>
                <w:szCs w:val="28"/>
              </w:rPr>
              <w:t>-</w:t>
            </w:r>
            <w:r w:rsidRPr="00F91F8C">
              <w:rPr>
                <w:rFonts w:ascii="Times New Roman" w:eastAsia="Arial Unicode MS" w:hAnsi="Times New Roman"/>
                <w:b/>
                <w:sz w:val="28"/>
                <w:szCs w:val="28"/>
              </w:rPr>
              <w:t>359 997</w:t>
            </w:r>
          </w:p>
        </w:tc>
      </w:tr>
      <w:tr w:rsidR="00F91F8C" w:rsidRPr="0090526B" w14:paraId="43F90698"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71894F16" w14:textId="77777777" w:rsidR="00F91F8C" w:rsidRPr="0090526B" w:rsidRDefault="00F91F8C" w:rsidP="00F91F8C">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3.1. valsts pamatbudžets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BABF1B5"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tcPr>
          <w:p w14:paraId="021640B0" w14:textId="695AAFA9" w:rsidR="00F91F8C" w:rsidRPr="0090526B"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 xml:space="preserve">-116 096  </w:t>
            </w:r>
          </w:p>
        </w:tc>
        <w:tc>
          <w:tcPr>
            <w:tcW w:w="1387" w:type="dxa"/>
            <w:tcBorders>
              <w:top w:val="single" w:sz="4" w:space="0" w:color="auto"/>
              <w:left w:val="single" w:sz="4" w:space="0" w:color="auto"/>
              <w:bottom w:val="single" w:sz="4" w:space="0" w:color="auto"/>
              <w:right w:val="single" w:sz="4" w:space="0" w:color="auto"/>
            </w:tcBorders>
            <w:vAlign w:val="center"/>
          </w:tcPr>
          <w:p w14:paraId="14E1A64F" w14:textId="01BECDBA" w:rsidR="00F91F8C" w:rsidRPr="0090526B" w:rsidRDefault="00F91F8C" w:rsidP="00F91F8C">
            <w:pPr>
              <w:spacing w:after="0" w:line="240" w:lineRule="auto"/>
              <w:jc w:val="center"/>
              <w:rPr>
                <w:rFonts w:ascii="Times New Roman" w:eastAsia="Arial Unicode MS" w:hAnsi="Times New Roman"/>
                <w:sz w:val="28"/>
                <w:szCs w:val="28"/>
              </w:rPr>
            </w:pPr>
            <w:r>
              <w:rPr>
                <w:rFonts w:ascii="Times New Roman" w:eastAsia="Arial Unicode MS" w:hAnsi="Times New Roman"/>
                <w:b/>
                <w:sz w:val="28"/>
                <w:szCs w:val="28"/>
              </w:rPr>
              <w:t>-</w:t>
            </w:r>
            <w:r w:rsidRPr="0090526B">
              <w:rPr>
                <w:rFonts w:ascii="Times New Roman" w:eastAsia="Arial Unicode MS" w:hAnsi="Times New Roman"/>
                <w:b/>
                <w:sz w:val="28"/>
                <w:szCs w:val="28"/>
              </w:rPr>
              <w:t>365 712 </w:t>
            </w:r>
          </w:p>
        </w:tc>
        <w:tc>
          <w:tcPr>
            <w:tcW w:w="1562" w:type="dxa"/>
            <w:tcBorders>
              <w:top w:val="single" w:sz="4" w:space="0" w:color="auto"/>
              <w:left w:val="single" w:sz="4" w:space="0" w:color="auto"/>
              <w:bottom w:val="single" w:sz="4" w:space="0" w:color="auto"/>
              <w:right w:val="single" w:sz="4" w:space="0" w:color="auto"/>
            </w:tcBorders>
            <w:vAlign w:val="center"/>
          </w:tcPr>
          <w:p w14:paraId="6D333387" w14:textId="1016860D"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w:t>
            </w:r>
            <w:r w:rsidRPr="0090526B">
              <w:rPr>
                <w:rFonts w:ascii="Times New Roman" w:eastAsia="Arial Unicode MS" w:hAnsi="Times New Roman"/>
                <w:b/>
                <w:sz w:val="28"/>
                <w:szCs w:val="28"/>
              </w:rPr>
              <w:t>505 101</w:t>
            </w:r>
            <w:r w:rsidRPr="0090526B">
              <w:rPr>
                <w:rFonts w:ascii="Times New Roman" w:eastAsia="Times New Roman" w:hAnsi="Times New Roman"/>
                <w:b/>
                <w:sz w:val="28"/>
                <w:szCs w:val="28"/>
                <w:lang w:eastAsia="lv-LV" w:bidi="lo-LA"/>
              </w:rPr>
              <w:t> </w:t>
            </w:r>
          </w:p>
        </w:tc>
        <w:tc>
          <w:tcPr>
            <w:tcW w:w="1563" w:type="dxa"/>
            <w:tcBorders>
              <w:top w:val="single" w:sz="4" w:space="0" w:color="auto"/>
              <w:left w:val="single" w:sz="4" w:space="0" w:color="auto"/>
              <w:bottom w:val="single" w:sz="4" w:space="0" w:color="auto"/>
              <w:right w:val="single" w:sz="4" w:space="0" w:color="auto"/>
            </w:tcBorders>
            <w:vAlign w:val="center"/>
          </w:tcPr>
          <w:p w14:paraId="792CBA6E" w14:textId="67DBC7A5"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sz w:val="28"/>
                <w:szCs w:val="28"/>
              </w:rPr>
              <w:t>-</w:t>
            </w:r>
            <w:r w:rsidRPr="00F91F8C">
              <w:rPr>
                <w:rFonts w:ascii="Times New Roman" w:eastAsia="Arial Unicode MS" w:hAnsi="Times New Roman"/>
                <w:b/>
                <w:sz w:val="28"/>
                <w:szCs w:val="28"/>
              </w:rPr>
              <w:t>359 997</w:t>
            </w:r>
          </w:p>
        </w:tc>
      </w:tr>
      <w:tr w:rsidR="006F310C" w:rsidRPr="0090526B" w14:paraId="624A4E05"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437EE024"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3.2. speciālais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569A6A2"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vAlign w:val="center"/>
          </w:tcPr>
          <w:p w14:paraId="712A81B8"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06BF6D34"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78CD1304"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6E5F8A52"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6F310C" w:rsidRPr="0090526B" w14:paraId="40F4FA28" w14:textId="77777777" w:rsidTr="00F91F8C">
        <w:tc>
          <w:tcPr>
            <w:tcW w:w="2263" w:type="dxa"/>
            <w:tcBorders>
              <w:top w:val="single" w:sz="4" w:space="0" w:color="auto"/>
              <w:left w:val="single" w:sz="4" w:space="0" w:color="auto"/>
              <w:bottom w:val="single" w:sz="4" w:space="0" w:color="auto"/>
              <w:right w:val="single" w:sz="4" w:space="0" w:color="auto"/>
            </w:tcBorders>
            <w:hideMark/>
          </w:tcPr>
          <w:p w14:paraId="579FF4C0"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3.3. pašvaldību budžets</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E7D48E9"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vAlign w:val="center"/>
          </w:tcPr>
          <w:p w14:paraId="1762E059"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vAlign w:val="center"/>
          </w:tcPr>
          <w:p w14:paraId="474577AB"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vAlign w:val="center"/>
          </w:tcPr>
          <w:p w14:paraId="4F0CC3F2"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vAlign w:val="center"/>
          </w:tcPr>
          <w:p w14:paraId="37C5F92D"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r>
      <w:tr w:rsidR="00F91F8C" w:rsidRPr="0090526B" w14:paraId="69971CC6" w14:textId="77777777" w:rsidTr="00F91F8C">
        <w:trPr>
          <w:trHeight w:val="1380"/>
        </w:trPr>
        <w:tc>
          <w:tcPr>
            <w:tcW w:w="2263" w:type="dxa"/>
            <w:tcBorders>
              <w:top w:val="single" w:sz="4" w:space="0" w:color="auto"/>
              <w:left w:val="single" w:sz="4" w:space="0" w:color="auto"/>
              <w:bottom w:val="single" w:sz="4" w:space="0" w:color="auto"/>
              <w:right w:val="single" w:sz="4" w:space="0" w:color="auto"/>
            </w:tcBorders>
            <w:hideMark/>
          </w:tcPr>
          <w:p w14:paraId="112D9CF6" w14:textId="77777777" w:rsidR="00F91F8C" w:rsidRPr="0090526B" w:rsidRDefault="00F91F8C" w:rsidP="00F91F8C">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4. Finanšu līdzekļi papildu izdevumu finansēšanai (kompensējošu izdevumu samazinājumu norāda ar "+" zīmi)</w:t>
            </w:r>
          </w:p>
        </w:tc>
        <w:tc>
          <w:tcPr>
            <w:tcW w:w="1141" w:type="dxa"/>
            <w:tcBorders>
              <w:top w:val="single" w:sz="4" w:space="0" w:color="auto"/>
              <w:left w:val="single" w:sz="4" w:space="0" w:color="auto"/>
              <w:bottom w:val="single" w:sz="4" w:space="0" w:color="auto"/>
              <w:right w:val="single" w:sz="4" w:space="0" w:color="auto"/>
            </w:tcBorders>
            <w:hideMark/>
          </w:tcPr>
          <w:p w14:paraId="1DEB4756" w14:textId="7777777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N/A</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E0BBC01" w14:textId="77777777" w:rsidR="00F91F8C" w:rsidRPr="0090526B" w:rsidRDefault="00F91F8C" w:rsidP="00F91F8C">
            <w:pPr>
              <w:spacing w:after="0" w:line="240" w:lineRule="auto"/>
              <w:jc w:val="center"/>
              <w:rPr>
                <w:rFonts w:ascii="Times New Roman" w:eastAsia="Arial Unicode MS" w:hAnsi="Times New Roman"/>
                <w:sz w:val="28"/>
                <w:szCs w:val="28"/>
              </w:rPr>
            </w:pPr>
          </w:p>
          <w:p w14:paraId="6B1CB328" w14:textId="433831E7"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b/>
                <w:sz w:val="28"/>
                <w:szCs w:val="28"/>
              </w:rPr>
              <w:t>116 096</w:t>
            </w:r>
            <w:r w:rsidRPr="0090526B">
              <w:rPr>
                <w:rFonts w:ascii="Times New Roman" w:hAnsi="Times New Roman"/>
                <w:b/>
                <w:sz w:val="28"/>
                <w:szCs w:val="28"/>
              </w:rPr>
              <w:t xml:space="preserve">  </w:t>
            </w:r>
          </w:p>
        </w:tc>
        <w:tc>
          <w:tcPr>
            <w:tcW w:w="1387" w:type="dxa"/>
            <w:tcBorders>
              <w:top w:val="single" w:sz="4" w:space="0" w:color="auto"/>
              <w:left w:val="single" w:sz="4" w:space="0" w:color="auto"/>
              <w:bottom w:val="single" w:sz="4" w:space="0" w:color="auto"/>
              <w:right w:val="single" w:sz="4" w:space="0" w:color="auto"/>
            </w:tcBorders>
            <w:vAlign w:val="center"/>
          </w:tcPr>
          <w:p w14:paraId="5DDF45F4" w14:textId="77777777" w:rsidR="00F91F8C" w:rsidRPr="0090526B" w:rsidRDefault="00F91F8C" w:rsidP="00F91F8C">
            <w:pPr>
              <w:spacing w:after="0" w:line="240" w:lineRule="auto"/>
              <w:jc w:val="center"/>
              <w:rPr>
                <w:rFonts w:ascii="Times New Roman" w:eastAsia="Arial Unicode MS" w:hAnsi="Times New Roman"/>
                <w:sz w:val="28"/>
                <w:szCs w:val="28"/>
              </w:rPr>
            </w:pPr>
          </w:p>
          <w:p w14:paraId="19D1AAB4" w14:textId="598B9614"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b/>
                <w:sz w:val="28"/>
                <w:szCs w:val="28"/>
              </w:rPr>
              <w:t>365 712 </w:t>
            </w:r>
          </w:p>
        </w:tc>
        <w:tc>
          <w:tcPr>
            <w:tcW w:w="1562" w:type="dxa"/>
            <w:tcBorders>
              <w:top w:val="single" w:sz="4" w:space="0" w:color="auto"/>
              <w:left w:val="single" w:sz="4" w:space="0" w:color="auto"/>
              <w:bottom w:val="single" w:sz="4" w:space="0" w:color="auto"/>
              <w:right w:val="single" w:sz="4" w:space="0" w:color="auto"/>
            </w:tcBorders>
            <w:vAlign w:val="center"/>
          </w:tcPr>
          <w:p w14:paraId="5B096172" w14:textId="77777777" w:rsidR="00F91F8C" w:rsidRPr="0090526B" w:rsidRDefault="00F91F8C" w:rsidP="00F91F8C">
            <w:pPr>
              <w:spacing w:after="0" w:line="240" w:lineRule="auto"/>
              <w:jc w:val="center"/>
              <w:rPr>
                <w:rFonts w:ascii="Times New Roman" w:eastAsia="Arial Unicode MS" w:hAnsi="Times New Roman"/>
                <w:sz w:val="28"/>
                <w:szCs w:val="28"/>
              </w:rPr>
            </w:pPr>
          </w:p>
          <w:p w14:paraId="44CC8EF7" w14:textId="11EC26A3" w:rsidR="00F91F8C" w:rsidRPr="0090526B" w:rsidRDefault="00F91F8C" w:rsidP="00F91F8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b/>
                <w:sz w:val="28"/>
                <w:szCs w:val="28"/>
              </w:rPr>
              <w:t>505 101</w:t>
            </w:r>
            <w:r w:rsidRPr="0090526B">
              <w:rPr>
                <w:rFonts w:ascii="Times New Roman" w:eastAsia="Times New Roman" w:hAnsi="Times New Roman"/>
                <w:b/>
                <w:sz w:val="28"/>
                <w:szCs w:val="28"/>
                <w:lang w:eastAsia="lv-LV" w:bidi="lo-LA"/>
              </w:rPr>
              <w:t> </w:t>
            </w:r>
          </w:p>
        </w:tc>
        <w:tc>
          <w:tcPr>
            <w:tcW w:w="1563" w:type="dxa"/>
            <w:tcBorders>
              <w:top w:val="single" w:sz="4" w:space="0" w:color="auto"/>
              <w:left w:val="single" w:sz="4" w:space="0" w:color="auto"/>
              <w:bottom w:val="single" w:sz="4" w:space="0" w:color="auto"/>
              <w:right w:val="single" w:sz="4" w:space="0" w:color="auto"/>
            </w:tcBorders>
            <w:vAlign w:val="center"/>
          </w:tcPr>
          <w:p w14:paraId="603B62B2" w14:textId="77777777" w:rsidR="00F91F8C" w:rsidRDefault="00F91F8C" w:rsidP="00F91F8C">
            <w:pPr>
              <w:spacing w:after="0" w:line="240" w:lineRule="auto"/>
              <w:jc w:val="center"/>
              <w:rPr>
                <w:rFonts w:ascii="Times New Roman" w:eastAsia="Arial Unicode MS" w:hAnsi="Times New Roman"/>
                <w:b/>
                <w:sz w:val="28"/>
                <w:szCs w:val="28"/>
              </w:rPr>
            </w:pPr>
          </w:p>
          <w:p w14:paraId="5C37F3F6" w14:textId="08CA18EF" w:rsidR="00F91F8C" w:rsidRPr="00F91F8C" w:rsidRDefault="00F91F8C" w:rsidP="00F91F8C">
            <w:pPr>
              <w:spacing w:after="0" w:line="240" w:lineRule="auto"/>
              <w:jc w:val="center"/>
              <w:rPr>
                <w:rFonts w:ascii="Times New Roman" w:eastAsia="Arial Unicode MS" w:hAnsi="Times New Roman"/>
                <w:b/>
                <w:sz w:val="28"/>
                <w:szCs w:val="28"/>
              </w:rPr>
            </w:pPr>
            <w:r w:rsidRPr="00F91F8C">
              <w:rPr>
                <w:rFonts w:ascii="Times New Roman" w:eastAsia="Arial Unicode MS" w:hAnsi="Times New Roman"/>
                <w:b/>
                <w:sz w:val="28"/>
                <w:szCs w:val="28"/>
              </w:rPr>
              <w:t>359 997</w:t>
            </w:r>
          </w:p>
        </w:tc>
      </w:tr>
      <w:tr w:rsidR="006F310C" w:rsidRPr="0090526B" w14:paraId="5446BB1F" w14:textId="77777777" w:rsidTr="00F91F8C">
        <w:trPr>
          <w:trHeight w:val="585"/>
        </w:trPr>
        <w:tc>
          <w:tcPr>
            <w:tcW w:w="2263" w:type="dxa"/>
            <w:tcBorders>
              <w:top w:val="single" w:sz="4" w:space="0" w:color="auto"/>
              <w:left w:val="single" w:sz="4" w:space="0" w:color="auto"/>
              <w:bottom w:val="single" w:sz="4" w:space="0" w:color="auto"/>
              <w:right w:val="single" w:sz="4" w:space="0" w:color="auto"/>
            </w:tcBorders>
            <w:hideMark/>
          </w:tcPr>
          <w:p w14:paraId="6537D429"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5. Precizēta finansiālā ietekme:</w:t>
            </w:r>
          </w:p>
        </w:tc>
        <w:tc>
          <w:tcPr>
            <w:tcW w:w="1141" w:type="dxa"/>
            <w:vMerge w:val="restart"/>
            <w:tcBorders>
              <w:top w:val="single" w:sz="4" w:space="0" w:color="auto"/>
              <w:left w:val="single" w:sz="4" w:space="0" w:color="auto"/>
              <w:right w:val="single" w:sz="4" w:space="0" w:color="auto"/>
            </w:tcBorders>
            <w:hideMark/>
          </w:tcPr>
          <w:p w14:paraId="29D308E1"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03" w:type="dxa"/>
            <w:tcBorders>
              <w:top w:val="single" w:sz="4" w:space="0" w:color="auto"/>
              <w:left w:val="single" w:sz="4" w:space="0" w:color="auto"/>
              <w:bottom w:val="single" w:sz="4" w:space="0" w:color="auto"/>
              <w:right w:val="single" w:sz="4" w:space="0" w:color="auto"/>
            </w:tcBorders>
            <w:hideMark/>
          </w:tcPr>
          <w:p w14:paraId="20086D5E" w14:textId="77777777" w:rsidR="006F310C" w:rsidRPr="0090526B" w:rsidRDefault="006F310C" w:rsidP="004C2581">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hideMark/>
          </w:tcPr>
          <w:p w14:paraId="7E586984" w14:textId="77777777" w:rsidR="006F310C" w:rsidRPr="0090526B" w:rsidRDefault="006F310C" w:rsidP="004C2581">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hideMark/>
          </w:tcPr>
          <w:p w14:paraId="20D4D9E7" w14:textId="77777777" w:rsidR="006F310C" w:rsidRPr="0090526B" w:rsidRDefault="006F310C" w:rsidP="004C2581">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hideMark/>
          </w:tcPr>
          <w:p w14:paraId="20B82A98" w14:textId="77777777" w:rsidR="006F310C" w:rsidRPr="0090526B" w:rsidRDefault="006F310C" w:rsidP="004C2581">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r>
      <w:tr w:rsidR="006F310C" w:rsidRPr="0090526B" w14:paraId="4E017691" w14:textId="77777777" w:rsidTr="00F91F8C">
        <w:trPr>
          <w:trHeight w:val="259"/>
        </w:trPr>
        <w:tc>
          <w:tcPr>
            <w:tcW w:w="2263" w:type="dxa"/>
            <w:tcBorders>
              <w:top w:val="single" w:sz="4" w:space="0" w:color="auto"/>
              <w:left w:val="single" w:sz="4" w:space="0" w:color="auto"/>
              <w:bottom w:val="single" w:sz="4" w:space="0" w:color="auto"/>
              <w:right w:val="single" w:sz="4" w:space="0" w:color="auto"/>
            </w:tcBorders>
            <w:hideMark/>
          </w:tcPr>
          <w:p w14:paraId="38856D0D"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5.1. valsts pamatbudžets</w:t>
            </w:r>
          </w:p>
        </w:tc>
        <w:tc>
          <w:tcPr>
            <w:tcW w:w="1141" w:type="dxa"/>
            <w:vMerge/>
            <w:tcBorders>
              <w:left w:val="single" w:sz="4" w:space="0" w:color="auto"/>
              <w:right w:val="single" w:sz="4" w:space="0" w:color="auto"/>
            </w:tcBorders>
            <w:hideMark/>
          </w:tcPr>
          <w:p w14:paraId="71B56EED" w14:textId="77777777" w:rsidR="006F310C" w:rsidRPr="0090526B" w:rsidRDefault="006F310C">
            <w:pPr>
              <w:spacing w:after="0" w:line="240" w:lineRule="auto"/>
              <w:jc w:val="center"/>
              <w:rPr>
                <w:rFonts w:ascii="Times New Roman" w:eastAsia="Arial Unicode MS" w:hAnsi="Times New Roman"/>
                <w:sz w:val="28"/>
                <w:szCs w:val="28"/>
              </w:rPr>
            </w:pPr>
          </w:p>
        </w:tc>
        <w:tc>
          <w:tcPr>
            <w:tcW w:w="1303" w:type="dxa"/>
            <w:tcBorders>
              <w:top w:val="single" w:sz="4" w:space="0" w:color="auto"/>
              <w:left w:val="single" w:sz="4" w:space="0" w:color="auto"/>
              <w:bottom w:val="single" w:sz="4" w:space="0" w:color="auto"/>
              <w:right w:val="single" w:sz="4" w:space="0" w:color="auto"/>
            </w:tcBorders>
            <w:hideMark/>
          </w:tcPr>
          <w:p w14:paraId="586D66D1" w14:textId="77777777" w:rsidR="006F310C" w:rsidRPr="0090526B" w:rsidRDefault="006F310C">
            <w:pPr>
              <w:spacing w:after="0" w:line="240" w:lineRule="auto"/>
              <w:jc w:val="center"/>
              <w:rPr>
                <w:rFonts w:ascii="Times New Roman" w:eastAsia="Arial Unicode MS" w:hAnsi="Times New Roman"/>
                <w:sz w:val="28"/>
                <w:szCs w:val="28"/>
              </w:rPr>
            </w:pPr>
            <w:r w:rsidRPr="0090526B">
              <w:rPr>
                <w:rFonts w:ascii="Times New Roman" w:eastAsia="Arial Unicode MS" w:hAnsi="Times New Roman"/>
                <w:sz w:val="28"/>
                <w:szCs w:val="28"/>
              </w:rPr>
              <w:t>0</w:t>
            </w:r>
          </w:p>
        </w:tc>
        <w:tc>
          <w:tcPr>
            <w:tcW w:w="1387" w:type="dxa"/>
            <w:tcBorders>
              <w:top w:val="single" w:sz="4" w:space="0" w:color="auto"/>
              <w:left w:val="single" w:sz="4" w:space="0" w:color="auto"/>
              <w:bottom w:val="single" w:sz="4" w:space="0" w:color="auto"/>
              <w:right w:val="single" w:sz="4" w:space="0" w:color="auto"/>
            </w:tcBorders>
            <w:hideMark/>
          </w:tcPr>
          <w:p w14:paraId="780E4F57" w14:textId="77777777" w:rsidR="006F310C" w:rsidRPr="0090526B" w:rsidRDefault="006F310C">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c>
          <w:tcPr>
            <w:tcW w:w="1562" w:type="dxa"/>
            <w:tcBorders>
              <w:top w:val="single" w:sz="4" w:space="0" w:color="auto"/>
              <w:left w:val="single" w:sz="4" w:space="0" w:color="auto"/>
              <w:bottom w:val="single" w:sz="4" w:space="0" w:color="auto"/>
              <w:right w:val="single" w:sz="4" w:space="0" w:color="auto"/>
            </w:tcBorders>
            <w:hideMark/>
          </w:tcPr>
          <w:p w14:paraId="5806C0A1" w14:textId="77777777" w:rsidR="006F310C" w:rsidRPr="0090526B" w:rsidRDefault="006F310C">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c>
          <w:tcPr>
            <w:tcW w:w="1563" w:type="dxa"/>
            <w:tcBorders>
              <w:top w:val="single" w:sz="4" w:space="0" w:color="auto"/>
              <w:left w:val="single" w:sz="4" w:space="0" w:color="auto"/>
              <w:bottom w:val="single" w:sz="4" w:space="0" w:color="auto"/>
              <w:right w:val="single" w:sz="4" w:space="0" w:color="auto"/>
            </w:tcBorders>
            <w:hideMark/>
          </w:tcPr>
          <w:p w14:paraId="1618BC6E" w14:textId="77777777" w:rsidR="006F310C" w:rsidRPr="0090526B" w:rsidRDefault="006F310C">
            <w:pPr>
              <w:spacing w:after="0" w:line="240" w:lineRule="auto"/>
              <w:jc w:val="center"/>
              <w:rPr>
                <w:rFonts w:ascii="Times New Roman" w:eastAsia="Times New Roman" w:hAnsi="Times New Roman"/>
                <w:sz w:val="28"/>
                <w:szCs w:val="28"/>
              </w:rPr>
            </w:pPr>
            <w:r w:rsidRPr="0090526B">
              <w:rPr>
                <w:rFonts w:ascii="Times New Roman" w:eastAsia="Times New Roman" w:hAnsi="Times New Roman"/>
                <w:sz w:val="28"/>
                <w:szCs w:val="28"/>
              </w:rPr>
              <w:t>0</w:t>
            </w:r>
          </w:p>
        </w:tc>
      </w:tr>
      <w:tr w:rsidR="006F310C" w:rsidRPr="0090526B" w14:paraId="517845CB" w14:textId="77777777" w:rsidTr="00F91F8C">
        <w:trPr>
          <w:trHeight w:val="279"/>
        </w:trPr>
        <w:tc>
          <w:tcPr>
            <w:tcW w:w="2263" w:type="dxa"/>
            <w:tcBorders>
              <w:top w:val="single" w:sz="4" w:space="0" w:color="auto"/>
              <w:left w:val="single" w:sz="4" w:space="0" w:color="auto"/>
              <w:bottom w:val="single" w:sz="4" w:space="0" w:color="auto"/>
              <w:right w:val="single" w:sz="4" w:space="0" w:color="auto"/>
            </w:tcBorders>
            <w:hideMark/>
          </w:tcPr>
          <w:p w14:paraId="292E71C4"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5.2. speciālais budžets</w:t>
            </w:r>
          </w:p>
        </w:tc>
        <w:tc>
          <w:tcPr>
            <w:tcW w:w="1141" w:type="dxa"/>
            <w:vMerge/>
            <w:tcBorders>
              <w:left w:val="single" w:sz="4" w:space="0" w:color="auto"/>
              <w:right w:val="single" w:sz="4" w:space="0" w:color="auto"/>
            </w:tcBorders>
            <w:hideMark/>
          </w:tcPr>
          <w:p w14:paraId="75CF44EA" w14:textId="77777777" w:rsidR="006F310C" w:rsidRPr="0090526B" w:rsidRDefault="006F310C">
            <w:pPr>
              <w:spacing w:after="0" w:line="240" w:lineRule="auto"/>
              <w:jc w:val="center"/>
              <w:rPr>
                <w:rFonts w:ascii="Times New Roman" w:eastAsia="Arial Unicode MS" w:hAnsi="Times New Roman"/>
                <w:sz w:val="28"/>
                <w:szCs w:val="28"/>
              </w:rPr>
            </w:pPr>
          </w:p>
        </w:tc>
        <w:tc>
          <w:tcPr>
            <w:tcW w:w="1303" w:type="dxa"/>
            <w:tcBorders>
              <w:top w:val="single" w:sz="4" w:space="0" w:color="auto"/>
              <w:left w:val="single" w:sz="4" w:space="0" w:color="auto"/>
              <w:bottom w:val="single" w:sz="4" w:space="0" w:color="auto"/>
              <w:right w:val="single" w:sz="4" w:space="0" w:color="auto"/>
            </w:tcBorders>
            <w:hideMark/>
          </w:tcPr>
          <w:p w14:paraId="2B93C79C" w14:textId="77777777" w:rsidR="006F310C" w:rsidRPr="0090526B" w:rsidRDefault="006F310C">
            <w:pPr>
              <w:spacing w:after="0" w:line="240" w:lineRule="auto"/>
              <w:jc w:val="center"/>
              <w:rPr>
                <w:rFonts w:ascii="Times New Roman" w:eastAsia="Arial Unicode MS" w:hAnsi="Times New Roman"/>
                <w:sz w:val="28"/>
                <w:szCs w:val="28"/>
              </w:rPr>
            </w:pPr>
          </w:p>
        </w:tc>
        <w:tc>
          <w:tcPr>
            <w:tcW w:w="1387" w:type="dxa"/>
            <w:tcBorders>
              <w:top w:val="single" w:sz="4" w:space="0" w:color="auto"/>
              <w:left w:val="single" w:sz="4" w:space="0" w:color="auto"/>
              <w:bottom w:val="single" w:sz="4" w:space="0" w:color="auto"/>
              <w:right w:val="single" w:sz="4" w:space="0" w:color="auto"/>
            </w:tcBorders>
            <w:hideMark/>
          </w:tcPr>
          <w:p w14:paraId="5F5D7639" w14:textId="77777777" w:rsidR="006F310C" w:rsidRPr="0090526B" w:rsidRDefault="006F310C">
            <w:pPr>
              <w:spacing w:after="0" w:line="240" w:lineRule="auto"/>
              <w:jc w:val="center"/>
              <w:rPr>
                <w:rFonts w:ascii="Times New Roman" w:eastAsia="Times New Roman" w:hAnsi="Times New Roman"/>
                <w:sz w:val="28"/>
                <w:szCs w:val="28"/>
              </w:rPr>
            </w:pPr>
          </w:p>
        </w:tc>
        <w:tc>
          <w:tcPr>
            <w:tcW w:w="1562" w:type="dxa"/>
            <w:tcBorders>
              <w:top w:val="single" w:sz="4" w:space="0" w:color="auto"/>
              <w:left w:val="single" w:sz="4" w:space="0" w:color="auto"/>
              <w:bottom w:val="single" w:sz="4" w:space="0" w:color="auto"/>
              <w:right w:val="single" w:sz="4" w:space="0" w:color="auto"/>
            </w:tcBorders>
            <w:hideMark/>
          </w:tcPr>
          <w:p w14:paraId="1F8D5EA5" w14:textId="77777777" w:rsidR="006F310C" w:rsidRPr="0090526B" w:rsidRDefault="006F310C">
            <w:pPr>
              <w:spacing w:after="0" w:line="240" w:lineRule="auto"/>
              <w:jc w:val="center"/>
              <w:rPr>
                <w:rFonts w:ascii="Times New Roman" w:eastAsia="Times New Roman" w:hAnsi="Times New Roman"/>
                <w:sz w:val="28"/>
                <w:szCs w:val="28"/>
              </w:rPr>
            </w:pPr>
          </w:p>
        </w:tc>
        <w:tc>
          <w:tcPr>
            <w:tcW w:w="1563" w:type="dxa"/>
            <w:tcBorders>
              <w:top w:val="single" w:sz="4" w:space="0" w:color="auto"/>
              <w:left w:val="single" w:sz="4" w:space="0" w:color="auto"/>
              <w:bottom w:val="single" w:sz="4" w:space="0" w:color="auto"/>
              <w:right w:val="single" w:sz="4" w:space="0" w:color="auto"/>
            </w:tcBorders>
            <w:hideMark/>
          </w:tcPr>
          <w:p w14:paraId="0D74B60A" w14:textId="77777777" w:rsidR="006F310C" w:rsidRPr="0090526B" w:rsidRDefault="006F310C">
            <w:pPr>
              <w:spacing w:after="0" w:line="240" w:lineRule="auto"/>
              <w:jc w:val="center"/>
              <w:rPr>
                <w:rFonts w:ascii="Times New Roman" w:eastAsia="Times New Roman" w:hAnsi="Times New Roman"/>
                <w:sz w:val="28"/>
                <w:szCs w:val="28"/>
              </w:rPr>
            </w:pPr>
          </w:p>
        </w:tc>
      </w:tr>
      <w:tr w:rsidR="006F310C" w:rsidRPr="0090526B" w14:paraId="6D9A592F" w14:textId="77777777" w:rsidTr="00F91F8C">
        <w:trPr>
          <w:trHeight w:val="281"/>
        </w:trPr>
        <w:tc>
          <w:tcPr>
            <w:tcW w:w="2263" w:type="dxa"/>
            <w:tcBorders>
              <w:top w:val="single" w:sz="4" w:space="0" w:color="auto"/>
              <w:left w:val="single" w:sz="4" w:space="0" w:color="auto"/>
              <w:bottom w:val="single" w:sz="4" w:space="0" w:color="auto"/>
              <w:right w:val="single" w:sz="4" w:space="0" w:color="auto"/>
            </w:tcBorders>
            <w:hideMark/>
          </w:tcPr>
          <w:p w14:paraId="0E1A6460"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5.3. pašvaldību budžets</w:t>
            </w:r>
          </w:p>
        </w:tc>
        <w:tc>
          <w:tcPr>
            <w:tcW w:w="1141" w:type="dxa"/>
            <w:vMerge/>
            <w:tcBorders>
              <w:left w:val="single" w:sz="4" w:space="0" w:color="auto"/>
              <w:bottom w:val="single" w:sz="4" w:space="0" w:color="auto"/>
              <w:right w:val="single" w:sz="4" w:space="0" w:color="auto"/>
            </w:tcBorders>
            <w:hideMark/>
          </w:tcPr>
          <w:p w14:paraId="2589725F" w14:textId="77777777" w:rsidR="006F310C" w:rsidRPr="0090526B" w:rsidRDefault="006F310C">
            <w:pPr>
              <w:spacing w:after="0" w:line="240" w:lineRule="auto"/>
              <w:jc w:val="center"/>
              <w:rPr>
                <w:rFonts w:ascii="Times New Roman" w:eastAsia="Arial Unicode MS" w:hAnsi="Times New Roman"/>
                <w:sz w:val="28"/>
                <w:szCs w:val="28"/>
              </w:rPr>
            </w:pPr>
          </w:p>
        </w:tc>
        <w:tc>
          <w:tcPr>
            <w:tcW w:w="1303" w:type="dxa"/>
            <w:tcBorders>
              <w:top w:val="single" w:sz="4" w:space="0" w:color="auto"/>
              <w:left w:val="single" w:sz="4" w:space="0" w:color="auto"/>
              <w:bottom w:val="single" w:sz="4" w:space="0" w:color="auto"/>
              <w:right w:val="single" w:sz="4" w:space="0" w:color="auto"/>
            </w:tcBorders>
            <w:hideMark/>
          </w:tcPr>
          <w:p w14:paraId="24F56288" w14:textId="77777777" w:rsidR="006F310C" w:rsidRPr="0090526B" w:rsidRDefault="006F310C">
            <w:pPr>
              <w:spacing w:after="0" w:line="240" w:lineRule="auto"/>
              <w:jc w:val="center"/>
              <w:rPr>
                <w:rFonts w:ascii="Times New Roman" w:eastAsia="Arial Unicode MS" w:hAnsi="Times New Roman"/>
                <w:sz w:val="28"/>
                <w:szCs w:val="28"/>
              </w:rPr>
            </w:pPr>
          </w:p>
        </w:tc>
        <w:tc>
          <w:tcPr>
            <w:tcW w:w="1387" w:type="dxa"/>
            <w:tcBorders>
              <w:top w:val="single" w:sz="4" w:space="0" w:color="auto"/>
              <w:left w:val="single" w:sz="4" w:space="0" w:color="auto"/>
              <w:bottom w:val="single" w:sz="4" w:space="0" w:color="auto"/>
              <w:right w:val="single" w:sz="4" w:space="0" w:color="auto"/>
            </w:tcBorders>
            <w:hideMark/>
          </w:tcPr>
          <w:p w14:paraId="74D1C1D6" w14:textId="77777777" w:rsidR="006F310C" w:rsidRPr="0090526B" w:rsidRDefault="006F310C">
            <w:pPr>
              <w:spacing w:after="0" w:line="240" w:lineRule="auto"/>
              <w:jc w:val="center"/>
              <w:rPr>
                <w:rFonts w:ascii="Times New Roman" w:eastAsia="Times New Roman" w:hAnsi="Times New Roman"/>
                <w:sz w:val="28"/>
                <w:szCs w:val="28"/>
              </w:rPr>
            </w:pPr>
          </w:p>
        </w:tc>
        <w:tc>
          <w:tcPr>
            <w:tcW w:w="1562" w:type="dxa"/>
            <w:tcBorders>
              <w:top w:val="single" w:sz="4" w:space="0" w:color="auto"/>
              <w:left w:val="single" w:sz="4" w:space="0" w:color="auto"/>
              <w:bottom w:val="single" w:sz="4" w:space="0" w:color="auto"/>
              <w:right w:val="single" w:sz="4" w:space="0" w:color="auto"/>
            </w:tcBorders>
            <w:hideMark/>
          </w:tcPr>
          <w:p w14:paraId="2E06250E" w14:textId="77777777" w:rsidR="006F310C" w:rsidRPr="0090526B" w:rsidRDefault="006F310C">
            <w:pPr>
              <w:spacing w:after="0" w:line="240" w:lineRule="auto"/>
              <w:jc w:val="center"/>
              <w:rPr>
                <w:rFonts w:ascii="Times New Roman" w:eastAsia="Times New Roman" w:hAnsi="Times New Roman"/>
                <w:sz w:val="28"/>
                <w:szCs w:val="28"/>
              </w:rPr>
            </w:pPr>
          </w:p>
        </w:tc>
        <w:tc>
          <w:tcPr>
            <w:tcW w:w="1563" w:type="dxa"/>
            <w:tcBorders>
              <w:top w:val="single" w:sz="4" w:space="0" w:color="auto"/>
              <w:left w:val="single" w:sz="4" w:space="0" w:color="auto"/>
              <w:bottom w:val="single" w:sz="4" w:space="0" w:color="auto"/>
              <w:right w:val="single" w:sz="4" w:space="0" w:color="auto"/>
            </w:tcBorders>
            <w:hideMark/>
          </w:tcPr>
          <w:p w14:paraId="3CC85CBB" w14:textId="77777777" w:rsidR="006F310C" w:rsidRPr="0090526B" w:rsidRDefault="006F310C">
            <w:pPr>
              <w:spacing w:after="0" w:line="240" w:lineRule="auto"/>
              <w:jc w:val="center"/>
              <w:rPr>
                <w:rFonts w:ascii="Times New Roman" w:eastAsia="Times New Roman" w:hAnsi="Times New Roman"/>
                <w:sz w:val="28"/>
                <w:szCs w:val="28"/>
              </w:rPr>
            </w:pPr>
          </w:p>
        </w:tc>
      </w:tr>
      <w:tr w:rsidR="006F310C" w:rsidRPr="0090526B" w14:paraId="79768198" w14:textId="77777777" w:rsidTr="004C2581">
        <w:tc>
          <w:tcPr>
            <w:tcW w:w="2263" w:type="dxa"/>
            <w:tcBorders>
              <w:top w:val="single" w:sz="4" w:space="0" w:color="auto"/>
              <w:left w:val="single" w:sz="4" w:space="0" w:color="auto"/>
              <w:bottom w:val="single" w:sz="4" w:space="0" w:color="auto"/>
              <w:right w:val="single" w:sz="4" w:space="0" w:color="auto"/>
            </w:tcBorders>
            <w:hideMark/>
          </w:tcPr>
          <w:p w14:paraId="555C4574"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6. Detalizēts ieņēmumu un izdevumu aprēķins (ja nepie</w:t>
            </w:r>
            <w:r w:rsidRPr="0090526B">
              <w:rPr>
                <w:rFonts w:ascii="Times New Roman" w:eastAsia="Times New Roman" w:hAnsi="Times New Roman"/>
                <w:sz w:val="28"/>
                <w:szCs w:val="28"/>
              </w:rPr>
              <w:softHyphen/>
              <w:t>ciešams, detalizētu ieņēmumu un izdevumu aprēķinu var pie</w:t>
            </w:r>
            <w:r w:rsidRPr="0090526B">
              <w:rPr>
                <w:rFonts w:ascii="Times New Roman" w:eastAsia="Times New Roman" w:hAnsi="Times New Roman"/>
                <w:sz w:val="28"/>
                <w:szCs w:val="28"/>
              </w:rPr>
              <w:softHyphen/>
              <w:t>vienot anotācijas pielikumā):</w:t>
            </w:r>
          </w:p>
        </w:tc>
        <w:tc>
          <w:tcPr>
            <w:tcW w:w="6956" w:type="dxa"/>
            <w:gridSpan w:val="5"/>
            <w:vMerge w:val="restart"/>
            <w:tcBorders>
              <w:top w:val="single" w:sz="4" w:space="0" w:color="auto"/>
              <w:left w:val="single" w:sz="4" w:space="0" w:color="auto"/>
              <w:bottom w:val="single" w:sz="4" w:space="0" w:color="auto"/>
              <w:right w:val="single" w:sz="4" w:space="0" w:color="auto"/>
            </w:tcBorders>
            <w:vAlign w:val="center"/>
          </w:tcPr>
          <w:p w14:paraId="1C996895" w14:textId="40925D75" w:rsidR="00862FC9" w:rsidRPr="0090526B" w:rsidRDefault="00862FC9" w:rsidP="00862FC9">
            <w:pPr>
              <w:pStyle w:val="ListParagraph"/>
              <w:numPr>
                <w:ilvl w:val="2"/>
                <w:numId w:val="10"/>
              </w:numPr>
              <w:spacing w:after="0" w:line="240" w:lineRule="auto"/>
              <w:ind w:left="359" w:right="57" w:hanging="283"/>
              <w:jc w:val="both"/>
              <w:rPr>
                <w:rFonts w:ascii="Times New Roman" w:hAnsi="Times New Roman"/>
                <w:sz w:val="28"/>
                <w:szCs w:val="28"/>
                <w:shd w:val="clear" w:color="auto" w:fill="FFFFFF"/>
              </w:rPr>
            </w:pPr>
            <w:r w:rsidRPr="0090526B">
              <w:rPr>
                <w:rFonts w:ascii="Times New Roman" w:hAnsi="Times New Roman"/>
                <w:sz w:val="28"/>
                <w:szCs w:val="28"/>
              </w:rPr>
              <w:t xml:space="preserve">SAM pieejamais kopējais attiecināmais finansējums vienošanās par projekta īstenošanu slēgšanai, ir </w:t>
            </w:r>
            <w:r w:rsidR="003E778B" w:rsidRPr="0090526B">
              <w:rPr>
                <w:rFonts w:ascii="Times New Roman" w:hAnsi="Times New Roman"/>
                <w:sz w:val="28"/>
                <w:szCs w:val="28"/>
              </w:rPr>
              <w:t>12 132 050 </w:t>
            </w:r>
            <w:r w:rsidR="003E778B" w:rsidRPr="0090526B">
              <w:rPr>
                <w:rFonts w:ascii="Times New Roman" w:hAnsi="Times New Roman"/>
                <w:bCs/>
                <w:i/>
                <w:sz w:val="28"/>
                <w:szCs w:val="28"/>
              </w:rPr>
              <w:t>euro</w:t>
            </w:r>
            <w:r w:rsidRPr="0090526B">
              <w:rPr>
                <w:rFonts w:ascii="Times New Roman" w:hAnsi="Times New Roman"/>
                <w:sz w:val="28"/>
                <w:szCs w:val="28"/>
              </w:rPr>
              <w:t xml:space="preserve">, tai skaitā </w:t>
            </w:r>
            <w:r w:rsidR="00C20A19">
              <w:rPr>
                <w:rFonts w:ascii="Times New Roman" w:eastAsia="Times New Roman" w:hAnsi="Times New Roman"/>
                <w:sz w:val="28"/>
                <w:szCs w:val="28"/>
                <w:lang w:eastAsia="lv-LV" w:bidi="lo-LA"/>
              </w:rPr>
              <w:t>ESF</w:t>
            </w:r>
            <w:r w:rsidRPr="0090526B">
              <w:rPr>
                <w:rFonts w:ascii="Times New Roman" w:hAnsi="Times New Roman"/>
                <w:bCs/>
                <w:sz w:val="28"/>
                <w:szCs w:val="28"/>
              </w:rPr>
              <w:t xml:space="preserve"> </w:t>
            </w:r>
            <w:r w:rsidRPr="0090526B">
              <w:rPr>
                <w:rFonts w:ascii="Times New Roman" w:hAnsi="Times New Roman"/>
                <w:sz w:val="28"/>
                <w:szCs w:val="28"/>
              </w:rPr>
              <w:t>finansējums  10 312 242 </w:t>
            </w:r>
            <w:r w:rsidRPr="0090526B">
              <w:rPr>
                <w:rFonts w:ascii="Times New Roman" w:hAnsi="Times New Roman"/>
                <w:bCs/>
                <w:i/>
                <w:sz w:val="28"/>
                <w:szCs w:val="28"/>
              </w:rPr>
              <w:t>euro</w:t>
            </w:r>
            <w:r w:rsidRPr="0090526B">
              <w:rPr>
                <w:rFonts w:ascii="Times New Roman" w:hAnsi="Times New Roman"/>
                <w:sz w:val="28"/>
                <w:szCs w:val="28"/>
              </w:rPr>
              <w:t xml:space="preserve">, valsts budžeta </w:t>
            </w:r>
            <w:r w:rsidRPr="0090526B">
              <w:rPr>
                <w:rFonts w:ascii="Times New Roman" w:eastAsia="Times New Roman" w:hAnsi="Times New Roman"/>
                <w:sz w:val="28"/>
                <w:szCs w:val="28"/>
                <w:lang w:eastAsia="lv-LV" w:bidi="lo-LA"/>
              </w:rPr>
              <w:t xml:space="preserve">(turpmāk – VB) </w:t>
            </w:r>
            <w:r w:rsidRPr="0090526B">
              <w:rPr>
                <w:rFonts w:ascii="Times New Roman" w:hAnsi="Times New Roman"/>
                <w:sz w:val="28"/>
                <w:szCs w:val="28"/>
              </w:rPr>
              <w:t xml:space="preserve"> līdzfinansējums </w:t>
            </w:r>
            <w:r w:rsidR="003E778B" w:rsidRPr="0090526B">
              <w:rPr>
                <w:rFonts w:ascii="Times New Roman" w:hAnsi="Times New Roman"/>
                <w:sz w:val="28"/>
                <w:szCs w:val="28"/>
              </w:rPr>
              <w:t>1 819</w:t>
            </w:r>
            <w:r w:rsidR="0054332D" w:rsidRPr="0090526B">
              <w:rPr>
                <w:rFonts w:ascii="Times New Roman" w:hAnsi="Times New Roman"/>
                <w:sz w:val="28"/>
                <w:szCs w:val="28"/>
              </w:rPr>
              <w:t> </w:t>
            </w:r>
            <w:r w:rsidR="003E778B" w:rsidRPr="0090526B">
              <w:rPr>
                <w:rFonts w:ascii="Times New Roman" w:hAnsi="Times New Roman"/>
                <w:sz w:val="28"/>
                <w:szCs w:val="28"/>
              </w:rPr>
              <w:t>808</w:t>
            </w:r>
            <w:r w:rsidR="0054332D" w:rsidRPr="0090526B">
              <w:rPr>
                <w:rFonts w:ascii="Times New Roman" w:hAnsi="Times New Roman"/>
                <w:sz w:val="28"/>
                <w:szCs w:val="28"/>
              </w:rPr>
              <w:t xml:space="preserve"> </w:t>
            </w:r>
            <w:r w:rsidRPr="0090526B">
              <w:rPr>
                <w:rFonts w:ascii="Times New Roman" w:hAnsi="Times New Roman"/>
                <w:bCs/>
                <w:i/>
                <w:sz w:val="28"/>
                <w:szCs w:val="28"/>
              </w:rPr>
              <w:t xml:space="preserve">euro. </w:t>
            </w:r>
            <w:r w:rsidRPr="0090526B">
              <w:rPr>
                <w:rFonts w:ascii="Times New Roman" w:eastAsia="Times New Roman" w:hAnsi="Times New Roman"/>
                <w:sz w:val="28"/>
                <w:szCs w:val="28"/>
                <w:lang w:eastAsia="lv-LV" w:bidi="lo-LA"/>
              </w:rPr>
              <w:t>Budžeta ieņēmumi ir finansējuma ESF daļa 85 procentu apmērā no projekta attiecināmām izmaksām.</w:t>
            </w:r>
          </w:p>
          <w:p w14:paraId="0AC1C1F7" w14:textId="532F9838" w:rsidR="00862FC9" w:rsidRPr="0090526B" w:rsidRDefault="00862FC9" w:rsidP="00DC0949">
            <w:pPr>
              <w:pStyle w:val="ListParagraph"/>
              <w:numPr>
                <w:ilvl w:val="2"/>
                <w:numId w:val="10"/>
              </w:numPr>
              <w:spacing w:after="0" w:line="240" w:lineRule="auto"/>
              <w:ind w:left="359" w:right="57" w:hanging="283"/>
              <w:jc w:val="both"/>
              <w:rPr>
                <w:rFonts w:ascii="Times New Roman" w:hAnsi="Times New Roman"/>
                <w:color w:val="000000" w:themeColor="text1"/>
                <w:sz w:val="28"/>
                <w:szCs w:val="28"/>
                <w:shd w:val="clear" w:color="auto" w:fill="FFFFFF"/>
              </w:rPr>
            </w:pPr>
            <w:r w:rsidRPr="0090526B">
              <w:rPr>
                <w:rFonts w:ascii="Times New Roman" w:hAnsi="Times New Roman"/>
                <w:color w:val="000000" w:themeColor="text1"/>
                <w:sz w:val="28"/>
                <w:szCs w:val="28"/>
              </w:rPr>
              <w:t>No 2019.gada 1.janvāra atbildīgā iestāde pēc Eiropas Komisijas lēmuma var ierosināt palielināt specifiskā atbalsta projektā noteikto attiecināmo izmaksu kopsummu līdz 12 936 510 </w:t>
            </w:r>
            <w:r w:rsidRPr="0090526B">
              <w:rPr>
                <w:rFonts w:ascii="Times New Roman" w:hAnsi="Times New Roman"/>
                <w:iCs/>
                <w:color w:val="000000" w:themeColor="text1"/>
                <w:sz w:val="28"/>
                <w:szCs w:val="28"/>
              </w:rPr>
              <w:t>euro</w:t>
            </w:r>
            <w:r w:rsidR="009D7287" w:rsidRPr="0090526B">
              <w:rPr>
                <w:rFonts w:ascii="Times New Roman" w:hAnsi="Times New Roman"/>
                <w:iCs/>
                <w:color w:val="000000" w:themeColor="text1"/>
                <w:sz w:val="28"/>
                <w:szCs w:val="28"/>
              </w:rPr>
              <w:t>, attiecīgi palielinot</w:t>
            </w:r>
            <w:r w:rsidR="00DC0949" w:rsidRPr="0090526B">
              <w:rPr>
                <w:rFonts w:ascii="Times New Roman" w:hAnsi="Times New Roman"/>
                <w:color w:val="000000" w:themeColor="text1"/>
                <w:sz w:val="28"/>
                <w:szCs w:val="28"/>
              </w:rPr>
              <w:t xml:space="preserve"> </w:t>
            </w:r>
            <w:r w:rsidR="00DC0949" w:rsidRPr="0090526B">
              <w:rPr>
                <w:rFonts w:ascii="Times New Roman" w:hAnsi="Times New Roman"/>
                <w:iCs/>
                <w:color w:val="000000" w:themeColor="text1"/>
                <w:sz w:val="28"/>
                <w:szCs w:val="28"/>
              </w:rPr>
              <w:t xml:space="preserve">ESF finansējuma daļu par SAM </w:t>
            </w:r>
            <w:r w:rsidR="00DC0949" w:rsidRPr="0090526B">
              <w:rPr>
                <w:rFonts w:ascii="Times New Roman" w:hAnsi="Times New Roman"/>
                <w:color w:val="000000" w:themeColor="text1"/>
                <w:sz w:val="28"/>
                <w:szCs w:val="28"/>
              </w:rPr>
              <w:t xml:space="preserve">noteiktās finanšu rezerves apmēru, kas 683 791 </w:t>
            </w:r>
            <w:r w:rsidR="00DC0949" w:rsidRPr="0090526B">
              <w:rPr>
                <w:rFonts w:ascii="Times New Roman" w:hAnsi="Times New Roman"/>
                <w:iCs/>
                <w:color w:val="000000" w:themeColor="text1"/>
                <w:sz w:val="28"/>
                <w:szCs w:val="28"/>
              </w:rPr>
              <w:t>euro</w:t>
            </w:r>
            <w:r w:rsidR="00DC0949" w:rsidRPr="0090526B">
              <w:rPr>
                <w:rFonts w:ascii="Times New Roman" w:hAnsi="Times New Roman"/>
                <w:color w:val="000000" w:themeColor="text1"/>
                <w:sz w:val="28"/>
                <w:szCs w:val="28"/>
              </w:rPr>
              <w:t>.</w:t>
            </w:r>
          </w:p>
          <w:p w14:paraId="0F86679B" w14:textId="08512C7B" w:rsidR="00AE0237" w:rsidRPr="0090526B" w:rsidRDefault="00CC24BA" w:rsidP="004C2581">
            <w:pPr>
              <w:spacing w:after="0" w:line="240" w:lineRule="auto"/>
              <w:jc w:val="both"/>
              <w:rPr>
                <w:rFonts w:ascii="Times New Roman" w:eastAsia="Times New Roman" w:hAnsi="Times New Roman"/>
                <w:sz w:val="28"/>
                <w:szCs w:val="28"/>
                <w:lang w:eastAsia="lv-LV" w:bidi="lo-LA"/>
              </w:rPr>
            </w:pPr>
            <w:r w:rsidRPr="0090526B">
              <w:rPr>
                <w:rFonts w:ascii="Times New Roman" w:eastAsia="Times New Roman" w:hAnsi="Times New Roman"/>
                <w:sz w:val="28"/>
                <w:szCs w:val="28"/>
                <w:lang w:eastAsia="lv-LV" w:bidi="lo-LA"/>
              </w:rPr>
              <w:lastRenderedPageBreak/>
              <w:t>Projektu plānots ieviest no 201</w:t>
            </w:r>
            <w:r w:rsidR="001502B2" w:rsidRPr="0090526B">
              <w:rPr>
                <w:rFonts w:ascii="Times New Roman" w:eastAsia="Times New Roman" w:hAnsi="Times New Roman"/>
                <w:sz w:val="28"/>
                <w:szCs w:val="28"/>
                <w:lang w:eastAsia="lv-LV" w:bidi="lo-LA"/>
              </w:rPr>
              <w:t>6</w:t>
            </w:r>
            <w:r w:rsidR="008733BA">
              <w:rPr>
                <w:rFonts w:ascii="Times New Roman" w:eastAsia="Times New Roman" w:hAnsi="Times New Roman"/>
                <w:sz w:val="28"/>
                <w:szCs w:val="28"/>
                <w:lang w:eastAsia="lv-LV" w:bidi="lo-LA"/>
              </w:rPr>
              <w:t>.</w:t>
            </w:r>
            <w:r w:rsidRPr="0090526B">
              <w:rPr>
                <w:rFonts w:ascii="Times New Roman" w:eastAsia="Times New Roman" w:hAnsi="Times New Roman"/>
                <w:sz w:val="28"/>
                <w:szCs w:val="28"/>
                <w:lang w:eastAsia="lv-LV" w:bidi="lo-LA"/>
              </w:rPr>
              <w:t>gada I</w:t>
            </w:r>
            <w:r w:rsidR="00DA619A">
              <w:rPr>
                <w:rFonts w:ascii="Times New Roman" w:eastAsia="Times New Roman" w:hAnsi="Times New Roman"/>
                <w:sz w:val="28"/>
                <w:szCs w:val="28"/>
                <w:lang w:eastAsia="lv-LV" w:bidi="lo-LA"/>
              </w:rPr>
              <w:t>I</w:t>
            </w:r>
            <w:r w:rsidR="006F310C" w:rsidRPr="0090526B">
              <w:rPr>
                <w:rFonts w:ascii="Times New Roman" w:eastAsia="Times New Roman" w:hAnsi="Times New Roman"/>
                <w:sz w:val="28"/>
                <w:szCs w:val="28"/>
                <w:lang w:eastAsia="lv-LV" w:bidi="lo-LA"/>
              </w:rPr>
              <w:t xml:space="preserve"> ceturkšņa līdz 20</w:t>
            </w:r>
            <w:r w:rsidRPr="0090526B">
              <w:rPr>
                <w:rFonts w:ascii="Times New Roman" w:eastAsia="Times New Roman" w:hAnsi="Times New Roman"/>
                <w:sz w:val="28"/>
                <w:szCs w:val="28"/>
                <w:lang w:eastAsia="lv-LV" w:bidi="lo-LA"/>
              </w:rPr>
              <w:t>2</w:t>
            </w:r>
            <w:r w:rsidR="001502B2" w:rsidRPr="0090526B">
              <w:rPr>
                <w:rFonts w:ascii="Times New Roman" w:eastAsia="Times New Roman" w:hAnsi="Times New Roman"/>
                <w:sz w:val="28"/>
                <w:szCs w:val="28"/>
                <w:lang w:eastAsia="lv-LV" w:bidi="lo-LA"/>
              </w:rPr>
              <w:t>1</w:t>
            </w:r>
            <w:r w:rsidR="006F310C" w:rsidRPr="0090526B">
              <w:rPr>
                <w:rFonts w:ascii="Times New Roman" w:eastAsia="Times New Roman" w:hAnsi="Times New Roman"/>
                <w:sz w:val="28"/>
                <w:szCs w:val="28"/>
                <w:lang w:eastAsia="lv-LV" w:bidi="lo-LA"/>
              </w:rPr>
              <w:t>.gada IV ceturksnim. 201</w:t>
            </w:r>
            <w:r w:rsidR="001502B2" w:rsidRPr="0090526B">
              <w:rPr>
                <w:rFonts w:ascii="Times New Roman" w:eastAsia="Times New Roman" w:hAnsi="Times New Roman"/>
                <w:sz w:val="28"/>
                <w:szCs w:val="28"/>
                <w:lang w:eastAsia="lv-LV" w:bidi="lo-LA"/>
              </w:rPr>
              <w:t>6</w:t>
            </w:r>
            <w:r w:rsidR="006F310C" w:rsidRPr="0090526B">
              <w:rPr>
                <w:rFonts w:ascii="Times New Roman" w:eastAsia="Times New Roman" w:hAnsi="Times New Roman"/>
                <w:sz w:val="28"/>
                <w:szCs w:val="28"/>
                <w:lang w:eastAsia="lv-LV" w:bidi="lo-LA"/>
              </w:rPr>
              <w:t xml:space="preserve">.gadā projekta īstenošanai būs nepieciešams finansējums </w:t>
            </w:r>
            <w:r w:rsidR="00F96378" w:rsidRPr="0090526B">
              <w:rPr>
                <w:rFonts w:ascii="Times New Roman" w:eastAsia="Times New Roman" w:hAnsi="Times New Roman"/>
                <w:sz w:val="28"/>
                <w:szCs w:val="28"/>
                <w:lang w:eastAsia="lv-LV" w:bidi="lo-LA"/>
              </w:rPr>
              <w:t>6</w:t>
            </w:r>
            <w:r w:rsidR="003C073C" w:rsidRPr="0090526B">
              <w:rPr>
                <w:rFonts w:ascii="Times New Roman" w:eastAsia="Times New Roman" w:hAnsi="Times New Roman"/>
                <w:sz w:val="28"/>
                <w:szCs w:val="28"/>
                <w:lang w:eastAsia="lv-LV" w:bidi="lo-LA"/>
              </w:rPr>
              <w:t>%</w:t>
            </w:r>
            <w:r w:rsidR="006F310C" w:rsidRPr="0090526B">
              <w:rPr>
                <w:rFonts w:ascii="Times New Roman" w:eastAsia="Times New Roman" w:hAnsi="Times New Roman"/>
                <w:sz w:val="28"/>
                <w:szCs w:val="28"/>
                <w:lang w:eastAsia="lv-LV" w:bidi="lo-LA"/>
              </w:rPr>
              <w:t xml:space="preserve"> apmērā no kop</w:t>
            </w:r>
            <w:r w:rsidRPr="0090526B">
              <w:rPr>
                <w:rFonts w:ascii="Times New Roman" w:eastAsia="Times New Roman" w:hAnsi="Times New Roman"/>
                <w:sz w:val="28"/>
                <w:szCs w:val="28"/>
                <w:lang w:eastAsia="lv-LV" w:bidi="lo-LA"/>
              </w:rPr>
              <w:t xml:space="preserve">ējā finansējuma, </w:t>
            </w:r>
            <w:r w:rsidR="00AA03C3" w:rsidRPr="0090526B">
              <w:rPr>
                <w:rFonts w:ascii="Times New Roman" w:eastAsia="Times New Roman" w:hAnsi="Times New Roman"/>
                <w:sz w:val="28"/>
                <w:szCs w:val="28"/>
                <w:lang w:eastAsia="lv-LV" w:bidi="lo-LA"/>
              </w:rPr>
              <w:t>201</w:t>
            </w:r>
            <w:r w:rsidR="00F96378" w:rsidRPr="0090526B">
              <w:rPr>
                <w:rFonts w:ascii="Times New Roman" w:eastAsia="Times New Roman" w:hAnsi="Times New Roman"/>
                <w:sz w:val="28"/>
                <w:szCs w:val="28"/>
                <w:lang w:eastAsia="lv-LV" w:bidi="lo-LA"/>
              </w:rPr>
              <w:t>7</w:t>
            </w:r>
            <w:r w:rsidR="00AA03C3" w:rsidRPr="0090526B">
              <w:rPr>
                <w:rFonts w:ascii="Times New Roman" w:eastAsia="Times New Roman" w:hAnsi="Times New Roman"/>
                <w:sz w:val="28"/>
                <w:szCs w:val="28"/>
                <w:lang w:eastAsia="lv-LV" w:bidi="lo-LA"/>
              </w:rPr>
              <w:t xml:space="preserve">.gadā plānoti </w:t>
            </w:r>
            <w:r w:rsidR="00F96378" w:rsidRPr="0090526B">
              <w:rPr>
                <w:rFonts w:ascii="Times New Roman" w:eastAsia="Times New Roman" w:hAnsi="Times New Roman"/>
                <w:sz w:val="28"/>
                <w:szCs w:val="28"/>
                <w:lang w:eastAsia="lv-LV" w:bidi="lo-LA"/>
              </w:rPr>
              <w:t>19</w:t>
            </w:r>
            <w:r w:rsidR="00AA03C3" w:rsidRPr="0090526B">
              <w:rPr>
                <w:rFonts w:ascii="Times New Roman" w:eastAsia="Times New Roman" w:hAnsi="Times New Roman"/>
                <w:sz w:val="28"/>
                <w:szCs w:val="28"/>
                <w:lang w:eastAsia="lv-LV" w:bidi="lo-LA"/>
              </w:rPr>
              <w:t xml:space="preserve">%, </w:t>
            </w:r>
            <w:r w:rsidR="00F96378" w:rsidRPr="0090526B">
              <w:rPr>
                <w:rFonts w:ascii="Times New Roman" w:eastAsia="Times New Roman" w:hAnsi="Times New Roman"/>
                <w:sz w:val="28"/>
                <w:szCs w:val="28"/>
                <w:lang w:eastAsia="lv-LV" w:bidi="lo-LA"/>
              </w:rPr>
              <w:t>2018</w:t>
            </w:r>
            <w:r w:rsidR="00AA03C3" w:rsidRPr="0090526B">
              <w:rPr>
                <w:rFonts w:ascii="Times New Roman" w:eastAsia="Times New Roman" w:hAnsi="Times New Roman"/>
                <w:sz w:val="28"/>
                <w:szCs w:val="28"/>
                <w:lang w:eastAsia="lv-LV" w:bidi="lo-LA"/>
              </w:rPr>
              <w:t xml:space="preserve">.gadā </w:t>
            </w:r>
            <w:r w:rsidR="00F96378" w:rsidRPr="0090526B">
              <w:rPr>
                <w:rFonts w:ascii="Times New Roman" w:eastAsia="Times New Roman" w:hAnsi="Times New Roman"/>
                <w:sz w:val="28"/>
                <w:szCs w:val="28"/>
                <w:lang w:eastAsia="lv-LV" w:bidi="lo-LA"/>
              </w:rPr>
              <w:t>26</w:t>
            </w:r>
            <w:r w:rsidR="00AA03C3" w:rsidRPr="0090526B">
              <w:rPr>
                <w:rFonts w:ascii="Times New Roman" w:eastAsia="Times New Roman" w:hAnsi="Times New Roman"/>
                <w:sz w:val="28"/>
                <w:szCs w:val="28"/>
                <w:lang w:eastAsia="lv-LV" w:bidi="lo-LA"/>
              </w:rPr>
              <w:t xml:space="preserve">%, </w:t>
            </w:r>
            <w:r w:rsidR="00F96378" w:rsidRPr="0090526B">
              <w:rPr>
                <w:rFonts w:ascii="Times New Roman" w:eastAsia="Times New Roman" w:hAnsi="Times New Roman"/>
                <w:sz w:val="28"/>
                <w:szCs w:val="28"/>
                <w:lang w:eastAsia="lv-LV" w:bidi="lo-LA"/>
              </w:rPr>
              <w:t>2019</w:t>
            </w:r>
            <w:r w:rsidR="00AA03C3" w:rsidRPr="0090526B">
              <w:rPr>
                <w:rFonts w:ascii="Times New Roman" w:eastAsia="Times New Roman" w:hAnsi="Times New Roman"/>
                <w:sz w:val="28"/>
                <w:szCs w:val="28"/>
                <w:lang w:eastAsia="lv-LV" w:bidi="lo-LA"/>
              </w:rPr>
              <w:t xml:space="preserve">.gadā </w:t>
            </w:r>
            <w:r w:rsidR="00F96378" w:rsidRPr="0090526B">
              <w:rPr>
                <w:rFonts w:ascii="Times New Roman" w:eastAsia="Times New Roman" w:hAnsi="Times New Roman"/>
                <w:sz w:val="28"/>
                <w:szCs w:val="28"/>
                <w:lang w:eastAsia="lv-LV" w:bidi="lo-LA"/>
              </w:rPr>
              <w:t>21</w:t>
            </w:r>
            <w:r w:rsidR="00AA03C3" w:rsidRPr="0090526B">
              <w:rPr>
                <w:rFonts w:ascii="Times New Roman" w:eastAsia="Times New Roman" w:hAnsi="Times New Roman"/>
                <w:sz w:val="28"/>
                <w:szCs w:val="28"/>
                <w:lang w:eastAsia="lv-LV" w:bidi="lo-LA"/>
              </w:rPr>
              <w:t xml:space="preserve">%, </w:t>
            </w:r>
            <w:r w:rsidR="00F96378" w:rsidRPr="0090526B">
              <w:rPr>
                <w:rFonts w:ascii="Times New Roman" w:eastAsia="Times New Roman" w:hAnsi="Times New Roman"/>
                <w:sz w:val="28"/>
                <w:szCs w:val="28"/>
                <w:lang w:eastAsia="lv-LV" w:bidi="lo-LA"/>
              </w:rPr>
              <w:t>2020</w:t>
            </w:r>
            <w:r w:rsidR="00AA03C3" w:rsidRPr="0090526B">
              <w:rPr>
                <w:rFonts w:ascii="Times New Roman" w:eastAsia="Times New Roman" w:hAnsi="Times New Roman"/>
                <w:sz w:val="28"/>
                <w:szCs w:val="28"/>
                <w:lang w:eastAsia="lv-LV" w:bidi="lo-LA"/>
              </w:rPr>
              <w:t xml:space="preserve">.gadā </w:t>
            </w:r>
            <w:r w:rsidR="00F96378" w:rsidRPr="0090526B">
              <w:rPr>
                <w:rFonts w:ascii="Times New Roman" w:eastAsia="Times New Roman" w:hAnsi="Times New Roman"/>
                <w:sz w:val="28"/>
                <w:szCs w:val="28"/>
                <w:lang w:eastAsia="lv-LV" w:bidi="lo-LA"/>
              </w:rPr>
              <w:t>15</w:t>
            </w:r>
            <w:r w:rsidR="00AA03C3" w:rsidRPr="0090526B">
              <w:rPr>
                <w:rFonts w:ascii="Times New Roman" w:eastAsia="Times New Roman" w:hAnsi="Times New Roman"/>
                <w:sz w:val="28"/>
                <w:szCs w:val="28"/>
                <w:lang w:eastAsia="lv-LV" w:bidi="lo-LA"/>
              </w:rPr>
              <w:t xml:space="preserve">%   un </w:t>
            </w:r>
            <w:r w:rsidR="00F96378" w:rsidRPr="0090526B">
              <w:rPr>
                <w:rFonts w:ascii="Times New Roman" w:eastAsia="Times New Roman" w:hAnsi="Times New Roman"/>
                <w:sz w:val="28"/>
                <w:szCs w:val="28"/>
                <w:lang w:eastAsia="lv-LV" w:bidi="lo-LA"/>
              </w:rPr>
              <w:t>2021</w:t>
            </w:r>
            <w:r w:rsidR="00AA03C3" w:rsidRPr="0090526B">
              <w:rPr>
                <w:rFonts w:ascii="Times New Roman" w:eastAsia="Times New Roman" w:hAnsi="Times New Roman"/>
                <w:sz w:val="28"/>
                <w:szCs w:val="28"/>
                <w:lang w:eastAsia="lv-LV" w:bidi="lo-LA"/>
              </w:rPr>
              <w:t xml:space="preserve">.gadā </w:t>
            </w:r>
            <w:r w:rsidR="00F96378" w:rsidRPr="0090526B">
              <w:rPr>
                <w:rFonts w:ascii="Times New Roman" w:eastAsia="Times New Roman" w:hAnsi="Times New Roman"/>
                <w:sz w:val="28"/>
                <w:szCs w:val="28"/>
                <w:lang w:eastAsia="lv-LV" w:bidi="lo-LA"/>
              </w:rPr>
              <w:t>13</w:t>
            </w:r>
            <w:r w:rsidR="00AA03C3" w:rsidRPr="0090526B">
              <w:rPr>
                <w:rFonts w:ascii="Times New Roman" w:eastAsia="Times New Roman" w:hAnsi="Times New Roman"/>
                <w:sz w:val="28"/>
                <w:szCs w:val="28"/>
                <w:lang w:eastAsia="lv-LV" w:bidi="lo-LA"/>
              </w:rPr>
              <w:t xml:space="preserve">% no kopējā </w:t>
            </w:r>
            <w:r w:rsidR="00AA304F" w:rsidRPr="0090526B">
              <w:rPr>
                <w:rFonts w:ascii="Times New Roman" w:eastAsia="Times New Roman" w:hAnsi="Times New Roman"/>
                <w:sz w:val="28"/>
                <w:szCs w:val="28"/>
                <w:lang w:eastAsia="lv-LV" w:bidi="lo-LA"/>
              </w:rPr>
              <w:t>SAM</w:t>
            </w:r>
            <w:r w:rsidR="00AA03C3" w:rsidRPr="0090526B">
              <w:rPr>
                <w:rFonts w:ascii="Times New Roman" w:eastAsia="Times New Roman" w:hAnsi="Times New Roman"/>
                <w:sz w:val="28"/>
                <w:szCs w:val="28"/>
                <w:lang w:eastAsia="lv-LV" w:bidi="lo-LA"/>
              </w:rPr>
              <w:t xml:space="preserve"> finansējuma. </w:t>
            </w:r>
            <w:r w:rsidR="00F96378" w:rsidRPr="0090526B">
              <w:rPr>
                <w:rFonts w:ascii="Times New Roman" w:hAnsi="Times New Roman"/>
                <w:sz w:val="28"/>
                <w:szCs w:val="28"/>
                <w:lang w:eastAsia="lv-LV" w:bidi="lo-LA"/>
              </w:rPr>
              <w:t>2016</w:t>
            </w:r>
            <w:r w:rsidR="006F310C" w:rsidRPr="0090526B">
              <w:rPr>
                <w:rFonts w:ascii="Times New Roman" w:hAnsi="Times New Roman"/>
                <w:sz w:val="28"/>
                <w:szCs w:val="28"/>
                <w:lang w:eastAsia="lv-LV" w:bidi="lo-LA"/>
              </w:rPr>
              <w:t xml:space="preserve">.gadam kopējās izmaksas indikatīvi </w:t>
            </w:r>
            <w:r w:rsidR="00F96378" w:rsidRPr="0090526B">
              <w:rPr>
                <w:rFonts w:ascii="Times New Roman" w:hAnsi="Times New Roman"/>
                <w:sz w:val="28"/>
                <w:szCs w:val="28"/>
                <w:lang w:eastAsia="lv-LV" w:bidi="lo-LA"/>
              </w:rPr>
              <w:t>773 974</w:t>
            </w:r>
            <w:r w:rsidR="00B91D8C" w:rsidRPr="0090526B">
              <w:rPr>
                <w:rFonts w:ascii="Times New Roman" w:hAnsi="Times New Roman"/>
                <w:sz w:val="28"/>
                <w:szCs w:val="28"/>
              </w:rPr>
              <w:t xml:space="preserve">  </w:t>
            </w:r>
            <w:r w:rsidR="00B91D8C" w:rsidRPr="0090526B">
              <w:rPr>
                <w:rFonts w:ascii="Times New Roman" w:hAnsi="Times New Roman"/>
                <w:i/>
                <w:sz w:val="28"/>
                <w:szCs w:val="28"/>
              </w:rPr>
              <w:t>euro</w:t>
            </w:r>
            <w:r w:rsidR="00B91D8C" w:rsidRPr="0090526B">
              <w:rPr>
                <w:rFonts w:ascii="Times New Roman" w:hAnsi="Times New Roman"/>
                <w:sz w:val="28"/>
                <w:szCs w:val="28"/>
                <w:lang w:eastAsia="lv-LV" w:bidi="lo-LA"/>
              </w:rPr>
              <w:t> </w:t>
            </w:r>
            <w:r w:rsidR="006F310C" w:rsidRPr="0090526B">
              <w:rPr>
                <w:rFonts w:ascii="Times New Roman" w:hAnsi="Times New Roman"/>
                <w:sz w:val="28"/>
                <w:szCs w:val="28"/>
                <w:lang w:eastAsia="lv-LV" w:bidi="lo-LA"/>
              </w:rPr>
              <w:t xml:space="preserve">, tai skaitā ESF finansējums </w:t>
            </w:r>
            <w:r w:rsidR="00F96378" w:rsidRPr="0090526B">
              <w:rPr>
                <w:rFonts w:ascii="Times New Roman" w:eastAsia="Arial Unicode MS" w:hAnsi="Times New Roman"/>
                <w:sz w:val="28"/>
                <w:szCs w:val="28"/>
              </w:rPr>
              <w:t>657 878</w:t>
            </w:r>
            <w:r w:rsidR="00B91D8C" w:rsidRPr="0090526B">
              <w:rPr>
                <w:rFonts w:ascii="Times New Roman" w:hAnsi="Times New Roman"/>
                <w:sz w:val="28"/>
                <w:szCs w:val="28"/>
              </w:rPr>
              <w:t xml:space="preserve">  </w:t>
            </w:r>
            <w:r w:rsidR="00B91D8C" w:rsidRPr="0090526B">
              <w:rPr>
                <w:rFonts w:ascii="Times New Roman" w:hAnsi="Times New Roman"/>
                <w:i/>
                <w:sz w:val="28"/>
                <w:szCs w:val="28"/>
              </w:rPr>
              <w:t>euro</w:t>
            </w:r>
            <w:r w:rsidRPr="0090526B">
              <w:rPr>
                <w:rFonts w:ascii="Times New Roman" w:eastAsia="Arial Unicode MS" w:hAnsi="Times New Roman"/>
                <w:sz w:val="28"/>
                <w:szCs w:val="28"/>
              </w:rPr>
              <w:t xml:space="preserve"> </w:t>
            </w:r>
            <w:r w:rsidR="006F310C" w:rsidRPr="0090526B">
              <w:rPr>
                <w:rFonts w:ascii="Times New Roman" w:hAnsi="Times New Roman"/>
                <w:sz w:val="28"/>
                <w:szCs w:val="28"/>
                <w:lang w:eastAsia="lv-LV" w:bidi="lo-LA"/>
              </w:rPr>
              <w:t xml:space="preserve">un valsts budžeta līdzfinansējums </w:t>
            </w:r>
            <w:r w:rsidR="00F96378" w:rsidRPr="0090526B">
              <w:rPr>
                <w:rFonts w:ascii="Times New Roman" w:eastAsia="Arial Unicode MS" w:hAnsi="Times New Roman"/>
                <w:sz w:val="28"/>
                <w:szCs w:val="28"/>
              </w:rPr>
              <w:t>116 096</w:t>
            </w:r>
            <w:r w:rsidR="00B91D8C" w:rsidRPr="0090526B">
              <w:rPr>
                <w:rFonts w:ascii="Times New Roman" w:hAnsi="Times New Roman"/>
                <w:sz w:val="28"/>
                <w:szCs w:val="28"/>
              </w:rPr>
              <w:t xml:space="preserve">  </w:t>
            </w:r>
            <w:r w:rsidR="00B91D8C" w:rsidRPr="0090526B">
              <w:rPr>
                <w:rFonts w:ascii="Times New Roman" w:hAnsi="Times New Roman"/>
                <w:i/>
                <w:sz w:val="28"/>
                <w:szCs w:val="28"/>
              </w:rPr>
              <w:t>euro</w:t>
            </w:r>
            <w:r w:rsidR="003D3B28" w:rsidRPr="0090526B">
              <w:rPr>
                <w:rFonts w:ascii="Times New Roman" w:hAnsi="Times New Roman"/>
                <w:sz w:val="28"/>
                <w:szCs w:val="28"/>
                <w:lang w:eastAsia="lv-LV" w:bidi="lo-LA"/>
              </w:rPr>
              <w:t xml:space="preserve">. </w:t>
            </w:r>
            <w:r w:rsidR="00C20A19">
              <w:rPr>
                <w:rFonts w:ascii="Times New Roman" w:hAnsi="Times New Roman"/>
                <w:sz w:val="28"/>
                <w:szCs w:val="28"/>
                <w:lang w:eastAsia="lv-LV" w:bidi="lo-LA"/>
              </w:rPr>
              <w:t>IZM</w:t>
            </w:r>
            <w:r w:rsidR="003D3B28" w:rsidRPr="0090526B">
              <w:rPr>
                <w:rFonts w:ascii="Times New Roman" w:hAnsi="Times New Roman"/>
                <w:sz w:val="28"/>
                <w:szCs w:val="28"/>
                <w:lang w:eastAsia="lv-LV" w:bidi="lo-LA"/>
              </w:rPr>
              <w:t xml:space="preserve"> b</w:t>
            </w:r>
            <w:r w:rsidR="006F310C" w:rsidRPr="0090526B">
              <w:rPr>
                <w:rFonts w:ascii="Times New Roman" w:hAnsi="Times New Roman"/>
                <w:sz w:val="28"/>
                <w:szCs w:val="28"/>
                <w:lang w:eastAsia="lv-LV" w:bidi="lo-LA"/>
              </w:rPr>
              <w:t xml:space="preserve">udžeta ilgtermiņa saistībās </w:t>
            </w:r>
            <w:r w:rsidR="00F96378" w:rsidRPr="0090526B">
              <w:rPr>
                <w:rFonts w:ascii="Times New Roman" w:hAnsi="Times New Roman"/>
                <w:sz w:val="28"/>
                <w:szCs w:val="28"/>
                <w:lang w:eastAsia="lv-LV" w:bidi="lo-LA"/>
              </w:rPr>
              <w:t>2016</w:t>
            </w:r>
            <w:r w:rsidR="006F310C" w:rsidRPr="0090526B">
              <w:rPr>
                <w:rFonts w:ascii="Times New Roman" w:hAnsi="Times New Roman"/>
                <w:sz w:val="28"/>
                <w:szCs w:val="28"/>
                <w:lang w:eastAsia="lv-LV" w:bidi="lo-LA"/>
              </w:rPr>
              <w:t xml:space="preserve">.gadam šobrīd finansējums projektam nav paredzēts. </w:t>
            </w:r>
            <w:r w:rsidR="00AE0237" w:rsidRPr="0090526B">
              <w:rPr>
                <w:rFonts w:ascii="Times New Roman" w:eastAsia="Times New Roman" w:hAnsi="Times New Roman"/>
                <w:sz w:val="28"/>
                <w:szCs w:val="28"/>
                <w:lang w:eastAsia="lv-LV" w:bidi="lo-LA"/>
              </w:rPr>
              <w:t>SAM projekta īstenošanai nepieciešamais finansējums 2016.gadam tiks nodrošināts atbilstoši normatīvajā aktā</w:t>
            </w:r>
            <w:r w:rsidR="00AE0237" w:rsidRPr="0090526B">
              <w:rPr>
                <w:rFonts w:ascii="Times New Roman" w:eastAsia="Times New Roman" w:hAnsi="Times New Roman"/>
                <w:sz w:val="28"/>
                <w:szCs w:val="28"/>
                <w:vertAlign w:val="superscript"/>
                <w:lang w:eastAsia="lv-LV" w:bidi="lo-LA"/>
              </w:rPr>
              <w:footnoteReference w:id="4"/>
            </w:r>
            <w:r w:rsidR="00AE0237" w:rsidRPr="0090526B">
              <w:rPr>
                <w:rFonts w:ascii="Times New Roman" w:eastAsia="Times New Roman" w:hAnsi="Times New Roman"/>
                <w:sz w:val="28"/>
                <w:szCs w:val="28"/>
                <w:lang w:eastAsia="lv-LV" w:bidi="lo-LA"/>
              </w:rPr>
              <w:t xml:space="preserve"> noteiktajai kārtībai no 74.resora ,,Gadskārtējā valsts budžeta izpildes procesā pārdalāmais finansējums” 80.00.00 programmas ,,Nesadalītais finansējums </w:t>
            </w:r>
            <w:r w:rsidR="00C20A19">
              <w:rPr>
                <w:rFonts w:ascii="Times New Roman" w:eastAsia="Times New Roman" w:hAnsi="Times New Roman"/>
                <w:sz w:val="28"/>
                <w:szCs w:val="28"/>
                <w:lang w:eastAsia="lv-LV" w:bidi="lo-LA"/>
              </w:rPr>
              <w:t>ES</w:t>
            </w:r>
            <w:r w:rsidR="00AE0237" w:rsidRPr="0090526B">
              <w:rPr>
                <w:rFonts w:ascii="Times New Roman" w:eastAsia="Times New Roman" w:hAnsi="Times New Roman"/>
                <w:sz w:val="28"/>
                <w:szCs w:val="28"/>
                <w:lang w:eastAsia="lv-LV" w:bidi="lo-LA"/>
              </w:rPr>
              <w:t xml:space="preserve"> politiku instrumentu un pārējās ārvalstu finanšu palīdzības līdzfinansēto projektu un pasākumu īstenošanai”. </w:t>
            </w:r>
          </w:p>
          <w:p w14:paraId="7D2E6E80" w14:textId="25253ED9" w:rsidR="00AE0237" w:rsidRPr="0090526B" w:rsidRDefault="00F96378" w:rsidP="0054332D">
            <w:pPr>
              <w:spacing w:after="0" w:line="240" w:lineRule="auto"/>
              <w:jc w:val="both"/>
              <w:rPr>
                <w:rFonts w:ascii="Times New Roman" w:hAnsi="Times New Roman"/>
                <w:color w:val="000000"/>
                <w:sz w:val="28"/>
                <w:szCs w:val="28"/>
              </w:rPr>
            </w:pPr>
            <w:r w:rsidRPr="0090526B">
              <w:rPr>
                <w:rFonts w:ascii="Times New Roman" w:eastAsia="Times New Roman" w:hAnsi="Times New Roman"/>
                <w:sz w:val="28"/>
                <w:szCs w:val="28"/>
                <w:u w:val="single"/>
                <w:lang w:eastAsia="lv-LV" w:bidi="lo-LA"/>
              </w:rPr>
              <w:t>2017</w:t>
            </w:r>
            <w:r w:rsidR="006F310C" w:rsidRPr="0090526B">
              <w:rPr>
                <w:rFonts w:ascii="Times New Roman" w:eastAsia="Times New Roman" w:hAnsi="Times New Roman"/>
                <w:sz w:val="28"/>
                <w:szCs w:val="28"/>
                <w:u w:val="single"/>
                <w:lang w:eastAsia="lv-LV" w:bidi="lo-LA"/>
              </w:rPr>
              <w:t>.gadam</w:t>
            </w:r>
            <w:r w:rsidR="006F310C" w:rsidRPr="0090526B">
              <w:rPr>
                <w:rFonts w:ascii="Times New Roman" w:eastAsia="Times New Roman" w:hAnsi="Times New Roman"/>
                <w:sz w:val="28"/>
                <w:szCs w:val="28"/>
                <w:lang w:eastAsia="lv-LV" w:bidi="lo-LA"/>
              </w:rPr>
              <w:t xml:space="preserve"> kopējās izmaksas indikatīvi </w:t>
            </w:r>
            <w:r w:rsidRPr="0090526B">
              <w:rPr>
                <w:rFonts w:ascii="Times New Roman" w:eastAsia="Arial Unicode MS" w:hAnsi="Times New Roman"/>
                <w:sz w:val="28"/>
                <w:szCs w:val="28"/>
              </w:rPr>
              <w:t>2 438 084</w:t>
            </w:r>
            <w:r w:rsidR="00B91D8C" w:rsidRPr="0090526B">
              <w:rPr>
                <w:rFonts w:ascii="Times New Roman" w:eastAsia="Arial Unicode MS" w:hAnsi="Times New Roman"/>
                <w:sz w:val="28"/>
                <w:szCs w:val="28"/>
              </w:rPr>
              <w:t> </w:t>
            </w:r>
            <w:r w:rsidR="00B91D8C" w:rsidRPr="0090526B">
              <w:rPr>
                <w:rFonts w:ascii="Times New Roman" w:eastAsia="Arial Unicode MS" w:hAnsi="Times New Roman"/>
                <w:i/>
                <w:sz w:val="28"/>
                <w:szCs w:val="28"/>
              </w:rPr>
              <w:t>euro</w:t>
            </w:r>
            <w:r w:rsidR="006F310C" w:rsidRPr="0090526B">
              <w:rPr>
                <w:rFonts w:ascii="Times New Roman" w:eastAsia="Times New Roman" w:hAnsi="Times New Roman"/>
                <w:sz w:val="28"/>
                <w:szCs w:val="28"/>
                <w:lang w:eastAsia="lv-LV" w:bidi="lo-LA"/>
              </w:rPr>
              <w:t xml:space="preserve">, tai skaitā ESF finansējums </w:t>
            </w:r>
            <w:r w:rsidRPr="0090526B">
              <w:rPr>
                <w:rFonts w:ascii="Times New Roman" w:eastAsia="Times New Roman" w:hAnsi="Times New Roman"/>
                <w:sz w:val="28"/>
                <w:szCs w:val="28"/>
                <w:lang w:eastAsia="lv-LV" w:bidi="lo-LA"/>
              </w:rPr>
              <w:t>2 072 372</w:t>
            </w:r>
            <w:r w:rsidR="00B91D8C" w:rsidRPr="0090526B">
              <w:rPr>
                <w:rFonts w:ascii="Times New Roman" w:eastAsia="Times New Roman" w:hAnsi="Times New Roman"/>
                <w:sz w:val="28"/>
                <w:szCs w:val="28"/>
                <w:lang w:eastAsia="lv-LV" w:bidi="lo-LA"/>
              </w:rPr>
              <w:t> </w:t>
            </w:r>
            <w:r w:rsidR="00B91D8C" w:rsidRPr="0090526B">
              <w:rPr>
                <w:rFonts w:ascii="Times New Roman" w:hAnsi="Times New Roman"/>
                <w:i/>
                <w:sz w:val="28"/>
                <w:szCs w:val="28"/>
              </w:rPr>
              <w:t>euro</w:t>
            </w:r>
            <w:r w:rsidR="00B91D8C" w:rsidRPr="0090526B">
              <w:rPr>
                <w:rFonts w:ascii="Times New Roman" w:eastAsia="Times New Roman" w:hAnsi="Times New Roman"/>
                <w:sz w:val="28"/>
                <w:szCs w:val="28"/>
                <w:lang w:eastAsia="lv-LV" w:bidi="lo-LA"/>
              </w:rPr>
              <w:t xml:space="preserve"> </w:t>
            </w:r>
            <w:r w:rsidR="006F310C" w:rsidRPr="0090526B">
              <w:rPr>
                <w:rFonts w:ascii="Times New Roman" w:eastAsia="Times New Roman" w:hAnsi="Times New Roman"/>
                <w:sz w:val="28"/>
                <w:szCs w:val="28"/>
                <w:lang w:eastAsia="lv-LV" w:bidi="lo-LA"/>
              </w:rPr>
              <w:t xml:space="preserve">un valsts budžeta līdzfinansējums </w:t>
            </w:r>
            <w:r w:rsidRPr="0090526B">
              <w:rPr>
                <w:rFonts w:ascii="Times New Roman" w:eastAsia="Arial Unicode MS" w:hAnsi="Times New Roman"/>
                <w:sz w:val="28"/>
                <w:szCs w:val="28"/>
              </w:rPr>
              <w:t>365 712</w:t>
            </w:r>
            <w:r w:rsidR="00B91D8C" w:rsidRPr="0090526B">
              <w:rPr>
                <w:rFonts w:ascii="Times New Roman" w:eastAsia="Arial Unicode MS" w:hAnsi="Times New Roman"/>
                <w:sz w:val="28"/>
                <w:szCs w:val="28"/>
              </w:rPr>
              <w:t> </w:t>
            </w:r>
            <w:r w:rsidR="00B91D8C" w:rsidRPr="0090526B">
              <w:rPr>
                <w:rFonts w:ascii="Times New Roman" w:hAnsi="Times New Roman"/>
                <w:i/>
                <w:sz w:val="28"/>
                <w:szCs w:val="28"/>
              </w:rPr>
              <w:t>euro</w:t>
            </w:r>
            <w:r w:rsidR="006F310C" w:rsidRPr="0090526B">
              <w:rPr>
                <w:rFonts w:ascii="Times New Roman" w:eastAsia="Times New Roman" w:hAnsi="Times New Roman"/>
                <w:sz w:val="28"/>
                <w:szCs w:val="28"/>
                <w:lang w:eastAsia="lv-LV" w:bidi="lo-LA"/>
              </w:rPr>
              <w:t xml:space="preserve">. </w:t>
            </w:r>
            <w:r w:rsidRPr="0090526B">
              <w:rPr>
                <w:rFonts w:ascii="Times New Roman" w:eastAsia="Times New Roman" w:hAnsi="Times New Roman"/>
                <w:sz w:val="28"/>
                <w:szCs w:val="28"/>
                <w:lang w:eastAsia="lv-LV" w:bidi="lo-LA"/>
              </w:rPr>
              <w:t xml:space="preserve">Finansējums 2017.gadam tiks iestrādāts </w:t>
            </w:r>
            <w:r w:rsidR="00AE0237" w:rsidRPr="0090526B">
              <w:rPr>
                <w:rFonts w:ascii="Times New Roman" w:eastAsia="Times New Roman" w:hAnsi="Times New Roman"/>
                <w:sz w:val="28"/>
                <w:szCs w:val="28"/>
                <w:lang w:eastAsia="lv-LV" w:bidi="lo-LA"/>
              </w:rPr>
              <w:t>budžeta ilgtermiņa saistībās likumprojekta “Par vidēja termiņa budžeta ietvaru 2017., 2018. un 2019.gadam” sagatavošanas laikā</w:t>
            </w:r>
            <w:r w:rsidR="0054332D" w:rsidRPr="0090526B">
              <w:rPr>
                <w:rFonts w:ascii="Times New Roman" w:hAnsi="Times New Roman"/>
                <w:sz w:val="28"/>
                <w:szCs w:val="28"/>
                <w:lang w:eastAsia="lv-LV" w:bidi="lo-LA"/>
              </w:rPr>
              <w:t xml:space="preserve">, tos </w:t>
            </w:r>
            <w:r w:rsidR="0054332D" w:rsidRPr="0090526B">
              <w:rPr>
                <w:rFonts w:ascii="Times New Roman" w:hAnsi="Times New Roman"/>
                <w:color w:val="000000"/>
                <w:sz w:val="28"/>
                <w:szCs w:val="28"/>
              </w:rPr>
              <w:t xml:space="preserve">plānojot </w:t>
            </w:r>
            <w:r w:rsidR="00DA619A">
              <w:rPr>
                <w:rFonts w:ascii="Times New Roman" w:hAnsi="Times New Roman"/>
                <w:color w:val="000000"/>
                <w:sz w:val="28"/>
                <w:szCs w:val="28"/>
              </w:rPr>
              <w:t>IZM</w:t>
            </w:r>
            <w:r w:rsidR="0054332D" w:rsidRPr="0090526B">
              <w:rPr>
                <w:rFonts w:ascii="Times New Roman" w:hAnsi="Times New Roman"/>
                <w:color w:val="000000"/>
                <w:sz w:val="28"/>
                <w:szCs w:val="28"/>
              </w:rPr>
              <w:t xml:space="preserve"> budžeta apakšprogrammā 63.08.00 “Eiropas Sociālā fonda (ESF) projekti (2014-2020)”.</w:t>
            </w:r>
          </w:p>
          <w:p w14:paraId="67352738" w14:textId="1DE1F6F7" w:rsidR="00AE0237" w:rsidRPr="0090526B" w:rsidRDefault="006F310C" w:rsidP="00AE0237">
            <w:pPr>
              <w:pStyle w:val="ListParagraph"/>
              <w:numPr>
                <w:ilvl w:val="0"/>
                <w:numId w:val="12"/>
              </w:numPr>
              <w:spacing w:after="0" w:line="240" w:lineRule="auto"/>
              <w:ind w:left="374"/>
              <w:jc w:val="both"/>
              <w:rPr>
                <w:rFonts w:ascii="Times New Roman" w:hAnsi="Times New Roman"/>
                <w:color w:val="000000"/>
                <w:sz w:val="28"/>
                <w:szCs w:val="28"/>
              </w:rPr>
            </w:pPr>
            <w:r w:rsidRPr="0090526B">
              <w:rPr>
                <w:rFonts w:ascii="Times New Roman" w:eastAsia="Times New Roman" w:hAnsi="Times New Roman"/>
                <w:sz w:val="28"/>
                <w:szCs w:val="28"/>
                <w:u w:val="single"/>
                <w:lang w:eastAsia="lv-LV" w:bidi="lo-LA"/>
              </w:rPr>
              <w:t>201</w:t>
            </w:r>
            <w:r w:rsidR="00F96378" w:rsidRPr="0090526B">
              <w:rPr>
                <w:rFonts w:ascii="Times New Roman" w:eastAsia="Times New Roman" w:hAnsi="Times New Roman"/>
                <w:sz w:val="28"/>
                <w:szCs w:val="28"/>
                <w:u w:val="single"/>
                <w:lang w:eastAsia="lv-LV" w:bidi="lo-LA"/>
              </w:rPr>
              <w:t>8</w:t>
            </w:r>
            <w:r w:rsidRPr="0090526B">
              <w:rPr>
                <w:rFonts w:ascii="Times New Roman" w:eastAsia="Times New Roman" w:hAnsi="Times New Roman"/>
                <w:sz w:val="28"/>
                <w:szCs w:val="28"/>
                <w:u w:val="single"/>
                <w:lang w:eastAsia="lv-LV" w:bidi="lo-LA"/>
              </w:rPr>
              <w:t>.gadam</w:t>
            </w:r>
            <w:r w:rsidRPr="0090526B">
              <w:rPr>
                <w:rFonts w:ascii="Times New Roman" w:eastAsia="Times New Roman" w:hAnsi="Times New Roman"/>
                <w:sz w:val="28"/>
                <w:szCs w:val="28"/>
                <w:lang w:eastAsia="lv-LV" w:bidi="lo-LA"/>
              </w:rPr>
              <w:t xml:space="preserve"> kopējās izmaksas indikatīvi </w:t>
            </w:r>
            <w:r w:rsidR="00F96378" w:rsidRPr="0090526B">
              <w:rPr>
                <w:rFonts w:ascii="Times New Roman" w:eastAsia="Times New Roman" w:hAnsi="Times New Roman"/>
                <w:sz w:val="28"/>
                <w:szCs w:val="28"/>
                <w:lang w:eastAsia="lv-LV" w:bidi="lo-LA"/>
              </w:rPr>
              <w:t>3 367 339</w:t>
            </w:r>
            <w:r w:rsidR="00C82CA6" w:rsidRPr="0090526B">
              <w:rPr>
                <w:rFonts w:ascii="Times New Roman" w:eastAsia="Times New Roman" w:hAnsi="Times New Roman"/>
                <w:sz w:val="28"/>
                <w:szCs w:val="28"/>
                <w:lang w:eastAsia="lv-LV" w:bidi="lo-LA"/>
              </w:rPr>
              <w:t> </w:t>
            </w:r>
            <w:r w:rsidR="00B91D8C"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tai skaitā ESF finansējums </w:t>
            </w:r>
            <w:r w:rsidR="00F96378" w:rsidRPr="0090526B">
              <w:rPr>
                <w:rFonts w:ascii="Times New Roman" w:eastAsia="Times New Roman" w:hAnsi="Times New Roman"/>
                <w:sz w:val="28"/>
                <w:szCs w:val="28"/>
                <w:lang w:eastAsia="lv-LV" w:bidi="lo-LA"/>
              </w:rPr>
              <w:t>2 862 238</w:t>
            </w:r>
            <w:r w:rsidR="00C82CA6" w:rsidRPr="0090526B">
              <w:rPr>
                <w:rFonts w:ascii="Times New Roman" w:eastAsia="Times New Roman" w:hAnsi="Times New Roman"/>
                <w:sz w:val="28"/>
                <w:szCs w:val="28"/>
                <w:lang w:eastAsia="lv-LV" w:bidi="lo-LA"/>
              </w:rPr>
              <w:t> </w:t>
            </w:r>
            <w:r w:rsidR="00B91D8C"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un valsts budžeta līdzfinansējums </w:t>
            </w:r>
            <w:r w:rsidR="00F96378" w:rsidRPr="0090526B">
              <w:rPr>
                <w:rFonts w:ascii="Times New Roman" w:eastAsia="Arial Unicode MS" w:hAnsi="Times New Roman"/>
                <w:sz w:val="28"/>
                <w:szCs w:val="28"/>
              </w:rPr>
              <w:t>505 101</w:t>
            </w:r>
            <w:r w:rsidR="00C82CA6" w:rsidRPr="0090526B">
              <w:rPr>
                <w:rFonts w:ascii="Times New Roman" w:eastAsia="Times New Roman" w:hAnsi="Times New Roman"/>
                <w:sz w:val="28"/>
                <w:szCs w:val="28"/>
                <w:lang w:eastAsia="lv-LV" w:bidi="lo-LA"/>
              </w:rPr>
              <w:t> </w:t>
            </w:r>
            <w:r w:rsidR="00B91D8C"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w:t>
            </w:r>
            <w:r w:rsidR="00A46252" w:rsidRPr="0090526B">
              <w:rPr>
                <w:rFonts w:ascii="Times New Roman" w:eastAsia="Times New Roman" w:hAnsi="Times New Roman"/>
                <w:sz w:val="28"/>
                <w:szCs w:val="28"/>
                <w:lang w:eastAsia="lv-LV" w:bidi="lo-LA"/>
              </w:rPr>
              <w:t xml:space="preserve">Finansējums </w:t>
            </w:r>
            <w:r w:rsidR="00F96378" w:rsidRPr="0090526B">
              <w:rPr>
                <w:rFonts w:ascii="Times New Roman" w:eastAsia="Times New Roman" w:hAnsi="Times New Roman"/>
                <w:sz w:val="28"/>
                <w:szCs w:val="28"/>
                <w:lang w:eastAsia="lv-LV" w:bidi="lo-LA"/>
              </w:rPr>
              <w:t>2018</w:t>
            </w:r>
            <w:r w:rsidR="00A46252" w:rsidRPr="0090526B">
              <w:rPr>
                <w:rFonts w:ascii="Times New Roman" w:eastAsia="Times New Roman" w:hAnsi="Times New Roman"/>
                <w:sz w:val="28"/>
                <w:szCs w:val="28"/>
                <w:lang w:eastAsia="lv-LV" w:bidi="lo-LA"/>
              </w:rPr>
              <w:t xml:space="preserve">.gadam tiks iestrādāts </w:t>
            </w:r>
            <w:r w:rsidR="00AE0237" w:rsidRPr="0090526B">
              <w:rPr>
                <w:rFonts w:ascii="Times New Roman" w:eastAsia="Times New Roman" w:hAnsi="Times New Roman"/>
                <w:sz w:val="28"/>
                <w:szCs w:val="28"/>
                <w:lang w:eastAsia="lv-LV" w:bidi="lo-LA"/>
              </w:rPr>
              <w:t xml:space="preserve">budžeta ilgtermiņa saistībās likumprojekta </w:t>
            </w:r>
            <w:r w:rsidR="00DA619A">
              <w:rPr>
                <w:rFonts w:ascii="Times New Roman" w:eastAsia="Times New Roman" w:hAnsi="Times New Roman"/>
                <w:sz w:val="28"/>
                <w:szCs w:val="28"/>
                <w:lang w:eastAsia="lv-LV" w:bidi="lo-LA"/>
              </w:rPr>
              <w:t>„</w:t>
            </w:r>
            <w:r w:rsidR="00AE0237" w:rsidRPr="0090526B">
              <w:rPr>
                <w:rFonts w:ascii="Times New Roman" w:eastAsia="Times New Roman" w:hAnsi="Times New Roman"/>
                <w:sz w:val="28"/>
                <w:szCs w:val="28"/>
                <w:lang w:eastAsia="lv-LV" w:bidi="lo-LA"/>
              </w:rPr>
              <w:t>Par vidēja termiņa budžeta ietvaru 2017., 2018. un 2019.gadam” sagatavošanas laikā</w:t>
            </w:r>
            <w:r w:rsidR="00AE0237" w:rsidRPr="0090526B">
              <w:rPr>
                <w:rFonts w:ascii="Times New Roman" w:hAnsi="Times New Roman"/>
                <w:sz w:val="28"/>
                <w:szCs w:val="28"/>
                <w:lang w:eastAsia="lv-LV" w:bidi="lo-LA"/>
              </w:rPr>
              <w:t xml:space="preserve">, tos </w:t>
            </w:r>
            <w:r w:rsidR="00AE0237" w:rsidRPr="0090526B">
              <w:rPr>
                <w:rFonts w:ascii="Times New Roman" w:hAnsi="Times New Roman"/>
                <w:color w:val="000000"/>
                <w:sz w:val="28"/>
                <w:szCs w:val="28"/>
              </w:rPr>
              <w:t xml:space="preserve">plānojot </w:t>
            </w:r>
            <w:r w:rsidR="00DA619A">
              <w:rPr>
                <w:rFonts w:ascii="Times New Roman" w:hAnsi="Times New Roman"/>
                <w:color w:val="000000"/>
                <w:sz w:val="28"/>
                <w:szCs w:val="28"/>
              </w:rPr>
              <w:t>IZM</w:t>
            </w:r>
            <w:r w:rsidR="00AE0237" w:rsidRPr="0090526B">
              <w:rPr>
                <w:rFonts w:ascii="Times New Roman" w:hAnsi="Times New Roman"/>
                <w:color w:val="000000"/>
                <w:sz w:val="28"/>
                <w:szCs w:val="28"/>
              </w:rPr>
              <w:t xml:space="preserve"> budžeta apakšprogrammā 63.08.00 “Eiropas Sociālā fonda (ESF) projekti (2014-2020)”.</w:t>
            </w:r>
          </w:p>
          <w:p w14:paraId="78D0F9A0" w14:textId="00CC2A1E" w:rsidR="00AE0237" w:rsidRPr="0090526B" w:rsidRDefault="00FB52FF" w:rsidP="00AE0237">
            <w:pPr>
              <w:pStyle w:val="ListParagraph"/>
              <w:numPr>
                <w:ilvl w:val="0"/>
                <w:numId w:val="12"/>
              </w:numPr>
              <w:spacing w:after="0" w:line="240" w:lineRule="auto"/>
              <w:ind w:left="374"/>
              <w:jc w:val="both"/>
              <w:rPr>
                <w:rFonts w:ascii="Times New Roman" w:hAnsi="Times New Roman"/>
                <w:color w:val="000000"/>
                <w:sz w:val="28"/>
                <w:szCs w:val="28"/>
              </w:rPr>
            </w:pPr>
            <w:r w:rsidRPr="0090526B">
              <w:rPr>
                <w:rFonts w:ascii="Times New Roman" w:eastAsia="Times New Roman" w:hAnsi="Times New Roman"/>
                <w:sz w:val="28"/>
                <w:szCs w:val="28"/>
                <w:u w:val="single"/>
                <w:lang w:eastAsia="lv-LV" w:bidi="lo-LA"/>
              </w:rPr>
              <w:t>2019.gadam</w:t>
            </w:r>
            <w:r w:rsidRPr="0090526B">
              <w:rPr>
                <w:rFonts w:ascii="Times New Roman" w:eastAsia="Times New Roman" w:hAnsi="Times New Roman"/>
                <w:sz w:val="28"/>
                <w:szCs w:val="28"/>
                <w:lang w:eastAsia="lv-LV" w:bidi="lo-LA"/>
              </w:rPr>
              <w:t xml:space="preserve"> kopējās izmaksas indikatīvi 2</w:t>
            </w:r>
            <w:r w:rsidR="0028410C" w:rsidRPr="0090526B">
              <w:rPr>
                <w:rFonts w:ascii="Times New Roman" w:eastAsia="Times New Roman" w:hAnsi="Times New Roman"/>
                <w:sz w:val="28"/>
                <w:szCs w:val="28"/>
                <w:lang w:eastAsia="lv-LV" w:bidi="lo-LA"/>
              </w:rPr>
              <w:t xml:space="preserve"> 399 980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tai skaitā ESF finansējums 2</w:t>
            </w:r>
            <w:r w:rsidR="0028410C" w:rsidRPr="0090526B">
              <w:rPr>
                <w:rFonts w:ascii="Times New Roman" w:eastAsia="Times New Roman" w:hAnsi="Times New Roman"/>
                <w:sz w:val="28"/>
                <w:szCs w:val="28"/>
                <w:lang w:eastAsia="lv-LV" w:bidi="lo-LA"/>
              </w:rPr>
              <w:t> 039 983</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un valsts budžeta līdzfinansējums </w:t>
            </w:r>
            <w:r w:rsidR="0028410C" w:rsidRPr="0090526B">
              <w:rPr>
                <w:rFonts w:ascii="Times New Roman" w:eastAsia="Arial Unicode MS" w:hAnsi="Times New Roman"/>
                <w:sz w:val="28"/>
                <w:szCs w:val="28"/>
              </w:rPr>
              <w:t>359 997</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Finansējums 2019.gadam tiks </w:t>
            </w:r>
            <w:r w:rsidR="00AE0237" w:rsidRPr="0090526B">
              <w:rPr>
                <w:rFonts w:ascii="Times New Roman" w:eastAsia="Times New Roman" w:hAnsi="Times New Roman"/>
                <w:sz w:val="28"/>
                <w:szCs w:val="28"/>
                <w:lang w:eastAsia="lv-LV" w:bidi="lo-LA"/>
              </w:rPr>
              <w:t xml:space="preserve">iestrādāts budžeta ilgtermiņa saistībās likumprojekta “Par vidēja termiņa budžeta ietvaru 2017., </w:t>
            </w:r>
            <w:r w:rsidR="00AE0237" w:rsidRPr="0090526B">
              <w:rPr>
                <w:rFonts w:ascii="Times New Roman" w:eastAsia="Times New Roman" w:hAnsi="Times New Roman"/>
                <w:sz w:val="28"/>
                <w:szCs w:val="28"/>
                <w:lang w:eastAsia="lv-LV" w:bidi="lo-LA"/>
              </w:rPr>
              <w:lastRenderedPageBreak/>
              <w:t>2018. un 2019.gadam” sagatavošanas laikā</w:t>
            </w:r>
            <w:r w:rsidR="00AE0237" w:rsidRPr="0090526B">
              <w:rPr>
                <w:rFonts w:ascii="Times New Roman" w:hAnsi="Times New Roman"/>
                <w:sz w:val="28"/>
                <w:szCs w:val="28"/>
                <w:lang w:eastAsia="lv-LV" w:bidi="lo-LA"/>
              </w:rPr>
              <w:t xml:space="preserve">, tos </w:t>
            </w:r>
            <w:r w:rsidR="00AE0237" w:rsidRPr="0090526B">
              <w:rPr>
                <w:rFonts w:ascii="Times New Roman" w:hAnsi="Times New Roman"/>
                <w:color w:val="000000"/>
                <w:sz w:val="28"/>
                <w:szCs w:val="28"/>
              </w:rPr>
              <w:t xml:space="preserve">plānojot </w:t>
            </w:r>
            <w:r w:rsidR="00DA619A">
              <w:rPr>
                <w:rFonts w:ascii="Times New Roman" w:hAnsi="Times New Roman"/>
                <w:color w:val="000000"/>
                <w:sz w:val="28"/>
                <w:szCs w:val="28"/>
              </w:rPr>
              <w:t>IZM</w:t>
            </w:r>
            <w:r w:rsidR="00AE0237" w:rsidRPr="0090526B">
              <w:rPr>
                <w:rFonts w:ascii="Times New Roman" w:hAnsi="Times New Roman"/>
                <w:color w:val="000000"/>
                <w:sz w:val="28"/>
                <w:szCs w:val="28"/>
              </w:rPr>
              <w:t xml:space="preserve"> budžeta apakšprogrammā 63.08.00 “Eiropas Sociālā fonda (ESF) projekti (2014-2020)”.</w:t>
            </w:r>
          </w:p>
          <w:p w14:paraId="7120B76A" w14:textId="7A319910" w:rsidR="00FB52FF" w:rsidRPr="0090526B" w:rsidRDefault="00FB52FF" w:rsidP="00FB52FF">
            <w:pPr>
              <w:numPr>
                <w:ilvl w:val="0"/>
                <w:numId w:val="10"/>
              </w:numPr>
              <w:spacing w:after="0" w:line="240" w:lineRule="auto"/>
              <w:ind w:left="341" w:right="57" w:hanging="284"/>
              <w:jc w:val="both"/>
              <w:rPr>
                <w:rFonts w:ascii="Times New Roman" w:eastAsia="Times New Roman" w:hAnsi="Times New Roman"/>
                <w:sz w:val="28"/>
                <w:szCs w:val="28"/>
                <w:lang w:eastAsia="lv-LV" w:bidi="lo-LA"/>
              </w:rPr>
            </w:pPr>
            <w:r w:rsidRPr="0090526B">
              <w:rPr>
                <w:rFonts w:ascii="Times New Roman" w:eastAsia="Times New Roman" w:hAnsi="Times New Roman"/>
                <w:sz w:val="28"/>
                <w:szCs w:val="28"/>
                <w:u w:val="single"/>
                <w:lang w:eastAsia="lv-LV" w:bidi="lo-LA"/>
              </w:rPr>
              <w:t>2020.gadam</w:t>
            </w:r>
            <w:r w:rsidRPr="0090526B">
              <w:rPr>
                <w:rFonts w:ascii="Times New Roman" w:eastAsia="Times New Roman" w:hAnsi="Times New Roman"/>
                <w:sz w:val="28"/>
                <w:szCs w:val="28"/>
                <w:lang w:eastAsia="lv-LV" w:bidi="lo-LA"/>
              </w:rPr>
              <w:t xml:space="preserve"> kopējās izmaksas indikatīvi 1</w:t>
            </w:r>
            <w:r w:rsidR="0028410C" w:rsidRPr="0090526B">
              <w:rPr>
                <w:rFonts w:ascii="Times New Roman" w:eastAsia="Times New Roman" w:hAnsi="Times New Roman"/>
                <w:sz w:val="28"/>
                <w:szCs w:val="28"/>
                <w:lang w:eastAsia="lv-LV" w:bidi="lo-LA"/>
              </w:rPr>
              <w:t> 695 958</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tai skaitā ESF finansējums 1 </w:t>
            </w:r>
            <w:r w:rsidR="0028410C" w:rsidRPr="0090526B">
              <w:rPr>
                <w:rFonts w:ascii="Times New Roman" w:eastAsia="Times New Roman" w:hAnsi="Times New Roman"/>
                <w:sz w:val="28"/>
                <w:szCs w:val="28"/>
                <w:lang w:eastAsia="lv-LV" w:bidi="lo-LA"/>
              </w:rPr>
              <w:t>441</w:t>
            </w:r>
            <w:r w:rsidRPr="0090526B">
              <w:rPr>
                <w:rFonts w:ascii="Times New Roman" w:eastAsia="Times New Roman" w:hAnsi="Times New Roman"/>
                <w:sz w:val="28"/>
                <w:szCs w:val="28"/>
                <w:lang w:eastAsia="lv-LV" w:bidi="lo-LA"/>
              </w:rPr>
              <w:t xml:space="preserve"> </w:t>
            </w:r>
            <w:r w:rsidR="0028410C" w:rsidRPr="0090526B">
              <w:rPr>
                <w:rFonts w:ascii="Times New Roman" w:eastAsia="Times New Roman" w:hAnsi="Times New Roman"/>
                <w:sz w:val="28"/>
                <w:szCs w:val="28"/>
                <w:lang w:eastAsia="lv-LV" w:bidi="lo-LA"/>
              </w:rPr>
              <w:t>564</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un valsts budžeta līdzfinansējums </w:t>
            </w:r>
            <w:r w:rsidR="0028410C" w:rsidRPr="0090526B">
              <w:rPr>
                <w:rFonts w:ascii="Times New Roman" w:eastAsia="Arial Unicode MS" w:hAnsi="Times New Roman"/>
                <w:sz w:val="28"/>
                <w:szCs w:val="28"/>
              </w:rPr>
              <w:t>254</w:t>
            </w:r>
            <w:r w:rsidRPr="0090526B">
              <w:rPr>
                <w:rFonts w:ascii="Times New Roman" w:eastAsia="Arial Unicode MS" w:hAnsi="Times New Roman"/>
                <w:sz w:val="28"/>
                <w:szCs w:val="28"/>
              </w:rPr>
              <w:t xml:space="preserve"> </w:t>
            </w:r>
            <w:r w:rsidR="0028410C" w:rsidRPr="0090526B">
              <w:rPr>
                <w:rFonts w:ascii="Times New Roman" w:eastAsia="Arial Unicode MS" w:hAnsi="Times New Roman"/>
                <w:sz w:val="28"/>
                <w:szCs w:val="28"/>
              </w:rPr>
              <w:t>394</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Finansējums 2020.gadam tiks iestrādāts budžeta ilgtermiņa </w:t>
            </w:r>
            <w:r w:rsidR="00AE0237" w:rsidRPr="0090526B">
              <w:rPr>
                <w:rFonts w:ascii="Times New Roman" w:eastAsia="Times New Roman" w:hAnsi="Times New Roman"/>
                <w:sz w:val="28"/>
                <w:szCs w:val="28"/>
                <w:lang w:eastAsia="lv-LV" w:bidi="lo-LA"/>
              </w:rPr>
              <w:t>saistībās 2020</w:t>
            </w:r>
            <w:r w:rsidRPr="0090526B">
              <w:rPr>
                <w:rFonts w:ascii="Times New Roman" w:eastAsia="Times New Roman" w:hAnsi="Times New Roman"/>
                <w:sz w:val="28"/>
                <w:szCs w:val="28"/>
                <w:lang w:eastAsia="lv-LV" w:bidi="lo-LA"/>
              </w:rPr>
              <w:t>.gada valsts budžeta sagatavošanas laikā.</w:t>
            </w:r>
          </w:p>
          <w:p w14:paraId="0E3A9BC5" w14:textId="24E78200" w:rsidR="006F310C" w:rsidRPr="0090526B" w:rsidRDefault="00FB52FF" w:rsidP="0028410C">
            <w:pPr>
              <w:numPr>
                <w:ilvl w:val="0"/>
                <w:numId w:val="10"/>
              </w:numPr>
              <w:spacing w:after="0" w:line="240" w:lineRule="auto"/>
              <w:ind w:left="341" w:right="57" w:hanging="284"/>
              <w:jc w:val="both"/>
              <w:rPr>
                <w:rFonts w:ascii="Times New Roman" w:eastAsia="Times New Roman" w:hAnsi="Times New Roman"/>
                <w:b/>
                <w:sz w:val="28"/>
                <w:szCs w:val="28"/>
                <w:lang w:eastAsia="lv-LV" w:bidi="lo-LA"/>
              </w:rPr>
            </w:pPr>
            <w:r w:rsidRPr="0090526B">
              <w:rPr>
                <w:rFonts w:ascii="Times New Roman" w:eastAsia="Times New Roman" w:hAnsi="Times New Roman"/>
                <w:sz w:val="28"/>
                <w:szCs w:val="28"/>
                <w:u w:val="single"/>
                <w:lang w:eastAsia="lv-LV" w:bidi="lo-LA"/>
              </w:rPr>
              <w:t>2021.gadam</w:t>
            </w:r>
            <w:r w:rsidRPr="0090526B">
              <w:rPr>
                <w:rFonts w:ascii="Times New Roman" w:eastAsia="Times New Roman" w:hAnsi="Times New Roman"/>
                <w:sz w:val="28"/>
                <w:szCs w:val="28"/>
                <w:lang w:eastAsia="lv-LV" w:bidi="lo-LA"/>
              </w:rPr>
              <w:t xml:space="preserve"> kopējās izmaksas indikatīvi 1 </w:t>
            </w:r>
            <w:r w:rsidR="0028410C" w:rsidRPr="0090526B">
              <w:rPr>
                <w:rFonts w:ascii="Times New Roman" w:eastAsia="Times New Roman" w:hAnsi="Times New Roman"/>
                <w:sz w:val="28"/>
                <w:szCs w:val="28"/>
                <w:lang w:eastAsia="lv-LV" w:bidi="lo-LA"/>
              </w:rPr>
              <w:t>456</w:t>
            </w:r>
            <w:r w:rsidRPr="0090526B">
              <w:rPr>
                <w:rFonts w:ascii="Times New Roman" w:eastAsia="Times New Roman" w:hAnsi="Times New Roman"/>
                <w:sz w:val="28"/>
                <w:szCs w:val="28"/>
                <w:lang w:eastAsia="lv-LV" w:bidi="lo-LA"/>
              </w:rPr>
              <w:t xml:space="preserve"> </w:t>
            </w:r>
            <w:r w:rsidR="0028410C" w:rsidRPr="0090526B">
              <w:rPr>
                <w:rFonts w:ascii="Times New Roman" w:eastAsia="Times New Roman" w:hAnsi="Times New Roman"/>
                <w:sz w:val="28"/>
                <w:szCs w:val="28"/>
                <w:lang w:eastAsia="lv-LV" w:bidi="lo-LA"/>
              </w:rPr>
              <w:t>715</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tai skaitā ESF finansējums 1</w:t>
            </w:r>
            <w:r w:rsidR="0028410C" w:rsidRPr="0090526B">
              <w:rPr>
                <w:rFonts w:ascii="Times New Roman" w:eastAsia="Times New Roman" w:hAnsi="Times New Roman"/>
                <w:sz w:val="28"/>
                <w:szCs w:val="28"/>
                <w:lang w:eastAsia="lv-LV" w:bidi="lo-LA"/>
              </w:rPr>
              <w:t> 238 208</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 xml:space="preserve"> un valsts budžeta līdzfinansējums </w:t>
            </w:r>
            <w:r w:rsidRPr="0090526B">
              <w:rPr>
                <w:rFonts w:ascii="Times New Roman" w:eastAsia="Arial Unicode MS" w:hAnsi="Times New Roman"/>
                <w:sz w:val="28"/>
                <w:szCs w:val="28"/>
              </w:rPr>
              <w:t>2</w:t>
            </w:r>
            <w:r w:rsidR="0028410C" w:rsidRPr="0090526B">
              <w:rPr>
                <w:rFonts w:ascii="Times New Roman" w:eastAsia="Arial Unicode MS" w:hAnsi="Times New Roman"/>
                <w:sz w:val="28"/>
                <w:szCs w:val="28"/>
              </w:rPr>
              <w:t>18</w:t>
            </w:r>
            <w:r w:rsidRPr="0090526B">
              <w:rPr>
                <w:rFonts w:ascii="Times New Roman" w:eastAsia="Arial Unicode MS" w:hAnsi="Times New Roman"/>
                <w:sz w:val="28"/>
                <w:szCs w:val="28"/>
              </w:rPr>
              <w:t xml:space="preserve"> </w:t>
            </w:r>
            <w:r w:rsidR="0028410C" w:rsidRPr="0090526B">
              <w:rPr>
                <w:rFonts w:ascii="Times New Roman" w:eastAsia="Arial Unicode MS" w:hAnsi="Times New Roman"/>
                <w:sz w:val="28"/>
                <w:szCs w:val="28"/>
              </w:rPr>
              <w:t>507</w:t>
            </w:r>
            <w:r w:rsidRPr="0090526B">
              <w:rPr>
                <w:rFonts w:ascii="Times New Roman" w:eastAsia="Times New Roman" w:hAnsi="Times New Roman"/>
                <w:sz w:val="28"/>
                <w:szCs w:val="28"/>
                <w:lang w:eastAsia="lv-LV" w:bidi="lo-LA"/>
              </w:rPr>
              <w:t> </w:t>
            </w:r>
            <w:r w:rsidRPr="0090526B">
              <w:rPr>
                <w:rFonts w:ascii="Times New Roman" w:hAnsi="Times New Roman"/>
                <w:i/>
                <w:iCs/>
                <w:sz w:val="28"/>
                <w:szCs w:val="28"/>
              </w:rPr>
              <w:t>euro</w:t>
            </w:r>
            <w:r w:rsidRPr="0090526B">
              <w:rPr>
                <w:rFonts w:ascii="Times New Roman" w:eastAsia="Times New Roman" w:hAnsi="Times New Roman"/>
                <w:sz w:val="28"/>
                <w:szCs w:val="28"/>
                <w:lang w:eastAsia="lv-LV" w:bidi="lo-LA"/>
              </w:rPr>
              <w:t>.</w:t>
            </w:r>
            <w:r w:rsidRPr="0090526B">
              <w:rPr>
                <w:rFonts w:ascii="Times New Roman" w:eastAsia="Times New Roman" w:hAnsi="Times New Roman"/>
                <w:b/>
                <w:sz w:val="28"/>
                <w:szCs w:val="28"/>
                <w:lang w:eastAsia="lv-LV" w:bidi="lo-LA"/>
              </w:rPr>
              <w:t xml:space="preserve"> </w:t>
            </w:r>
            <w:r w:rsidRPr="0090526B">
              <w:rPr>
                <w:rFonts w:ascii="Times New Roman" w:eastAsia="Times New Roman" w:hAnsi="Times New Roman"/>
                <w:sz w:val="28"/>
                <w:szCs w:val="28"/>
                <w:lang w:eastAsia="lv-LV" w:bidi="lo-LA"/>
              </w:rPr>
              <w:t xml:space="preserve">Finansējums 2021.gadam tiks iestrādāts budžeta ilgtermiņa </w:t>
            </w:r>
            <w:r w:rsidR="00AE0237" w:rsidRPr="0090526B">
              <w:rPr>
                <w:rFonts w:ascii="Times New Roman" w:eastAsia="Times New Roman" w:hAnsi="Times New Roman"/>
                <w:sz w:val="28"/>
                <w:szCs w:val="28"/>
                <w:lang w:eastAsia="lv-LV" w:bidi="lo-LA"/>
              </w:rPr>
              <w:t>saistībās 2021</w:t>
            </w:r>
            <w:r w:rsidRPr="0090526B">
              <w:rPr>
                <w:rFonts w:ascii="Times New Roman" w:eastAsia="Times New Roman" w:hAnsi="Times New Roman"/>
                <w:sz w:val="28"/>
                <w:szCs w:val="28"/>
                <w:lang w:eastAsia="lv-LV" w:bidi="lo-LA"/>
              </w:rPr>
              <w:t>.gada valsts budžeta sagatavošanas laikā.</w:t>
            </w:r>
          </w:p>
        </w:tc>
      </w:tr>
      <w:tr w:rsidR="006F310C" w:rsidRPr="0090526B" w14:paraId="59348A60" w14:textId="77777777" w:rsidTr="004C2581">
        <w:tc>
          <w:tcPr>
            <w:tcW w:w="2263" w:type="dxa"/>
            <w:tcBorders>
              <w:top w:val="single" w:sz="4" w:space="0" w:color="auto"/>
              <w:left w:val="single" w:sz="4" w:space="0" w:color="auto"/>
              <w:bottom w:val="single" w:sz="4" w:space="0" w:color="auto"/>
              <w:right w:val="single" w:sz="4" w:space="0" w:color="auto"/>
            </w:tcBorders>
            <w:hideMark/>
          </w:tcPr>
          <w:p w14:paraId="5256AACA"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t>6.1. detalizēts ieņēmumu aprēķins</w:t>
            </w:r>
          </w:p>
        </w:tc>
        <w:tc>
          <w:tcPr>
            <w:tcW w:w="6956" w:type="dxa"/>
            <w:gridSpan w:val="5"/>
            <w:vMerge/>
            <w:tcBorders>
              <w:top w:val="single" w:sz="4" w:space="0" w:color="auto"/>
              <w:left w:val="single" w:sz="4" w:space="0" w:color="auto"/>
              <w:bottom w:val="single" w:sz="4" w:space="0" w:color="auto"/>
              <w:right w:val="single" w:sz="4" w:space="0" w:color="auto"/>
            </w:tcBorders>
            <w:vAlign w:val="center"/>
            <w:hideMark/>
          </w:tcPr>
          <w:p w14:paraId="61E2E9E9" w14:textId="77777777" w:rsidR="006F310C" w:rsidRPr="0090526B" w:rsidRDefault="006F310C">
            <w:pPr>
              <w:spacing w:after="0" w:line="240" w:lineRule="auto"/>
              <w:rPr>
                <w:rFonts w:ascii="Times New Roman" w:eastAsia="Times New Roman" w:hAnsi="Times New Roman"/>
                <w:sz w:val="28"/>
                <w:szCs w:val="28"/>
              </w:rPr>
            </w:pPr>
          </w:p>
        </w:tc>
      </w:tr>
      <w:tr w:rsidR="006F310C" w:rsidRPr="0090526B" w14:paraId="6FADB409" w14:textId="77777777" w:rsidTr="004C2581">
        <w:tc>
          <w:tcPr>
            <w:tcW w:w="2263" w:type="dxa"/>
            <w:tcBorders>
              <w:top w:val="single" w:sz="4" w:space="0" w:color="auto"/>
              <w:left w:val="single" w:sz="4" w:space="0" w:color="auto"/>
              <w:bottom w:val="single" w:sz="4" w:space="0" w:color="auto"/>
              <w:right w:val="single" w:sz="4" w:space="0" w:color="auto"/>
            </w:tcBorders>
            <w:hideMark/>
          </w:tcPr>
          <w:p w14:paraId="4FAD72F2"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lastRenderedPageBreak/>
              <w:t>6.2. detalizēts izdevumu aprēķins</w:t>
            </w:r>
          </w:p>
        </w:tc>
        <w:tc>
          <w:tcPr>
            <w:tcW w:w="6956" w:type="dxa"/>
            <w:gridSpan w:val="5"/>
            <w:vMerge/>
            <w:tcBorders>
              <w:top w:val="single" w:sz="4" w:space="0" w:color="auto"/>
              <w:left w:val="single" w:sz="4" w:space="0" w:color="auto"/>
              <w:bottom w:val="single" w:sz="4" w:space="0" w:color="auto"/>
              <w:right w:val="single" w:sz="4" w:space="0" w:color="auto"/>
            </w:tcBorders>
            <w:vAlign w:val="center"/>
            <w:hideMark/>
          </w:tcPr>
          <w:p w14:paraId="4C1F813C" w14:textId="77777777" w:rsidR="006F310C" w:rsidRPr="0090526B" w:rsidRDefault="006F310C">
            <w:pPr>
              <w:spacing w:after="0" w:line="240" w:lineRule="auto"/>
              <w:rPr>
                <w:rFonts w:ascii="Times New Roman" w:eastAsia="Times New Roman" w:hAnsi="Times New Roman"/>
                <w:sz w:val="28"/>
                <w:szCs w:val="28"/>
              </w:rPr>
            </w:pPr>
          </w:p>
        </w:tc>
      </w:tr>
      <w:tr w:rsidR="006F310C" w:rsidRPr="0090526B" w14:paraId="063B557A" w14:textId="77777777" w:rsidTr="004C2581">
        <w:trPr>
          <w:trHeight w:val="556"/>
        </w:trPr>
        <w:tc>
          <w:tcPr>
            <w:tcW w:w="2263" w:type="dxa"/>
            <w:tcBorders>
              <w:top w:val="single" w:sz="4" w:space="0" w:color="auto"/>
              <w:left w:val="single" w:sz="4" w:space="0" w:color="auto"/>
              <w:bottom w:val="single" w:sz="4" w:space="0" w:color="auto"/>
              <w:right w:val="single" w:sz="4" w:space="0" w:color="auto"/>
            </w:tcBorders>
            <w:hideMark/>
          </w:tcPr>
          <w:p w14:paraId="75E0A3EB" w14:textId="77777777" w:rsidR="006F310C" w:rsidRPr="0090526B" w:rsidRDefault="006F310C" w:rsidP="004C2581">
            <w:pPr>
              <w:spacing w:after="0" w:line="240" w:lineRule="auto"/>
              <w:rPr>
                <w:rFonts w:ascii="Times New Roman" w:eastAsia="Times New Roman" w:hAnsi="Times New Roman"/>
                <w:sz w:val="28"/>
                <w:szCs w:val="28"/>
              </w:rPr>
            </w:pPr>
            <w:r w:rsidRPr="0090526B">
              <w:rPr>
                <w:rFonts w:ascii="Times New Roman" w:eastAsia="Times New Roman" w:hAnsi="Times New Roman"/>
                <w:sz w:val="28"/>
                <w:szCs w:val="28"/>
              </w:rPr>
              <w:lastRenderedPageBreak/>
              <w:t>7. Cita informācija</w:t>
            </w:r>
          </w:p>
        </w:tc>
        <w:tc>
          <w:tcPr>
            <w:tcW w:w="6956" w:type="dxa"/>
            <w:gridSpan w:val="5"/>
            <w:tcBorders>
              <w:top w:val="single" w:sz="4" w:space="0" w:color="auto"/>
              <w:left w:val="single" w:sz="4" w:space="0" w:color="auto"/>
              <w:bottom w:val="single" w:sz="4" w:space="0" w:color="auto"/>
              <w:right w:val="single" w:sz="4" w:space="0" w:color="auto"/>
            </w:tcBorders>
            <w:hideMark/>
          </w:tcPr>
          <w:p w14:paraId="0269EBD5" w14:textId="77777777" w:rsidR="006F310C" w:rsidRPr="00833078" w:rsidRDefault="006F310C" w:rsidP="00286D87">
            <w:pPr>
              <w:spacing w:after="0" w:line="240" w:lineRule="auto"/>
              <w:ind w:left="75" w:right="57"/>
              <w:jc w:val="both"/>
              <w:rPr>
                <w:rFonts w:ascii="Times New Roman" w:eastAsia="Times New Roman" w:hAnsi="Times New Roman"/>
                <w:sz w:val="28"/>
                <w:szCs w:val="28"/>
                <w:lang w:eastAsia="lv-LV" w:bidi="lo-LA"/>
              </w:rPr>
            </w:pPr>
            <w:r w:rsidRPr="0090526B">
              <w:rPr>
                <w:rFonts w:ascii="Times New Roman" w:eastAsia="Times New Roman" w:hAnsi="Times New Roman"/>
                <w:sz w:val="28"/>
                <w:szCs w:val="28"/>
                <w:lang w:eastAsia="lv-LV" w:bidi="lo-LA"/>
              </w:rPr>
              <w:t xml:space="preserve">Finansējuma sadalījums pa gadiem norādīts indikatīvi un var tikt precizēts </w:t>
            </w:r>
            <w:r w:rsidRPr="00833078">
              <w:rPr>
                <w:rFonts w:ascii="Times New Roman" w:eastAsia="Times New Roman" w:hAnsi="Times New Roman"/>
                <w:sz w:val="28"/>
                <w:szCs w:val="28"/>
                <w:lang w:eastAsia="lv-LV" w:bidi="lo-LA"/>
              </w:rPr>
              <w:t xml:space="preserve">pēc </w:t>
            </w:r>
            <w:r w:rsidR="003D3B28" w:rsidRPr="00833078">
              <w:rPr>
                <w:rFonts w:ascii="Times New Roman" w:eastAsia="Times New Roman" w:hAnsi="Times New Roman"/>
                <w:sz w:val="28"/>
                <w:szCs w:val="28"/>
                <w:lang w:eastAsia="lv-LV" w:bidi="lo-LA"/>
              </w:rPr>
              <w:t xml:space="preserve">SAM </w:t>
            </w:r>
            <w:r w:rsidRPr="00833078">
              <w:rPr>
                <w:rFonts w:ascii="Times New Roman" w:eastAsia="Times New Roman" w:hAnsi="Times New Roman"/>
                <w:sz w:val="28"/>
                <w:szCs w:val="28"/>
                <w:lang w:eastAsia="lv-LV" w:bidi="lo-LA"/>
              </w:rPr>
              <w:t>projekta apstiprināšanas.</w:t>
            </w:r>
          </w:p>
          <w:p w14:paraId="25AD58FB" w14:textId="2CF2E3A1" w:rsidR="00216EBC" w:rsidRPr="00143D38" w:rsidRDefault="00216EBC" w:rsidP="00143D38">
            <w:pPr>
              <w:spacing w:after="0" w:line="240" w:lineRule="auto"/>
              <w:ind w:left="75" w:right="57"/>
              <w:jc w:val="both"/>
              <w:rPr>
                <w:rFonts w:ascii="Times New Roman" w:eastAsia="Times New Roman" w:hAnsi="Times New Roman"/>
                <w:b/>
                <w:sz w:val="28"/>
                <w:szCs w:val="28"/>
                <w:lang w:eastAsia="lv-LV" w:bidi="lo-LA"/>
              </w:rPr>
            </w:pPr>
            <w:r w:rsidRPr="00833078">
              <w:rPr>
                <w:rFonts w:ascii="Times New Roman" w:eastAsia="Times New Roman" w:hAnsi="Times New Roman"/>
                <w:sz w:val="28"/>
                <w:szCs w:val="28"/>
                <w:lang w:eastAsia="lv-LV" w:bidi="lo-LA"/>
              </w:rPr>
              <w:t xml:space="preserve">Ministru kabineta sēdes protokollēmuma projekta otrajā punktā </w:t>
            </w:r>
            <w:r w:rsidR="00143D38" w:rsidRPr="00833078">
              <w:rPr>
                <w:rFonts w:ascii="Times New Roman" w:eastAsia="Times New Roman" w:hAnsi="Times New Roman"/>
                <w:sz w:val="28"/>
                <w:szCs w:val="28"/>
                <w:lang w:eastAsia="lv-LV" w:bidi="lo-LA"/>
              </w:rPr>
              <w:t>paredzētais, ka, līdz SAM projekta iesnieguma apstiprināšanai sadarbības iestādē un finansējuma nodrošināšanai normatīvajos aktos noteiktajā kārtībā, atļaut Izglītības un zinātnes ministrijai (Valsts izglītības satura centram) nepieciešamo finansējumu, kas kopsummā nepārsniedz 17 920 euro 2016.gadā, projekta attiecināmo izmaksu segšanai finansēt no valsts pamatbudžeta apakšprogrammas 42.01.00 “Iestāžu darbības nodrošināšana”, neietekmēs Valsts izglītības satura centra pamatfunkciju īstenošanu, ja SAM projekta iesnieguma apstiprināšana sadarbības iestādē tiks nodrošināta līdz 2016.gada oktobrim.</w:t>
            </w:r>
          </w:p>
        </w:tc>
      </w:tr>
    </w:tbl>
    <w:p w14:paraId="2D4AD6F4" w14:textId="77777777" w:rsidR="006F310C" w:rsidRPr="0090526B" w:rsidRDefault="006F310C" w:rsidP="004C2581">
      <w:pPr>
        <w:spacing w:after="0" w:line="240" w:lineRule="auto"/>
        <w:rPr>
          <w:rFonts w:ascii="Times New Roman" w:eastAsia="Times New Roman" w:hAnsi="Times New Roman"/>
          <w:sz w:val="28"/>
          <w:szCs w:val="28"/>
          <w:lang w:eastAsia="lv-LV"/>
        </w:rPr>
      </w:pPr>
    </w:p>
    <w:p w14:paraId="2B2519DF" w14:textId="77777777" w:rsidR="006F310C" w:rsidRPr="0090526B" w:rsidRDefault="006F310C" w:rsidP="004C2581">
      <w:pPr>
        <w:spacing w:after="0" w:line="240" w:lineRule="auto"/>
        <w:rPr>
          <w:rFonts w:ascii="Times New Roman" w:eastAsia="Times New Roman" w:hAnsi="Times New Roman"/>
          <w:sz w:val="28"/>
          <w:szCs w:val="28"/>
          <w:lang w:eastAsia="lv-LV"/>
        </w:rPr>
      </w:pPr>
    </w:p>
    <w:tbl>
      <w:tblPr>
        <w:tblStyle w:val="TableGrid"/>
        <w:tblW w:w="9356" w:type="dxa"/>
        <w:jc w:val="center"/>
        <w:tblLook w:val="04A0" w:firstRow="1" w:lastRow="0" w:firstColumn="1" w:lastColumn="0" w:noHBand="0" w:noVBand="1"/>
      </w:tblPr>
      <w:tblGrid>
        <w:gridCol w:w="9356"/>
      </w:tblGrid>
      <w:tr w:rsidR="00B13605" w:rsidRPr="0090526B" w14:paraId="40067BC5" w14:textId="77777777" w:rsidTr="00EA6539">
        <w:trPr>
          <w:jc w:val="center"/>
        </w:trPr>
        <w:tc>
          <w:tcPr>
            <w:tcW w:w="9356" w:type="dxa"/>
          </w:tcPr>
          <w:p w14:paraId="495E4193" w14:textId="77777777" w:rsidR="00B13605" w:rsidRPr="0090526B" w:rsidRDefault="00B13605" w:rsidP="004C2581">
            <w:pPr>
              <w:spacing w:after="0" w:line="240" w:lineRule="auto"/>
              <w:jc w:val="center"/>
              <w:rPr>
                <w:rFonts w:ascii="Times New Roman" w:eastAsia="Times New Roman" w:hAnsi="Times New Roman"/>
                <w:b/>
                <w:sz w:val="28"/>
                <w:szCs w:val="28"/>
                <w:lang w:eastAsia="lv-LV"/>
              </w:rPr>
            </w:pPr>
            <w:r w:rsidRPr="0090526B">
              <w:rPr>
                <w:rFonts w:ascii="Times New Roman" w:eastAsia="Times New Roman" w:hAnsi="Times New Roman"/>
                <w:b/>
                <w:sz w:val="28"/>
                <w:szCs w:val="28"/>
                <w:lang w:eastAsia="lv-LV"/>
              </w:rPr>
              <w:t xml:space="preserve">IV. </w:t>
            </w:r>
            <w:r w:rsidR="00A91E1B" w:rsidRPr="0090526B">
              <w:rPr>
                <w:rFonts w:ascii="Times New Roman" w:hAnsi="Times New Roman"/>
                <w:b/>
                <w:bCs/>
                <w:color w:val="414142"/>
                <w:sz w:val="28"/>
                <w:szCs w:val="28"/>
              </w:rPr>
              <w:t>Tiesību akta projekta ietekme uz spēkā esošo tiesību normu sistēmu</w:t>
            </w:r>
          </w:p>
        </w:tc>
      </w:tr>
      <w:tr w:rsidR="00B13605" w:rsidRPr="0090526B" w14:paraId="154FCB2A" w14:textId="77777777" w:rsidTr="00F57885">
        <w:trPr>
          <w:trHeight w:val="177"/>
          <w:jc w:val="center"/>
        </w:trPr>
        <w:tc>
          <w:tcPr>
            <w:tcW w:w="9356" w:type="dxa"/>
          </w:tcPr>
          <w:p w14:paraId="53C70676" w14:textId="1B5EC1CB" w:rsidR="00B13605" w:rsidRPr="0090526B" w:rsidRDefault="00C20A19" w:rsidP="004C2581">
            <w:pPr>
              <w:spacing w:after="0" w:line="240" w:lineRule="auto"/>
              <w:ind w:left="57"/>
              <w:rPr>
                <w:rFonts w:ascii="Times New Roman" w:eastAsia="Times New Roman" w:hAnsi="Times New Roman"/>
                <w:sz w:val="28"/>
                <w:szCs w:val="28"/>
                <w:lang w:eastAsia="lv-LV"/>
              </w:rPr>
            </w:pPr>
            <w:r>
              <w:rPr>
                <w:rFonts w:ascii="Times New Roman" w:eastAsia="Times New Roman" w:hAnsi="Times New Roman"/>
                <w:sz w:val="28"/>
                <w:szCs w:val="28"/>
                <w:lang w:eastAsia="lv-LV"/>
              </w:rPr>
              <w:t>N</w:t>
            </w:r>
            <w:r w:rsidR="006F310C" w:rsidRPr="0090526B">
              <w:rPr>
                <w:rFonts w:ascii="Times New Roman" w:eastAsia="Times New Roman" w:hAnsi="Times New Roman"/>
                <w:sz w:val="28"/>
                <w:szCs w:val="28"/>
                <w:lang w:eastAsia="lv-LV"/>
              </w:rPr>
              <w:t>oteikumu p</w:t>
            </w:r>
            <w:r w:rsidR="00B13605" w:rsidRPr="0090526B">
              <w:rPr>
                <w:rFonts w:ascii="Times New Roman" w:eastAsia="Times New Roman" w:hAnsi="Times New Roman"/>
                <w:sz w:val="28"/>
                <w:szCs w:val="28"/>
                <w:lang w:eastAsia="lv-LV"/>
              </w:rPr>
              <w:t>rojekts šo jomu neskar.</w:t>
            </w:r>
          </w:p>
        </w:tc>
      </w:tr>
    </w:tbl>
    <w:p w14:paraId="3131CC1F" w14:textId="77777777" w:rsidR="00B13605" w:rsidRPr="0090526B" w:rsidRDefault="00B13605" w:rsidP="004C2581">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1925"/>
        <w:gridCol w:w="258"/>
        <w:gridCol w:w="65"/>
        <w:gridCol w:w="1808"/>
        <w:gridCol w:w="1239"/>
        <w:gridCol w:w="1283"/>
        <w:gridCol w:w="2463"/>
        <w:gridCol w:w="11"/>
      </w:tblGrid>
      <w:tr w:rsidR="00C03041" w:rsidRPr="0090526B" w14:paraId="1F09BC7E"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5E708E23" w14:textId="77777777" w:rsidR="00C03041" w:rsidRPr="0090526B" w:rsidRDefault="00C03041" w:rsidP="004C2581">
            <w:pPr>
              <w:spacing w:after="0" w:line="240" w:lineRule="auto"/>
              <w:jc w:val="center"/>
              <w:rPr>
                <w:rFonts w:ascii="Times New Roman" w:hAnsi="Times New Roman"/>
                <w:b/>
                <w:sz w:val="28"/>
                <w:szCs w:val="28"/>
              </w:rPr>
            </w:pPr>
            <w:r w:rsidRPr="0090526B">
              <w:rPr>
                <w:rFonts w:ascii="Times New Roman" w:hAnsi="Times New Roman"/>
                <w:b/>
                <w:sz w:val="28"/>
                <w:szCs w:val="28"/>
              </w:rPr>
              <w:t>V. Tiesību akta projekta atbilstība Latvijas Republikas starptautiskajām saistībām</w:t>
            </w:r>
          </w:p>
        </w:tc>
      </w:tr>
      <w:tr w:rsidR="00C03041" w:rsidRPr="0090526B" w14:paraId="16136D6A"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5390F734"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t>1.</w:t>
            </w:r>
          </w:p>
        </w:tc>
        <w:tc>
          <w:tcPr>
            <w:tcW w:w="2248" w:type="dxa"/>
            <w:gridSpan w:val="3"/>
            <w:tcBorders>
              <w:top w:val="outset" w:sz="6" w:space="0" w:color="auto"/>
              <w:left w:val="outset" w:sz="6" w:space="0" w:color="auto"/>
              <w:bottom w:val="outset" w:sz="6" w:space="0" w:color="auto"/>
              <w:right w:val="outset" w:sz="6" w:space="0" w:color="auto"/>
            </w:tcBorders>
          </w:tcPr>
          <w:p w14:paraId="7B686007"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t>Saistības pret Eiropas Savienību</w:t>
            </w:r>
          </w:p>
        </w:tc>
        <w:tc>
          <w:tcPr>
            <w:tcW w:w="6793" w:type="dxa"/>
            <w:gridSpan w:val="4"/>
            <w:tcBorders>
              <w:top w:val="outset" w:sz="6" w:space="0" w:color="auto"/>
              <w:left w:val="outset" w:sz="6" w:space="0" w:color="auto"/>
              <w:bottom w:val="outset" w:sz="6" w:space="0" w:color="auto"/>
              <w:right w:val="outset" w:sz="6" w:space="0" w:color="auto"/>
            </w:tcBorders>
          </w:tcPr>
          <w:p w14:paraId="1952B127" w14:textId="6A60EF60" w:rsidR="0021212F" w:rsidRPr="0090526B" w:rsidRDefault="0021212F" w:rsidP="004C2581">
            <w:pPr>
              <w:pStyle w:val="Default"/>
              <w:ind w:left="57"/>
              <w:jc w:val="both"/>
              <w:rPr>
                <w:rFonts w:ascii="Times New Roman" w:hAnsi="Times New Roman" w:cs="Times New Roman"/>
                <w:bCs/>
                <w:noProof/>
                <w:snapToGrid w:val="0"/>
                <w:sz w:val="28"/>
                <w:szCs w:val="28"/>
              </w:rPr>
            </w:pPr>
            <w:r w:rsidRPr="0090526B">
              <w:rPr>
                <w:rFonts w:ascii="Times New Roman" w:hAnsi="Times New Roman" w:cs="Times New Roman"/>
                <w:bCs/>
                <w:noProof/>
                <w:snapToGrid w:val="0"/>
                <w:sz w:val="28"/>
                <w:szCs w:val="28"/>
              </w:rPr>
              <w:t>Eiropas Parlamenta un Padomes regula (ES) Regula1303/2013.</w:t>
            </w:r>
          </w:p>
          <w:p w14:paraId="6E38DA16" w14:textId="41C33DE2" w:rsidR="0021212F" w:rsidRPr="0090526B" w:rsidRDefault="0021212F" w:rsidP="00C20A19">
            <w:pPr>
              <w:pStyle w:val="Default"/>
              <w:ind w:left="57"/>
              <w:jc w:val="both"/>
              <w:rPr>
                <w:rFonts w:ascii="Times New Roman" w:hAnsi="Times New Roman" w:cs="Times New Roman"/>
                <w:bCs/>
                <w:noProof/>
                <w:snapToGrid w:val="0"/>
                <w:sz w:val="28"/>
                <w:szCs w:val="28"/>
              </w:rPr>
            </w:pPr>
            <w:r w:rsidRPr="0090526B">
              <w:rPr>
                <w:rFonts w:ascii="Times New Roman" w:hAnsi="Times New Roman" w:cs="Times New Roman"/>
                <w:bCs/>
                <w:noProof/>
                <w:snapToGrid w:val="0"/>
                <w:sz w:val="28"/>
                <w:szCs w:val="28"/>
              </w:rPr>
              <w:t xml:space="preserve">Eiropas Parlamenta un Padomes 2013.gada 17.decembra regula (ES) Nr. 1304/2013 par </w:t>
            </w:r>
            <w:r w:rsidR="00C20A19">
              <w:rPr>
                <w:rFonts w:ascii="Times New Roman" w:hAnsi="Times New Roman" w:cs="Times New Roman"/>
                <w:bCs/>
                <w:noProof/>
                <w:snapToGrid w:val="0"/>
                <w:sz w:val="28"/>
                <w:szCs w:val="28"/>
              </w:rPr>
              <w:t>ESF</w:t>
            </w:r>
            <w:r w:rsidRPr="0090526B">
              <w:rPr>
                <w:rFonts w:ascii="Times New Roman" w:hAnsi="Times New Roman" w:cs="Times New Roman"/>
                <w:bCs/>
                <w:noProof/>
                <w:snapToGrid w:val="0"/>
                <w:sz w:val="28"/>
                <w:szCs w:val="28"/>
              </w:rPr>
              <w:t xml:space="preserve"> un ar ko atceļ Padomes Regulu (EK) Nr. 1081/2006.</w:t>
            </w:r>
          </w:p>
        </w:tc>
      </w:tr>
      <w:tr w:rsidR="00C03041" w:rsidRPr="0090526B" w14:paraId="43D46812"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025932E2"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lastRenderedPageBreak/>
              <w:t>2.</w:t>
            </w:r>
          </w:p>
        </w:tc>
        <w:tc>
          <w:tcPr>
            <w:tcW w:w="2248" w:type="dxa"/>
            <w:gridSpan w:val="3"/>
            <w:tcBorders>
              <w:top w:val="outset" w:sz="6" w:space="0" w:color="auto"/>
              <w:left w:val="outset" w:sz="6" w:space="0" w:color="auto"/>
              <w:bottom w:val="outset" w:sz="6" w:space="0" w:color="auto"/>
              <w:right w:val="outset" w:sz="6" w:space="0" w:color="auto"/>
            </w:tcBorders>
          </w:tcPr>
          <w:p w14:paraId="3301C47F"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t>Citas starptautiskās saistības</w:t>
            </w:r>
          </w:p>
        </w:tc>
        <w:tc>
          <w:tcPr>
            <w:tcW w:w="6793" w:type="dxa"/>
            <w:gridSpan w:val="4"/>
            <w:tcBorders>
              <w:top w:val="outset" w:sz="6" w:space="0" w:color="auto"/>
              <w:left w:val="outset" w:sz="6" w:space="0" w:color="auto"/>
              <w:bottom w:val="outset" w:sz="6" w:space="0" w:color="auto"/>
              <w:right w:val="outset" w:sz="6" w:space="0" w:color="auto"/>
            </w:tcBorders>
          </w:tcPr>
          <w:p w14:paraId="65DBFF0C" w14:textId="2C01BBFC" w:rsidR="00A91E1B" w:rsidRPr="0090526B" w:rsidRDefault="00DA619A" w:rsidP="004C2581">
            <w:pPr>
              <w:spacing w:after="0" w:line="240" w:lineRule="auto"/>
              <w:ind w:left="57"/>
              <w:jc w:val="both"/>
              <w:rPr>
                <w:rFonts w:ascii="Times New Roman" w:hAnsi="Times New Roman"/>
                <w:sz w:val="28"/>
                <w:szCs w:val="28"/>
              </w:rPr>
            </w:pPr>
            <w:r>
              <w:rPr>
                <w:rFonts w:ascii="Times New Roman" w:hAnsi="Times New Roman"/>
                <w:sz w:val="28"/>
                <w:szCs w:val="28"/>
              </w:rPr>
              <w:t>N</w:t>
            </w:r>
            <w:r w:rsidR="00A776C6" w:rsidRPr="0090526B">
              <w:rPr>
                <w:rFonts w:ascii="Times New Roman" w:hAnsi="Times New Roman"/>
                <w:sz w:val="28"/>
                <w:szCs w:val="28"/>
              </w:rPr>
              <w:t>oteikumu projekts šo jomu neskar.</w:t>
            </w:r>
          </w:p>
        </w:tc>
      </w:tr>
      <w:tr w:rsidR="00C03041" w:rsidRPr="0090526B" w14:paraId="1CD2325D" w14:textId="77777777" w:rsidTr="00DE18C0">
        <w:trPr>
          <w:gridAfter w:val="1"/>
          <w:wAfter w:w="11" w:type="dxa"/>
          <w:jc w:val="center"/>
        </w:trPr>
        <w:tc>
          <w:tcPr>
            <w:tcW w:w="361" w:type="dxa"/>
            <w:tcBorders>
              <w:top w:val="outset" w:sz="6" w:space="0" w:color="auto"/>
              <w:left w:val="outset" w:sz="6" w:space="0" w:color="auto"/>
              <w:bottom w:val="outset" w:sz="6" w:space="0" w:color="auto"/>
              <w:right w:val="outset" w:sz="6" w:space="0" w:color="auto"/>
            </w:tcBorders>
          </w:tcPr>
          <w:p w14:paraId="46A945EB"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t>3.</w:t>
            </w:r>
          </w:p>
        </w:tc>
        <w:tc>
          <w:tcPr>
            <w:tcW w:w="2248" w:type="dxa"/>
            <w:gridSpan w:val="3"/>
            <w:tcBorders>
              <w:top w:val="outset" w:sz="6" w:space="0" w:color="auto"/>
              <w:left w:val="outset" w:sz="6" w:space="0" w:color="auto"/>
              <w:bottom w:val="outset" w:sz="6" w:space="0" w:color="auto"/>
              <w:right w:val="outset" w:sz="6" w:space="0" w:color="auto"/>
            </w:tcBorders>
          </w:tcPr>
          <w:p w14:paraId="66EC17DE" w14:textId="77777777" w:rsidR="00C03041" w:rsidRPr="0090526B" w:rsidRDefault="00C03041" w:rsidP="004C2581">
            <w:pPr>
              <w:spacing w:after="0" w:line="240" w:lineRule="auto"/>
              <w:ind w:left="57"/>
              <w:rPr>
                <w:rFonts w:ascii="Times New Roman" w:hAnsi="Times New Roman"/>
                <w:sz w:val="28"/>
                <w:szCs w:val="28"/>
              </w:rPr>
            </w:pPr>
            <w:r w:rsidRPr="0090526B">
              <w:rPr>
                <w:rFonts w:ascii="Times New Roman" w:hAnsi="Times New Roman"/>
                <w:sz w:val="28"/>
                <w:szCs w:val="28"/>
              </w:rPr>
              <w:t>Cita informācija</w:t>
            </w:r>
          </w:p>
        </w:tc>
        <w:tc>
          <w:tcPr>
            <w:tcW w:w="6793" w:type="dxa"/>
            <w:gridSpan w:val="4"/>
            <w:tcBorders>
              <w:top w:val="outset" w:sz="6" w:space="0" w:color="auto"/>
              <w:left w:val="outset" w:sz="6" w:space="0" w:color="auto"/>
              <w:bottom w:val="outset" w:sz="6" w:space="0" w:color="auto"/>
              <w:right w:val="outset" w:sz="6" w:space="0" w:color="auto"/>
            </w:tcBorders>
          </w:tcPr>
          <w:p w14:paraId="0A5C9524" w14:textId="599581B5" w:rsidR="00A91E1B" w:rsidRPr="0090526B" w:rsidRDefault="00AA03C3" w:rsidP="004C2581">
            <w:pPr>
              <w:spacing w:after="0" w:line="240" w:lineRule="auto"/>
              <w:ind w:left="57"/>
              <w:jc w:val="both"/>
              <w:rPr>
                <w:rFonts w:ascii="Times New Roman" w:hAnsi="Times New Roman"/>
                <w:sz w:val="28"/>
                <w:szCs w:val="28"/>
              </w:rPr>
            </w:pPr>
            <w:r w:rsidRPr="0090526B">
              <w:rPr>
                <w:rFonts w:ascii="Times New Roman" w:hAnsi="Times New Roman"/>
                <w:color w:val="000000"/>
                <w:sz w:val="28"/>
                <w:szCs w:val="28"/>
                <w:lang w:eastAsia="lv-LV"/>
              </w:rPr>
              <w:t xml:space="preserve">Saskaņā ar darbības programmā "Izaugsme un nodarbinātība" minēto, </w:t>
            </w:r>
            <w:r w:rsidR="00AA304F" w:rsidRPr="0090526B">
              <w:rPr>
                <w:rFonts w:ascii="Times New Roman" w:hAnsi="Times New Roman"/>
                <w:iCs/>
                <w:sz w:val="28"/>
                <w:szCs w:val="28"/>
              </w:rPr>
              <w:t>SAM</w:t>
            </w:r>
            <w:r w:rsidRPr="0090526B">
              <w:rPr>
                <w:rFonts w:ascii="Times New Roman" w:hAnsi="Times New Roman"/>
                <w:sz w:val="28"/>
                <w:szCs w:val="28"/>
              </w:rPr>
              <w:t xml:space="preserve"> </w:t>
            </w:r>
            <w:r w:rsidRPr="0090526B">
              <w:rPr>
                <w:rFonts w:ascii="Times New Roman" w:hAnsi="Times New Roman"/>
                <w:color w:val="000000"/>
                <w:sz w:val="28"/>
                <w:szCs w:val="28"/>
                <w:lang w:eastAsia="lv-LV"/>
              </w:rPr>
              <w:t xml:space="preserve">ietvaros koordinācija ar </w:t>
            </w:r>
            <w:r w:rsidRPr="0090526B">
              <w:rPr>
                <w:rStyle w:val="st"/>
                <w:rFonts w:ascii="Times New Roman" w:hAnsi="Times New Roman"/>
                <w:color w:val="222222"/>
                <w:sz w:val="28"/>
                <w:szCs w:val="28"/>
              </w:rPr>
              <w:t xml:space="preserve">ES </w:t>
            </w:r>
            <w:r w:rsidRPr="0090526B">
              <w:rPr>
                <w:rStyle w:val="Emphasis"/>
                <w:rFonts w:ascii="Times New Roman" w:hAnsi="Times New Roman"/>
                <w:b w:val="0"/>
                <w:color w:val="222222"/>
                <w:sz w:val="28"/>
                <w:szCs w:val="28"/>
              </w:rPr>
              <w:t>stratēģiju Baltijas jūras reģionam</w:t>
            </w:r>
            <w:r w:rsidRPr="0090526B">
              <w:rPr>
                <w:rFonts w:ascii="Times New Roman" w:hAnsi="Times New Roman"/>
                <w:color w:val="000000"/>
                <w:sz w:val="28"/>
                <w:szCs w:val="28"/>
                <w:lang w:eastAsia="lv-LV"/>
              </w:rPr>
              <w:t xml:space="preserve"> nav paredzēta.</w:t>
            </w:r>
          </w:p>
        </w:tc>
      </w:tr>
      <w:tr w:rsidR="00C03041" w:rsidRPr="0090526B" w14:paraId="7EAB37E8"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46E2DAAC" w14:textId="77777777" w:rsidR="00C03041" w:rsidRPr="0090526B" w:rsidRDefault="00C03041" w:rsidP="004C2581">
            <w:pPr>
              <w:spacing w:after="0" w:line="240" w:lineRule="auto"/>
              <w:ind w:left="57"/>
              <w:jc w:val="center"/>
              <w:rPr>
                <w:rFonts w:ascii="Times New Roman" w:hAnsi="Times New Roman"/>
                <w:b/>
                <w:sz w:val="28"/>
                <w:szCs w:val="28"/>
              </w:rPr>
            </w:pPr>
            <w:r w:rsidRPr="0090526B">
              <w:rPr>
                <w:rFonts w:ascii="Times New Roman" w:hAnsi="Times New Roman"/>
                <w:b/>
                <w:sz w:val="28"/>
                <w:szCs w:val="28"/>
              </w:rPr>
              <w:t>1.tabula</w:t>
            </w:r>
          </w:p>
          <w:p w14:paraId="07EBDDDE" w14:textId="77777777" w:rsidR="00C03041" w:rsidRPr="0090526B" w:rsidRDefault="00C03041" w:rsidP="004C2581">
            <w:pPr>
              <w:spacing w:after="0" w:line="240" w:lineRule="auto"/>
              <w:ind w:left="57"/>
              <w:jc w:val="center"/>
              <w:rPr>
                <w:rFonts w:ascii="Times New Roman" w:hAnsi="Times New Roman"/>
                <w:sz w:val="28"/>
                <w:szCs w:val="28"/>
              </w:rPr>
            </w:pPr>
            <w:r w:rsidRPr="0090526B">
              <w:rPr>
                <w:rFonts w:ascii="Times New Roman" w:hAnsi="Times New Roman"/>
                <w:b/>
                <w:sz w:val="28"/>
                <w:szCs w:val="28"/>
              </w:rPr>
              <w:t>Tiesību akta projekta atbilstība ES tiesību aktiem</w:t>
            </w:r>
          </w:p>
        </w:tc>
      </w:tr>
      <w:tr w:rsidR="001875D5" w:rsidRPr="0090526B" w14:paraId="6457497A"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98CAA35"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Attiecīgā ES tiesību akta datums, numurs un nosaukums</w:t>
            </w:r>
          </w:p>
        </w:tc>
        <w:tc>
          <w:tcPr>
            <w:tcW w:w="6858" w:type="dxa"/>
            <w:gridSpan w:val="5"/>
            <w:tcBorders>
              <w:top w:val="outset" w:sz="6" w:space="0" w:color="auto"/>
              <w:left w:val="outset" w:sz="6" w:space="0" w:color="auto"/>
              <w:bottom w:val="outset" w:sz="6" w:space="0" w:color="auto"/>
              <w:right w:val="outset" w:sz="6" w:space="0" w:color="auto"/>
            </w:tcBorders>
          </w:tcPr>
          <w:p w14:paraId="321ED828" w14:textId="2F1E3229" w:rsidR="003634F2" w:rsidRPr="0090526B" w:rsidRDefault="00852A3E" w:rsidP="00852A3E">
            <w:pPr>
              <w:spacing w:after="0" w:line="240" w:lineRule="auto"/>
              <w:ind w:left="57"/>
              <w:jc w:val="both"/>
              <w:rPr>
                <w:rFonts w:ascii="Times New Roman" w:hAnsi="Times New Roman"/>
                <w:sz w:val="28"/>
                <w:szCs w:val="28"/>
              </w:rPr>
            </w:pPr>
            <w:r w:rsidRPr="00852A3E">
              <w:rPr>
                <w:rFonts w:ascii="Times New Roman" w:hAnsi="Times New Roman"/>
                <w:noProof/>
                <w:snapToGrid w:val="0"/>
                <w:sz w:val="28"/>
                <w:szCs w:val="28"/>
              </w:rPr>
              <w:t>Eiropas Parlamenta un Padom</w:t>
            </w:r>
            <w:r>
              <w:rPr>
                <w:rFonts w:ascii="Times New Roman" w:hAnsi="Times New Roman"/>
                <w:noProof/>
                <w:snapToGrid w:val="0"/>
                <w:sz w:val="28"/>
                <w:szCs w:val="28"/>
              </w:rPr>
              <w:t>es 2013.gada 17.decembra  Regula</w:t>
            </w:r>
            <w:r w:rsidRPr="00852A3E">
              <w:rPr>
                <w:rFonts w:ascii="Times New Roman" w:hAnsi="Times New Roman"/>
                <w:noProof/>
                <w:snapToGrid w:val="0"/>
                <w:sz w:val="28"/>
                <w:szCs w:val="28"/>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noProof/>
                <w:snapToGrid w:val="0"/>
                <w:sz w:val="28"/>
                <w:szCs w:val="28"/>
              </w:rPr>
              <w:t>.</w:t>
            </w:r>
          </w:p>
        </w:tc>
      </w:tr>
      <w:tr w:rsidR="001875D5" w:rsidRPr="0090526B" w14:paraId="1C091590"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vAlign w:val="center"/>
          </w:tcPr>
          <w:p w14:paraId="03AAAA16" w14:textId="77777777" w:rsidR="001875D5"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A</w:t>
            </w:r>
          </w:p>
        </w:tc>
        <w:tc>
          <w:tcPr>
            <w:tcW w:w="1873" w:type="dxa"/>
            <w:gridSpan w:val="2"/>
            <w:tcBorders>
              <w:top w:val="outset" w:sz="6" w:space="0" w:color="auto"/>
              <w:left w:val="outset" w:sz="6" w:space="0" w:color="auto"/>
              <w:bottom w:val="outset" w:sz="6" w:space="0" w:color="auto"/>
              <w:right w:val="outset" w:sz="6" w:space="0" w:color="auto"/>
            </w:tcBorders>
            <w:vAlign w:val="center"/>
          </w:tcPr>
          <w:p w14:paraId="454BBC86" w14:textId="77777777" w:rsidR="001875D5"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B</w:t>
            </w:r>
          </w:p>
        </w:tc>
        <w:tc>
          <w:tcPr>
            <w:tcW w:w="2522" w:type="dxa"/>
            <w:gridSpan w:val="2"/>
            <w:tcBorders>
              <w:top w:val="outset" w:sz="6" w:space="0" w:color="auto"/>
              <w:left w:val="outset" w:sz="6" w:space="0" w:color="auto"/>
              <w:bottom w:val="outset" w:sz="6" w:space="0" w:color="auto"/>
              <w:right w:val="outset" w:sz="6" w:space="0" w:color="auto"/>
            </w:tcBorders>
            <w:vAlign w:val="center"/>
          </w:tcPr>
          <w:p w14:paraId="058C32CE" w14:textId="77777777" w:rsidR="001875D5"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C</w:t>
            </w:r>
          </w:p>
        </w:tc>
        <w:tc>
          <w:tcPr>
            <w:tcW w:w="2463" w:type="dxa"/>
            <w:tcBorders>
              <w:top w:val="outset" w:sz="6" w:space="0" w:color="auto"/>
              <w:left w:val="outset" w:sz="6" w:space="0" w:color="auto"/>
              <w:bottom w:val="outset" w:sz="6" w:space="0" w:color="auto"/>
              <w:right w:val="outset" w:sz="6" w:space="0" w:color="auto"/>
            </w:tcBorders>
            <w:vAlign w:val="center"/>
          </w:tcPr>
          <w:p w14:paraId="6E85BF4E" w14:textId="77777777" w:rsidR="001875D5"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D</w:t>
            </w:r>
          </w:p>
        </w:tc>
      </w:tr>
      <w:tr w:rsidR="001875D5" w:rsidRPr="0090526B" w14:paraId="2A29D84A"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38D0377"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Attiecīgā ES tiesību akta panta numurs (uzskaitot katru tiesību akta vienību – pantu, daļu, punktu, apakšpunktu)</w:t>
            </w:r>
          </w:p>
        </w:tc>
        <w:tc>
          <w:tcPr>
            <w:tcW w:w="1873" w:type="dxa"/>
            <w:gridSpan w:val="2"/>
            <w:tcBorders>
              <w:top w:val="outset" w:sz="6" w:space="0" w:color="auto"/>
              <w:left w:val="outset" w:sz="6" w:space="0" w:color="auto"/>
              <w:bottom w:val="outset" w:sz="6" w:space="0" w:color="auto"/>
              <w:right w:val="outset" w:sz="6" w:space="0" w:color="auto"/>
            </w:tcBorders>
          </w:tcPr>
          <w:p w14:paraId="73CAB103"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2" w:type="dxa"/>
            <w:gridSpan w:val="2"/>
            <w:tcBorders>
              <w:top w:val="outset" w:sz="6" w:space="0" w:color="auto"/>
              <w:left w:val="outset" w:sz="6" w:space="0" w:color="auto"/>
              <w:bottom w:val="outset" w:sz="6" w:space="0" w:color="auto"/>
              <w:right w:val="outset" w:sz="6" w:space="0" w:color="auto"/>
            </w:tcBorders>
          </w:tcPr>
          <w:p w14:paraId="41F5B68D"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Informācija par to, vai šīs tabulas A ailē minētās ES tiesību akta vienības tiek pārņemtas vai ieviestas pilnībā vai daļēji.</w:t>
            </w:r>
          </w:p>
          <w:p w14:paraId="0A691FCF"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DF600D7"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Norāda institūciju, kas ir atbildīga par šo saistību izpildi pilnībā</w:t>
            </w:r>
          </w:p>
        </w:tc>
        <w:tc>
          <w:tcPr>
            <w:tcW w:w="2463" w:type="dxa"/>
            <w:tcBorders>
              <w:top w:val="outset" w:sz="6" w:space="0" w:color="auto"/>
              <w:left w:val="outset" w:sz="6" w:space="0" w:color="auto"/>
              <w:bottom w:val="outset" w:sz="6" w:space="0" w:color="auto"/>
              <w:right w:val="outset" w:sz="6" w:space="0" w:color="auto"/>
            </w:tcBorders>
          </w:tcPr>
          <w:p w14:paraId="618B4498" w14:textId="77777777" w:rsidR="00A91E1B" w:rsidRPr="0090526B" w:rsidRDefault="001875D5" w:rsidP="00862FC9">
            <w:pPr>
              <w:spacing w:after="0" w:line="240" w:lineRule="auto"/>
              <w:ind w:left="57"/>
              <w:rPr>
                <w:rFonts w:ascii="Times New Roman" w:hAnsi="Times New Roman"/>
                <w:sz w:val="28"/>
                <w:szCs w:val="28"/>
              </w:rPr>
            </w:pPr>
            <w:r w:rsidRPr="0090526B">
              <w:rPr>
                <w:rFonts w:ascii="Times New Roman" w:hAnsi="Times New Roman"/>
                <w:spacing w:val="-3"/>
                <w:sz w:val="28"/>
                <w:szCs w:val="28"/>
              </w:rPr>
              <w:t xml:space="preserve">Informācija par to, vai šīs </w:t>
            </w:r>
            <w:r w:rsidRPr="0090526B">
              <w:rPr>
                <w:rFonts w:ascii="Times New Roman" w:hAnsi="Times New Roman"/>
                <w:sz w:val="28"/>
                <w:szCs w:val="28"/>
              </w:rPr>
              <w:t>tabulas B ailē minētās projekta vienības paredz stingrākas prasības nekā šīs tabulas A ailē minētās ES tiesību akta vienības.</w:t>
            </w:r>
          </w:p>
          <w:p w14:paraId="36D36B3D" w14:textId="77777777" w:rsidR="00A91E1B" w:rsidRPr="0090526B" w:rsidRDefault="001875D5">
            <w:pPr>
              <w:spacing w:after="0" w:line="240" w:lineRule="auto"/>
              <w:ind w:left="57"/>
              <w:rPr>
                <w:rFonts w:ascii="Times New Roman" w:hAnsi="Times New Roman"/>
                <w:sz w:val="28"/>
                <w:szCs w:val="28"/>
              </w:rPr>
            </w:pPr>
            <w:r w:rsidRPr="0090526B">
              <w:rPr>
                <w:rFonts w:ascii="Times New Roman" w:hAnsi="Times New Roman"/>
                <w:sz w:val="28"/>
                <w:szCs w:val="28"/>
              </w:rPr>
              <w:t>Ja projekts satur stingrā</w:t>
            </w:r>
            <w:r w:rsidRPr="0090526B">
              <w:rPr>
                <w:rFonts w:ascii="Times New Roman" w:hAnsi="Times New Roman"/>
                <w:sz w:val="28"/>
                <w:szCs w:val="28"/>
              </w:rPr>
              <w:softHyphen/>
              <w:t>kas prasības nekā attie</w:t>
            </w:r>
            <w:r w:rsidRPr="0090526B">
              <w:rPr>
                <w:rFonts w:ascii="Times New Roman" w:hAnsi="Times New Roman"/>
                <w:sz w:val="28"/>
                <w:szCs w:val="28"/>
              </w:rPr>
              <w:softHyphen/>
              <w:t>cīgais ES tiesību akts, norāda pamatojumu un samērīgumu.</w:t>
            </w:r>
          </w:p>
          <w:p w14:paraId="67C5CBD7" w14:textId="77777777" w:rsidR="00A91E1B" w:rsidRPr="0090526B" w:rsidRDefault="001875D5">
            <w:pPr>
              <w:spacing w:after="0" w:line="240" w:lineRule="auto"/>
              <w:ind w:left="57"/>
              <w:rPr>
                <w:rFonts w:ascii="Times New Roman" w:hAnsi="Times New Roman"/>
                <w:spacing w:val="-3"/>
                <w:sz w:val="28"/>
                <w:szCs w:val="28"/>
              </w:rPr>
            </w:pPr>
            <w:r w:rsidRPr="0090526B">
              <w:rPr>
                <w:rFonts w:ascii="Times New Roman" w:hAnsi="Times New Roman"/>
                <w:sz w:val="28"/>
                <w:szCs w:val="28"/>
              </w:rPr>
              <w:t xml:space="preserve">Norāda iespējamās alternatīvas (t.sk. alternatīvas, kas neparedz tiesiskā regulējuma izstrādi) – kādos gadījumos būtu iespējams izvairīties no </w:t>
            </w:r>
            <w:r w:rsidRPr="0090526B">
              <w:rPr>
                <w:rFonts w:ascii="Times New Roman" w:hAnsi="Times New Roman"/>
                <w:sz w:val="28"/>
                <w:szCs w:val="28"/>
              </w:rPr>
              <w:lastRenderedPageBreak/>
              <w:t>stingrāku prasību</w:t>
            </w:r>
            <w:r w:rsidRPr="0090526B">
              <w:rPr>
                <w:rFonts w:ascii="Times New Roman" w:hAnsi="Times New Roman"/>
                <w:spacing w:val="-3"/>
                <w:sz w:val="28"/>
                <w:szCs w:val="28"/>
              </w:rPr>
              <w:t xml:space="preserve"> noteikšanas, nekā paredzēts attiecīgajos ES tiesību aktos</w:t>
            </w:r>
          </w:p>
        </w:tc>
      </w:tr>
      <w:tr w:rsidR="001875D5" w:rsidRPr="0090526B" w14:paraId="2DD931B9"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25B58EA"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lastRenderedPageBreak/>
              <w:t xml:space="preserve"> Komisijas regula Nr.1303/2013</w:t>
            </w:r>
          </w:p>
          <w:p w14:paraId="256ECE2B"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XII pielikuma 2.2.apakšpukts</w:t>
            </w:r>
          </w:p>
        </w:tc>
        <w:tc>
          <w:tcPr>
            <w:tcW w:w="1873" w:type="dxa"/>
            <w:gridSpan w:val="2"/>
            <w:tcBorders>
              <w:top w:val="outset" w:sz="6" w:space="0" w:color="auto"/>
              <w:left w:val="outset" w:sz="6" w:space="0" w:color="auto"/>
              <w:bottom w:val="outset" w:sz="6" w:space="0" w:color="auto"/>
              <w:right w:val="outset" w:sz="6" w:space="0" w:color="auto"/>
            </w:tcBorders>
          </w:tcPr>
          <w:p w14:paraId="26E81433" w14:textId="40326A9F" w:rsidR="001875D5" w:rsidRPr="0090526B" w:rsidRDefault="001875D5" w:rsidP="00852A3E">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 xml:space="preserve">Noteikumu projekta </w:t>
            </w:r>
            <w:r w:rsidR="00852A3E" w:rsidRPr="0090526B">
              <w:rPr>
                <w:rFonts w:ascii="Times New Roman" w:hAnsi="Times New Roman"/>
                <w:spacing w:val="-3"/>
                <w:sz w:val="28"/>
                <w:szCs w:val="28"/>
              </w:rPr>
              <w:t>3</w:t>
            </w:r>
            <w:r w:rsidR="00852A3E">
              <w:rPr>
                <w:rFonts w:ascii="Times New Roman" w:hAnsi="Times New Roman"/>
                <w:spacing w:val="-3"/>
                <w:sz w:val="28"/>
                <w:szCs w:val="28"/>
              </w:rPr>
              <w:t>0</w:t>
            </w:r>
            <w:r w:rsidR="00B4017C" w:rsidRPr="0090526B">
              <w:rPr>
                <w:rFonts w:ascii="Times New Roman" w:hAnsi="Times New Roman"/>
                <w:spacing w:val="-3"/>
                <w:sz w:val="28"/>
                <w:szCs w:val="28"/>
              </w:rPr>
              <w:t xml:space="preserve">. un </w:t>
            </w:r>
            <w:r w:rsidR="00852A3E" w:rsidRPr="0090526B">
              <w:rPr>
                <w:rFonts w:ascii="Times New Roman" w:hAnsi="Times New Roman"/>
                <w:spacing w:val="-3"/>
                <w:sz w:val="28"/>
                <w:szCs w:val="28"/>
              </w:rPr>
              <w:t>3</w:t>
            </w:r>
            <w:r w:rsidR="00852A3E">
              <w:rPr>
                <w:rFonts w:ascii="Times New Roman" w:hAnsi="Times New Roman"/>
                <w:spacing w:val="-3"/>
                <w:sz w:val="28"/>
                <w:szCs w:val="28"/>
              </w:rPr>
              <w:t>1</w:t>
            </w:r>
            <w:r w:rsidRPr="0090526B">
              <w:rPr>
                <w:rFonts w:ascii="Times New Roman" w:hAnsi="Times New Roman"/>
                <w:spacing w:val="-3"/>
                <w:sz w:val="28"/>
                <w:szCs w:val="28"/>
              </w:rPr>
              <w:t>.punkts</w:t>
            </w:r>
          </w:p>
        </w:tc>
        <w:tc>
          <w:tcPr>
            <w:tcW w:w="2522" w:type="dxa"/>
            <w:gridSpan w:val="2"/>
            <w:tcBorders>
              <w:top w:val="outset" w:sz="6" w:space="0" w:color="auto"/>
              <w:left w:val="outset" w:sz="6" w:space="0" w:color="auto"/>
              <w:bottom w:val="outset" w:sz="6" w:space="0" w:color="auto"/>
              <w:right w:val="outset" w:sz="6" w:space="0" w:color="auto"/>
            </w:tcBorders>
            <w:shd w:val="clear" w:color="auto" w:fill="auto"/>
          </w:tcPr>
          <w:p w14:paraId="305BB46E"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Tiek ieviesta pilnībā.</w:t>
            </w:r>
          </w:p>
          <w:p w14:paraId="4925B9E0"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 xml:space="preserve">Atbildīgā institūcija –  </w:t>
            </w:r>
            <w:r w:rsidR="001F4487" w:rsidRPr="0090526B">
              <w:rPr>
                <w:rFonts w:ascii="Times New Roman" w:hAnsi="Times New Roman"/>
                <w:spacing w:val="-3"/>
                <w:sz w:val="28"/>
                <w:szCs w:val="28"/>
              </w:rPr>
              <w:t>VISC</w:t>
            </w:r>
            <w:r w:rsidRPr="0090526B">
              <w:rPr>
                <w:rFonts w:ascii="Times New Roman" w:hAnsi="Times New Roman"/>
                <w:spacing w:val="-3"/>
                <w:sz w:val="28"/>
                <w:szCs w:val="28"/>
              </w:rPr>
              <w:t xml:space="preserve"> (finansējuma saņēmējs). </w:t>
            </w:r>
          </w:p>
        </w:tc>
        <w:tc>
          <w:tcPr>
            <w:tcW w:w="2463" w:type="dxa"/>
            <w:tcBorders>
              <w:top w:val="outset" w:sz="6" w:space="0" w:color="auto"/>
              <w:left w:val="outset" w:sz="6" w:space="0" w:color="auto"/>
              <w:bottom w:val="outset" w:sz="6" w:space="0" w:color="auto"/>
              <w:right w:val="outset" w:sz="6" w:space="0" w:color="auto"/>
            </w:tcBorders>
          </w:tcPr>
          <w:p w14:paraId="47589F04" w14:textId="77777777" w:rsidR="00A91E1B"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Netiek paredzētas stingrākas prasības.</w:t>
            </w:r>
          </w:p>
        </w:tc>
      </w:tr>
      <w:tr w:rsidR="001875D5" w:rsidRPr="0090526B" w14:paraId="560E8BCE"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05554D0"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Kā ir izmantota ES tiesību aktā paredzētā rīcības brīvība dalīb</w:t>
            </w:r>
            <w:r w:rsidRPr="0090526B">
              <w:rPr>
                <w:rFonts w:ascii="Times New Roman" w:hAnsi="Times New Roman"/>
                <w:spacing w:val="-3"/>
                <w:sz w:val="28"/>
                <w:szCs w:val="28"/>
              </w:rPr>
              <w:softHyphen/>
              <w:t>valstij pārņemt vai ieviest noteiktas ES tiesību akta normas?</w:t>
            </w:r>
          </w:p>
          <w:p w14:paraId="64A3516E"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3"/>
                <w:sz w:val="28"/>
                <w:szCs w:val="28"/>
              </w:rPr>
              <w:t>Kādēļ?</w:t>
            </w:r>
          </w:p>
        </w:tc>
        <w:tc>
          <w:tcPr>
            <w:tcW w:w="6858" w:type="dxa"/>
            <w:gridSpan w:val="5"/>
            <w:tcBorders>
              <w:top w:val="outset" w:sz="6" w:space="0" w:color="auto"/>
              <w:left w:val="outset" w:sz="6" w:space="0" w:color="auto"/>
              <w:bottom w:val="outset" w:sz="6" w:space="0" w:color="auto"/>
              <w:right w:val="outset" w:sz="6" w:space="0" w:color="auto"/>
            </w:tcBorders>
          </w:tcPr>
          <w:p w14:paraId="6877C6B2" w14:textId="2F633CB5" w:rsidR="00A91E1B" w:rsidRPr="0090526B" w:rsidRDefault="00DA619A" w:rsidP="004C2581">
            <w:pPr>
              <w:spacing w:after="0" w:line="240" w:lineRule="auto"/>
              <w:ind w:left="57"/>
              <w:rPr>
                <w:rFonts w:ascii="Times New Roman" w:hAnsi="Times New Roman"/>
                <w:sz w:val="28"/>
                <w:szCs w:val="28"/>
              </w:rPr>
            </w:pPr>
            <w:r>
              <w:rPr>
                <w:rFonts w:ascii="Times New Roman" w:hAnsi="Times New Roman"/>
                <w:sz w:val="28"/>
                <w:szCs w:val="28"/>
              </w:rPr>
              <w:t>N</w:t>
            </w:r>
            <w:r w:rsidR="001875D5" w:rsidRPr="0090526B">
              <w:rPr>
                <w:rFonts w:ascii="Times New Roman" w:hAnsi="Times New Roman"/>
                <w:sz w:val="28"/>
                <w:szCs w:val="28"/>
              </w:rPr>
              <w:t>oteikumu projekts šo jomu neskar.</w:t>
            </w:r>
          </w:p>
        </w:tc>
      </w:tr>
      <w:tr w:rsidR="001875D5" w:rsidRPr="0090526B" w14:paraId="6382B92E"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07164252" w14:textId="77777777" w:rsidR="001875D5" w:rsidRPr="0090526B" w:rsidRDefault="001875D5" w:rsidP="004C2581">
            <w:pPr>
              <w:spacing w:after="0" w:line="240" w:lineRule="auto"/>
              <w:ind w:left="57"/>
              <w:rPr>
                <w:rFonts w:ascii="Times New Roman" w:hAnsi="Times New Roman"/>
                <w:spacing w:val="-3"/>
                <w:sz w:val="28"/>
                <w:szCs w:val="28"/>
              </w:rPr>
            </w:pPr>
            <w:r w:rsidRPr="0090526B">
              <w:rPr>
                <w:rFonts w:ascii="Times New Roman" w:hAnsi="Times New Roman"/>
                <w:spacing w:val="-4"/>
                <w:sz w:val="28"/>
                <w:szCs w:val="28"/>
              </w:rPr>
              <w:t>Saistības sniegt paziņojumu ES insti</w:t>
            </w:r>
            <w:r w:rsidRPr="0090526B">
              <w:rPr>
                <w:rFonts w:ascii="Times New Roman" w:hAnsi="Times New Roman"/>
                <w:spacing w:val="-4"/>
                <w:sz w:val="28"/>
                <w:szCs w:val="28"/>
              </w:rPr>
              <w:softHyphen/>
              <w:t>tūcijām un ES dalīb</w:t>
            </w:r>
            <w:r w:rsidRPr="0090526B">
              <w:rPr>
                <w:rFonts w:ascii="Times New Roman" w:hAnsi="Times New Roman"/>
                <w:spacing w:val="-4"/>
                <w:sz w:val="28"/>
                <w:szCs w:val="28"/>
              </w:rPr>
              <w:softHyphen/>
              <w:t>valstīm atbilstoši normatīvajiem aktiem, kas regulē informā</w:t>
            </w:r>
            <w:r w:rsidRPr="0090526B">
              <w:rPr>
                <w:rFonts w:ascii="Times New Roman" w:hAnsi="Times New Roman"/>
                <w:spacing w:val="-4"/>
                <w:sz w:val="28"/>
                <w:szCs w:val="28"/>
              </w:rPr>
              <w:softHyphen/>
              <w:t>cijas sniegšanu par tehnisko noteikumu, valsts atbalsta piešķir</w:t>
            </w:r>
            <w:r w:rsidRPr="0090526B">
              <w:rPr>
                <w:rFonts w:ascii="Times New Roman" w:hAnsi="Times New Roman"/>
                <w:spacing w:val="-4"/>
                <w:sz w:val="28"/>
                <w:szCs w:val="28"/>
              </w:rPr>
              <w:softHyphen/>
              <w:t>šanas un finanšu noteikumu (attiecībā uz monetāro politiku) projektiem</w:t>
            </w:r>
          </w:p>
        </w:tc>
        <w:tc>
          <w:tcPr>
            <w:tcW w:w="6858" w:type="dxa"/>
            <w:gridSpan w:val="5"/>
            <w:tcBorders>
              <w:top w:val="outset" w:sz="6" w:space="0" w:color="auto"/>
              <w:left w:val="outset" w:sz="6" w:space="0" w:color="auto"/>
              <w:bottom w:val="outset" w:sz="6" w:space="0" w:color="auto"/>
              <w:right w:val="outset" w:sz="6" w:space="0" w:color="auto"/>
            </w:tcBorders>
          </w:tcPr>
          <w:p w14:paraId="7BFAE727" w14:textId="1F9F3A64" w:rsidR="00A91E1B" w:rsidRPr="0090526B" w:rsidRDefault="00DA619A" w:rsidP="004C2581">
            <w:pPr>
              <w:spacing w:after="0" w:line="240" w:lineRule="auto"/>
              <w:ind w:left="57"/>
              <w:rPr>
                <w:rFonts w:ascii="Times New Roman" w:hAnsi="Times New Roman"/>
                <w:sz w:val="28"/>
                <w:szCs w:val="28"/>
              </w:rPr>
            </w:pPr>
            <w:r>
              <w:rPr>
                <w:rFonts w:ascii="Times New Roman" w:hAnsi="Times New Roman"/>
                <w:sz w:val="28"/>
                <w:szCs w:val="28"/>
              </w:rPr>
              <w:t>N</w:t>
            </w:r>
            <w:r w:rsidR="001875D5" w:rsidRPr="0090526B">
              <w:rPr>
                <w:rFonts w:ascii="Times New Roman" w:hAnsi="Times New Roman"/>
                <w:sz w:val="28"/>
                <w:szCs w:val="28"/>
              </w:rPr>
              <w:t>oteikumu projekts šo jomu neskar.</w:t>
            </w:r>
          </w:p>
        </w:tc>
      </w:tr>
      <w:tr w:rsidR="001875D5" w:rsidRPr="0090526B" w14:paraId="196612C6" w14:textId="77777777" w:rsidTr="00DE18C0">
        <w:trPr>
          <w:gridAfter w:val="1"/>
          <w:wAfter w:w="11" w:type="dxa"/>
          <w:jc w:val="center"/>
        </w:trPr>
        <w:tc>
          <w:tcPr>
            <w:tcW w:w="2544" w:type="dxa"/>
            <w:gridSpan w:val="3"/>
            <w:tcBorders>
              <w:top w:val="outset" w:sz="6" w:space="0" w:color="auto"/>
              <w:left w:val="outset" w:sz="6" w:space="0" w:color="auto"/>
              <w:bottom w:val="outset" w:sz="6" w:space="0" w:color="auto"/>
              <w:right w:val="outset" w:sz="6" w:space="0" w:color="auto"/>
            </w:tcBorders>
          </w:tcPr>
          <w:p w14:paraId="2906F6D9"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Cita informācija</w:t>
            </w:r>
          </w:p>
        </w:tc>
        <w:tc>
          <w:tcPr>
            <w:tcW w:w="6858" w:type="dxa"/>
            <w:gridSpan w:val="5"/>
            <w:tcBorders>
              <w:top w:val="outset" w:sz="6" w:space="0" w:color="auto"/>
              <w:left w:val="outset" w:sz="6" w:space="0" w:color="auto"/>
              <w:bottom w:val="outset" w:sz="6" w:space="0" w:color="auto"/>
              <w:right w:val="outset" w:sz="6" w:space="0" w:color="auto"/>
            </w:tcBorders>
          </w:tcPr>
          <w:p w14:paraId="0B38B435" w14:textId="77777777" w:rsidR="00A91E1B"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Nav</w:t>
            </w:r>
          </w:p>
        </w:tc>
      </w:tr>
      <w:tr w:rsidR="001875D5" w:rsidRPr="0090526B" w14:paraId="3C107A80"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3E40B" w14:textId="77777777" w:rsidR="00A91E1B" w:rsidRPr="0090526B" w:rsidRDefault="00A91E1B" w:rsidP="004C2581">
            <w:pPr>
              <w:spacing w:after="0" w:line="240" w:lineRule="auto"/>
              <w:rPr>
                <w:rFonts w:ascii="Times New Roman" w:hAnsi="Times New Roman"/>
                <w:sz w:val="28"/>
                <w:szCs w:val="28"/>
              </w:rPr>
            </w:pPr>
          </w:p>
        </w:tc>
      </w:tr>
      <w:tr w:rsidR="001875D5" w:rsidRPr="0090526B" w14:paraId="10A24504" w14:textId="77777777" w:rsidTr="00DE18C0">
        <w:trPr>
          <w:gridAfter w:val="1"/>
          <w:wAfter w:w="11" w:type="dxa"/>
          <w:jc w:val="center"/>
        </w:trPr>
        <w:tc>
          <w:tcPr>
            <w:tcW w:w="9402" w:type="dxa"/>
            <w:gridSpan w:val="8"/>
            <w:tcBorders>
              <w:top w:val="outset" w:sz="6" w:space="0" w:color="auto"/>
              <w:left w:val="outset" w:sz="6" w:space="0" w:color="auto"/>
              <w:bottom w:val="outset" w:sz="6" w:space="0" w:color="auto"/>
              <w:right w:val="outset" w:sz="6" w:space="0" w:color="auto"/>
            </w:tcBorders>
            <w:vAlign w:val="center"/>
          </w:tcPr>
          <w:p w14:paraId="5F3847C1" w14:textId="77777777" w:rsidR="001875D5" w:rsidRPr="0090526B" w:rsidRDefault="001875D5" w:rsidP="004C2581">
            <w:pPr>
              <w:spacing w:after="0" w:line="240" w:lineRule="auto"/>
              <w:ind w:left="57"/>
              <w:jc w:val="center"/>
              <w:rPr>
                <w:rFonts w:ascii="Times New Roman" w:hAnsi="Times New Roman"/>
                <w:b/>
                <w:sz w:val="28"/>
                <w:szCs w:val="28"/>
              </w:rPr>
            </w:pPr>
            <w:r w:rsidRPr="0090526B">
              <w:rPr>
                <w:rFonts w:ascii="Times New Roman" w:hAnsi="Times New Roman"/>
                <w:b/>
                <w:sz w:val="28"/>
                <w:szCs w:val="28"/>
              </w:rPr>
              <w:t>2.tabula</w:t>
            </w:r>
          </w:p>
          <w:p w14:paraId="0D25AD5B" w14:textId="77777777" w:rsidR="00A91E1B" w:rsidRPr="0090526B" w:rsidRDefault="001875D5" w:rsidP="004C2581">
            <w:pPr>
              <w:spacing w:after="0" w:line="240" w:lineRule="auto"/>
              <w:ind w:left="57"/>
              <w:jc w:val="center"/>
              <w:rPr>
                <w:rFonts w:ascii="Times New Roman" w:hAnsi="Times New Roman"/>
                <w:b/>
                <w:sz w:val="28"/>
                <w:szCs w:val="28"/>
              </w:rPr>
            </w:pPr>
            <w:r w:rsidRPr="0090526B">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978214B" w14:textId="77777777" w:rsidR="00A91E1B" w:rsidRPr="0090526B" w:rsidRDefault="001875D5" w:rsidP="004C2581">
            <w:pPr>
              <w:spacing w:after="0" w:line="240" w:lineRule="auto"/>
              <w:ind w:left="57"/>
              <w:jc w:val="center"/>
              <w:rPr>
                <w:rFonts w:ascii="Times New Roman" w:hAnsi="Times New Roman"/>
                <w:b/>
                <w:sz w:val="28"/>
                <w:szCs w:val="28"/>
              </w:rPr>
            </w:pPr>
            <w:r w:rsidRPr="0090526B">
              <w:rPr>
                <w:rFonts w:ascii="Times New Roman" w:hAnsi="Times New Roman"/>
                <w:b/>
                <w:sz w:val="28"/>
                <w:szCs w:val="28"/>
              </w:rPr>
              <w:t>Pasākumi šo saistību izpildei</w:t>
            </w:r>
          </w:p>
        </w:tc>
      </w:tr>
      <w:tr w:rsidR="001875D5" w:rsidRPr="0090526B" w14:paraId="48D36470"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vAlign w:val="center"/>
          </w:tcPr>
          <w:p w14:paraId="3C3E6D37"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 xml:space="preserve">Attiecīgā starptautiskā tiesību akta vai starptautiskas </w:t>
            </w:r>
            <w:r w:rsidRPr="0090526B">
              <w:rPr>
                <w:rFonts w:ascii="Times New Roman" w:hAnsi="Times New Roman"/>
                <w:sz w:val="28"/>
                <w:szCs w:val="28"/>
              </w:rPr>
              <w:lastRenderedPageBreak/>
              <w:t>institūcijas vai organizācijas dokumenta (turpmāk – starptautiskais dokuments) datums, numurs un nosaukums</w:t>
            </w:r>
          </w:p>
        </w:tc>
        <w:tc>
          <w:tcPr>
            <w:tcW w:w="7116" w:type="dxa"/>
            <w:gridSpan w:val="6"/>
            <w:tcBorders>
              <w:top w:val="outset" w:sz="6" w:space="0" w:color="auto"/>
              <w:left w:val="outset" w:sz="6" w:space="0" w:color="auto"/>
              <w:bottom w:val="outset" w:sz="6" w:space="0" w:color="auto"/>
              <w:right w:val="outset" w:sz="6" w:space="0" w:color="auto"/>
            </w:tcBorders>
          </w:tcPr>
          <w:p w14:paraId="41F0AAC0" w14:textId="399A5B88" w:rsidR="00A91E1B" w:rsidRPr="0090526B" w:rsidRDefault="00DA619A" w:rsidP="004E6B7D">
            <w:pPr>
              <w:spacing w:after="0" w:line="240" w:lineRule="auto"/>
              <w:rPr>
                <w:rFonts w:ascii="Times New Roman" w:hAnsi="Times New Roman"/>
                <w:sz w:val="28"/>
                <w:szCs w:val="28"/>
              </w:rPr>
            </w:pPr>
            <w:r>
              <w:rPr>
                <w:rFonts w:ascii="Times New Roman" w:hAnsi="Times New Roman"/>
                <w:sz w:val="28"/>
                <w:szCs w:val="28"/>
              </w:rPr>
              <w:lastRenderedPageBreak/>
              <w:t>N</w:t>
            </w:r>
            <w:r w:rsidR="001875D5" w:rsidRPr="0090526B">
              <w:rPr>
                <w:rFonts w:ascii="Times New Roman" w:hAnsi="Times New Roman"/>
                <w:sz w:val="28"/>
                <w:szCs w:val="28"/>
              </w:rPr>
              <w:t>oteikumu projekts šo jomu neskar.</w:t>
            </w:r>
          </w:p>
        </w:tc>
      </w:tr>
      <w:tr w:rsidR="001875D5" w:rsidRPr="0090526B" w14:paraId="436D93DE"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vAlign w:val="center"/>
          </w:tcPr>
          <w:p w14:paraId="70C0EA9C" w14:textId="77777777" w:rsidR="001875D5"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A</w:t>
            </w:r>
          </w:p>
        </w:tc>
        <w:tc>
          <w:tcPr>
            <w:tcW w:w="3370" w:type="dxa"/>
            <w:gridSpan w:val="4"/>
            <w:tcBorders>
              <w:top w:val="outset" w:sz="6" w:space="0" w:color="auto"/>
              <w:left w:val="outset" w:sz="6" w:space="0" w:color="auto"/>
              <w:bottom w:val="outset" w:sz="6" w:space="0" w:color="auto"/>
              <w:right w:val="outset" w:sz="6" w:space="0" w:color="auto"/>
            </w:tcBorders>
            <w:vAlign w:val="center"/>
          </w:tcPr>
          <w:p w14:paraId="33F55F47" w14:textId="77777777" w:rsidR="00A91E1B"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B</w:t>
            </w:r>
          </w:p>
        </w:tc>
        <w:tc>
          <w:tcPr>
            <w:tcW w:w="3746" w:type="dxa"/>
            <w:gridSpan w:val="2"/>
            <w:tcBorders>
              <w:top w:val="outset" w:sz="6" w:space="0" w:color="auto"/>
              <w:left w:val="outset" w:sz="6" w:space="0" w:color="auto"/>
              <w:bottom w:val="outset" w:sz="6" w:space="0" w:color="auto"/>
              <w:right w:val="outset" w:sz="6" w:space="0" w:color="auto"/>
            </w:tcBorders>
            <w:vAlign w:val="center"/>
          </w:tcPr>
          <w:p w14:paraId="67550354" w14:textId="77777777" w:rsidR="00A91E1B" w:rsidRPr="0090526B" w:rsidRDefault="001875D5" w:rsidP="004C2581">
            <w:pPr>
              <w:spacing w:after="0" w:line="240" w:lineRule="auto"/>
              <w:ind w:left="57"/>
              <w:jc w:val="center"/>
              <w:rPr>
                <w:rFonts w:ascii="Times New Roman" w:hAnsi="Times New Roman"/>
                <w:sz w:val="28"/>
                <w:szCs w:val="28"/>
              </w:rPr>
            </w:pPr>
            <w:r w:rsidRPr="0090526B">
              <w:rPr>
                <w:rFonts w:ascii="Times New Roman" w:hAnsi="Times New Roman"/>
                <w:sz w:val="28"/>
                <w:szCs w:val="28"/>
              </w:rPr>
              <w:t>C</w:t>
            </w:r>
          </w:p>
        </w:tc>
      </w:tr>
      <w:tr w:rsidR="001875D5" w:rsidRPr="0090526B" w14:paraId="666B2B07"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5DCE8A22"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Starptautiskās saistības (pēc būtības), kas izriet no norādītā starptautis</w:t>
            </w:r>
            <w:r w:rsidRPr="0090526B">
              <w:rPr>
                <w:rFonts w:ascii="Times New Roman" w:hAnsi="Times New Roman"/>
                <w:sz w:val="28"/>
                <w:szCs w:val="28"/>
              </w:rPr>
              <w:softHyphen/>
              <w:t>kā dokumenta.</w:t>
            </w:r>
          </w:p>
          <w:p w14:paraId="57961610" w14:textId="77777777" w:rsidR="00A91E1B"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Konkrēti veicamie pasākumi vai uzdevumi, kas nepieciešami šo starptautisko saistību izpildei</w:t>
            </w:r>
          </w:p>
        </w:tc>
        <w:tc>
          <w:tcPr>
            <w:tcW w:w="3370" w:type="dxa"/>
            <w:gridSpan w:val="4"/>
            <w:tcBorders>
              <w:top w:val="outset" w:sz="6" w:space="0" w:color="auto"/>
              <w:left w:val="outset" w:sz="6" w:space="0" w:color="auto"/>
              <w:bottom w:val="outset" w:sz="6" w:space="0" w:color="auto"/>
              <w:right w:val="outset" w:sz="6" w:space="0" w:color="auto"/>
            </w:tcBorders>
          </w:tcPr>
          <w:p w14:paraId="33D94A3E" w14:textId="77777777" w:rsidR="00A91E1B"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46" w:type="dxa"/>
            <w:gridSpan w:val="2"/>
            <w:tcBorders>
              <w:top w:val="outset" w:sz="6" w:space="0" w:color="auto"/>
              <w:left w:val="outset" w:sz="6" w:space="0" w:color="auto"/>
              <w:bottom w:val="outset" w:sz="6" w:space="0" w:color="auto"/>
              <w:right w:val="outset" w:sz="6" w:space="0" w:color="auto"/>
            </w:tcBorders>
          </w:tcPr>
          <w:p w14:paraId="3201EB9D" w14:textId="77777777" w:rsidR="00A91E1B"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Informācija par to, vai starptautiskās saistības, kas minētas šīs tabulas A ailē, tiek izpildītas pilnībā vai daļēji.</w:t>
            </w:r>
          </w:p>
          <w:p w14:paraId="0EB8BDA1" w14:textId="77777777" w:rsidR="00A91E1B"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14:paraId="604F89ED" w14:textId="77777777" w:rsidR="00A91E1B" w:rsidRPr="0090526B" w:rsidRDefault="001875D5" w:rsidP="004C2581">
            <w:pPr>
              <w:spacing w:after="0" w:line="240" w:lineRule="auto"/>
              <w:ind w:left="57" w:right="57"/>
              <w:rPr>
                <w:rFonts w:ascii="Times New Roman" w:hAnsi="Times New Roman"/>
                <w:sz w:val="28"/>
                <w:szCs w:val="28"/>
              </w:rPr>
            </w:pPr>
            <w:r w:rsidRPr="0090526B">
              <w:rPr>
                <w:rFonts w:ascii="Times New Roman" w:hAnsi="Times New Roman"/>
                <w:sz w:val="28"/>
                <w:szCs w:val="28"/>
              </w:rPr>
              <w:t>Norāda institūciju, kas ir atbildīga par šo saistību izpildi pilnībā</w:t>
            </w:r>
          </w:p>
        </w:tc>
      </w:tr>
      <w:tr w:rsidR="001875D5" w:rsidRPr="0090526B" w14:paraId="7992402F"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385E94E5"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Vai starptautiskajā dokumentā paredzētās saistības nav pretrunā ar jau esošajām Latvijas Republikas starptautis</w:t>
            </w:r>
            <w:r w:rsidRPr="0090526B">
              <w:rPr>
                <w:rFonts w:ascii="Times New Roman" w:hAnsi="Times New Roman"/>
                <w:sz w:val="28"/>
                <w:szCs w:val="28"/>
              </w:rPr>
              <w:softHyphen/>
              <w:t>kajām saistībām</w:t>
            </w:r>
          </w:p>
        </w:tc>
        <w:tc>
          <w:tcPr>
            <w:tcW w:w="7116" w:type="dxa"/>
            <w:gridSpan w:val="6"/>
            <w:tcBorders>
              <w:top w:val="outset" w:sz="6" w:space="0" w:color="auto"/>
              <w:left w:val="outset" w:sz="6" w:space="0" w:color="auto"/>
              <w:bottom w:val="outset" w:sz="6" w:space="0" w:color="auto"/>
              <w:right w:val="outset" w:sz="6" w:space="0" w:color="auto"/>
            </w:tcBorders>
          </w:tcPr>
          <w:p w14:paraId="1F82D781" w14:textId="71B64C6A" w:rsidR="00A91E1B" w:rsidRPr="0090526B" w:rsidRDefault="00DA619A" w:rsidP="004C2581">
            <w:pPr>
              <w:spacing w:after="0" w:line="240" w:lineRule="auto"/>
              <w:ind w:left="57"/>
              <w:jc w:val="both"/>
              <w:rPr>
                <w:rFonts w:ascii="Times New Roman" w:hAnsi="Times New Roman"/>
                <w:sz w:val="28"/>
                <w:szCs w:val="28"/>
              </w:rPr>
            </w:pPr>
            <w:r>
              <w:rPr>
                <w:rFonts w:ascii="Times New Roman" w:hAnsi="Times New Roman"/>
                <w:sz w:val="28"/>
                <w:szCs w:val="28"/>
              </w:rPr>
              <w:t>N</w:t>
            </w:r>
            <w:r w:rsidR="001875D5" w:rsidRPr="0090526B">
              <w:rPr>
                <w:rFonts w:ascii="Times New Roman" w:hAnsi="Times New Roman"/>
                <w:sz w:val="28"/>
                <w:szCs w:val="28"/>
              </w:rPr>
              <w:t>oteikumu projekts šo jomu neskar.</w:t>
            </w:r>
          </w:p>
        </w:tc>
      </w:tr>
      <w:tr w:rsidR="001875D5" w:rsidRPr="0090526B" w14:paraId="0C206250" w14:textId="77777777" w:rsidTr="00DE18C0">
        <w:trPr>
          <w:gridAfter w:val="1"/>
          <w:wAfter w:w="11" w:type="dxa"/>
          <w:jc w:val="center"/>
        </w:trPr>
        <w:tc>
          <w:tcPr>
            <w:tcW w:w="2286" w:type="dxa"/>
            <w:gridSpan w:val="2"/>
            <w:tcBorders>
              <w:top w:val="outset" w:sz="6" w:space="0" w:color="auto"/>
              <w:left w:val="outset" w:sz="6" w:space="0" w:color="auto"/>
              <w:bottom w:val="outset" w:sz="6" w:space="0" w:color="auto"/>
              <w:right w:val="outset" w:sz="6" w:space="0" w:color="auto"/>
            </w:tcBorders>
          </w:tcPr>
          <w:p w14:paraId="7AB5407C" w14:textId="77777777" w:rsidR="001875D5" w:rsidRPr="0090526B" w:rsidRDefault="001875D5" w:rsidP="004C2581">
            <w:pPr>
              <w:spacing w:after="0" w:line="240" w:lineRule="auto"/>
              <w:ind w:left="57"/>
              <w:rPr>
                <w:rFonts w:ascii="Times New Roman" w:hAnsi="Times New Roman"/>
                <w:sz w:val="28"/>
                <w:szCs w:val="28"/>
              </w:rPr>
            </w:pPr>
            <w:r w:rsidRPr="0090526B">
              <w:rPr>
                <w:rFonts w:ascii="Times New Roman" w:hAnsi="Times New Roman"/>
                <w:sz w:val="28"/>
                <w:szCs w:val="28"/>
              </w:rPr>
              <w:t>Cita informācija</w:t>
            </w:r>
          </w:p>
        </w:tc>
        <w:tc>
          <w:tcPr>
            <w:tcW w:w="7116" w:type="dxa"/>
            <w:gridSpan w:val="6"/>
            <w:tcBorders>
              <w:top w:val="outset" w:sz="6" w:space="0" w:color="auto"/>
              <w:left w:val="outset" w:sz="6" w:space="0" w:color="auto"/>
              <w:bottom w:val="outset" w:sz="6" w:space="0" w:color="auto"/>
              <w:right w:val="outset" w:sz="6" w:space="0" w:color="auto"/>
            </w:tcBorders>
          </w:tcPr>
          <w:p w14:paraId="1677C72A" w14:textId="77777777" w:rsidR="00A91E1B" w:rsidRPr="0090526B" w:rsidRDefault="001875D5" w:rsidP="004C2581">
            <w:pPr>
              <w:spacing w:after="0" w:line="240" w:lineRule="auto"/>
              <w:ind w:left="57"/>
              <w:jc w:val="both"/>
              <w:rPr>
                <w:rFonts w:ascii="Times New Roman" w:hAnsi="Times New Roman"/>
                <w:sz w:val="28"/>
                <w:szCs w:val="28"/>
              </w:rPr>
            </w:pPr>
            <w:r w:rsidRPr="0090526B">
              <w:rPr>
                <w:rFonts w:ascii="Times New Roman" w:hAnsi="Times New Roman"/>
                <w:sz w:val="28"/>
                <w:szCs w:val="28"/>
              </w:rPr>
              <w:t>Nav</w:t>
            </w:r>
          </w:p>
        </w:tc>
      </w:tr>
      <w:tr w:rsidR="001875D5" w:rsidRPr="0090526B" w14:paraId="2B19E99F" w14:textId="77777777" w:rsidTr="00B1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413" w:type="dxa"/>
            <w:gridSpan w:val="9"/>
            <w:tcBorders>
              <w:left w:val="nil"/>
              <w:right w:val="nil"/>
            </w:tcBorders>
            <w:vAlign w:val="center"/>
          </w:tcPr>
          <w:p w14:paraId="5168588D" w14:textId="77777777" w:rsidR="001875D5" w:rsidRPr="0090526B" w:rsidRDefault="001875D5" w:rsidP="004C2581">
            <w:pPr>
              <w:pStyle w:val="naisnod"/>
              <w:spacing w:before="0" w:beforeAutospacing="0" w:after="0" w:afterAutospacing="0"/>
              <w:ind w:left="57" w:right="57"/>
              <w:jc w:val="center"/>
              <w:rPr>
                <w:b/>
                <w:sz w:val="28"/>
                <w:szCs w:val="28"/>
              </w:rPr>
            </w:pPr>
          </w:p>
        </w:tc>
      </w:tr>
      <w:tr w:rsidR="001875D5" w:rsidRPr="0090526B" w14:paraId="37EF1637" w14:textId="77777777" w:rsidTr="00EA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9"/>
            <w:vAlign w:val="center"/>
          </w:tcPr>
          <w:p w14:paraId="1C244EC8" w14:textId="77777777" w:rsidR="001875D5" w:rsidRPr="0090526B" w:rsidRDefault="001875D5" w:rsidP="004C2581">
            <w:pPr>
              <w:pStyle w:val="naisnod"/>
              <w:spacing w:before="0" w:beforeAutospacing="0" w:after="0" w:afterAutospacing="0"/>
              <w:ind w:left="57" w:right="57"/>
              <w:jc w:val="center"/>
              <w:rPr>
                <w:sz w:val="28"/>
                <w:szCs w:val="28"/>
              </w:rPr>
            </w:pPr>
            <w:r w:rsidRPr="0090526B">
              <w:rPr>
                <w:b/>
                <w:sz w:val="28"/>
                <w:szCs w:val="28"/>
              </w:rPr>
              <w:t>VI. Sabiedrības līdzdalība un komunikācijas aktivitātes</w:t>
            </w:r>
          </w:p>
        </w:tc>
      </w:tr>
      <w:tr w:rsidR="001875D5" w:rsidRPr="0090526B" w14:paraId="69F23158"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1" w:type="dxa"/>
          </w:tcPr>
          <w:p w14:paraId="6A34015D" w14:textId="77777777" w:rsidR="001875D5" w:rsidRPr="0090526B" w:rsidRDefault="001875D5" w:rsidP="004C2581">
            <w:pPr>
              <w:spacing w:after="0" w:line="240" w:lineRule="auto"/>
              <w:ind w:left="57" w:right="57"/>
              <w:jc w:val="both"/>
              <w:rPr>
                <w:rFonts w:ascii="Times New Roman" w:hAnsi="Times New Roman"/>
                <w:bCs/>
                <w:sz w:val="28"/>
                <w:szCs w:val="28"/>
              </w:rPr>
            </w:pPr>
            <w:r w:rsidRPr="0090526B">
              <w:rPr>
                <w:rFonts w:ascii="Times New Roman" w:hAnsi="Times New Roman"/>
                <w:bCs/>
                <w:sz w:val="28"/>
                <w:szCs w:val="28"/>
              </w:rPr>
              <w:t>1.</w:t>
            </w:r>
          </w:p>
        </w:tc>
        <w:tc>
          <w:tcPr>
            <w:tcW w:w="2183" w:type="dxa"/>
            <w:gridSpan w:val="2"/>
          </w:tcPr>
          <w:p w14:paraId="68252E44" w14:textId="77777777" w:rsidR="00A91E1B" w:rsidRPr="0090526B" w:rsidRDefault="001875D5" w:rsidP="004C2581">
            <w:pPr>
              <w:tabs>
                <w:tab w:val="left" w:pos="170"/>
              </w:tabs>
              <w:spacing w:after="0" w:line="240" w:lineRule="auto"/>
              <w:ind w:left="57" w:right="57"/>
              <w:rPr>
                <w:rFonts w:ascii="Times New Roman" w:hAnsi="Times New Roman"/>
                <w:sz w:val="28"/>
                <w:szCs w:val="28"/>
              </w:rPr>
            </w:pPr>
            <w:r w:rsidRPr="0090526B">
              <w:rPr>
                <w:rFonts w:ascii="Times New Roman" w:hAnsi="Times New Roman"/>
                <w:sz w:val="28"/>
                <w:szCs w:val="28"/>
              </w:rPr>
              <w:t xml:space="preserve">Plānotās sabiedrības līdzdalības un komunikācijas aktivitātes </w:t>
            </w:r>
            <w:r w:rsidRPr="0090526B">
              <w:rPr>
                <w:rFonts w:ascii="Times New Roman" w:hAnsi="Times New Roman"/>
                <w:sz w:val="28"/>
                <w:szCs w:val="28"/>
              </w:rPr>
              <w:lastRenderedPageBreak/>
              <w:t>saistībā ar projektu</w:t>
            </w:r>
          </w:p>
        </w:tc>
        <w:tc>
          <w:tcPr>
            <w:tcW w:w="6869" w:type="dxa"/>
            <w:gridSpan w:val="6"/>
          </w:tcPr>
          <w:p w14:paraId="756CCC9A" w14:textId="06AD6EEA" w:rsidR="00A91E1B" w:rsidRPr="0090526B" w:rsidRDefault="00961A98" w:rsidP="004C2581">
            <w:pPr>
              <w:shd w:val="clear" w:color="auto" w:fill="FFFFFF"/>
              <w:spacing w:after="0" w:line="240" w:lineRule="auto"/>
              <w:ind w:left="57" w:right="57"/>
              <w:jc w:val="both"/>
              <w:rPr>
                <w:rFonts w:ascii="Times New Roman" w:hAnsi="Times New Roman"/>
                <w:sz w:val="28"/>
                <w:szCs w:val="28"/>
              </w:rPr>
            </w:pPr>
            <w:bookmarkStart w:id="2" w:name="p61"/>
            <w:bookmarkEnd w:id="2"/>
            <w:r w:rsidRPr="0090526B">
              <w:rPr>
                <w:rFonts w:ascii="Times New Roman" w:hAnsi="Times New Roman"/>
                <w:iCs/>
                <w:sz w:val="28"/>
                <w:szCs w:val="28"/>
              </w:rPr>
              <w:lastRenderedPageBreak/>
              <w:t xml:space="preserve">Noteikumu projekts </w:t>
            </w:r>
            <w:r w:rsidR="001875D5" w:rsidRPr="0090526B">
              <w:rPr>
                <w:rFonts w:ascii="Times New Roman" w:hAnsi="Times New Roman"/>
                <w:iCs/>
                <w:sz w:val="28"/>
                <w:szCs w:val="28"/>
              </w:rPr>
              <w:t>izsludināt</w:t>
            </w:r>
            <w:r w:rsidRPr="0090526B">
              <w:rPr>
                <w:rFonts w:ascii="Times New Roman" w:hAnsi="Times New Roman"/>
                <w:iCs/>
                <w:sz w:val="28"/>
                <w:szCs w:val="28"/>
              </w:rPr>
              <w:t>s</w:t>
            </w:r>
            <w:r w:rsidR="001875D5" w:rsidRPr="0090526B">
              <w:rPr>
                <w:rFonts w:ascii="Times New Roman" w:hAnsi="Times New Roman"/>
                <w:iCs/>
                <w:sz w:val="28"/>
                <w:szCs w:val="28"/>
              </w:rPr>
              <w:t xml:space="preserve"> Valsts sekretāru sanāksmē</w:t>
            </w:r>
            <w:r w:rsidRPr="0090526B">
              <w:rPr>
                <w:rFonts w:ascii="Times New Roman" w:hAnsi="Times New Roman"/>
                <w:iCs/>
                <w:sz w:val="28"/>
                <w:szCs w:val="28"/>
              </w:rPr>
              <w:t xml:space="preserve"> 2015.gada 4.jūnijā (VSS-607, protokols Nr.22 16§)</w:t>
            </w:r>
            <w:r w:rsidR="001875D5" w:rsidRPr="0090526B">
              <w:rPr>
                <w:rFonts w:ascii="Times New Roman" w:hAnsi="Times New Roman"/>
                <w:iCs/>
                <w:sz w:val="28"/>
                <w:szCs w:val="28"/>
              </w:rPr>
              <w:t xml:space="preserve">. </w:t>
            </w:r>
            <w:r w:rsidR="001875D5" w:rsidRPr="0090526B">
              <w:rPr>
                <w:rFonts w:ascii="Times New Roman" w:hAnsi="Times New Roman"/>
                <w:sz w:val="28"/>
                <w:szCs w:val="28"/>
              </w:rPr>
              <w:t xml:space="preserve">Sabiedrības pārstāvji varēs līdzdarboties  noteikumu projekta izstrādē, sniedzot atzinumu un viedokli par minētajā apakškomitejā iesniegtajiem projektu iesniegumu vērtēšanas </w:t>
            </w:r>
            <w:r w:rsidR="001875D5" w:rsidRPr="0090526B">
              <w:rPr>
                <w:rFonts w:ascii="Times New Roman" w:hAnsi="Times New Roman"/>
                <w:sz w:val="28"/>
                <w:szCs w:val="28"/>
              </w:rPr>
              <w:lastRenderedPageBreak/>
              <w:t>kritērijiem un noteikumu projektu, kā arī par Valsts sekretāru sanāksmē izsludināto noteikumu projektu.</w:t>
            </w:r>
          </w:p>
        </w:tc>
      </w:tr>
      <w:tr w:rsidR="001875D5" w:rsidRPr="0090526B" w14:paraId="2586ADD4"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1" w:type="dxa"/>
          </w:tcPr>
          <w:p w14:paraId="0B5BF17C" w14:textId="77777777" w:rsidR="001875D5" w:rsidRPr="0090526B" w:rsidRDefault="001875D5" w:rsidP="004C2581">
            <w:pPr>
              <w:spacing w:after="0" w:line="240" w:lineRule="auto"/>
              <w:ind w:left="57" w:right="57"/>
              <w:jc w:val="both"/>
              <w:rPr>
                <w:rFonts w:ascii="Times New Roman" w:hAnsi="Times New Roman"/>
                <w:bCs/>
                <w:sz w:val="28"/>
                <w:szCs w:val="28"/>
              </w:rPr>
            </w:pPr>
            <w:r w:rsidRPr="0090526B">
              <w:rPr>
                <w:rFonts w:ascii="Times New Roman" w:hAnsi="Times New Roman"/>
                <w:bCs/>
                <w:sz w:val="28"/>
                <w:szCs w:val="28"/>
              </w:rPr>
              <w:lastRenderedPageBreak/>
              <w:t>2.</w:t>
            </w:r>
          </w:p>
        </w:tc>
        <w:tc>
          <w:tcPr>
            <w:tcW w:w="2183" w:type="dxa"/>
            <w:gridSpan w:val="2"/>
          </w:tcPr>
          <w:p w14:paraId="614BE6D4" w14:textId="77777777" w:rsidR="001875D5" w:rsidRPr="0090526B" w:rsidRDefault="001875D5" w:rsidP="004C2581">
            <w:pPr>
              <w:spacing w:after="0" w:line="240" w:lineRule="auto"/>
              <w:ind w:left="57" w:right="57"/>
              <w:rPr>
                <w:rFonts w:ascii="Times New Roman" w:hAnsi="Times New Roman"/>
                <w:sz w:val="28"/>
                <w:szCs w:val="28"/>
              </w:rPr>
            </w:pPr>
            <w:r w:rsidRPr="0090526B">
              <w:rPr>
                <w:rFonts w:ascii="Times New Roman" w:hAnsi="Times New Roman"/>
                <w:sz w:val="28"/>
                <w:szCs w:val="28"/>
              </w:rPr>
              <w:t>Sabiedrības līdzdalība projekta izstrādē</w:t>
            </w:r>
          </w:p>
        </w:tc>
        <w:tc>
          <w:tcPr>
            <w:tcW w:w="6869" w:type="dxa"/>
            <w:gridSpan w:val="6"/>
          </w:tcPr>
          <w:p w14:paraId="37E3497A" w14:textId="5C756B74" w:rsidR="001875D5" w:rsidRPr="0090526B" w:rsidRDefault="00AA03C3" w:rsidP="004C2581">
            <w:pPr>
              <w:shd w:val="clear" w:color="auto" w:fill="FFFFFF"/>
              <w:spacing w:after="0" w:line="240" w:lineRule="auto"/>
              <w:ind w:left="57" w:right="57"/>
              <w:jc w:val="both"/>
              <w:rPr>
                <w:rFonts w:ascii="Times New Roman" w:hAnsi="Times New Roman"/>
                <w:sz w:val="28"/>
                <w:szCs w:val="28"/>
              </w:rPr>
            </w:pPr>
            <w:bookmarkStart w:id="3" w:name="p62"/>
            <w:bookmarkEnd w:id="3"/>
            <w:r w:rsidRPr="0090526B">
              <w:rPr>
                <w:rFonts w:ascii="Times New Roman" w:hAnsi="Times New Roman"/>
                <w:bCs/>
                <w:sz w:val="28"/>
                <w:szCs w:val="28"/>
              </w:rPr>
              <w:t>Sabiedrības līdzdalība noteikumu projekta izstrādē tika nodrošināta,</w:t>
            </w:r>
            <w:r w:rsidRPr="0090526B">
              <w:rPr>
                <w:rFonts w:ascii="Times New Roman" w:hAnsi="Times New Roman"/>
                <w:sz w:val="28"/>
                <w:szCs w:val="28"/>
              </w:rPr>
              <w:t xml:space="preserve"> </w:t>
            </w:r>
            <w:r w:rsidRPr="0090526B">
              <w:rPr>
                <w:rFonts w:ascii="Times New Roman" w:hAnsi="Times New Roman"/>
                <w:bCs/>
                <w:sz w:val="28"/>
                <w:szCs w:val="28"/>
              </w:rPr>
              <w:t xml:space="preserve">ievietojot noteikumu projektu tīmekļa vietnē </w:t>
            </w:r>
            <w:hyperlink r:id="rId10" w:history="1">
              <w:r w:rsidRPr="0090526B">
                <w:rPr>
                  <w:rStyle w:val="Hyperlink"/>
                  <w:rFonts w:ascii="Times New Roman" w:hAnsi="Times New Roman"/>
                  <w:bCs/>
                  <w:sz w:val="28"/>
                  <w:szCs w:val="28"/>
                </w:rPr>
                <w:t>www.izm.gov.lv</w:t>
              </w:r>
            </w:hyperlink>
            <w:r w:rsidRPr="0090526B">
              <w:rPr>
                <w:rFonts w:ascii="Times New Roman" w:hAnsi="Times New Roman"/>
                <w:bCs/>
                <w:sz w:val="28"/>
                <w:szCs w:val="28"/>
              </w:rPr>
              <w:t xml:space="preserve"> un aicinot sabiedrības pārstāvjus rakstiski sniegt viedokli par noteikumu projektu tā izstrādes stadijā – nosūtot elektroniski uz </w:t>
            </w:r>
            <w:r w:rsidR="00961A98" w:rsidRPr="0090526B">
              <w:rPr>
                <w:rFonts w:ascii="Times New Roman" w:hAnsi="Times New Roman"/>
                <w:sz w:val="28"/>
                <w:szCs w:val="28"/>
              </w:rPr>
              <w:t>elektronisko pasta adresi</w:t>
            </w:r>
            <w:r w:rsidRPr="0090526B">
              <w:rPr>
                <w:rFonts w:ascii="Times New Roman" w:hAnsi="Times New Roman"/>
                <w:bCs/>
                <w:sz w:val="28"/>
                <w:szCs w:val="28"/>
              </w:rPr>
              <w:t xml:space="preserve">: </w:t>
            </w:r>
            <w:hyperlink r:id="rId11" w:history="1">
              <w:r w:rsidRPr="0090526B">
                <w:rPr>
                  <w:rStyle w:val="Hyperlink"/>
                  <w:rFonts w:ascii="Times New Roman" w:hAnsi="Times New Roman"/>
                  <w:bCs/>
                  <w:sz w:val="28"/>
                  <w:szCs w:val="28"/>
                </w:rPr>
                <w:t>pasts@izm.gov.lv</w:t>
              </w:r>
            </w:hyperlink>
            <w:r w:rsidRPr="0090526B">
              <w:rPr>
                <w:rFonts w:ascii="Times New Roman" w:hAnsi="Times New Roman"/>
                <w:bCs/>
                <w:sz w:val="28"/>
                <w:szCs w:val="28"/>
              </w:rPr>
              <w:t>, vai sniedzot viedokli klātienē.</w:t>
            </w:r>
          </w:p>
        </w:tc>
      </w:tr>
      <w:tr w:rsidR="001875D5" w:rsidRPr="0090526B" w14:paraId="100F2604"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AC7760F" w14:textId="77777777" w:rsidR="001875D5" w:rsidRPr="0090526B" w:rsidRDefault="001875D5" w:rsidP="004C2581">
            <w:pPr>
              <w:spacing w:after="0" w:line="240" w:lineRule="auto"/>
              <w:ind w:left="57" w:right="57"/>
              <w:jc w:val="both"/>
              <w:rPr>
                <w:rFonts w:ascii="Times New Roman" w:hAnsi="Times New Roman"/>
                <w:bCs/>
                <w:sz w:val="28"/>
                <w:szCs w:val="28"/>
              </w:rPr>
            </w:pPr>
            <w:r w:rsidRPr="0090526B">
              <w:rPr>
                <w:rFonts w:ascii="Times New Roman" w:hAnsi="Times New Roman"/>
                <w:bCs/>
                <w:sz w:val="28"/>
                <w:szCs w:val="28"/>
              </w:rPr>
              <w:t>3.</w:t>
            </w:r>
          </w:p>
        </w:tc>
        <w:tc>
          <w:tcPr>
            <w:tcW w:w="2183" w:type="dxa"/>
            <w:gridSpan w:val="2"/>
          </w:tcPr>
          <w:p w14:paraId="1108E156" w14:textId="77777777" w:rsidR="001875D5" w:rsidRPr="0090526B" w:rsidRDefault="001875D5" w:rsidP="004C2581">
            <w:pPr>
              <w:spacing w:after="0" w:line="240" w:lineRule="auto"/>
              <w:ind w:left="57" w:right="57"/>
              <w:rPr>
                <w:rFonts w:ascii="Times New Roman" w:hAnsi="Times New Roman"/>
                <w:sz w:val="28"/>
                <w:szCs w:val="28"/>
              </w:rPr>
            </w:pPr>
            <w:r w:rsidRPr="0090526B">
              <w:rPr>
                <w:rFonts w:ascii="Times New Roman" w:hAnsi="Times New Roman"/>
                <w:sz w:val="28"/>
                <w:szCs w:val="28"/>
              </w:rPr>
              <w:t>Sabiedrības līdzdalības rezultāti</w:t>
            </w:r>
          </w:p>
        </w:tc>
        <w:tc>
          <w:tcPr>
            <w:tcW w:w="6869" w:type="dxa"/>
            <w:gridSpan w:val="6"/>
          </w:tcPr>
          <w:p w14:paraId="1CB96973" w14:textId="799E80CE" w:rsidR="001875D5" w:rsidRPr="0090526B" w:rsidRDefault="001875D5" w:rsidP="00DA619A">
            <w:pPr>
              <w:shd w:val="clear" w:color="auto" w:fill="FFFFFF"/>
              <w:tabs>
                <w:tab w:val="left" w:pos="878"/>
              </w:tabs>
              <w:spacing w:after="0" w:line="240" w:lineRule="auto"/>
              <w:ind w:left="57" w:right="57"/>
              <w:jc w:val="both"/>
              <w:rPr>
                <w:rFonts w:ascii="Times New Roman" w:hAnsi="Times New Roman"/>
                <w:sz w:val="28"/>
                <w:szCs w:val="28"/>
              </w:rPr>
            </w:pPr>
            <w:r w:rsidRPr="0090526B">
              <w:rPr>
                <w:rFonts w:ascii="Times New Roman" w:eastAsia="Times New Roman" w:hAnsi="Times New Roman"/>
                <w:iCs/>
                <w:sz w:val="28"/>
                <w:szCs w:val="28"/>
                <w:lang w:eastAsia="lv-LV"/>
              </w:rPr>
              <w:t>Līdz šim saņemtie ierosinājumi ir ņemti vērā, izstrādājot noteikumu projektu.</w:t>
            </w:r>
          </w:p>
        </w:tc>
      </w:tr>
      <w:tr w:rsidR="001875D5" w:rsidRPr="0090526B" w14:paraId="31516138" w14:textId="77777777" w:rsidTr="00DE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303214A3" w14:textId="77777777" w:rsidR="001875D5" w:rsidRPr="0090526B" w:rsidRDefault="001875D5" w:rsidP="004C2581">
            <w:pPr>
              <w:spacing w:after="0" w:line="240" w:lineRule="auto"/>
              <w:ind w:left="57" w:right="57"/>
              <w:jc w:val="both"/>
              <w:rPr>
                <w:rFonts w:ascii="Times New Roman" w:hAnsi="Times New Roman"/>
                <w:bCs/>
                <w:sz w:val="28"/>
                <w:szCs w:val="28"/>
              </w:rPr>
            </w:pPr>
            <w:r w:rsidRPr="0090526B">
              <w:rPr>
                <w:rFonts w:ascii="Times New Roman" w:hAnsi="Times New Roman"/>
                <w:bCs/>
                <w:sz w:val="28"/>
                <w:szCs w:val="28"/>
              </w:rPr>
              <w:t>4.</w:t>
            </w:r>
          </w:p>
        </w:tc>
        <w:tc>
          <w:tcPr>
            <w:tcW w:w="2183" w:type="dxa"/>
            <w:gridSpan w:val="2"/>
          </w:tcPr>
          <w:p w14:paraId="0C4E7900" w14:textId="77777777" w:rsidR="00A91E1B" w:rsidRPr="0090526B" w:rsidRDefault="001875D5" w:rsidP="004C2581">
            <w:pPr>
              <w:spacing w:after="0" w:line="240" w:lineRule="auto"/>
              <w:ind w:left="57" w:right="57"/>
              <w:rPr>
                <w:rFonts w:ascii="Times New Roman" w:hAnsi="Times New Roman"/>
                <w:sz w:val="28"/>
                <w:szCs w:val="28"/>
              </w:rPr>
            </w:pPr>
            <w:r w:rsidRPr="0090526B">
              <w:rPr>
                <w:rFonts w:ascii="Times New Roman" w:hAnsi="Times New Roman"/>
                <w:sz w:val="28"/>
                <w:szCs w:val="28"/>
              </w:rPr>
              <w:t>Cita informācija</w:t>
            </w:r>
          </w:p>
        </w:tc>
        <w:tc>
          <w:tcPr>
            <w:tcW w:w="6869" w:type="dxa"/>
            <w:gridSpan w:val="6"/>
          </w:tcPr>
          <w:p w14:paraId="3984A8ED" w14:textId="77777777" w:rsidR="00A91E1B" w:rsidRPr="0090526B" w:rsidRDefault="001875D5" w:rsidP="004C2581">
            <w:pPr>
              <w:spacing w:after="0" w:line="240" w:lineRule="auto"/>
              <w:ind w:left="57" w:right="57"/>
              <w:jc w:val="both"/>
              <w:rPr>
                <w:rFonts w:ascii="Times New Roman" w:hAnsi="Times New Roman"/>
                <w:sz w:val="28"/>
                <w:szCs w:val="28"/>
              </w:rPr>
            </w:pPr>
            <w:r w:rsidRPr="0090526B">
              <w:rPr>
                <w:rFonts w:ascii="Times New Roman" w:hAnsi="Times New Roman"/>
                <w:sz w:val="28"/>
                <w:szCs w:val="28"/>
              </w:rPr>
              <w:t>Nav.</w:t>
            </w:r>
          </w:p>
        </w:tc>
      </w:tr>
    </w:tbl>
    <w:p w14:paraId="1A0B6202" w14:textId="77777777" w:rsidR="00C03041" w:rsidRPr="0090526B" w:rsidRDefault="00C03041" w:rsidP="004C2581">
      <w:pPr>
        <w:spacing w:after="0" w:line="240" w:lineRule="auto"/>
        <w:rPr>
          <w:rFonts w:ascii="Times New Roman" w:hAnsi="Times New Roman"/>
          <w:sz w:val="28"/>
          <w:szCs w:val="28"/>
        </w:rPr>
      </w:pPr>
    </w:p>
    <w:p w14:paraId="41BBB733" w14:textId="77777777" w:rsidR="00C03041" w:rsidRPr="0090526B" w:rsidRDefault="00C03041" w:rsidP="004C2581">
      <w:pPr>
        <w:spacing w:after="0" w:line="240" w:lineRule="auto"/>
        <w:rPr>
          <w:rFonts w:ascii="Times New Roman" w:eastAsia="Times New Roman" w:hAnsi="Times New Roman"/>
          <w:sz w:val="28"/>
          <w:szCs w:val="28"/>
          <w:lang w:eastAsia="lv-LV"/>
        </w:rPr>
      </w:pPr>
    </w:p>
    <w:tbl>
      <w:tblPr>
        <w:tblW w:w="932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811"/>
        <w:gridCol w:w="6085"/>
      </w:tblGrid>
      <w:tr w:rsidR="007563C2" w:rsidRPr="0090526B" w14:paraId="38371764" w14:textId="77777777" w:rsidTr="00780FFF">
        <w:tc>
          <w:tcPr>
            <w:tcW w:w="9321" w:type="dxa"/>
            <w:gridSpan w:val="3"/>
            <w:hideMark/>
          </w:tcPr>
          <w:p w14:paraId="596FFC83" w14:textId="77777777" w:rsidR="007563C2" w:rsidRPr="0090526B" w:rsidRDefault="007563C2" w:rsidP="004C2581">
            <w:pPr>
              <w:spacing w:after="0" w:line="240" w:lineRule="auto"/>
              <w:jc w:val="center"/>
              <w:rPr>
                <w:rFonts w:ascii="Times New Roman" w:eastAsia="Times New Roman" w:hAnsi="Times New Roman"/>
                <w:b/>
                <w:sz w:val="28"/>
                <w:szCs w:val="28"/>
                <w:lang w:eastAsia="lv-LV"/>
              </w:rPr>
            </w:pPr>
            <w:r w:rsidRPr="0090526B">
              <w:rPr>
                <w:rFonts w:ascii="Times New Roman" w:eastAsia="Times New Roman" w:hAnsi="Times New Roman"/>
                <w:b/>
                <w:sz w:val="28"/>
                <w:szCs w:val="28"/>
                <w:lang w:eastAsia="lv-LV"/>
              </w:rPr>
              <w:t>VII. Tiesību akta projekta izpildes nodrošināšana un tās ietekme uz institūcijām</w:t>
            </w:r>
          </w:p>
        </w:tc>
      </w:tr>
      <w:tr w:rsidR="007563C2" w:rsidRPr="0090526B" w14:paraId="21D1D31A" w14:textId="77777777" w:rsidTr="00197C6E">
        <w:trPr>
          <w:trHeight w:val="558"/>
        </w:trPr>
        <w:tc>
          <w:tcPr>
            <w:tcW w:w="425" w:type="dxa"/>
            <w:hideMark/>
          </w:tcPr>
          <w:p w14:paraId="34891D16"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1.</w:t>
            </w:r>
          </w:p>
        </w:tc>
        <w:tc>
          <w:tcPr>
            <w:tcW w:w="2811" w:type="dxa"/>
            <w:hideMark/>
          </w:tcPr>
          <w:p w14:paraId="0B2DB2F5"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Projekta izpildē iesaistītās institūcijas</w:t>
            </w:r>
          </w:p>
        </w:tc>
        <w:tc>
          <w:tcPr>
            <w:tcW w:w="6085" w:type="dxa"/>
            <w:hideMark/>
          </w:tcPr>
          <w:p w14:paraId="73370BEF" w14:textId="7E52DCA7" w:rsidR="004520D4" w:rsidRPr="0090526B" w:rsidRDefault="00C03041" w:rsidP="00780FFF">
            <w:pPr>
              <w:spacing w:after="0" w:line="240" w:lineRule="auto"/>
              <w:ind w:left="57" w:right="142"/>
              <w:jc w:val="both"/>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 xml:space="preserve">ES struktūrfondu un Kohēzijas fonda atbildīgās iestādes funkcijas pilda IZM, </w:t>
            </w:r>
            <w:r w:rsidR="00AA03C3" w:rsidRPr="0090526B">
              <w:rPr>
                <w:rFonts w:ascii="Times New Roman" w:eastAsia="Times New Roman" w:hAnsi="Times New Roman"/>
                <w:sz w:val="28"/>
                <w:szCs w:val="28"/>
                <w:lang w:eastAsia="lv-LV"/>
              </w:rPr>
              <w:t>sadarbības iestādes funkcijas pilda Centrālā finanšu un līgumu aģentūra</w:t>
            </w:r>
            <w:r w:rsidR="00551DDB" w:rsidRPr="0090526B">
              <w:rPr>
                <w:rFonts w:ascii="Times New Roman" w:eastAsia="Times New Roman" w:hAnsi="Times New Roman"/>
                <w:sz w:val="28"/>
                <w:szCs w:val="28"/>
                <w:lang w:eastAsia="lv-LV"/>
              </w:rPr>
              <w:t>.</w:t>
            </w:r>
            <w:r w:rsidR="00AA03C3" w:rsidRPr="0090526B">
              <w:rPr>
                <w:rFonts w:ascii="Times New Roman" w:eastAsia="Times New Roman" w:hAnsi="Times New Roman"/>
                <w:sz w:val="28"/>
                <w:szCs w:val="28"/>
                <w:lang w:eastAsia="lv-LV"/>
              </w:rPr>
              <w:t xml:space="preserve"> Eiropas Savienības fondu finansējuma saņēmējs</w:t>
            </w:r>
            <w:r w:rsidR="00551DDB" w:rsidRPr="0090526B">
              <w:rPr>
                <w:rFonts w:ascii="Times New Roman" w:eastAsia="Times New Roman" w:hAnsi="Times New Roman"/>
                <w:sz w:val="28"/>
                <w:szCs w:val="28"/>
                <w:lang w:eastAsia="lv-LV"/>
              </w:rPr>
              <w:t xml:space="preserve"> ir </w:t>
            </w:r>
            <w:r w:rsidR="00DA619A">
              <w:rPr>
                <w:rFonts w:ascii="Times New Roman" w:eastAsia="Times New Roman" w:hAnsi="Times New Roman"/>
                <w:sz w:val="28"/>
                <w:szCs w:val="28"/>
                <w:lang w:eastAsia="lv-LV"/>
              </w:rPr>
              <w:t>VISC.</w:t>
            </w:r>
          </w:p>
        </w:tc>
      </w:tr>
      <w:tr w:rsidR="007563C2" w:rsidRPr="0090526B" w14:paraId="058166A7" w14:textId="77777777" w:rsidTr="00197C6E">
        <w:tc>
          <w:tcPr>
            <w:tcW w:w="425" w:type="dxa"/>
            <w:hideMark/>
          </w:tcPr>
          <w:p w14:paraId="099C48EB"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2.</w:t>
            </w:r>
          </w:p>
        </w:tc>
        <w:tc>
          <w:tcPr>
            <w:tcW w:w="2811" w:type="dxa"/>
            <w:hideMark/>
          </w:tcPr>
          <w:p w14:paraId="4BA602E3"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Projekta izpildes ietekme uz pārvaldes funkcijām un institucionālo struktūru.</w:t>
            </w:r>
          </w:p>
          <w:p w14:paraId="3AC99C0D" w14:textId="77777777" w:rsidR="007563C2" w:rsidRPr="0090526B" w:rsidRDefault="007563C2" w:rsidP="004C2581">
            <w:pPr>
              <w:spacing w:after="0" w:line="240" w:lineRule="auto"/>
              <w:ind w:left="57"/>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6085" w:type="dxa"/>
            <w:hideMark/>
          </w:tcPr>
          <w:p w14:paraId="092F461F" w14:textId="2443855A" w:rsidR="007E784A" w:rsidRPr="0090526B" w:rsidRDefault="00CB4576" w:rsidP="00852A3E">
            <w:pPr>
              <w:spacing w:after="0" w:line="240" w:lineRule="auto"/>
              <w:ind w:left="141" w:right="142"/>
              <w:jc w:val="both"/>
              <w:rPr>
                <w:rFonts w:ascii="Times New Roman" w:hAnsi="Times New Roman"/>
                <w:sz w:val="28"/>
                <w:szCs w:val="28"/>
              </w:rPr>
            </w:pPr>
            <w:r w:rsidRPr="0090526B">
              <w:rPr>
                <w:rFonts w:ascii="Times New Roman" w:hAnsi="Times New Roman"/>
                <w:sz w:val="28"/>
                <w:szCs w:val="28"/>
              </w:rPr>
              <w:t xml:space="preserve">Netiek paplašinātas </w:t>
            </w:r>
            <w:r w:rsidR="00E91A75" w:rsidRPr="0090526B">
              <w:rPr>
                <w:rFonts w:ascii="Times New Roman" w:hAnsi="Times New Roman"/>
                <w:sz w:val="28"/>
                <w:szCs w:val="28"/>
              </w:rPr>
              <w:t xml:space="preserve">vai sašaurinātas </w:t>
            </w:r>
            <w:r w:rsidRPr="0090526B">
              <w:rPr>
                <w:rFonts w:ascii="Times New Roman" w:hAnsi="Times New Roman"/>
                <w:sz w:val="28"/>
                <w:szCs w:val="28"/>
              </w:rPr>
              <w:t>esošo institūciju funkcijas</w:t>
            </w:r>
            <w:r w:rsidR="00E91A75" w:rsidRPr="0090526B">
              <w:rPr>
                <w:rFonts w:ascii="Times New Roman" w:hAnsi="Times New Roman"/>
                <w:sz w:val="28"/>
                <w:szCs w:val="28"/>
              </w:rPr>
              <w:t>, kā arī nav nepieciešams veidot jaunas institūcijas, likvidēt vai reorganizēt esošās institūcijas.</w:t>
            </w:r>
            <w:r w:rsidR="007E784A" w:rsidRPr="0090526B">
              <w:rPr>
                <w:rFonts w:ascii="Times New Roman" w:hAnsi="Times New Roman"/>
                <w:sz w:val="28"/>
                <w:szCs w:val="28"/>
              </w:rPr>
              <w:t xml:space="preserve"> </w:t>
            </w:r>
          </w:p>
          <w:p w14:paraId="6374738A" w14:textId="1C9F43DD" w:rsidR="00AC47A6" w:rsidRPr="0090526B" w:rsidRDefault="00DA619A" w:rsidP="00852A3E">
            <w:pPr>
              <w:spacing w:after="0" w:line="240" w:lineRule="auto"/>
              <w:ind w:left="141" w:right="142"/>
              <w:jc w:val="both"/>
              <w:rPr>
                <w:rFonts w:ascii="Times New Roman" w:hAnsi="Times New Roman"/>
                <w:b/>
                <w:sz w:val="28"/>
                <w:szCs w:val="28"/>
              </w:rPr>
            </w:pPr>
            <w:r>
              <w:rPr>
                <w:rFonts w:ascii="Times New Roman" w:hAnsi="Times New Roman"/>
                <w:sz w:val="28"/>
                <w:szCs w:val="28"/>
              </w:rPr>
              <w:t>N</w:t>
            </w:r>
            <w:r w:rsidR="00AC47A6" w:rsidRPr="0090526B">
              <w:rPr>
                <w:rFonts w:ascii="Times New Roman" w:hAnsi="Times New Roman"/>
                <w:sz w:val="28"/>
                <w:szCs w:val="28"/>
              </w:rPr>
              <w:t>oteikumu</w:t>
            </w:r>
            <w:r w:rsidR="00AC47A6" w:rsidRPr="0090526B">
              <w:rPr>
                <w:rFonts w:ascii="Times New Roman" w:eastAsia="Times New Roman" w:hAnsi="Times New Roman"/>
                <w:sz w:val="28"/>
                <w:szCs w:val="28"/>
                <w:lang w:eastAsia="lv-LV"/>
              </w:rPr>
              <w:t xml:space="preserve"> projekta izpilde tiks nodrošināta IZM </w:t>
            </w:r>
            <w:r w:rsidR="00D32524" w:rsidRPr="0090526B">
              <w:rPr>
                <w:rFonts w:ascii="Times New Roman" w:eastAsia="Times New Roman" w:hAnsi="Times New Roman"/>
                <w:sz w:val="28"/>
                <w:szCs w:val="28"/>
                <w:lang w:eastAsia="lv-LV"/>
              </w:rPr>
              <w:t xml:space="preserve">un VISC </w:t>
            </w:r>
            <w:r w:rsidR="00AC47A6" w:rsidRPr="0090526B">
              <w:rPr>
                <w:rFonts w:ascii="Times New Roman" w:eastAsia="Times New Roman" w:hAnsi="Times New Roman"/>
                <w:sz w:val="28"/>
                <w:szCs w:val="28"/>
                <w:lang w:eastAsia="lv-LV"/>
              </w:rPr>
              <w:t xml:space="preserve">esošo funkciju </w:t>
            </w:r>
            <w:r w:rsidR="00F542C2" w:rsidRPr="00197C6E">
              <w:rPr>
                <w:rFonts w:ascii="Times New Roman" w:eastAsia="Times New Roman" w:hAnsi="Times New Roman"/>
                <w:sz w:val="28"/>
                <w:szCs w:val="28"/>
                <w:lang w:eastAsia="lv-LV"/>
              </w:rPr>
              <w:t>un cilvēkresursu</w:t>
            </w:r>
            <w:r w:rsidR="00F542C2" w:rsidRPr="0090526B">
              <w:rPr>
                <w:rFonts w:ascii="Times New Roman" w:eastAsia="Times New Roman" w:hAnsi="Times New Roman"/>
                <w:b/>
                <w:sz w:val="28"/>
                <w:szCs w:val="28"/>
                <w:lang w:eastAsia="lv-LV"/>
              </w:rPr>
              <w:t xml:space="preserve"> </w:t>
            </w:r>
            <w:r w:rsidR="00AC47A6" w:rsidRPr="0090526B">
              <w:rPr>
                <w:rFonts w:ascii="Times New Roman" w:eastAsia="Times New Roman" w:hAnsi="Times New Roman"/>
                <w:sz w:val="28"/>
                <w:szCs w:val="28"/>
                <w:lang w:eastAsia="lv-LV"/>
              </w:rPr>
              <w:t>ietvaros.</w:t>
            </w:r>
            <w:r w:rsidR="00AC47A6" w:rsidRPr="0090526B">
              <w:rPr>
                <w:rFonts w:ascii="Times New Roman" w:hAnsi="Times New Roman"/>
                <w:b/>
                <w:sz w:val="28"/>
                <w:szCs w:val="28"/>
              </w:rPr>
              <w:t xml:space="preserve"> </w:t>
            </w:r>
          </w:p>
        </w:tc>
      </w:tr>
      <w:tr w:rsidR="007563C2" w:rsidRPr="0090526B" w14:paraId="07D5CF97" w14:textId="77777777" w:rsidTr="00197C6E">
        <w:tc>
          <w:tcPr>
            <w:tcW w:w="425" w:type="dxa"/>
            <w:hideMark/>
          </w:tcPr>
          <w:p w14:paraId="504BCF43" w14:textId="77777777" w:rsidR="007563C2" w:rsidRPr="0090526B" w:rsidRDefault="007563C2" w:rsidP="004C2581">
            <w:pPr>
              <w:spacing w:after="0" w:line="240" w:lineRule="auto"/>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3.</w:t>
            </w:r>
          </w:p>
        </w:tc>
        <w:tc>
          <w:tcPr>
            <w:tcW w:w="2811" w:type="dxa"/>
            <w:hideMark/>
          </w:tcPr>
          <w:p w14:paraId="075B18D5" w14:textId="77777777" w:rsidR="007563C2" w:rsidRPr="0090526B" w:rsidRDefault="007563C2" w:rsidP="00F50FEF">
            <w:pPr>
              <w:spacing w:after="0" w:line="240" w:lineRule="auto"/>
              <w:ind w:left="57"/>
              <w:jc w:val="both"/>
              <w:rPr>
                <w:rFonts w:ascii="Times New Roman" w:eastAsia="Times New Roman" w:hAnsi="Times New Roman"/>
                <w:sz w:val="28"/>
                <w:szCs w:val="28"/>
                <w:lang w:eastAsia="lv-LV"/>
              </w:rPr>
            </w:pPr>
            <w:r w:rsidRPr="0090526B">
              <w:rPr>
                <w:rFonts w:ascii="Times New Roman" w:eastAsia="Times New Roman" w:hAnsi="Times New Roman"/>
                <w:sz w:val="28"/>
                <w:szCs w:val="28"/>
                <w:lang w:eastAsia="lv-LV"/>
              </w:rPr>
              <w:t>Cita informācija</w:t>
            </w:r>
          </w:p>
        </w:tc>
        <w:tc>
          <w:tcPr>
            <w:tcW w:w="6085" w:type="dxa"/>
            <w:hideMark/>
          </w:tcPr>
          <w:p w14:paraId="5C588B28" w14:textId="77777777" w:rsidR="00F20B5F" w:rsidRPr="00197C6E" w:rsidRDefault="00F50FEF" w:rsidP="00852A3E">
            <w:pPr>
              <w:pStyle w:val="PlainText"/>
              <w:ind w:left="141" w:right="142"/>
              <w:jc w:val="both"/>
              <w:rPr>
                <w:rFonts w:ascii="Times New Roman" w:hAnsi="Times New Roman"/>
                <w:sz w:val="28"/>
                <w:szCs w:val="28"/>
              </w:rPr>
            </w:pPr>
            <w:r w:rsidRPr="00197C6E">
              <w:rPr>
                <w:rFonts w:ascii="Times New Roman" w:hAnsi="Times New Roman"/>
                <w:sz w:val="28"/>
                <w:szCs w:val="28"/>
              </w:rPr>
              <w:t>SAM ietvaros nepieciešams noteikt projekta izmaksu attiecināšanu un attiecīgi projekta īstenošanas uzsākšanu no M</w:t>
            </w:r>
            <w:r w:rsidR="00DA619A" w:rsidRPr="00197C6E">
              <w:rPr>
                <w:rFonts w:ascii="Times New Roman" w:hAnsi="Times New Roman"/>
                <w:sz w:val="28"/>
                <w:szCs w:val="28"/>
              </w:rPr>
              <w:t>inistru kabineta</w:t>
            </w:r>
            <w:r w:rsidRPr="00197C6E">
              <w:rPr>
                <w:rFonts w:ascii="Times New Roman" w:hAnsi="Times New Roman"/>
                <w:sz w:val="28"/>
                <w:szCs w:val="28"/>
              </w:rPr>
              <w:t xml:space="preserve"> noteikumu par specifiskā atbalsta mērķa īstenošanas spēkā stāšanas dienas, lai sasniegtu SAM un attiecīgi noteikumu</w:t>
            </w:r>
            <w:r w:rsidR="00DA619A" w:rsidRPr="00197C6E">
              <w:rPr>
                <w:rFonts w:ascii="Times New Roman" w:hAnsi="Times New Roman"/>
                <w:sz w:val="28"/>
                <w:szCs w:val="28"/>
              </w:rPr>
              <w:t xml:space="preserve"> projekta</w:t>
            </w:r>
            <w:r w:rsidRPr="00197C6E">
              <w:rPr>
                <w:rFonts w:ascii="Times New Roman" w:hAnsi="Times New Roman"/>
                <w:sz w:val="28"/>
                <w:szCs w:val="28"/>
              </w:rPr>
              <w:t xml:space="preserve"> 9.punktā </w:t>
            </w:r>
            <w:r w:rsidR="00DA619A" w:rsidRPr="00197C6E">
              <w:rPr>
                <w:rFonts w:ascii="Times New Roman" w:hAnsi="Times New Roman"/>
                <w:sz w:val="28"/>
                <w:szCs w:val="28"/>
              </w:rPr>
              <w:t>noteiktos uzraudzības</w:t>
            </w:r>
            <w:r w:rsidRPr="00197C6E">
              <w:rPr>
                <w:rFonts w:ascii="Times New Roman" w:hAnsi="Times New Roman"/>
                <w:sz w:val="28"/>
                <w:szCs w:val="28"/>
              </w:rPr>
              <w:t xml:space="preserve"> rād</w:t>
            </w:r>
            <w:r w:rsidR="00F542C2" w:rsidRPr="00197C6E">
              <w:rPr>
                <w:rFonts w:ascii="Times New Roman" w:hAnsi="Times New Roman"/>
                <w:sz w:val="28"/>
                <w:szCs w:val="28"/>
              </w:rPr>
              <w:t>ītājus</w:t>
            </w:r>
            <w:r w:rsidR="00DA619A" w:rsidRPr="00197C6E">
              <w:rPr>
                <w:rFonts w:ascii="Times New Roman" w:hAnsi="Times New Roman"/>
                <w:sz w:val="28"/>
                <w:szCs w:val="28"/>
              </w:rPr>
              <w:t xml:space="preserve"> līdz 2018.gada 31.decembrim</w:t>
            </w:r>
            <w:r w:rsidR="00F542C2" w:rsidRPr="00197C6E">
              <w:rPr>
                <w:rFonts w:ascii="Times New Roman" w:hAnsi="Times New Roman"/>
                <w:sz w:val="28"/>
                <w:szCs w:val="28"/>
              </w:rPr>
              <w:t xml:space="preserve">. </w:t>
            </w:r>
          </w:p>
          <w:p w14:paraId="00AE60C2" w14:textId="1DD75459" w:rsidR="00C77CE1" w:rsidRPr="00197C6E" w:rsidRDefault="00C77CE1" w:rsidP="00852A3E">
            <w:pPr>
              <w:pStyle w:val="PlainText"/>
              <w:ind w:left="141"/>
              <w:jc w:val="both"/>
              <w:rPr>
                <w:rFonts w:ascii="Times New Roman" w:hAnsi="Times New Roman"/>
                <w:sz w:val="28"/>
                <w:szCs w:val="28"/>
              </w:rPr>
            </w:pPr>
            <w:r w:rsidRPr="00197C6E">
              <w:rPr>
                <w:rFonts w:ascii="Times New Roman" w:hAnsi="Times New Roman"/>
                <w:sz w:val="28"/>
                <w:szCs w:val="28"/>
              </w:rPr>
              <w:t>No noteikumu spēkā stāšanās dienas plānota šādu darbību īstenošana:</w:t>
            </w:r>
          </w:p>
          <w:p w14:paraId="3CC29E03" w14:textId="509EE269" w:rsidR="00C77CE1" w:rsidRPr="00197C6E" w:rsidRDefault="00C77CE1" w:rsidP="00852A3E">
            <w:pPr>
              <w:pStyle w:val="PlainText"/>
              <w:numPr>
                <w:ilvl w:val="0"/>
                <w:numId w:val="13"/>
              </w:numPr>
              <w:ind w:left="141" w:firstLine="0"/>
              <w:jc w:val="both"/>
              <w:rPr>
                <w:rFonts w:ascii="Times New Roman" w:hAnsi="Times New Roman"/>
                <w:sz w:val="28"/>
                <w:szCs w:val="28"/>
              </w:rPr>
            </w:pPr>
            <w:r w:rsidRPr="00197C6E">
              <w:rPr>
                <w:rFonts w:ascii="Times New Roman" w:hAnsi="Times New Roman"/>
                <w:sz w:val="28"/>
                <w:szCs w:val="28"/>
              </w:rPr>
              <w:lastRenderedPageBreak/>
              <w:t>Darbs pie izpētes un materiālu apzināšanas nepieciešamo simulāciju un mācību līdzekļu izstrādei vai iegādei;</w:t>
            </w:r>
          </w:p>
          <w:p w14:paraId="1134A106" w14:textId="1A293119" w:rsidR="00C77CE1" w:rsidRPr="00197C6E" w:rsidRDefault="00C77CE1" w:rsidP="00852A3E">
            <w:pPr>
              <w:pStyle w:val="PlainText"/>
              <w:numPr>
                <w:ilvl w:val="0"/>
                <w:numId w:val="13"/>
              </w:numPr>
              <w:ind w:left="141" w:firstLine="0"/>
              <w:jc w:val="both"/>
              <w:rPr>
                <w:rFonts w:ascii="Times New Roman" w:hAnsi="Times New Roman"/>
                <w:sz w:val="28"/>
                <w:szCs w:val="28"/>
              </w:rPr>
            </w:pPr>
            <w:r w:rsidRPr="00197C6E">
              <w:rPr>
                <w:rFonts w:ascii="Times New Roman" w:hAnsi="Times New Roman"/>
                <w:sz w:val="28"/>
                <w:szCs w:val="28"/>
              </w:rPr>
              <w:t>Programmu izvērtēšana, kurās prioritāri nepieciešama mācību līdzekļu izstrāde/ iegāde. Jāizvērtē, kuras</w:t>
            </w:r>
            <w:r w:rsidR="001F1BD7" w:rsidRPr="00197C6E">
              <w:rPr>
                <w:rFonts w:ascii="Times New Roman" w:hAnsi="Times New Roman"/>
                <w:sz w:val="28"/>
                <w:szCs w:val="28"/>
              </w:rPr>
              <w:t xml:space="preserve"> programmas jāuzsāk prioritāri </w:t>
            </w:r>
            <w:r w:rsidRPr="00197C6E">
              <w:rPr>
                <w:rFonts w:ascii="Times New Roman" w:hAnsi="Times New Roman"/>
                <w:sz w:val="28"/>
                <w:szCs w:val="28"/>
              </w:rPr>
              <w:t>atbilstoši precizētajām nozaru k</w:t>
            </w:r>
            <w:r w:rsidR="001F1BD7" w:rsidRPr="00197C6E">
              <w:rPr>
                <w:rFonts w:ascii="Times New Roman" w:hAnsi="Times New Roman"/>
                <w:sz w:val="28"/>
                <w:szCs w:val="28"/>
              </w:rPr>
              <w:t>valifikācijas struktūrām –</w:t>
            </w:r>
            <w:r w:rsidRPr="00197C6E">
              <w:rPr>
                <w:rFonts w:ascii="Times New Roman" w:hAnsi="Times New Roman"/>
                <w:sz w:val="28"/>
                <w:szCs w:val="28"/>
              </w:rPr>
              <w:t xml:space="preserve"> kurās ir lielāks darba tirgus pieprasījums, kuru programmu moduļi ir aktuāli pieaugušo mācībām un atbalstītu sekmīgu SAM 8.4.1 pasākuma</w:t>
            </w:r>
            <w:r w:rsidR="001F1BD7" w:rsidRPr="00197C6E">
              <w:rPr>
                <w:rFonts w:ascii="Times New Roman" w:hAnsi="Times New Roman"/>
                <w:sz w:val="28"/>
                <w:szCs w:val="28"/>
              </w:rPr>
              <w:t xml:space="preserve"> “Pilnveidot nodarbināto personu profesionālo kompetenci” </w:t>
            </w:r>
            <w:r w:rsidRPr="00197C6E">
              <w:rPr>
                <w:rFonts w:ascii="Times New Roman" w:hAnsi="Times New Roman"/>
                <w:sz w:val="28"/>
                <w:szCs w:val="28"/>
              </w:rPr>
              <w:t xml:space="preserve"> īstenošanu, kā arī  kurās profesijās būtiski jāaktualizē esošie profesiju starndarti. </w:t>
            </w:r>
          </w:p>
          <w:p w14:paraId="2B123082" w14:textId="77777777" w:rsidR="00C77CE1" w:rsidRPr="00197C6E" w:rsidRDefault="00C77CE1" w:rsidP="00852A3E">
            <w:pPr>
              <w:pStyle w:val="PlainText"/>
              <w:ind w:left="141"/>
              <w:jc w:val="both"/>
              <w:rPr>
                <w:rFonts w:ascii="Times New Roman" w:hAnsi="Times New Roman"/>
                <w:sz w:val="28"/>
                <w:szCs w:val="28"/>
              </w:rPr>
            </w:pPr>
            <w:r w:rsidRPr="00197C6E">
              <w:rPr>
                <w:rFonts w:ascii="Times New Roman" w:hAnsi="Times New Roman"/>
                <w:sz w:val="28"/>
                <w:szCs w:val="28"/>
              </w:rPr>
              <w:t>Minētie izvērtējumi ir saturisks darbs, kas atbilstoši kompetencēm jāveic īstenošanas darbiniekiem, nevis administratoriem.</w:t>
            </w:r>
          </w:p>
          <w:p w14:paraId="73DBB015" w14:textId="77777777" w:rsidR="00C77CE1" w:rsidRPr="00197C6E" w:rsidRDefault="00C77CE1" w:rsidP="00852A3E">
            <w:pPr>
              <w:pStyle w:val="PlainText"/>
              <w:ind w:left="141"/>
              <w:jc w:val="both"/>
              <w:rPr>
                <w:rFonts w:ascii="Times New Roman" w:hAnsi="Times New Roman"/>
                <w:sz w:val="28"/>
                <w:szCs w:val="28"/>
              </w:rPr>
            </w:pPr>
            <w:r w:rsidRPr="00197C6E">
              <w:rPr>
                <w:rFonts w:ascii="Times New Roman" w:hAnsi="Times New Roman"/>
                <w:sz w:val="28"/>
                <w:szCs w:val="28"/>
              </w:rPr>
              <w:t>Ņemot vērā mācību gada specifiku, lai paspētu aprobēt dažas programmas šī mācību gada ietvaros, nepieciešams pēc iespējas ātrāk uzsākt īstenošanu. Pēc līguma noslēgšanas būs par vēlu, lai sasniegtu rezultātus.</w:t>
            </w:r>
          </w:p>
          <w:p w14:paraId="4CD44E8A" w14:textId="1E6B51CF" w:rsidR="007563C2" w:rsidRPr="00C20A19" w:rsidRDefault="00C77CE1" w:rsidP="00852A3E">
            <w:pPr>
              <w:pStyle w:val="PlainText"/>
              <w:ind w:left="141" w:right="142"/>
              <w:jc w:val="both"/>
              <w:rPr>
                <w:rFonts w:ascii="Times New Roman" w:hAnsi="Times New Roman"/>
                <w:sz w:val="28"/>
                <w:szCs w:val="28"/>
              </w:rPr>
            </w:pPr>
            <w:r w:rsidRPr="00197C6E">
              <w:rPr>
                <w:rFonts w:ascii="Times New Roman" w:hAnsi="Times New Roman"/>
                <w:sz w:val="28"/>
                <w:szCs w:val="28"/>
              </w:rPr>
              <w:t>Lai sagatavotos iepirkumiem, jāizstrādā darba uzdevums iepirkumiem. Lai identificētu darba uzdevumā iekļaujamās prasības, ir nepieciešams iepriekšējs izvērtējums, piemēram, simulāciju, mācību līdzekļu iegādei.</w:t>
            </w:r>
          </w:p>
        </w:tc>
      </w:tr>
    </w:tbl>
    <w:p w14:paraId="308983F6" w14:textId="77777777" w:rsidR="00851EA9" w:rsidRPr="0090526B" w:rsidRDefault="00851EA9" w:rsidP="004C2581">
      <w:pPr>
        <w:tabs>
          <w:tab w:val="left" w:pos="6710"/>
        </w:tabs>
        <w:spacing w:after="0" w:line="240" w:lineRule="auto"/>
        <w:rPr>
          <w:rFonts w:ascii="Times New Roman" w:eastAsia="Times New Roman" w:hAnsi="Times New Roman"/>
          <w:b/>
          <w:sz w:val="28"/>
          <w:szCs w:val="28"/>
          <w:lang w:eastAsia="lv-LV"/>
        </w:rPr>
      </w:pPr>
    </w:p>
    <w:p w14:paraId="39C3F288" w14:textId="77777777" w:rsidR="007563C2" w:rsidRPr="0090526B" w:rsidRDefault="007563C2" w:rsidP="004C2581">
      <w:pPr>
        <w:tabs>
          <w:tab w:val="right" w:pos="9071"/>
        </w:tabs>
        <w:spacing w:after="0" w:line="240" w:lineRule="auto"/>
        <w:jc w:val="both"/>
        <w:rPr>
          <w:rFonts w:ascii="Times New Roman" w:eastAsia="Times New Roman" w:hAnsi="Times New Roman"/>
          <w:sz w:val="28"/>
          <w:szCs w:val="28"/>
          <w:lang w:eastAsia="lv-LV"/>
        </w:rPr>
      </w:pPr>
    </w:p>
    <w:p w14:paraId="2D3C2F23" w14:textId="34085116" w:rsidR="005D44B3" w:rsidRPr="0090526B" w:rsidRDefault="005D44B3" w:rsidP="004C2581">
      <w:pPr>
        <w:spacing w:after="0" w:line="240" w:lineRule="auto"/>
        <w:jc w:val="both"/>
        <w:rPr>
          <w:rFonts w:ascii="Times New Roman" w:eastAsia="Times New Roman" w:hAnsi="Times New Roman"/>
          <w:iCs/>
          <w:sz w:val="28"/>
          <w:szCs w:val="28"/>
          <w:lang w:eastAsia="lv-LV"/>
        </w:rPr>
      </w:pPr>
      <w:r w:rsidRPr="0090526B">
        <w:rPr>
          <w:rFonts w:ascii="Times New Roman" w:eastAsia="Times New Roman" w:hAnsi="Times New Roman"/>
          <w:iCs/>
          <w:sz w:val="28"/>
          <w:szCs w:val="28"/>
          <w:lang w:eastAsia="lv-LV"/>
        </w:rPr>
        <w:t xml:space="preserve">Izglītības un zinātnes </w:t>
      </w:r>
      <w:r w:rsidR="0048572A" w:rsidRPr="0090526B">
        <w:rPr>
          <w:rFonts w:ascii="Times New Roman" w:eastAsia="Times New Roman" w:hAnsi="Times New Roman"/>
          <w:iCs/>
          <w:sz w:val="28"/>
          <w:szCs w:val="28"/>
          <w:lang w:eastAsia="lv-LV"/>
        </w:rPr>
        <w:t>ministr</w:t>
      </w:r>
      <w:r w:rsidR="0048572A">
        <w:rPr>
          <w:rFonts w:ascii="Times New Roman" w:eastAsia="Times New Roman" w:hAnsi="Times New Roman"/>
          <w:iCs/>
          <w:sz w:val="28"/>
          <w:szCs w:val="28"/>
          <w:lang w:eastAsia="lv-LV"/>
        </w:rPr>
        <w:t>s</w:t>
      </w:r>
      <w:r w:rsidRPr="0090526B">
        <w:rPr>
          <w:rFonts w:ascii="Times New Roman" w:eastAsia="Times New Roman" w:hAnsi="Times New Roman"/>
          <w:iCs/>
          <w:sz w:val="28"/>
          <w:szCs w:val="28"/>
          <w:lang w:eastAsia="lv-LV"/>
        </w:rPr>
        <w:tab/>
      </w:r>
      <w:r w:rsidRPr="0090526B">
        <w:rPr>
          <w:rFonts w:ascii="Times New Roman" w:eastAsia="Times New Roman" w:hAnsi="Times New Roman"/>
          <w:iCs/>
          <w:sz w:val="28"/>
          <w:szCs w:val="28"/>
          <w:lang w:eastAsia="lv-LV"/>
        </w:rPr>
        <w:tab/>
      </w:r>
      <w:r w:rsidRPr="0090526B">
        <w:rPr>
          <w:rFonts w:ascii="Times New Roman" w:eastAsia="Times New Roman" w:hAnsi="Times New Roman"/>
          <w:iCs/>
          <w:sz w:val="28"/>
          <w:szCs w:val="28"/>
          <w:lang w:eastAsia="lv-LV"/>
        </w:rPr>
        <w:tab/>
      </w:r>
      <w:r w:rsidRPr="0090526B">
        <w:rPr>
          <w:rFonts w:ascii="Times New Roman" w:eastAsia="Times New Roman" w:hAnsi="Times New Roman"/>
          <w:iCs/>
          <w:sz w:val="28"/>
          <w:szCs w:val="28"/>
          <w:lang w:eastAsia="lv-LV"/>
        </w:rPr>
        <w:tab/>
      </w:r>
      <w:r w:rsidR="00B2710E" w:rsidRPr="0090526B">
        <w:rPr>
          <w:rFonts w:ascii="Times New Roman" w:eastAsia="Times New Roman" w:hAnsi="Times New Roman"/>
          <w:iCs/>
          <w:sz w:val="28"/>
          <w:szCs w:val="28"/>
          <w:lang w:eastAsia="lv-LV"/>
        </w:rPr>
        <w:tab/>
      </w:r>
      <w:r w:rsidR="0048572A">
        <w:rPr>
          <w:rFonts w:ascii="Times New Roman" w:eastAsia="Times New Roman" w:hAnsi="Times New Roman"/>
          <w:iCs/>
          <w:sz w:val="28"/>
          <w:szCs w:val="28"/>
          <w:lang w:eastAsia="lv-LV"/>
        </w:rPr>
        <w:t>K.Šadurskis</w:t>
      </w:r>
    </w:p>
    <w:p w14:paraId="78E9227C" w14:textId="77777777" w:rsidR="005D44B3" w:rsidRPr="0090526B" w:rsidRDefault="005D44B3" w:rsidP="004C2581">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22DCE7E9" w14:textId="77777777" w:rsidR="00095939" w:rsidRPr="0090526B" w:rsidRDefault="00095939" w:rsidP="00862FC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61A501E7" w14:textId="16AB1454" w:rsidR="001C5D4D" w:rsidRPr="001C5D4D" w:rsidRDefault="00C20A19" w:rsidP="001C5D4D">
      <w:pPr>
        <w:autoSpaceDE w:val="0"/>
        <w:autoSpaceDN w:val="0"/>
        <w:adjustRightInd w:val="0"/>
        <w:spacing w:after="0" w:line="240" w:lineRule="auto"/>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Vīzē: </w:t>
      </w:r>
      <w:r w:rsidR="001C5D4D" w:rsidRPr="001C5D4D">
        <w:rPr>
          <w:rFonts w:ascii="Times New Roman" w:eastAsia="Times New Roman" w:hAnsi="Times New Roman"/>
          <w:iCs/>
          <w:sz w:val="28"/>
          <w:szCs w:val="28"/>
          <w:lang w:eastAsia="lv-LV"/>
        </w:rPr>
        <w:t>valsts sekretāra vietnieks –</w:t>
      </w:r>
    </w:p>
    <w:p w14:paraId="056B8433" w14:textId="77777777" w:rsidR="001C5D4D" w:rsidRDefault="001C5D4D" w:rsidP="001C5D4D">
      <w:pPr>
        <w:autoSpaceDE w:val="0"/>
        <w:autoSpaceDN w:val="0"/>
        <w:adjustRightInd w:val="0"/>
        <w:spacing w:after="0" w:line="240" w:lineRule="auto"/>
        <w:rPr>
          <w:rFonts w:ascii="Times New Roman" w:eastAsia="Times New Roman" w:hAnsi="Times New Roman"/>
          <w:iCs/>
          <w:sz w:val="28"/>
          <w:szCs w:val="28"/>
          <w:lang w:eastAsia="lv-LV"/>
        </w:rPr>
      </w:pPr>
      <w:r w:rsidRPr="001C5D4D">
        <w:rPr>
          <w:rFonts w:ascii="Times New Roman" w:eastAsia="Times New Roman" w:hAnsi="Times New Roman"/>
          <w:iCs/>
          <w:sz w:val="28"/>
          <w:szCs w:val="28"/>
          <w:lang w:eastAsia="lv-LV"/>
        </w:rPr>
        <w:t xml:space="preserve">Nodrošinājuma un finanšu </w:t>
      </w:r>
    </w:p>
    <w:p w14:paraId="1DA20810" w14:textId="77777777" w:rsidR="001C5D4D" w:rsidRDefault="001C5D4D" w:rsidP="001C5D4D">
      <w:pPr>
        <w:autoSpaceDE w:val="0"/>
        <w:autoSpaceDN w:val="0"/>
        <w:adjustRightInd w:val="0"/>
        <w:spacing w:after="0" w:line="240" w:lineRule="auto"/>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departamenta </w:t>
      </w:r>
      <w:r w:rsidRPr="001C5D4D">
        <w:rPr>
          <w:rFonts w:ascii="Times New Roman" w:eastAsia="Times New Roman" w:hAnsi="Times New Roman"/>
          <w:iCs/>
          <w:sz w:val="28"/>
          <w:szCs w:val="28"/>
          <w:lang w:eastAsia="lv-LV"/>
        </w:rPr>
        <w:t xml:space="preserve">direktors, valsts </w:t>
      </w:r>
    </w:p>
    <w:p w14:paraId="7CB03FFC" w14:textId="29A02719" w:rsidR="005D44B3" w:rsidRPr="0090526B" w:rsidRDefault="001C5D4D" w:rsidP="001C5D4D">
      <w:pPr>
        <w:autoSpaceDE w:val="0"/>
        <w:autoSpaceDN w:val="0"/>
        <w:adjustRightInd w:val="0"/>
        <w:spacing w:after="0" w:line="240" w:lineRule="auto"/>
        <w:rPr>
          <w:rFonts w:ascii="Times New Roman" w:eastAsia="Times New Roman" w:hAnsi="Times New Roman"/>
          <w:iCs/>
          <w:sz w:val="28"/>
          <w:szCs w:val="28"/>
          <w:lang w:eastAsia="lv-LV"/>
        </w:rPr>
      </w:pPr>
      <w:r w:rsidRPr="001C5D4D">
        <w:rPr>
          <w:rFonts w:ascii="Times New Roman" w:eastAsia="Times New Roman" w:hAnsi="Times New Roman"/>
          <w:iCs/>
          <w:sz w:val="28"/>
          <w:szCs w:val="28"/>
          <w:lang w:eastAsia="lv-LV"/>
        </w:rPr>
        <w:t>sekretāra pienākumu izpildītājs</w:t>
      </w:r>
      <w:r w:rsidRPr="001C5D4D">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sidRPr="001C5D4D">
        <w:rPr>
          <w:rFonts w:ascii="Times New Roman" w:eastAsia="Times New Roman" w:hAnsi="Times New Roman"/>
          <w:iCs/>
          <w:sz w:val="28"/>
          <w:szCs w:val="28"/>
          <w:lang w:eastAsia="lv-LV"/>
        </w:rPr>
        <w:t>E.Martinsons</w:t>
      </w:r>
    </w:p>
    <w:p w14:paraId="4A3CF5A6" w14:textId="31888ACE" w:rsidR="00CC77EC" w:rsidRPr="0090526B" w:rsidRDefault="005D44B3" w:rsidP="00197C6E">
      <w:pPr>
        <w:spacing w:after="0" w:line="240" w:lineRule="auto"/>
        <w:ind w:left="709"/>
        <w:jc w:val="both"/>
        <w:rPr>
          <w:rFonts w:ascii="Times New Roman" w:hAnsi="Times New Roman"/>
          <w:sz w:val="28"/>
          <w:szCs w:val="28"/>
        </w:rPr>
      </w:pPr>
      <w:r w:rsidRPr="0090526B">
        <w:rPr>
          <w:rFonts w:ascii="Times New Roman" w:hAnsi="Times New Roman"/>
          <w:sz w:val="28"/>
          <w:szCs w:val="28"/>
        </w:rPr>
        <w:tab/>
      </w:r>
      <w:r w:rsidRPr="0090526B">
        <w:rPr>
          <w:rFonts w:ascii="Times New Roman" w:hAnsi="Times New Roman"/>
          <w:sz w:val="28"/>
          <w:szCs w:val="28"/>
        </w:rPr>
        <w:tab/>
      </w:r>
      <w:r w:rsidRPr="0090526B">
        <w:rPr>
          <w:rFonts w:ascii="Times New Roman" w:hAnsi="Times New Roman"/>
          <w:sz w:val="28"/>
          <w:szCs w:val="28"/>
        </w:rPr>
        <w:tab/>
      </w:r>
      <w:r w:rsidRPr="0090526B">
        <w:rPr>
          <w:rFonts w:ascii="Times New Roman" w:hAnsi="Times New Roman"/>
          <w:sz w:val="28"/>
          <w:szCs w:val="28"/>
        </w:rPr>
        <w:tab/>
      </w:r>
    </w:p>
    <w:p w14:paraId="5F88CEFF" w14:textId="77777777" w:rsidR="00933AF6" w:rsidRPr="0090526B" w:rsidRDefault="00933AF6">
      <w:pPr>
        <w:spacing w:after="0" w:line="240" w:lineRule="auto"/>
        <w:ind w:firstLine="720"/>
        <w:jc w:val="center"/>
        <w:rPr>
          <w:rFonts w:ascii="Times New Roman" w:hAnsi="Times New Roman"/>
          <w:sz w:val="28"/>
          <w:szCs w:val="28"/>
        </w:rPr>
      </w:pPr>
    </w:p>
    <w:p w14:paraId="1E79FAB5" w14:textId="0653B245" w:rsidR="00933AF6" w:rsidRPr="0090526B" w:rsidRDefault="00852A3E" w:rsidP="00DC0949">
      <w:pPr>
        <w:tabs>
          <w:tab w:val="left" w:pos="3390"/>
        </w:tabs>
        <w:spacing w:after="0" w:line="240" w:lineRule="auto"/>
        <w:ind w:right="26"/>
        <w:rPr>
          <w:rFonts w:ascii="Times New Roman" w:hAnsi="Times New Roman"/>
          <w:sz w:val="20"/>
          <w:szCs w:val="20"/>
        </w:rPr>
      </w:pPr>
      <w:r>
        <w:rPr>
          <w:rFonts w:ascii="Times New Roman" w:hAnsi="Times New Roman"/>
          <w:sz w:val="20"/>
          <w:szCs w:val="20"/>
        </w:rPr>
        <w:t>0</w:t>
      </w:r>
      <w:r w:rsidR="00735579">
        <w:rPr>
          <w:rFonts w:ascii="Times New Roman" w:hAnsi="Times New Roman"/>
          <w:sz w:val="20"/>
          <w:szCs w:val="20"/>
        </w:rPr>
        <w:t>7</w:t>
      </w:r>
      <w:r w:rsidR="00197C6E">
        <w:rPr>
          <w:rFonts w:ascii="Times New Roman" w:hAnsi="Times New Roman"/>
          <w:sz w:val="20"/>
          <w:szCs w:val="20"/>
        </w:rPr>
        <w:t>.</w:t>
      </w:r>
      <w:r w:rsidR="000607F6">
        <w:rPr>
          <w:rFonts w:ascii="Times New Roman" w:hAnsi="Times New Roman"/>
          <w:sz w:val="20"/>
          <w:szCs w:val="20"/>
        </w:rPr>
        <w:t>04</w:t>
      </w:r>
      <w:r w:rsidR="00933AF6" w:rsidRPr="0090526B">
        <w:rPr>
          <w:rFonts w:ascii="Times New Roman" w:hAnsi="Times New Roman"/>
          <w:sz w:val="20"/>
          <w:szCs w:val="20"/>
        </w:rPr>
        <w:t>.</w:t>
      </w:r>
      <w:r w:rsidR="00491CB1">
        <w:rPr>
          <w:rFonts w:ascii="Times New Roman" w:hAnsi="Times New Roman"/>
          <w:sz w:val="20"/>
          <w:szCs w:val="20"/>
        </w:rPr>
        <w:t>2016</w:t>
      </w:r>
      <w:r w:rsidR="00933AF6" w:rsidRPr="0090526B">
        <w:rPr>
          <w:rFonts w:ascii="Times New Roman" w:hAnsi="Times New Roman"/>
          <w:sz w:val="20"/>
          <w:szCs w:val="20"/>
        </w:rPr>
        <w:t xml:space="preserve">. </w:t>
      </w:r>
      <w:r w:rsidR="00197C6E">
        <w:rPr>
          <w:rFonts w:ascii="Times New Roman" w:hAnsi="Times New Roman"/>
          <w:sz w:val="20"/>
          <w:szCs w:val="20"/>
        </w:rPr>
        <w:t>1</w:t>
      </w:r>
      <w:r w:rsidR="001C5D4D">
        <w:rPr>
          <w:rFonts w:ascii="Times New Roman" w:hAnsi="Times New Roman"/>
          <w:sz w:val="20"/>
          <w:szCs w:val="20"/>
        </w:rPr>
        <w:t>3</w:t>
      </w:r>
      <w:r w:rsidR="00933AF6" w:rsidRPr="0090526B">
        <w:rPr>
          <w:rFonts w:ascii="Times New Roman" w:hAnsi="Times New Roman"/>
          <w:sz w:val="20"/>
          <w:szCs w:val="20"/>
        </w:rPr>
        <w:t>:</w:t>
      </w:r>
      <w:r w:rsidR="001C5D4D">
        <w:rPr>
          <w:rFonts w:ascii="Times New Roman" w:hAnsi="Times New Roman"/>
          <w:sz w:val="20"/>
          <w:szCs w:val="20"/>
        </w:rPr>
        <w:t>23</w:t>
      </w:r>
      <w:r w:rsidR="00933AF6" w:rsidRPr="0090526B">
        <w:rPr>
          <w:rFonts w:ascii="Times New Roman" w:hAnsi="Times New Roman"/>
          <w:sz w:val="20"/>
          <w:szCs w:val="20"/>
        </w:rPr>
        <w:tab/>
      </w:r>
    </w:p>
    <w:p w14:paraId="163E7CB1" w14:textId="6DEF0C3C" w:rsidR="00933AF6" w:rsidRPr="0090526B" w:rsidRDefault="001C5D4D" w:rsidP="00DC0949">
      <w:pPr>
        <w:tabs>
          <w:tab w:val="left" w:pos="6804"/>
        </w:tabs>
        <w:spacing w:after="0" w:line="240" w:lineRule="auto"/>
        <w:ind w:right="26"/>
        <w:rPr>
          <w:rFonts w:ascii="Times New Roman" w:hAnsi="Times New Roman"/>
          <w:sz w:val="20"/>
          <w:szCs w:val="20"/>
        </w:rPr>
      </w:pPr>
      <w:r>
        <w:rPr>
          <w:rFonts w:ascii="Times New Roman" w:hAnsi="Times New Roman"/>
          <w:sz w:val="20"/>
          <w:szCs w:val="20"/>
        </w:rPr>
        <w:t>5214</w:t>
      </w:r>
      <w:bookmarkStart w:id="4" w:name="_GoBack"/>
      <w:bookmarkEnd w:id="4"/>
    </w:p>
    <w:p w14:paraId="220020D7" w14:textId="77777777" w:rsidR="00AA304F" w:rsidRPr="0090526B" w:rsidRDefault="00AA304F" w:rsidP="00DC0949">
      <w:pPr>
        <w:spacing w:after="0" w:line="240" w:lineRule="auto"/>
        <w:contextualSpacing/>
        <w:jc w:val="both"/>
        <w:rPr>
          <w:rFonts w:ascii="Times New Roman" w:hAnsi="Times New Roman"/>
          <w:sz w:val="20"/>
          <w:szCs w:val="20"/>
          <w:lang w:eastAsia="lv-LV"/>
        </w:rPr>
      </w:pPr>
      <w:r w:rsidRPr="0090526B">
        <w:rPr>
          <w:rFonts w:ascii="Times New Roman" w:hAnsi="Times New Roman"/>
          <w:sz w:val="20"/>
          <w:szCs w:val="20"/>
        </w:rPr>
        <w:t>L.Vilde-Jurisone</w:t>
      </w:r>
    </w:p>
    <w:p w14:paraId="29E8750E" w14:textId="1AE2302B" w:rsidR="00B560C8" w:rsidRPr="0090526B" w:rsidRDefault="001C5D4D" w:rsidP="0048572A">
      <w:pPr>
        <w:spacing w:after="0" w:line="240" w:lineRule="auto"/>
        <w:contextualSpacing/>
        <w:jc w:val="both"/>
        <w:rPr>
          <w:rFonts w:ascii="Times New Roman" w:hAnsi="Times New Roman"/>
          <w:sz w:val="28"/>
          <w:szCs w:val="28"/>
        </w:rPr>
      </w:pPr>
      <w:hyperlink r:id="rId12" w:history="1">
        <w:r w:rsidR="000A36BE" w:rsidRPr="0090526B">
          <w:rPr>
            <w:rStyle w:val="Hyperlink"/>
            <w:rFonts w:ascii="Times New Roman" w:hAnsi="Times New Roman"/>
            <w:sz w:val="20"/>
            <w:szCs w:val="20"/>
          </w:rPr>
          <w:t>liga.vilde-jurisone@izm.gov.lv</w:t>
        </w:r>
      </w:hyperlink>
      <w:r w:rsidR="00933AF6" w:rsidRPr="0090526B">
        <w:rPr>
          <w:rFonts w:ascii="Times New Roman" w:hAnsi="Times New Roman"/>
          <w:sz w:val="20"/>
          <w:szCs w:val="20"/>
        </w:rPr>
        <w:t xml:space="preserve">, </w:t>
      </w:r>
      <w:r w:rsidR="00AA304F" w:rsidRPr="0090526B">
        <w:rPr>
          <w:rFonts w:ascii="Times New Roman" w:hAnsi="Times New Roman"/>
          <w:sz w:val="20"/>
          <w:szCs w:val="20"/>
        </w:rPr>
        <w:t>6704776</w:t>
      </w:r>
    </w:p>
    <w:sectPr w:rsidR="00B560C8" w:rsidRPr="0090526B" w:rsidSect="002105A7">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90E65" w14:textId="77777777" w:rsidR="00205FD8" w:rsidRDefault="00205FD8" w:rsidP="007563C2">
      <w:pPr>
        <w:spacing w:after="0" w:line="240" w:lineRule="auto"/>
      </w:pPr>
      <w:r>
        <w:separator/>
      </w:r>
    </w:p>
  </w:endnote>
  <w:endnote w:type="continuationSeparator" w:id="0">
    <w:p w14:paraId="37E11D5B" w14:textId="77777777" w:rsidR="00205FD8" w:rsidRDefault="00205FD8"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340F" w14:textId="16162FF9" w:rsidR="00205FD8" w:rsidRPr="00C03041" w:rsidRDefault="00205FD8" w:rsidP="00C03041">
    <w:pPr>
      <w:spacing w:after="0" w:line="240" w:lineRule="auto"/>
      <w:contextualSpacing/>
      <w:jc w:val="both"/>
      <w:rPr>
        <w:rFonts w:ascii="Times New Roman" w:eastAsia="Times New Roman" w:hAnsi="Times New Roman"/>
        <w:bCs/>
        <w:sz w:val="20"/>
        <w:szCs w:val="20"/>
      </w:rPr>
    </w:pPr>
    <w:r w:rsidRPr="00573B02">
      <w:rPr>
        <w:rFonts w:ascii="Times New Roman" w:eastAsia="Times New Roman" w:hAnsi="Times New Roman"/>
        <w:bCs/>
        <w:sz w:val="20"/>
        <w:szCs w:val="20"/>
      </w:rPr>
      <w:t>IZMAnot_SAM_</w:t>
    </w:r>
    <w:r w:rsidR="00197C6E">
      <w:rPr>
        <w:rFonts w:ascii="Times New Roman" w:eastAsia="Times New Roman" w:hAnsi="Times New Roman"/>
        <w:bCs/>
        <w:sz w:val="20"/>
        <w:szCs w:val="20"/>
      </w:rPr>
      <w:t>852_</w:t>
    </w:r>
    <w:r w:rsidR="00735579">
      <w:rPr>
        <w:rFonts w:ascii="Times New Roman" w:eastAsia="Times New Roman" w:hAnsi="Times New Roman"/>
        <w:bCs/>
        <w:sz w:val="20"/>
        <w:szCs w:val="20"/>
      </w:rPr>
      <w:t>07</w:t>
    </w:r>
    <w:r w:rsidR="00F91F8C">
      <w:rPr>
        <w:rFonts w:ascii="Times New Roman" w:eastAsia="Times New Roman" w:hAnsi="Times New Roman"/>
        <w:bCs/>
        <w:sz w:val="20"/>
        <w:szCs w:val="20"/>
      </w:rPr>
      <w:t>04</w:t>
    </w:r>
    <w:r>
      <w:rPr>
        <w:rFonts w:ascii="Times New Roman" w:eastAsia="Times New Roman" w:hAnsi="Times New Roman"/>
        <w:bCs/>
        <w:sz w:val="20"/>
        <w:szCs w:val="20"/>
      </w:rPr>
      <w:t>2016</w:t>
    </w:r>
    <w:r w:rsidRPr="00573B02">
      <w:rPr>
        <w:rFonts w:ascii="Times New Roman" w:eastAsia="Times New Roman" w:hAnsi="Times New Roman"/>
        <w:bCs/>
        <w:sz w:val="20"/>
        <w:szCs w:val="20"/>
      </w:rPr>
      <w:t xml:space="preserve">; Ministru kabineta noteikumu „Darbības programmas </w:t>
    </w:r>
    <w:r w:rsidRPr="00343E1B">
      <w:rPr>
        <w:rFonts w:ascii="Times New Roman" w:eastAsia="Times New Roman" w:hAnsi="Times New Roman"/>
        <w:bCs/>
        <w:sz w:val="20"/>
        <w:szCs w:val="20"/>
      </w:rPr>
      <w:t>"</w:t>
    </w:r>
    <w:r w:rsidRPr="00573B02">
      <w:rPr>
        <w:rFonts w:ascii="Times New Roman" w:eastAsia="Times New Roman" w:hAnsi="Times New Roman"/>
        <w:bCs/>
        <w:sz w:val="20"/>
        <w:szCs w:val="20"/>
      </w:rPr>
      <w:t>Izaugsme un nodarbinātība</w:t>
    </w:r>
    <w:r w:rsidRPr="00343E1B">
      <w:rPr>
        <w:rFonts w:ascii="Times New Roman" w:eastAsia="Times New Roman" w:hAnsi="Times New Roman"/>
        <w:bCs/>
        <w:sz w:val="20"/>
        <w:szCs w:val="20"/>
      </w:rPr>
      <w:t>"</w:t>
    </w:r>
    <w:r w:rsidRPr="00573B02">
      <w:rPr>
        <w:rFonts w:ascii="Times New Roman" w:eastAsia="Times New Roman" w:hAnsi="Times New Roman"/>
        <w:bCs/>
        <w:sz w:val="20"/>
        <w:szCs w:val="20"/>
      </w:rPr>
      <w:t xml:space="preserve"> </w:t>
    </w:r>
    <w:r w:rsidRPr="00573B02">
      <w:rPr>
        <w:rFonts w:ascii="Times New Roman" w:hAnsi="Times New Roman"/>
        <w:sz w:val="20"/>
        <w:szCs w:val="20"/>
      </w:rPr>
      <w:t xml:space="preserve">8.5.2. specifiskā atbalsta mērķa </w:t>
    </w:r>
    <w:r w:rsidRPr="00343E1B">
      <w:rPr>
        <w:rFonts w:ascii="Times New Roman" w:hAnsi="Times New Roman"/>
        <w:sz w:val="20"/>
        <w:szCs w:val="20"/>
      </w:rPr>
      <w:t>"</w:t>
    </w:r>
    <w:r w:rsidRPr="00573B02">
      <w:rPr>
        <w:rFonts w:ascii="Times New Roman" w:hAnsi="Times New Roman"/>
        <w:sz w:val="20"/>
        <w:szCs w:val="20"/>
      </w:rPr>
      <w:t>Nodrošināt profesionālās izglītības atbilstību Eiropas kv</w:t>
    </w:r>
    <w:r>
      <w:rPr>
        <w:rFonts w:ascii="Times New Roman" w:hAnsi="Times New Roman"/>
        <w:sz w:val="20"/>
        <w:szCs w:val="20"/>
      </w:rPr>
      <w:t>alifikācijas ietvarstruktūrai</w:t>
    </w:r>
    <w:r w:rsidRPr="00343E1B">
      <w:rPr>
        <w:rFonts w:ascii="Times New Roman" w:hAnsi="Times New Roman"/>
        <w:sz w:val="20"/>
        <w:szCs w:val="20"/>
      </w:rPr>
      <w:t>"</w:t>
    </w:r>
    <w:r w:rsidRPr="00573B02">
      <w:rPr>
        <w:rFonts w:ascii="Times New Roman" w:eastAsia="Times New Roman" w:hAnsi="Times New Roman"/>
        <w:bCs/>
        <w:sz w:val="20"/>
        <w:szCs w:val="20"/>
      </w:rPr>
      <w:t xml:space="preserve"> projekta sākotnējās ietekmes novērtējuma ziņojums</w:t>
    </w:r>
    <w:r w:rsidRPr="00573B02">
      <w:rPr>
        <w:rFonts w:ascii="Times New Roman" w:hAnsi="Times New Roman"/>
        <w:sz w:val="20"/>
        <w:szCs w:val="20"/>
      </w:rPr>
      <w:t xml:space="preserve"> (anotācija)</w:t>
    </w:r>
  </w:p>
  <w:p w14:paraId="07C60E9A" w14:textId="77777777" w:rsidR="00205FD8" w:rsidRDefault="0020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9AB9" w14:textId="1B7A4156" w:rsidR="00205FD8" w:rsidRPr="00AA304F" w:rsidRDefault="00197C6E" w:rsidP="00AA304F">
    <w:pPr>
      <w:spacing w:after="0" w:line="240" w:lineRule="auto"/>
      <w:contextualSpacing/>
      <w:jc w:val="both"/>
      <w:rPr>
        <w:rFonts w:ascii="Times New Roman" w:eastAsia="Times New Roman" w:hAnsi="Times New Roman"/>
        <w:bCs/>
        <w:sz w:val="16"/>
        <w:szCs w:val="16"/>
      </w:rPr>
    </w:pPr>
    <w:r>
      <w:rPr>
        <w:rFonts w:ascii="Times New Roman" w:eastAsia="Times New Roman" w:hAnsi="Times New Roman"/>
        <w:bCs/>
        <w:sz w:val="16"/>
        <w:szCs w:val="16"/>
      </w:rPr>
      <w:t>IZMAnot_SAM_852_</w:t>
    </w:r>
    <w:r w:rsidR="00735579">
      <w:rPr>
        <w:rFonts w:ascii="Times New Roman" w:eastAsia="Times New Roman" w:hAnsi="Times New Roman"/>
        <w:bCs/>
        <w:sz w:val="16"/>
        <w:szCs w:val="16"/>
      </w:rPr>
      <w:t>07</w:t>
    </w:r>
    <w:r w:rsidR="00F91F8C">
      <w:rPr>
        <w:rFonts w:ascii="Times New Roman" w:eastAsia="Times New Roman" w:hAnsi="Times New Roman"/>
        <w:bCs/>
        <w:sz w:val="16"/>
        <w:szCs w:val="16"/>
      </w:rPr>
      <w:t>04</w:t>
    </w:r>
    <w:r w:rsidR="00205FD8">
      <w:rPr>
        <w:rFonts w:ascii="Times New Roman" w:eastAsia="Times New Roman" w:hAnsi="Times New Roman"/>
        <w:bCs/>
        <w:sz w:val="16"/>
        <w:szCs w:val="16"/>
      </w:rPr>
      <w:t xml:space="preserve">2016; </w:t>
    </w:r>
    <w:r w:rsidR="00205FD8" w:rsidRPr="00AA304F">
      <w:rPr>
        <w:rFonts w:ascii="Times New Roman" w:eastAsia="Times New Roman" w:hAnsi="Times New Roman"/>
        <w:bCs/>
        <w:sz w:val="16"/>
        <w:szCs w:val="16"/>
      </w:rPr>
      <w:t xml:space="preserve">Ministru kabineta noteikumu „Darbības programmas „Izaugsme un nodarbinātība” </w:t>
    </w:r>
    <w:r w:rsidR="00205FD8" w:rsidRPr="00AA304F">
      <w:rPr>
        <w:rFonts w:ascii="Times New Roman" w:hAnsi="Times New Roman"/>
        <w:sz w:val="16"/>
        <w:szCs w:val="16"/>
      </w:rPr>
      <w:t xml:space="preserve">8.5.2. specifiskā atbalsta mērķa „Nodrošināt profesionālās izglītības atbilstību Eiropas kvalifikācijas ietvarstruktūrai” pasākuma „Atbalsts nozaru kvalifikāciju sistēmu izstrādei un ieviešanai” </w:t>
    </w:r>
    <w:r w:rsidR="00205FD8" w:rsidRPr="00AA304F">
      <w:rPr>
        <w:rFonts w:ascii="Times New Roman" w:eastAsia="Times New Roman" w:hAnsi="Times New Roman"/>
        <w:bCs/>
        <w:sz w:val="16"/>
        <w:szCs w:val="16"/>
      </w:rPr>
      <w:t>īstenošanas noteikumi” projekta sākotnējās ietekmes novērtējuma ziņojums</w:t>
    </w:r>
    <w:r w:rsidR="00205FD8" w:rsidRPr="00AA304F">
      <w:rPr>
        <w:rFonts w:ascii="Times New Roman" w:hAnsi="Times New Roman"/>
        <w:sz w:val="16"/>
        <w:szCs w:val="16"/>
      </w:rPr>
      <w:t xml:space="preserve"> (anotācija)</w:t>
    </w:r>
  </w:p>
  <w:p w14:paraId="60C75CE2" w14:textId="77777777" w:rsidR="00205FD8" w:rsidRDefault="0020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7FD97" w14:textId="77777777" w:rsidR="00205FD8" w:rsidRDefault="00205FD8" w:rsidP="007563C2">
      <w:pPr>
        <w:spacing w:after="0" w:line="240" w:lineRule="auto"/>
      </w:pPr>
      <w:r>
        <w:separator/>
      </w:r>
    </w:p>
  </w:footnote>
  <w:footnote w:type="continuationSeparator" w:id="0">
    <w:p w14:paraId="580AD7E8" w14:textId="77777777" w:rsidR="00205FD8" w:rsidRDefault="00205FD8" w:rsidP="007563C2">
      <w:pPr>
        <w:spacing w:after="0" w:line="240" w:lineRule="auto"/>
      </w:pPr>
      <w:r>
        <w:continuationSeparator/>
      </w:r>
    </w:p>
  </w:footnote>
  <w:footnote w:id="1">
    <w:p w14:paraId="507CD3B6" w14:textId="016E7778" w:rsidR="00205FD8" w:rsidRPr="00367FEC" w:rsidRDefault="00205FD8" w:rsidP="009A6A23">
      <w:pPr>
        <w:spacing w:after="0" w:line="240" w:lineRule="auto"/>
        <w:jc w:val="both"/>
        <w:rPr>
          <w:sz w:val="16"/>
          <w:szCs w:val="16"/>
        </w:rPr>
      </w:pPr>
      <w:r w:rsidRPr="009C1D4A">
        <w:rPr>
          <w:rStyle w:val="FootnoteReference"/>
          <w:sz w:val="16"/>
          <w:szCs w:val="16"/>
        </w:rPr>
        <w:footnoteRef/>
      </w:r>
      <w:r w:rsidRPr="009C1D4A">
        <w:rPr>
          <w:rFonts w:ascii="Times New Roman" w:hAnsi="Times New Roman"/>
          <w:sz w:val="16"/>
          <w:szCs w:val="16"/>
        </w:rPr>
        <w:t xml:space="preserve"> </w:t>
      </w:r>
      <w:r w:rsidRPr="009C1D4A">
        <w:rPr>
          <w:rFonts w:ascii="Times New Roman" w:hAnsi="Times New Roman"/>
          <w:bCs/>
          <w:sz w:val="16"/>
          <w:szCs w:val="16"/>
        </w:rPr>
        <w:t>Informatīvais ziņojums par darba tirgus vidēja un ilgtermiņa prognozēm; (</w:t>
      </w:r>
      <w:r w:rsidRPr="009C1D4A">
        <w:rPr>
          <w:rFonts w:ascii="Times New Roman" w:hAnsi="Times New Roman"/>
          <w:sz w:val="16"/>
          <w:szCs w:val="16"/>
        </w:rPr>
        <w:t xml:space="preserve">Darba tirgus prognozes balstās uz EM izstrādātajiem tautsaimniecības attīstības un demogrāfijas scenārijiem, kuru pamatā ir Latvijas vidēja un ilgtermiņa izaugsmes mērķi, kas noteikti Latvijas stratēģiskos plānošanas dokumentos – </w:t>
      </w:r>
      <w:r w:rsidRPr="00367FEC">
        <w:rPr>
          <w:rFonts w:ascii="Times New Roman" w:hAnsi="Times New Roman"/>
          <w:iCs/>
          <w:sz w:val="16"/>
          <w:szCs w:val="16"/>
        </w:rPr>
        <w:t>Latvijas ilgtspējīgas attīstības stratēģijā „Latvija 2030”, Latvijas Nacionālajā attīstības plāns 2014.-2020.gadam, Latvijas nacionālā reformu programmā „ES 2020” stratēģijas īstenošanai</w:t>
      </w:r>
      <w:r w:rsidRPr="009C1D4A">
        <w:rPr>
          <w:rFonts w:ascii="Times New Roman" w:hAnsi="Times New Roman"/>
          <w:sz w:val="16"/>
          <w:szCs w:val="16"/>
        </w:rPr>
        <w:t xml:space="preserve">.) </w:t>
      </w:r>
    </w:p>
  </w:footnote>
  <w:footnote w:id="2">
    <w:p w14:paraId="7E144461" w14:textId="77777777" w:rsidR="00205FD8" w:rsidRDefault="00205FD8" w:rsidP="005E79F9">
      <w:pPr>
        <w:pStyle w:val="FootnoteText"/>
        <w:ind w:firstLine="0"/>
      </w:pPr>
      <w:r w:rsidRPr="00367FEC">
        <w:rPr>
          <w:rStyle w:val="FootnoteReference"/>
          <w:sz w:val="16"/>
          <w:szCs w:val="16"/>
        </w:rPr>
        <w:footnoteRef/>
      </w:r>
      <w:r w:rsidRPr="00367FEC">
        <w:rPr>
          <w:sz w:val="16"/>
          <w:szCs w:val="16"/>
        </w:rPr>
        <w:t xml:space="preserve"> 2015.gadā, pēc statistikas veidlapu pilnveidošanas, tika precizēta izglītojamo proporcijas noteikšanas metodoloģija. Ja iepriekš rādītājā vērtībā tika iekļauti dati par visiem izglītojamajiem, kuri uzsāka mācības 10. klasē vai 1. kursā, tad pēc proporciju metodoloģijas pārskatīšanas, rādītāja vērtību aprēķina ņemot vērā datus tikai par tiem izglītojamajiem, kuri uzņemti 10. klasē vai 1. kursā tajā paša gadā pēc 9. klases beigšanas. Iepriekš izglītojamo proporcijas tika rēķinātas apkopojot datus par viesiem 10. klasi un 1. kursu uzsākušajiem izglītojamajiem.</w:t>
      </w:r>
    </w:p>
  </w:footnote>
  <w:footnote w:id="3">
    <w:p w14:paraId="0C6914ED" w14:textId="77777777" w:rsidR="00205FD8" w:rsidRPr="00E96CCF" w:rsidRDefault="00205FD8" w:rsidP="00AA03C3">
      <w:pPr>
        <w:pStyle w:val="FootnoteText"/>
        <w:rPr>
          <w:sz w:val="16"/>
          <w:szCs w:val="16"/>
        </w:rPr>
      </w:pPr>
      <w:r w:rsidRPr="00E96CCF">
        <w:rPr>
          <w:rStyle w:val="FootnoteReference"/>
          <w:sz w:val="16"/>
          <w:szCs w:val="16"/>
        </w:rPr>
        <w:footnoteRef/>
      </w:r>
      <w:hyperlink r:id="rId1" w:history="1">
        <w:r w:rsidRPr="00E96CCF">
          <w:rPr>
            <w:rStyle w:val="Hyperlink"/>
            <w:sz w:val="16"/>
            <w:szCs w:val="16"/>
          </w:rPr>
          <w:t>http://www.esfondi.lv/upload/Petijumi_un_izvertejumi/apraksti/Petijuma_izvertesanas_zinojums_31012014.pdf</w:t>
        </w:r>
      </w:hyperlink>
      <w:r w:rsidRPr="00E96CCF">
        <w:rPr>
          <w:sz w:val="16"/>
          <w:szCs w:val="16"/>
        </w:rPr>
        <w:t xml:space="preserve"> (248.lp.)</w:t>
      </w:r>
    </w:p>
  </w:footnote>
  <w:footnote w:id="4">
    <w:p w14:paraId="2E817296" w14:textId="77777777" w:rsidR="00205FD8" w:rsidRDefault="00205FD8" w:rsidP="00AE0237">
      <w:pPr>
        <w:pStyle w:val="FootnoteText"/>
      </w:pPr>
      <w:r>
        <w:rPr>
          <w:rStyle w:val="FootnoteReference"/>
        </w:rPr>
        <w:footnoteRef/>
      </w:r>
      <w:r>
        <w:t xml:space="preserve"> </w:t>
      </w:r>
      <w:r w:rsidRPr="00B078F4">
        <w:rPr>
          <w:lang w:eastAsia="lv-LV" w:bidi="lo-LA"/>
        </w:rPr>
        <w:t>Ministru Kabineta 2010.gada 18.maija noteikumi Nr.464 „</w:t>
      </w:r>
      <w:r w:rsidRPr="00B078F4">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B078F4">
        <w:rPr>
          <w:lang w:eastAsia="lv-LV" w:bidi="lo-L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5C3F" w14:textId="77777777" w:rsidR="00205FD8" w:rsidRPr="00027EC8" w:rsidRDefault="00205FD8">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1C5D4D">
      <w:rPr>
        <w:rFonts w:ascii="Times New Roman" w:hAnsi="Times New Roman"/>
        <w:noProof/>
      </w:rPr>
      <w:t>21</w:t>
    </w:r>
    <w:r w:rsidRPr="00027EC8">
      <w:rPr>
        <w:rFonts w:ascii="Times New Roman" w:hAnsi="Times New Roman"/>
        <w:noProof/>
      </w:rPr>
      <w:fldChar w:fldCharType="end"/>
    </w:r>
  </w:p>
  <w:p w14:paraId="779EA57D" w14:textId="77777777" w:rsidR="00205FD8" w:rsidRDefault="0020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15:restartNumberingAfterBreak="0">
    <w:nsid w:val="23BB6958"/>
    <w:multiLevelType w:val="hybridMultilevel"/>
    <w:tmpl w:val="6F8CC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6" w15:restartNumberingAfterBreak="0">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4C1A82"/>
    <w:multiLevelType w:val="hybridMultilevel"/>
    <w:tmpl w:val="63A8BF5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1"/>
  </w:num>
  <w:num w:numId="6">
    <w:abstractNumId w:val="9"/>
  </w:num>
  <w:num w:numId="7">
    <w:abstractNumId w:val="7"/>
  </w:num>
  <w:num w:numId="8">
    <w:abstractNumId w:val="1"/>
  </w:num>
  <w:num w:numId="9">
    <w:abstractNumId w:val="8"/>
  </w:num>
  <w:num w:numId="10">
    <w:abstractNumId w:val="1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0357"/>
    <w:rsid w:val="00004EAD"/>
    <w:rsid w:val="000100A2"/>
    <w:rsid w:val="000254AE"/>
    <w:rsid w:val="00027EC8"/>
    <w:rsid w:val="0003275D"/>
    <w:rsid w:val="00033BDF"/>
    <w:rsid w:val="0003781E"/>
    <w:rsid w:val="000438BC"/>
    <w:rsid w:val="0004518E"/>
    <w:rsid w:val="0005421E"/>
    <w:rsid w:val="000547BD"/>
    <w:rsid w:val="0006057D"/>
    <w:rsid w:val="000607F6"/>
    <w:rsid w:val="0006160C"/>
    <w:rsid w:val="00070285"/>
    <w:rsid w:val="00070F88"/>
    <w:rsid w:val="000730CD"/>
    <w:rsid w:val="00076029"/>
    <w:rsid w:val="00077B19"/>
    <w:rsid w:val="00087414"/>
    <w:rsid w:val="00091372"/>
    <w:rsid w:val="00095939"/>
    <w:rsid w:val="00096DB0"/>
    <w:rsid w:val="000A01A8"/>
    <w:rsid w:val="000A0EBF"/>
    <w:rsid w:val="000A36BE"/>
    <w:rsid w:val="000C1A81"/>
    <w:rsid w:val="000D0689"/>
    <w:rsid w:val="000D0D63"/>
    <w:rsid w:val="000D26AB"/>
    <w:rsid w:val="000E72FA"/>
    <w:rsid w:val="000F0123"/>
    <w:rsid w:val="00110F06"/>
    <w:rsid w:val="00112547"/>
    <w:rsid w:val="001203BF"/>
    <w:rsid w:val="00120B2D"/>
    <w:rsid w:val="001220D5"/>
    <w:rsid w:val="00136014"/>
    <w:rsid w:val="00140191"/>
    <w:rsid w:val="00142331"/>
    <w:rsid w:val="00143D38"/>
    <w:rsid w:val="0014432C"/>
    <w:rsid w:val="001502B2"/>
    <w:rsid w:val="00152C11"/>
    <w:rsid w:val="00164942"/>
    <w:rsid w:val="00167488"/>
    <w:rsid w:val="00170081"/>
    <w:rsid w:val="00183E28"/>
    <w:rsid w:val="00184756"/>
    <w:rsid w:val="0018683B"/>
    <w:rsid w:val="001875D5"/>
    <w:rsid w:val="00192611"/>
    <w:rsid w:val="00197C6E"/>
    <w:rsid w:val="001A0CA6"/>
    <w:rsid w:val="001A38D8"/>
    <w:rsid w:val="001A4AC0"/>
    <w:rsid w:val="001B3D49"/>
    <w:rsid w:val="001B74D7"/>
    <w:rsid w:val="001C427B"/>
    <w:rsid w:val="001C4F34"/>
    <w:rsid w:val="001C5D4D"/>
    <w:rsid w:val="001E5CA3"/>
    <w:rsid w:val="001E7E37"/>
    <w:rsid w:val="001F1BD7"/>
    <w:rsid w:val="001F442C"/>
    <w:rsid w:val="001F4487"/>
    <w:rsid w:val="00205FD8"/>
    <w:rsid w:val="00206A4D"/>
    <w:rsid w:val="002105A7"/>
    <w:rsid w:val="002120E3"/>
    <w:rsid w:val="0021212F"/>
    <w:rsid w:val="00215BC0"/>
    <w:rsid w:val="00216EBC"/>
    <w:rsid w:val="00220423"/>
    <w:rsid w:val="00221B32"/>
    <w:rsid w:val="0022554D"/>
    <w:rsid w:val="002316F2"/>
    <w:rsid w:val="0023271E"/>
    <w:rsid w:val="00233500"/>
    <w:rsid w:val="0024087F"/>
    <w:rsid w:val="00240CAD"/>
    <w:rsid w:val="0024584A"/>
    <w:rsid w:val="00245A2A"/>
    <w:rsid w:val="00246879"/>
    <w:rsid w:val="0025165E"/>
    <w:rsid w:val="002535EA"/>
    <w:rsid w:val="002663F6"/>
    <w:rsid w:val="00270659"/>
    <w:rsid w:val="00270C0F"/>
    <w:rsid w:val="002720A3"/>
    <w:rsid w:val="00275D24"/>
    <w:rsid w:val="0028410C"/>
    <w:rsid w:val="00286D87"/>
    <w:rsid w:val="002914E9"/>
    <w:rsid w:val="0029363C"/>
    <w:rsid w:val="002A3F67"/>
    <w:rsid w:val="002B0D72"/>
    <w:rsid w:val="002B1868"/>
    <w:rsid w:val="002B22A4"/>
    <w:rsid w:val="002C5095"/>
    <w:rsid w:val="002C6AD2"/>
    <w:rsid w:val="002D1959"/>
    <w:rsid w:val="002E3839"/>
    <w:rsid w:val="002F2695"/>
    <w:rsid w:val="002F4E4D"/>
    <w:rsid w:val="003039BE"/>
    <w:rsid w:val="0030457D"/>
    <w:rsid w:val="00323AA6"/>
    <w:rsid w:val="003322D9"/>
    <w:rsid w:val="00332ADC"/>
    <w:rsid w:val="00343E1B"/>
    <w:rsid w:val="003552B2"/>
    <w:rsid w:val="003634F2"/>
    <w:rsid w:val="00367FEC"/>
    <w:rsid w:val="00371844"/>
    <w:rsid w:val="00375D1A"/>
    <w:rsid w:val="00377763"/>
    <w:rsid w:val="00394765"/>
    <w:rsid w:val="003A1E63"/>
    <w:rsid w:val="003A5FEA"/>
    <w:rsid w:val="003A7A36"/>
    <w:rsid w:val="003B1B82"/>
    <w:rsid w:val="003B209F"/>
    <w:rsid w:val="003B3FB8"/>
    <w:rsid w:val="003C073C"/>
    <w:rsid w:val="003C3933"/>
    <w:rsid w:val="003C56E6"/>
    <w:rsid w:val="003C7BA6"/>
    <w:rsid w:val="003D3B28"/>
    <w:rsid w:val="003D6DED"/>
    <w:rsid w:val="003E778B"/>
    <w:rsid w:val="003F5215"/>
    <w:rsid w:val="003F5862"/>
    <w:rsid w:val="00401E59"/>
    <w:rsid w:val="00407061"/>
    <w:rsid w:val="00411381"/>
    <w:rsid w:val="00416CB7"/>
    <w:rsid w:val="004268D3"/>
    <w:rsid w:val="00427164"/>
    <w:rsid w:val="00431F73"/>
    <w:rsid w:val="0043341D"/>
    <w:rsid w:val="00433578"/>
    <w:rsid w:val="00433D1E"/>
    <w:rsid w:val="00434D8D"/>
    <w:rsid w:val="00450463"/>
    <w:rsid w:val="004520D4"/>
    <w:rsid w:val="004537FD"/>
    <w:rsid w:val="00456C05"/>
    <w:rsid w:val="004605A9"/>
    <w:rsid w:val="00460B1E"/>
    <w:rsid w:val="004708A1"/>
    <w:rsid w:val="00471CC5"/>
    <w:rsid w:val="0047322F"/>
    <w:rsid w:val="0047607B"/>
    <w:rsid w:val="0048040F"/>
    <w:rsid w:val="0048572A"/>
    <w:rsid w:val="004862E3"/>
    <w:rsid w:val="00486844"/>
    <w:rsid w:val="00487AB3"/>
    <w:rsid w:val="00490EDC"/>
    <w:rsid w:val="00491CB1"/>
    <w:rsid w:val="00492A4A"/>
    <w:rsid w:val="004931D8"/>
    <w:rsid w:val="00495B39"/>
    <w:rsid w:val="004A697A"/>
    <w:rsid w:val="004B0500"/>
    <w:rsid w:val="004B099B"/>
    <w:rsid w:val="004B0AC1"/>
    <w:rsid w:val="004C2581"/>
    <w:rsid w:val="004D47F3"/>
    <w:rsid w:val="004E1F40"/>
    <w:rsid w:val="004E3471"/>
    <w:rsid w:val="004E6B7D"/>
    <w:rsid w:val="004F28C9"/>
    <w:rsid w:val="004F6CE6"/>
    <w:rsid w:val="004F7865"/>
    <w:rsid w:val="005027C1"/>
    <w:rsid w:val="00506C67"/>
    <w:rsid w:val="00507B93"/>
    <w:rsid w:val="00511A90"/>
    <w:rsid w:val="005125AD"/>
    <w:rsid w:val="0054004B"/>
    <w:rsid w:val="00542F65"/>
    <w:rsid w:val="0054332D"/>
    <w:rsid w:val="00550EC9"/>
    <w:rsid w:val="00551141"/>
    <w:rsid w:val="005512FB"/>
    <w:rsid w:val="00551DDB"/>
    <w:rsid w:val="00573B02"/>
    <w:rsid w:val="00592E87"/>
    <w:rsid w:val="00596061"/>
    <w:rsid w:val="005A31C5"/>
    <w:rsid w:val="005D231A"/>
    <w:rsid w:val="005D44B3"/>
    <w:rsid w:val="005D517A"/>
    <w:rsid w:val="005D5561"/>
    <w:rsid w:val="005D7DBD"/>
    <w:rsid w:val="005E2075"/>
    <w:rsid w:val="005E79F9"/>
    <w:rsid w:val="005F124B"/>
    <w:rsid w:val="005F7A65"/>
    <w:rsid w:val="00600E31"/>
    <w:rsid w:val="00613C60"/>
    <w:rsid w:val="006200F9"/>
    <w:rsid w:val="006322C0"/>
    <w:rsid w:val="00632B6E"/>
    <w:rsid w:val="00634BFA"/>
    <w:rsid w:val="00640354"/>
    <w:rsid w:val="00642681"/>
    <w:rsid w:val="00644639"/>
    <w:rsid w:val="006463F8"/>
    <w:rsid w:val="00667848"/>
    <w:rsid w:val="00681DBF"/>
    <w:rsid w:val="006B1604"/>
    <w:rsid w:val="006B5155"/>
    <w:rsid w:val="006B7212"/>
    <w:rsid w:val="006C07DD"/>
    <w:rsid w:val="006C37F9"/>
    <w:rsid w:val="006D5CC8"/>
    <w:rsid w:val="006D5D0A"/>
    <w:rsid w:val="006E0618"/>
    <w:rsid w:val="006E5440"/>
    <w:rsid w:val="006F0770"/>
    <w:rsid w:val="006F310C"/>
    <w:rsid w:val="0071393F"/>
    <w:rsid w:val="00714B2C"/>
    <w:rsid w:val="0071535D"/>
    <w:rsid w:val="00716502"/>
    <w:rsid w:val="00735579"/>
    <w:rsid w:val="00737BFA"/>
    <w:rsid w:val="00742343"/>
    <w:rsid w:val="0075386B"/>
    <w:rsid w:val="007563C2"/>
    <w:rsid w:val="0077514F"/>
    <w:rsid w:val="00776BCA"/>
    <w:rsid w:val="00780FFF"/>
    <w:rsid w:val="007815AE"/>
    <w:rsid w:val="007824CF"/>
    <w:rsid w:val="0079138B"/>
    <w:rsid w:val="007A5713"/>
    <w:rsid w:val="007B00E9"/>
    <w:rsid w:val="007C3425"/>
    <w:rsid w:val="007C43F4"/>
    <w:rsid w:val="007D5C8D"/>
    <w:rsid w:val="007E784A"/>
    <w:rsid w:val="007F01D6"/>
    <w:rsid w:val="007F023A"/>
    <w:rsid w:val="007F3639"/>
    <w:rsid w:val="007F41B3"/>
    <w:rsid w:val="00801B41"/>
    <w:rsid w:val="0080223A"/>
    <w:rsid w:val="00802D0E"/>
    <w:rsid w:val="00806DE2"/>
    <w:rsid w:val="00814C95"/>
    <w:rsid w:val="008157CE"/>
    <w:rsid w:val="00821E7F"/>
    <w:rsid w:val="008260DD"/>
    <w:rsid w:val="00833078"/>
    <w:rsid w:val="0084678A"/>
    <w:rsid w:val="00850B92"/>
    <w:rsid w:val="00851EA9"/>
    <w:rsid w:val="00852A3E"/>
    <w:rsid w:val="00856E7A"/>
    <w:rsid w:val="0086048B"/>
    <w:rsid w:val="00862FC9"/>
    <w:rsid w:val="0087000B"/>
    <w:rsid w:val="008733BA"/>
    <w:rsid w:val="00876023"/>
    <w:rsid w:val="00892AE6"/>
    <w:rsid w:val="008931CB"/>
    <w:rsid w:val="008959C1"/>
    <w:rsid w:val="00896939"/>
    <w:rsid w:val="008B479C"/>
    <w:rsid w:val="008C0F95"/>
    <w:rsid w:val="008D1B82"/>
    <w:rsid w:val="008D6F8C"/>
    <w:rsid w:val="008E2EBE"/>
    <w:rsid w:val="008E3FCC"/>
    <w:rsid w:val="008E5F7B"/>
    <w:rsid w:val="008E6C9D"/>
    <w:rsid w:val="008E79DD"/>
    <w:rsid w:val="009000DF"/>
    <w:rsid w:val="0090168F"/>
    <w:rsid w:val="0090189D"/>
    <w:rsid w:val="0090197C"/>
    <w:rsid w:val="00905182"/>
    <w:rsid w:val="0090526B"/>
    <w:rsid w:val="009158A0"/>
    <w:rsid w:val="00916D47"/>
    <w:rsid w:val="00920CA4"/>
    <w:rsid w:val="00933AF6"/>
    <w:rsid w:val="009353BC"/>
    <w:rsid w:val="00937669"/>
    <w:rsid w:val="0094380B"/>
    <w:rsid w:val="009440A1"/>
    <w:rsid w:val="00950FB2"/>
    <w:rsid w:val="00951277"/>
    <w:rsid w:val="0095418C"/>
    <w:rsid w:val="0095473A"/>
    <w:rsid w:val="00961A98"/>
    <w:rsid w:val="00974F5C"/>
    <w:rsid w:val="0097515E"/>
    <w:rsid w:val="00976E89"/>
    <w:rsid w:val="00976F89"/>
    <w:rsid w:val="00977139"/>
    <w:rsid w:val="00982F83"/>
    <w:rsid w:val="00986B45"/>
    <w:rsid w:val="009908BE"/>
    <w:rsid w:val="009A6A23"/>
    <w:rsid w:val="009A714A"/>
    <w:rsid w:val="009B1946"/>
    <w:rsid w:val="009B32BC"/>
    <w:rsid w:val="009B40D5"/>
    <w:rsid w:val="009C0E7B"/>
    <w:rsid w:val="009C1D4A"/>
    <w:rsid w:val="009C2605"/>
    <w:rsid w:val="009C3D6D"/>
    <w:rsid w:val="009C45CE"/>
    <w:rsid w:val="009D7287"/>
    <w:rsid w:val="009E0CD5"/>
    <w:rsid w:val="009E35FB"/>
    <w:rsid w:val="009E5157"/>
    <w:rsid w:val="009F14F5"/>
    <w:rsid w:val="009F529A"/>
    <w:rsid w:val="009F5399"/>
    <w:rsid w:val="009F575A"/>
    <w:rsid w:val="009F7602"/>
    <w:rsid w:val="00A02D56"/>
    <w:rsid w:val="00A24A0C"/>
    <w:rsid w:val="00A2536E"/>
    <w:rsid w:val="00A25D96"/>
    <w:rsid w:val="00A274B2"/>
    <w:rsid w:val="00A3410C"/>
    <w:rsid w:val="00A46252"/>
    <w:rsid w:val="00A467B4"/>
    <w:rsid w:val="00A5379D"/>
    <w:rsid w:val="00A548BE"/>
    <w:rsid w:val="00A556F1"/>
    <w:rsid w:val="00A646FC"/>
    <w:rsid w:val="00A64BD7"/>
    <w:rsid w:val="00A776C6"/>
    <w:rsid w:val="00A900EE"/>
    <w:rsid w:val="00A91E1B"/>
    <w:rsid w:val="00AA03C3"/>
    <w:rsid w:val="00AA304F"/>
    <w:rsid w:val="00AB739C"/>
    <w:rsid w:val="00AC47A6"/>
    <w:rsid w:val="00AC524F"/>
    <w:rsid w:val="00AD4572"/>
    <w:rsid w:val="00AE0237"/>
    <w:rsid w:val="00AE0DA1"/>
    <w:rsid w:val="00AE2C73"/>
    <w:rsid w:val="00AE7A92"/>
    <w:rsid w:val="00AF7B53"/>
    <w:rsid w:val="00B06939"/>
    <w:rsid w:val="00B13605"/>
    <w:rsid w:val="00B153BD"/>
    <w:rsid w:val="00B252AE"/>
    <w:rsid w:val="00B2710E"/>
    <w:rsid w:val="00B37033"/>
    <w:rsid w:val="00B37458"/>
    <w:rsid w:val="00B4017C"/>
    <w:rsid w:val="00B42102"/>
    <w:rsid w:val="00B45A1C"/>
    <w:rsid w:val="00B560C8"/>
    <w:rsid w:val="00B90F68"/>
    <w:rsid w:val="00B911C2"/>
    <w:rsid w:val="00B91D8C"/>
    <w:rsid w:val="00BA711C"/>
    <w:rsid w:val="00BB190E"/>
    <w:rsid w:val="00BB383F"/>
    <w:rsid w:val="00BC0046"/>
    <w:rsid w:val="00BC4584"/>
    <w:rsid w:val="00BD1681"/>
    <w:rsid w:val="00BD4882"/>
    <w:rsid w:val="00BE4C64"/>
    <w:rsid w:val="00BF0496"/>
    <w:rsid w:val="00BF684D"/>
    <w:rsid w:val="00C01C5E"/>
    <w:rsid w:val="00C03041"/>
    <w:rsid w:val="00C0746E"/>
    <w:rsid w:val="00C1247D"/>
    <w:rsid w:val="00C17024"/>
    <w:rsid w:val="00C20A19"/>
    <w:rsid w:val="00C37B84"/>
    <w:rsid w:val="00C41FF6"/>
    <w:rsid w:val="00C42269"/>
    <w:rsid w:val="00C43A6E"/>
    <w:rsid w:val="00C44047"/>
    <w:rsid w:val="00C523C5"/>
    <w:rsid w:val="00C61DC7"/>
    <w:rsid w:val="00C6273D"/>
    <w:rsid w:val="00C63598"/>
    <w:rsid w:val="00C677FB"/>
    <w:rsid w:val="00C76FAF"/>
    <w:rsid w:val="00C77237"/>
    <w:rsid w:val="00C77CE1"/>
    <w:rsid w:val="00C82CA6"/>
    <w:rsid w:val="00C874C0"/>
    <w:rsid w:val="00C91688"/>
    <w:rsid w:val="00C93F56"/>
    <w:rsid w:val="00C97807"/>
    <w:rsid w:val="00CB4576"/>
    <w:rsid w:val="00CB76E3"/>
    <w:rsid w:val="00CB7704"/>
    <w:rsid w:val="00CB770B"/>
    <w:rsid w:val="00CB7F99"/>
    <w:rsid w:val="00CC24BA"/>
    <w:rsid w:val="00CC466E"/>
    <w:rsid w:val="00CC4854"/>
    <w:rsid w:val="00CC77EC"/>
    <w:rsid w:val="00CD56A7"/>
    <w:rsid w:val="00CD6A98"/>
    <w:rsid w:val="00CF187E"/>
    <w:rsid w:val="00CF2C04"/>
    <w:rsid w:val="00CF346D"/>
    <w:rsid w:val="00D01DBA"/>
    <w:rsid w:val="00D05809"/>
    <w:rsid w:val="00D1279F"/>
    <w:rsid w:val="00D20D5B"/>
    <w:rsid w:val="00D24990"/>
    <w:rsid w:val="00D32524"/>
    <w:rsid w:val="00D404DA"/>
    <w:rsid w:val="00D61CD9"/>
    <w:rsid w:val="00D65BF0"/>
    <w:rsid w:val="00D7000B"/>
    <w:rsid w:val="00D80A90"/>
    <w:rsid w:val="00D81744"/>
    <w:rsid w:val="00D92081"/>
    <w:rsid w:val="00D94276"/>
    <w:rsid w:val="00D95108"/>
    <w:rsid w:val="00D97F76"/>
    <w:rsid w:val="00DA3242"/>
    <w:rsid w:val="00DA619A"/>
    <w:rsid w:val="00DC0949"/>
    <w:rsid w:val="00DC5102"/>
    <w:rsid w:val="00DD06F3"/>
    <w:rsid w:val="00DD3A51"/>
    <w:rsid w:val="00DD5C8F"/>
    <w:rsid w:val="00DD7F55"/>
    <w:rsid w:val="00DE07C0"/>
    <w:rsid w:val="00DE18C0"/>
    <w:rsid w:val="00DE60E0"/>
    <w:rsid w:val="00DF622D"/>
    <w:rsid w:val="00E04383"/>
    <w:rsid w:val="00E0721A"/>
    <w:rsid w:val="00E102EB"/>
    <w:rsid w:val="00E164DF"/>
    <w:rsid w:val="00E177BC"/>
    <w:rsid w:val="00E20017"/>
    <w:rsid w:val="00E25573"/>
    <w:rsid w:val="00E26B1A"/>
    <w:rsid w:val="00E446C6"/>
    <w:rsid w:val="00E530E4"/>
    <w:rsid w:val="00E54D1E"/>
    <w:rsid w:val="00E60C9B"/>
    <w:rsid w:val="00E66435"/>
    <w:rsid w:val="00E7188B"/>
    <w:rsid w:val="00E71F0C"/>
    <w:rsid w:val="00E773A4"/>
    <w:rsid w:val="00E91A75"/>
    <w:rsid w:val="00E96BE2"/>
    <w:rsid w:val="00EA6539"/>
    <w:rsid w:val="00EB185D"/>
    <w:rsid w:val="00EB6EB7"/>
    <w:rsid w:val="00EB753E"/>
    <w:rsid w:val="00EC12AB"/>
    <w:rsid w:val="00EC310C"/>
    <w:rsid w:val="00EC75C4"/>
    <w:rsid w:val="00ED4B9B"/>
    <w:rsid w:val="00ED563B"/>
    <w:rsid w:val="00ED66D9"/>
    <w:rsid w:val="00EE363C"/>
    <w:rsid w:val="00EE3E20"/>
    <w:rsid w:val="00EE465D"/>
    <w:rsid w:val="00EE50C2"/>
    <w:rsid w:val="00F10CEE"/>
    <w:rsid w:val="00F20B5F"/>
    <w:rsid w:val="00F26B97"/>
    <w:rsid w:val="00F310D8"/>
    <w:rsid w:val="00F33F50"/>
    <w:rsid w:val="00F414DF"/>
    <w:rsid w:val="00F424FF"/>
    <w:rsid w:val="00F46421"/>
    <w:rsid w:val="00F50FEF"/>
    <w:rsid w:val="00F542C2"/>
    <w:rsid w:val="00F57885"/>
    <w:rsid w:val="00F612BC"/>
    <w:rsid w:val="00F663AB"/>
    <w:rsid w:val="00F71B7A"/>
    <w:rsid w:val="00F829CC"/>
    <w:rsid w:val="00F8302D"/>
    <w:rsid w:val="00F84B70"/>
    <w:rsid w:val="00F91F8C"/>
    <w:rsid w:val="00F96378"/>
    <w:rsid w:val="00FB52FF"/>
    <w:rsid w:val="00FC5879"/>
    <w:rsid w:val="00FD1BBB"/>
    <w:rsid w:val="00FD6ED4"/>
    <w:rsid w:val="00FF2517"/>
    <w:rsid w:val="00FF3BC8"/>
    <w:rsid w:val="00FF5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98CEC7"/>
  <w15:docId w15:val="{828A6CF7-B0E1-4B78-A352-E51F27B3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character" w:customStyle="1" w:styleId="st">
    <w:name w:val="st"/>
    <w:rsid w:val="003322D9"/>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120B2D"/>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120B2D"/>
    <w:rPr>
      <w:rFonts w:ascii="Times New Roman" w:eastAsia="Times New Roman" w:hAnsi="Times New Roman"/>
      <w:lang w:eastAsia="en-US"/>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120B2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120B2D"/>
    <w:pPr>
      <w:spacing w:after="160" w:line="240" w:lineRule="exact"/>
      <w:jc w:val="both"/>
    </w:pPr>
    <w:rPr>
      <w:rFonts w:ascii="Times New Roman" w:hAnsi="Times New Roman"/>
      <w:sz w:val="20"/>
      <w:szCs w:val="20"/>
      <w:vertAlign w:val="superscript"/>
      <w:lang w:eastAsia="lv-LV"/>
    </w:rPr>
  </w:style>
  <w:style w:type="character" w:customStyle="1" w:styleId="ListParagraphChar">
    <w:name w:val="List Paragraph Char"/>
    <w:aliases w:val="H&amp;P List Paragraph Char,2 Char,Strip Char"/>
    <w:link w:val="ListParagraph"/>
    <w:uiPriority w:val="34"/>
    <w:locked/>
    <w:rsid w:val="00F424FF"/>
    <w:rPr>
      <w:sz w:val="22"/>
      <w:szCs w:val="22"/>
      <w:lang w:eastAsia="en-US"/>
    </w:rPr>
  </w:style>
  <w:style w:type="paragraph" w:customStyle="1" w:styleId="Default">
    <w:name w:val="Default"/>
    <w:rsid w:val="00C03041"/>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C0304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B1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03C3"/>
    <w:rPr>
      <w:b/>
      <w:bCs/>
      <w:i w:val="0"/>
      <w:iCs w:val="0"/>
    </w:rPr>
  </w:style>
  <w:style w:type="paragraph" w:styleId="Revision">
    <w:name w:val="Revision"/>
    <w:hidden/>
    <w:uiPriority w:val="99"/>
    <w:semiHidden/>
    <w:rsid w:val="00DE18C0"/>
    <w:rPr>
      <w:sz w:val="22"/>
      <w:szCs w:val="22"/>
      <w:lang w:eastAsia="en-US"/>
    </w:rPr>
  </w:style>
  <w:style w:type="paragraph" w:customStyle="1" w:styleId="tv2132">
    <w:name w:val="tv2132"/>
    <w:basedOn w:val="Normal"/>
    <w:rsid w:val="000A0EBF"/>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F50FEF"/>
    <w:pPr>
      <w:spacing w:after="0" w:line="240" w:lineRule="auto"/>
    </w:pPr>
    <w:rPr>
      <w:szCs w:val="21"/>
    </w:rPr>
  </w:style>
  <w:style w:type="character" w:customStyle="1" w:styleId="PlainTextChar">
    <w:name w:val="Plain Text Char"/>
    <w:basedOn w:val="DefaultParagraphFont"/>
    <w:link w:val="PlainText"/>
    <w:uiPriority w:val="99"/>
    <w:rsid w:val="00F50FE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634">
      <w:bodyDiv w:val="1"/>
      <w:marLeft w:val="0"/>
      <w:marRight w:val="0"/>
      <w:marTop w:val="0"/>
      <w:marBottom w:val="0"/>
      <w:divBdr>
        <w:top w:val="none" w:sz="0" w:space="0" w:color="auto"/>
        <w:left w:val="none" w:sz="0" w:space="0" w:color="auto"/>
        <w:bottom w:val="none" w:sz="0" w:space="0" w:color="auto"/>
        <w:right w:val="none" w:sz="0" w:space="0" w:color="auto"/>
      </w:divBdr>
    </w:div>
    <w:div w:id="765922261">
      <w:bodyDiv w:val="1"/>
      <w:marLeft w:val="0"/>
      <w:marRight w:val="0"/>
      <w:marTop w:val="0"/>
      <w:marBottom w:val="0"/>
      <w:divBdr>
        <w:top w:val="none" w:sz="0" w:space="0" w:color="auto"/>
        <w:left w:val="none" w:sz="0" w:space="0" w:color="auto"/>
        <w:bottom w:val="none" w:sz="0" w:space="0" w:color="auto"/>
        <w:right w:val="none" w:sz="0" w:space="0" w:color="auto"/>
      </w:divBdr>
    </w:div>
    <w:div w:id="900020796">
      <w:bodyDiv w:val="1"/>
      <w:marLeft w:val="0"/>
      <w:marRight w:val="0"/>
      <w:marTop w:val="0"/>
      <w:marBottom w:val="0"/>
      <w:divBdr>
        <w:top w:val="none" w:sz="0" w:space="0" w:color="auto"/>
        <w:left w:val="none" w:sz="0" w:space="0" w:color="auto"/>
        <w:bottom w:val="none" w:sz="0" w:space="0" w:color="auto"/>
        <w:right w:val="none" w:sz="0" w:space="0" w:color="auto"/>
      </w:divBdr>
    </w:div>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 w:id="1207569216">
      <w:bodyDiv w:val="1"/>
      <w:marLeft w:val="0"/>
      <w:marRight w:val="0"/>
      <w:marTop w:val="0"/>
      <w:marBottom w:val="0"/>
      <w:divBdr>
        <w:top w:val="none" w:sz="0" w:space="0" w:color="auto"/>
        <w:left w:val="none" w:sz="0" w:space="0" w:color="auto"/>
        <w:bottom w:val="none" w:sz="0" w:space="0" w:color="auto"/>
        <w:right w:val="none" w:sz="0" w:space="0" w:color="auto"/>
      </w:divBdr>
    </w:div>
    <w:div w:id="16923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vilde-juriso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likumi.lv/doc.php?id=853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Petijumi_un_izvertejumi/apraksti/Petijuma_izvertesanas_zinojums_3101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9631-F231-4113-886E-45BDB5D9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26699</Words>
  <Characters>15219</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Velga Dadzīte</dc:creator>
  <cp:lastModifiedBy>Līga Vilde-Jurisone</cp:lastModifiedBy>
  <cp:revision>9</cp:revision>
  <cp:lastPrinted>2016-03-30T10:35:00Z</cp:lastPrinted>
  <dcterms:created xsi:type="dcterms:W3CDTF">2016-04-05T06:26:00Z</dcterms:created>
  <dcterms:modified xsi:type="dcterms:W3CDTF">2016-04-07T10:23:00Z</dcterms:modified>
</cp:coreProperties>
</file>